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5298" w:rsidRDefault="00EF5298" w:rsidP="003810BC">
      <w:pPr>
        <w:jc w:val="center"/>
        <w:rPr>
          <w:rFonts w:ascii="Cambria" w:hAnsi="Cambria"/>
          <w:b/>
          <w:lang w:val="en-US"/>
        </w:rPr>
      </w:pPr>
    </w:p>
    <w:p w:rsidR="00EF5298" w:rsidRDefault="00EF5298" w:rsidP="003810BC">
      <w:pPr>
        <w:jc w:val="center"/>
        <w:rPr>
          <w:rFonts w:ascii="Cambria" w:hAnsi="Cambria"/>
          <w:b/>
          <w:lang w:val="en-US"/>
        </w:rPr>
      </w:pPr>
    </w:p>
    <w:p w:rsidR="00EF5298" w:rsidRDefault="00EF5298" w:rsidP="003810BC">
      <w:pPr>
        <w:jc w:val="center"/>
        <w:rPr>
          <w:rFonts w:ascii="Cambria" w:hAnsi="Cambria"/>
          <w:b/>
          <w:lang w:val="en-US"/>
        </w:rPr>
      </w:pPr>
    </w:p>
    <w:p w:rsidR="00EF5298" w:rsidRDefault="00EF5298" w:rsidP="003810BC">
      <w:pPr>
        <w:jc w:val="center"/>
        <w:rPr>
          <w:rFonts w:ascii="Cambria" w:hAnsi="Cambria"/>
          <w:b/>
          <w:lang w:val="en-US"/>
        </w:rPr>
      </w:pPr>
    </w:p>
    <w:p w:rsidR="00EF5298" w:rsidRDefault="00EF5298" w:rsidP="003810BC">
      <w:pPr>
        <w:jc w:val="center"/>
        <w:rPr>
          <w:rFonts w:ascii="Cambria" w:hAnsi="Cambria"/>
          <w:b/>
          <w:lang w:val="en-US"/>
        </w:rPr>
      </w:pPr>
      <w:r>
        <w:rPr>
          <w:rFonts w:ascii="Cambria" w:hAnsi="Cambria"/>
          <w:b/>
          <w:lang w:val="en-US"/>
        </w:rPr>
        <w:t xml:space="preserve">The dynamics of the media agenda in Spain: </w:t>
      </w:r>
    </w:p>
    <w:p w:rsidR="00EF5298" w:rsidRPr="003810BC" w:rsidRDefault="00EF5298" w:rsidP="003810BC">
      <w:pPr>
        <w:jc w:val="center"/>
        <w:rPr>
          <w:rFonts w:ascii="Cambria" w:hAnsi="Cambria"/>
          <w:b/>
          <w:lang w:val="en-US"/>
        </w:rPr>
      </w:pPr>
      <w:r>
        <w:rPr>
          <w:rFonts w:ascii="Cambria" w:hAnsi="Cambria"/>
          <w:b/>
          <w:lang w:val="en-US"/>
        </w:rPr>
        <w:t xml:space="preserve"> C</w:t>
      </w:r>
      <w:r w:rsidRPr="003810BC">
        <w:rPr>
          <w:rFonts w:ascii="Cambria" w:hAnsi="Cambria"/>
          <w:b/>
          <w:lang w:val="en-US"/>
        </w:rPr>
        <w:t>omparing the front</w:t>
      </w:r>
      <w:r>
        <w:rPr>
          <w:rFonts w:ascii="Cambria" w:hAnsi="Cambria"/>
          <w:b/>
          <w:lang w:val="en-US"/>
        </w:rPr>
        <w:t xml:space="preserve"> </w:t>
      </w:r>
      <w:r w:rsidRPr="003810BC">
        <w:rPr>
          <w:rFonts w:ascii="Cambria" w:hAnsi="Cambria"/>
          <w:b/>
          <w:lang w:val="en-US"/>
        </w:rPr>
        <w:t>pages of El Pais and EL Mundo  (2000-2009)</w:t>
      </w:r>
      <w:r>
        <w:rPr>
          <w:rStyle w:val="FootnoteReference"/>
          <w:rFonts w:ascii="Cambria" w:hAnsi="Cambria"/>
          <w:b/>
          <w:lang w:val="en-US"/>
        </w:rPr>
        <w:footnoteReference w:id="1"/>
      </w:r>
    </w:p>
    <w:p w:rsidR="00EF5298" w:rsidRPr="003810BC" w:rsidRDefault="00EF5298" w:rsidP="003810BC">
      <w:pPr>
        <w:jc w:val="center"/>
        <w:rPr>
          <w:rFonts w:ascii="Cambria" w:hAnsi="Cambria"/>
          <w:lang w:val="en-US"/>
        </w:rPr>
      </w:pPr>
    </w:p>
    <w:p w:rsidR="00EF5298" w:rsidRPr="00627D97" w:rsidRDefault="00EF5298" w:rsidP="003810BC">
      <w:pPr>
        <w:jc w:val="center"/>
        <w:rPr>
          <w:rFonts w:ascii="Cambria" w:hAnsi="Cambria"/>
          <w:lang w:val="en-US"/>
        </w:rPr>
      </w:pPr>
    </w:p>
    <w:p w:rsidR="00EF5298" w:rsidRPr="00406D87" w:rsidRDefault="00EF5298" w:rsidP="003810BC">
      <w:pPr>
        <w:jc w:val="center"/>
        <w:rPr>
          <w:rFonts w:ascii="Cambria" w:hAnsi="Cambria"/>
        </w:rPr>
      </w:pPr>
      <w:r w:rsidRPr="00406D87">
        <w:rPr>
          <w:rFonts w:ascii="Cambria" w:hAnsi="Cambria"/>
        </w:rPr>
        <w:t>Anna Maria Palau</w:t>
      </w:r>
    </w:p>
    <w:p w:rsidR="00EF5298" w:rsidRPr="003810BC" w:rsidRDefault="00EF5298" w:rsidP="003810BC">
      <w:pPr>
        <w:jc w:val="center"/>
        <w:rPr>
          <w:rFonts w:ascii="Cambria" w:hAnsi="Cambria"/>
          <w:lang w:val="en-US"/>
        </w:rPr>
      </w:pPr>
      <w:r w:rsidRPr="003810BC">
        <w:rPr>
          <w:rFonts w:ascii="Cambria" w:hAnsi="Cambria"/>
          <w:lang w:val="en-US"/>
        </w:rPr>
        <w:t>University of Barcelona</w:t>
      </w:r>
    </w:p>
    <w:p w:rsidR="00EF5298" w:rsidRPr="003810BC" w:rsidRDefault="00EF5298" w:rsidP="003810BC">
      <w:pPr>
        <w:jc w:val="center"/>
        <w:rPr>
          <w:rFonts w:ascii="Cambria" w:hAnsi="Cambria"/>
          <w:lang w:val="en-US"/>
        </w:rPr>
      </w:pPr>
      <w:r w:rsidRPr="003810BC">
        <w:rPr>
          <w:rFonts w:ascii="Cambria" w:hAnsi="Cambria"/>
          <w:lang w:val="en-US"/>
        </w:rPr>
        <w:t>apalau@ub.edu</w:t>
      </w:r>
    </w:p>
    <w:p w:rsidR="00EF5298" w:rsidRDefault="00EF5298" w:rsidP="003810BC">
      <w:pPr>
        <w:rPr>
          <w:rFonts w:ascii="Cambria" w:hAnsi="Cambria"/>
          <w:lang w:val="en-US"/>
        </w:rPr>
      </w:pPr>
    </w:p>
    <w:p w:rsidR="00EF5298" w:rsidRPr="003810BC" w:rsidRDefault="00EF5298" w:rsidP="00627D97">
      <w:pPr>
        <w:jc w:val="center"/>
        <w:rPr>
          <w:rFonts w:ascii="Cambria" w:hAnsi="Cambria"/>
          <w:lang w:val="fr-FR"/>
        </w:rPr>
      </w:pPr>
      <w:r w:rsidRPr="003810BC">
        <w:rPr>
          <w:rFonts w:ascii="Cambria" w:hAnsi="Cambria"/>
          <w:lang w:val="fr-FR"/>
        </w:rPr>
        <w:t>Laura Chaqués Bonafont</w:t>
      </w:r>
    </w:p>
    <w:p w:rsidR="00EF5298" w:rsidRDefault="00EF5298" w:rsidP="00627D97">
      <w:pPr>
        <w:jc w:val="center"/>
        <w:rPr>
          <w:rFonts w:ascii="Cambria" w:hAnsi="Cambria"/>
          <w:lang w:val="fr-FR"/>
        </w:rPr>
      </w:pPr>
      <w:r w:rsidRPr="003810BC">
        <w:rPr>
          <w:rFonts w:ascii="Cambria" w:hAnsi="Cambria"/>
          <w:lang w:val="fr-FR"/>
        </w:rPr>
        <w:t xml:space="preserve">Institut Barcelona d’Estudis Internals IBEI </w:t>
      </w:r>
    </w:p>
    <w:p w:rsidR="00EF5298" w:rsidRPr="003810BC" w:rsidRDefault="00EF5298" w:rsidP="00627D97">
      <w:pPr>
        <w:jc w:val="center"/>
        <w:rPr>
          <w:rFonts w:ascii="Cambria" w:hAnsi="Cambria"/>
          <w:lang w:val="fr-FR"/>
        </w:rPr>
      </w:pPr>
      <w:r w:rsidRPr="003810BC">
        <w:rPr>
          <w:rFonts w:ascii="Cambria" w:hAnsi="Cambria"/>
          <w:lang w:val="fr-FR"/>
        </w:rPr>
        <w:t>Universitat de Barcelona</w:t>
      </w:r>
    </w:p>
    <w:p w:rsidR="00EF5298" w:rsidRPr="003810BC" w:rsidRDefault="00EF5298" w:rsidP="00627D97">
      <w:pPr>
        <w:jc w:val="center"/>
        <w:rPr>
          <w:rFonts w:ascii="Cambria" w:hAnsi="Cambria"/>
          <w:lang w:val="fr-FR"/>
        </w:rPr>
      </w:pPr>
      <w:r w:rsidRPr="003810BC">
        <w:rPr>
          <w:rFonts w:ascii="Cambria" w:hAnsi="Cambria"/>
          <w:lang w:val="fr-FR"/>
        </w:rPr>
        <w:t>laurachaques@ub.edu</w:t>
      </w:r>
    </w:p>
    <w:p w:rsidR="00EF5298" w:rsidRDefault="00EF5298" w:rsidP="003810BC">
      <w:pPr>
        <w:rPr>
          <w:rFonts w:ascii="Cambria" w:hAnsi="Cambria"/>
          <w:lang w:val="fr-FR"/>
        </w:rPr>
      </w:pPr>
    </w:p>
    <w:p w:rsidR="00EF5298" w:rsidRDefault="00EF5298" w:rsidP="00627D97">
      <w:pPr>
        <w:jc w:val="center"/>
        <w:rPr>
          <w:rFonts w:ascii="Cambria" w:hAnsi="Cambria"/>
          <w:lang w:val="fr-FR"/>
        </w:rPr>
      </w:pPr>
      <w:r>
        <w:rPr>
          <w:rFonts w:ascii="Cambria" w:hAnsi="Cambria"/>
          <w:lang w:val="fr-FR"/>
        </w:rPr>
        <w:t>Luz Muñoz</w:t>
      </w:r>
    </w:p>
    <w:p w:rsidR="00EF5298" w:rsidRPr="00627D97" w:rsidRDefault="00EF5298" w:rsidP="00627D97">
      <w:pPr>
        <w:jc w:val="center"/>
        <w:rPr>
          <w:rFonts w:ascii="Cambria" w:hAnsi="Cambria"/>
        </w:rPr>
      </w:pPr>
      <w:r w:rsidRPr="00627D97">
        <w:rPr>
          <w:rFonts w:ascii="Cambria" w:hAnsi="Cambria"/>
        </w:rPr>
        <w:t>luzmunozma@ub.edu</w:t>
      </w:r>
    </w:p>
    <w:p w:rsidR="00EF5298" w:rsidRPr="003810BC" w:rsidRDefault="00EF5298" w:rsidP="00627D97">
      <w:pPr>
        <w:jc w:val="center"/>
        <w:rPr>
          <w:rFonts w:ascii="Cambria" w:hAnsi="Cambria"/>
          <w:lang w:val="en-US"/>
        </w:rPr>
      </w:pPr>
      <w:r w:rsidRPr="003810BC">
        <w:rPr>
          <w:rFonts w:ascii="Cambria" w:hAnsi="Cambria"/>
          <w:lang w:val="en-US"/>
        </w:rPr>
        <w:t>University of Barcelona</w:t>
      </w:r>
    </w:p>
    <w:p w:rsidR="00EF5298" w:rsidRPr="00627D97" w:rsidRDefault="00EF5298" w:rsidP="003810BC">
      <w:pPr>
        <w:rPr>
          <w:rFonts w:ascii="Cambria" w:hAnsi="Cambria"/>
        </w:rPr>
      </w:pPr>
    </w:p>
    <w:p w:rsidR="00EF5298" w:rsidRPr="00627D97" w:rsidRDefault="00EF5298" w:rsidP="003810BC">
      <w:pPr>
        <w:rPr>
          <w:rFonts w:ascii="Cambria" w:hAnsi="Cambria"/>
        </w:rPr>
      </w:pPr>
    </w:p>
    <w:p w:rsidR="00EF5298" w:rsidRPr="00627D97" w:rsidRDefault="00EF5298" w:rsidP="00627D97">
      <w:pPr>
        <w:jc w:val="center"/>
        <w:rPr>
          <w:rFonts w:ascii="Cambria" w:hAnsi="Cambria"/>
          <w:lang w:val="es-ES_tradnl"/>
        </w:rPr>
      </w:pPr>
      <w:r w:rsidRPr="00627D97">
        <w:rPr>
          <w:rFonts w:ascii="Cambria" w:hAnsi="Cambria"/>
          <w:lang w:val="es-ES_tradnl"/>
        </w:rPr>
        <w:t>-First draft-</w:t>
      </w:r>
    </w:p>
    <w:p w:rsidR="00EF5298" w:rsidRPr="00627D97" w:rsidRDefault="00EF5298" w:rsidP="003810BC">
      <w:pPr>
        <w:rPr>
          <w:rFonts w:ascii="Cambria" w:hAnsi="Cambria"/>
          <w:lang w:val="es-ES_tradnl"/>
        </w:rPr>
      </w:pPr>
    </w:p>
    <w:p w:rsidR="00EF5298" w:rsidRPr="00627D97" w:rsidRDefault="00EF5298" w:rsidP="003810BC">
      <w:pPr>
        <w:rPr>
          <w:rFonts w:ascii="Cambria" w:hAnsi="Cambria"/>
          <w:lang w:val="es-ES_tradnl"/>
        </w:rPr>
      </w:pPr>
    </w:p>
    <w:p w:rsidR="00EF5298" w:rsidRPr="00627D97" w:rsidRDefault="00EF5298" w:rsidP="0097462A">
      <w:pPr>
        <w:jc w:val="center"/>
        <w:rPr>
          <w:rFonts w:ascii="Cambria" w:hAnsi="Cambria"/>
          <w:lang w:val="es-ES_tradnl"/>
        </w:rPr>
      </w:pPr>
    </w:p>
    <w:p w:rsidR="00EF5298" w:rsidRDefault="00EF5298" w:rsidP="0097462A">
      <w:pPr>
        <w:jc w:val="center"/>
        <w:rPr>
          <w:rFonts w:ascii="Cambria" w:hAnsi="Cambria"/>
          <w:lang w:val="es-ES_tradnl"/>
        </w:rPr>
      </w:pPr>
      <w:r w:rsidRPr="00627D97">
        <w:rPr>
          <w:rFonts w:ascii="Cambria" w:hAnsi="Cambria"/>
          <w:lang w:val="es-ES_tradnl"/>
        </w:rPr>
        <w:t>X Congreso Español de Ciencia Política y de la Administraci</w:t>
      </w:r>
      <w:r>
        <w:rPr>
          <w:rFonts w:ascii="Cambria" w:hAnsi="Cambria"/>
          <w:lang w:val="es-ES_tradnl"/>
        </w:rPr>
        <w:t xml:space="preserve">ón </w:t>
      </w:r>
    </w:p>
    <w:p w:rsidR="00EF5298" w:rsidRPr="00627D97" w:rsidRDefault="00EF5298" w:rsidP="0097462A">
      <w:pPr>
        <w:jc w:val="center"/>
        <w:rPr>
          <w:rFonts w:ascii="Cambria" w:hAnsi="Cambria"/>
          <w:lang w:val="es-ES_tradnl"/>
        </w:rPr>
      </w:pPr>
      <w:r>
        <w:rPr>
          <w:rFonts w:ascii="Cambria" w:hAnsi="Cambria"/>
          <w:lang w:val="es-ES_tradnl"/>
        </w:rPr>
        <w:t>Murcia 7-9 de septiembre de 2011</w:t>
      </w:r>
    </w:p>
    <w:p w:rsidR="00EF5298" w:rsidRPr="00627D97" w:rsidRDefault="00EF5298" w:rsidP="0097462A">
      <w:pPr>
        <w:jc w:val="center"/>
        <w:rPr>
          <w:rFonts w:ascii="Cambria" w:hAnsi="Cambria"/>
          <w:lang w:val="es-ES_tradnl"/>
        </w:rPr>
      </w:pPr>
    </w:p>
    <w:p w:rsidR="00EF5298" w:rsidRPr="00627D97" w:rsidRDefault="00EF5298" w:rsidP="0097462A">
      <w:pPr>
        <w:jc w:val="center"/>
        <w:rPr>
          <w:rFonts w:ascii="Cambria" w:hAnsi="Cambria"/>
          <w:lang w:val="es-ES_tradnl"/>
        </w:rPr>
      </w:pPr>
    </w:p>
    <w:p w:rsidR="00EF5298" w:rsidRPr="003810BC" w:rsidRDefault="00EF5298" w:rsidP="00AF2545">
      <w:pPr>
        <w:spacing w:before="120" w:after="120" w:line="360" w:lineRule="auto"/>
        <w:jc w:val="both"/>
        <w:rPr>
          <w:rFonts w:ascii="Cambria" w:hAnsi="Cambria"/>
          <w:lang w:val="en-US"/>
        </w:rPr>
      </w:pPr>
      <w:r w:rsidRPr="00627D97">
        <w:rPr>
          <w:rFonts w:ascii="Cambria" w:hAnsi="Cambria"/>
          <w:lang w:val="es-ES_tradnl"/>
        </w:rPr>
        <w:br w:type="page"/>
      </w:r>
      <w:r w:rsidRPr="003810BC">
        <w:rPr>
          <w:rFonts w:ascii="Cambria" w:hAnsi="Cambria"/>
          <w:lang w:val="en-US"/>
        </w:rPr>
        <w:t>This paper has two different goals. The first</w:t>
      </w:r>
      <w:r>
        <w:rPr>
          <w:rFonts w:ascii="Cambria" w:hAnsi="Cambria"/>
          <w:lang w:val="en-US"/>
        </w:rPr>
        <w:t xml:space="preserve"> is to compare issue attention o</w:t>
      </w:r>
      <w:r w:rsidRPr="003810BC">
        <w:rPr>
          <w:rFonts w:ascii="Cambria" w:hAnsi="Cambria"/>
          <w:lang w:val="en-US"/>
        </w:rPr>
        <w:t>n the front</w:t>
      </w:r>
      <w:r>
        <w:rPr>
          <w:rFonts w:ascii="Cambria" w:hAnsi="Cambria"/>
          <w:lang w:val="en-US"/>
        </w:rPr>
        <w:t xml:space="preserve"> </w:t>
      </w:r>
      <w:r w:rsidRPr="003810BC">
        <w:rPr>
          <w:rFonts w:ascii="Cambria" w:hAnsi="Cambria"/>
          <w:lang w:val="en-US"/>
        </w:rPr>
        <w:t>pages of the two Spanish leading newspapers from 2000 to 2009</w:t>
      </w:r>
      <w:r>
        <w:rPr>
          <w:rFonts w:ascii="Cambria" w:hAnsi="Cambria"/>
          <w:lang w:val="en-US"/>
        </w:rPr>
        <w:t xml:space="preserve">, and to identify </w:t>
      </w:r>
      <w:r w:rsidRPr="003810BC">
        <w:rPr>
          <w:rFonts w:ascii="Cambria" w:hAnsi="Cambria"/>
          <w:lang w:val="en-US"/>
        </w:rPr>
        <w:t>the similarities and differences in the pattern of prioritization of issues across time (percentage of attention and correlations); to what extend some issues like foreign affairs, war or elections capture most of the media attention like it happens in other countries like the US; whether media attention shifts more or less rapidly from one issue to another</w:t>
      </w:r>
      <w:r>
        <w:rPr>
          <w:rFonts w:ascii="Cambria" w:hAnsi="Cambria"/>
          <w:lang w:val="en-US"/>
        </w:rPr>
        <w:t xml:space="preserve"> (friction)</w:t>
      </w:r>
      <w:r w:rsidRPr="003810BC">
        <w:rPr>
          <w:rFonts w:ascii="Cambria" w:hAnsi="Cambria"/>
          <w:lang w:val="en-US"/>
        </w:rPr>
        <w:t>; and to what extend there is a similar degree of complexity and fragmentation of the media agenda</w:t>
      </w:r>
      <w:r>
        <w:rPr>
          <w:rFonts w:ascii="Cambria" w:hAnsi="Cambria"/>
          <w:lang w:val="en-US"/>
        </w:rPr>
        <w:t xml:space="preserve"> of both newspapers</w:t>
      </w:r>
      <w:r w:rsidRPr="003810BC">
        <w:rPr>
          <w:rFonts w:ascii="Cambria" w:hAnsi="Cambria"/>
          <w:lang w:val="en-US"/>
        </w:rPr>
        <w:t>.</w:t>
      </w:r>
    </w:p>
    <w:p w:rsidR="00EF5298" w:rsidRPr="003810BC" w:rsidRDefault="00EF5298" w:rsidP="00AF2545">
      <w:pPr>
        <w:spacing w:before="120" w:after="120" w:line="360" w:lineRule="auto"/>
        <w:ind w:firstLine="709"/>
        <w:jc w:val="both"/>
        <w:rPr>
          <w:rFonts w:ascii="Cambria" w:hAnsi="Cambria"/>
          <w:lang w:val="en-US"/>
        </w:rPr>
      </w:pPr>
      <w:r w:rsidRPr="003810BC">
        <w:rPr>
          <w:rFonts w:ascii="Cambria" w:hAnsi="Cambria"/>
          <w:lang w:val="en-US"/>
        </w:rPr>
        <w:t xml:space="preserve">The agenda capacity of the </w:t>
      </w:r>
      <w:r>
        <w:rPr>
          <w:rFonts w:ascii="Cambria" w:hAnsi="Cambria"/>
          <w:lang w:val="en-US"/>
        </w:rPr>
        <w:t xml:space="preserve">newspapers </w:t>
      </w:r>
      <w:r w:rsidRPr="003810BC">
        <w:rPr>
          <w:rFonts w:ascii="Cambria" w:hAnsi="Cambria"/>
          <w:lang w:val="en-US"/>
        </w:rPr>
        <w:t>front pages is by definition extremely limited. As Boydstun (2009) demonstrates for the case of the US some issues such as elections, war and international diplomacy are more commonly featured on the front page than others, a small number of topics often gain very large proportions of the overall attentio</w:t>
      </w:r>
      <w:r>
        <w:rPr>
          <w:rFonts w:ascii="Cambria" w:hAnsi="Cambria"/>
          <w:lang w:val="en-US"/>
        </w:rPr>
        <w:t>n</w:t>
      </w:r>
      <w:r w:rsidRPr="003810BC">
        <w:rPr>
          <w:rFonts w:ascii="Cambria" w:hAnsi="Cambria"/>
          <w:lang w:val="en-US"/>
        </w:rPr>
        <w:t xml:space="preserve">, and because it has much higher barriers to entry, front page attention tends to stay focused on those topics that were the focus of attention in the previous time period. From here we should expect for the Spanish case that most issues, most of the time have restricted access to media attention, and also that shifts in attention follow the punctuated equilibrium model. </w:t>
      </w:r>
    </w:p>
    <w:p w:rsidR="00EF5298" w:rsidRPr="003810BC" w:rsidRDefault="00EF5298" w:rsidP="00AF2545">
      <w:pPr>
        <w:spacing w:before="120" w:after="120" w:line="360" w:lineRule="auto"/>
        <w:ind w:firstLine="709"/>
        <w:jc w:val="both"/>
        <w:rPr>
          <w:rFonts w:ascii="Cambria" w:hAnsi="Cambria"/>
          <w:lang w:val="en-US"/>
        </w:rPr>
      </w:pPr>
      <w:r w:rsidRPr="003810BC">
        <w:rPr>
          <w:rFonts w:ascii="Cambria" w:hAnsi="Cambria"/>
          <w:lang w:val="en-US"/>
        </w:rPr>
        <w:t xml:space="preserve">Baumgartner and Jones (1993, 2005) developed the </w:t>
      </w:r>
      <w:r w:rsidRPr="003810BC">
        <w:rPr>
          <w:rFonts w:ascii="Cambria" w:hAnsi="Cambria"/>
          <w:i/>
          <w:lang w:val="en-US"/>
        </w:rPr>
        <w:t>punctuated equilibrium model</w:t>
      </w:r>
      <w:r w:rsidRPr="003810BC">
        <w:rPr>
          <w:rFonts w:ascii="Cambria" w:hAnsi="Cambria"/>
          <w:lang w:val="en-US"/>
        </w:rPr>
        <w:t xml:space="preserve"> in order to explain agenda dynamic</w:t>
      </w:r>
      <w:r>
        <w:rPr>
          <w:rFonts w:ascii="Cambria" w:hAnsi="Cambria"/>
          <w:lang w:val="en-US"/>
        </w:rPr>
        <w:t>s</w:t>
      </w:r>
      <w:r w:rsidRPr="003810BC">
        <w:rPr>
          <w:rFonts w:ascii="Cambria" w:hAnsi="Cambria"/>
          <w:lang w:val="en-US"/>
        </w:rPr>
        <w:t>. According to this model, changes in attention are disproportionately distributed; rather than shifting incrementally, the agenda displays periods of stasis p</w:t>
      </w:r>
      <w:r>
        <w:rPr>
          <w:rFonts w:ascii="Cambria" w:hAnsi="Cambria"/>
          <w:lang w:val="en-US"/>
        </w:rPr>
        <w:t>unctuated by dramatic upheaval</w:t>
      </w:r>
      <w:r w:rsidRPr="003810BC">
        <w:rPr>
          <w:rFonts w:ascii="Cambria" w:hAnsi="Cambria"/>
          <w:lang w:val="en-US"/>
        </w:rPr>
        <w:t xml:space="preserve">. The general argument is that the media does not attend to issues in proportion with their severity, nor does it chase real-world changes over time. Instead, the media agenda tends to get stuck in equilibrium, fixed on the same few issues day after day. Issue attention shifts from one issue to another when it is impossible to ignore the information about the issue, altering the previous status quo (Boydstun 2008). Stability can stem from the unwillingness of major power holders to recognize the need for change (cognitive friction) or can be institutionally induced by the designs of political systems (institutional friction). Such cognitive and institutional bottlenecks are faced by all political subsystems with differences in magnitude and in results. </w:t>
      </w:r>
    </w:p>
    <w:p w:rsidR="00EF5298" w:rsidRPr="003810BC" w:rsidRDefault="00EF5298" w:rsidP="00AF2545">
      <w:pPr>
        <w:spacing w:before="120" w:after="120" w:line="360" w:lineRule="auto"/>
        <w:ind w:firstLine="709"/>
        <w:jc w:val="both"/>
        <w:rPr>
          <w:rFonts w:ascii="Cambria" w:hAnsi="Cambria"/>
          <w:lang w:val="en-US"/>
        </w:rPr>
      </w:pPr>
      <w:r w:rsidRPr="003810BC">
        <w:rPr>
          <w:rFonts w:ascii="Cambria" w:hAnsi="Cambria"/>
          <w:lang w:val="en-US"/>
        </w:rPr>
        <w:t xml:space="preserve">In relation to this, our second goal is to analyze to what extend these patterns of media attention are related to institutional factors. According to Hallin and Mancini (2004) the Spanish media system, as a part of the polarized pluralist model, is highly politicized, with a high level of political parallelism and state interventionism. Politicization has always been high and has not decreased, despite the increasing corporatization of the media markets. The question we ask in this paper is whether important differences exist on the pattern of prioritization of issues between these two newspapers as the Hallin and Mancini model would predict, or by the contrary, the case of Spain is similar to other countries like the US, in which there is a high correlation in issue attention across newspapers. We also ask whether differences in issue attention on the front pages of El País and El Mundo can be related to the politicization of the media in Spain, or/and other factors such as issue type. </w:t>
      </w:r>
    </w:p>
    <w:p w:rsidR="00EF5298" w:rsidRDefault="00EF5298" w:rsidP="00AF2545">
      <w:pPr>
        <w:spacing w:before="120" w:after="120" w:line="360" w:lineRule="auto"/>
        <w:ind w:firstLine="709"/>
        <w:jc w:val="both"/>
        <w:rPr>
          <w:rFonts w:ascii="Cambria" w:hAnsi="Cambria"/>
          <w:lang w:val="en-US"/>
        </w:rPr>
      </w:pPr>
      <w:r w:rsidRPr="003810BC">
        <w:rPr>
          <w:rFonts w:ascii="Cambria" w:hAnsi="Cambria"/>
          <w:lang w:val="en-US"/>
        </w:rPr>
        <w:t>The analysis we present here is the first paper of a research project aimed to contribute to the analysis of the media agenda in Spain for the last decades. Specifically, our goal is to identify the patterns of issue prioritization by the media and to identify the relationship between the media, public and political agenda. The analysis of these questions has been increasingly analyzed by political scientists as a means to have a better understanding of the functioning of the Spanish political system and the consolidation of democracy</w:t>
      </w:r>
      <w:r>
        <w:rPr>
          <w:rFonts w:ascii="Cambria" w:hAnsi="Cambria"/>
          <w:lang w:val="en-US"/>
        </w:rPr>
        <w:t xml:space="preserve"> (eg. Bennet 1990, Entman, 2004,  Castells 2009, McCombs 2004, </w:t>
      </w:r>
      <w:r w:rsidRPr="003810BC">
        <w:rPr>
          <w:rFonts w:ascii="Cambria" w:hAnsi="Cambria"/>
          <w:lang w:val="en-US"/>
        </w:rPr>
        <w:t xml:space="preserve"> </w:t>
      </w:r>
      <w:r w:rsidRPr="003810BC">
        <w:rPr>
          <w:rFonts w:ascii="Cambria" w:hAnsi="Cambria" w:cs="Tahoma"/>
        </w:rPr>
        <w:t>S</w:t>
      </w:r>
      <w:r>
        <w:rPr>
          <w:rFonts w:ascii="Cambria" w:hAnsi="Cambria" w:cs="Tahoma"/>
        </w:rPr>
        <w:t xml:space="preserve">oroka </w:t>
      </w:r>
      <w:r w:rsidRPr="003810BC">
        <w:rPr>
          <w:rFonts w:ascii="Cambria" w:hAnsi="Cambria" w:cs="Tahoma"/>
        </w:rPr>
        <w:t>2002, Walgrave (2007</w:t>
      </w:r>
      <w:r>
        <w:rPr>
          <w:rFonts w:ascii="Cambria" w:hAnsi="Cambria" w:cs="Tahoma"/>
        </w:rPr>
        <w:t>, Baumgartner and Jones 2009, Jones and Baumgartner 2005 among many others).</w:t>
      </w:r>
      <w:r w:rsidRPr="003810BC">
        <w:rPr>
          <w:rFonts w:ascii="Cambria" w:hAnsi="Cambria"/>
          <w:lang w:val="en-US"/>
        </w:rPr>
        <w:t xml:space="preserve"> The project seeks to contribute to the analysis of why and how media prioritizes some issues and not others; to what extent the prioritization of issues by the media can be explained by real world indicators; how the media influences public opinion and policy makers, and to explain why the media, public and political agenda follow similar dynamics in some issues but are completely different in others. The analysis of these questions is used to test different hypotheses already developed within the agenda setting theoretical framework</w:t>
      </w:r>
      <w:r>
        <w:rPr>
          <w:rFonts w:ascii="Cambria" w:hAnsi="Cambria"/>
          <w:lang w:val="en-US"/>
        </w:rPr>
        <w:t xml:space="preserve">. </w:t>
      </w:r>
    </w:p>
    <w:p w:rsidR="00EF5298" w:rsidRPr="003810BC" w:rsidRDefault="00EF5298" w:rsidP="00AF2545">
      <w:pPr>
        <w:spacing w:before="120" w:after="120" w:line="360" w:lineRule="auto"/>
        <w:ind w:firstLine="709"/>
        <w:jc w:val="both"/>
        <w:rPr>
          <w:rFonts w:ascii="Cambria" w:hAnsi="Cambria"/>
        </w:rPr>
      </w:pPr>
      <w:r w:rsidRPr="003810BC">
        <w:rPr>
          <w:rFonts w:ascii="Cambria" w:hAnsi="Cambria"/>
          <w:lang w:val="en-US"/>
        </w:rPr>
        <w:t>To do that we have already created a comprehensive and far-reaching dataset about the news covered in the front pages of two of the most relevant Spanish newspapers –El País, and El Mundo—</w:t>
      </w:r>
      <w:r>
        <w:rPr>
          <w:rFonts w:ascii="Cambria" w:hAnsi="Cambria"/>
          <w:lang w:val="en-US"/>
        </w:rPr>
        <w:t xml:space="preserve"> from 2000 to 2009</w:t>
      </w:r>
      <w:r w:rsidRPr="003810BC">
        <w:rPr>
          <w:rFonts w:ascii="Cambria" w:hAnsi="Cambria"/>
          <w:lang w:val="en-US"/>
        </w:rPr>
        <w:t>. The development of these databases follows the methodology of the Comparative Agendas Project, a methodology that has already been used by this research team for the creation of databas</w:t>
      </w:r>
      <w:r w:rsidRPr="003810BC">
        <w:rPr>
          <w:rFonts w:ascii="Cambria" w:hAnsi="Cambria"/>
        </w:rPr>
        <w:t xml:space="preserve">es </w:t>
      </w:r>
      <w:r w:rsidRPr="003810BC">
        <w:rPr>
          <w:rFonts w:ascii="Cambria" w:hAnsi="Cambria"/>
          <w:lang w:val="en-US"/>
        </w:rPr>
        <w:t>about the political agenda and public opinion in Spain. The creation of this dataset seeks to contribute to the quantitative measurement of the media agenda; to develop a comparative analysis of the media agenda in relation to other agendas -policy and public opinion agendas-; other countries and across policy issues</w:t>
      </w:r>
      <w:r w:rsidRPr="003810BC">
        <w:rPr>
          <w:rFonts w:ascii="Cambria" w:hAnsi="Cambria"/>
        </w:rPr>
        <w:t xml:space="preserve">. </w:t>
      </w:r>
    </w:p>
    <w:p w:rsidR="00EF5298" w:rsidRPr="003810BC" w:rsidRDefault="00EF5298" w:rsidP="00AF2545">
      <w:pPr>
        <w:spacing w:before="120" w:after="120" w:line="360" w:lineRule="auto"/>
        <w:ind w:firstLine="709"/>
        <w:jc w:val="both"/>
        <w:rPr>
          <w:rFonts w:ascii="Cambria" w:hAnsi="Cambria"/>
          <w:lang w:val="en-US"/>
        </w:rPr>
      </w:pPr>
      <w:r w:rsidRPr="003810BC">
        <w:rPr>
          <w:rFonts w:ascii="Cambria" w:hAnsi="Cambria"/>
          <w:lang w:val="en-US"/>
        </w:rPr>
        <w:t xml:space="preserve">The paper is organized as follows.  First we present a general overview of the Spanish media system following Hallin and Mancini (2004) and Manuel Castells (2004). Next we explain the data and methodology. In the third section we describe the main results about the comparison of the frontpages of El Pais and El Mundo. In the final section we present some results about the politicization of these two newspapers, focusing on political </w:t>
      </w:r>
      <w:r>
        <w:rPr>
          <w:rFonts w:ascii="Cambria" w:hAnsi="Cambria"/>
          <w:lang w:val="en-US"/>
        </w:rPr>
        <w:t xml:space="preserve">corruption </w:t>
      </w:r>
      <w:r w:rsidRPr="003810BC">
        <w:rPr>
          <w:rFonts w:ascii="Cambria" w:hAnsi="Cambria"/>
          <w:lang w:val="en-US"/>
        </w:rPr>
        <w:t xml:space="preserve">scandals. In the last part we summarize some ideas for future research. </w:t>
      </w:r>
    </w:p>
    <w:p w:rsidR="00EF5298" w:rsidRPr="003810BC" w:rsidRDefault="00EF5298" w:rsidP="00AF2545">
      <w:pPr>
        <w:spacing w:before="120" w:after="120" w:line="360" w:lineRule="auto"/>
        <w:ind w:firstLine="709"/>
        <w:jc w:val="both"/>
        <w:rPr>
          <w:rFonts w:ascii="Cambria" w:hAnsi="Cambria"/>
        </w:rPr>
      </w:pPr>
    </w:p>
    <w:p w:rsidR="00EF5298" w:rsidRPr="003810BC" w:rsidRDefault="00EF5298" w:rsidP="00AF2545">
      <w:pPr>
        <w:spacing w:before="120" w:after="120" w:line="360" w:lineRule="auto"/>
        <w:jc w:val="both"/>
        <w:rPr>
          <w:rStyle w:val="Strong"/>
        </w:rPr>
      </w:pPr>
      <w:r w:rsidRPr="003810BC">
        <w:rPr>
          <w:rStyle w:val="Strong"/>
          <w:rFonts w:ascii="Cambria" w:hAnsi="Cambria"/>
          <w:lang w:val="en-US"/>
        </w:rPr>
        <w:t xml:space="preserve">El Pais and El Mundo in the Spanish media system </w:t>
      </w:r>
    </w:p>
    <w:p w:rsidR="00EF5298" w:rsidRPr="003810BC" w:rsidRDefault="00EF5298" w:rsidP="00AF2545">
      <w:pPr>
        <w:spacing w:before="120" w:after="120" w:line="360" w:lineRule="auto"/>
        <w:jc w:val="both"/>
        <w:rPr>
          <w:rFonts w:ascii="Cambria" w:hAnsi="Cambria"/>
          <w:lang w:val="en-US"/>
        </w:rPr>
      </w:pPr>
      <w:r w:rsidRPr="003810BC">
        <w:rPr>
          <w:rFonts w:ascii="Cambria" w:hAnsi="Cambria"/>
          <w:lang w:val="en-US"/>
        </w:rPr>
        <w:t>Spain belongs to what Hallin and Mancini (2004) define as the Mediterranean or polarized pluralist model. This means that newspaper circulation is among the lowest in Europe, that newspapers are politicized, and there is a high level of political parallelism that is reflected in the degree of differentiation in terms of political orientations of their readers. Spanish newspapers tend to represent distinct political tendencies taking an advocacy role, and mobilizing their readers to support different causes (like democratic values and ideas during transition to democracy). The most read are national newspapers located in Madrid (El Pais, El Mundo and ABC) although there are other important newspapers at the regional leve</w:t>
      </w:r>
      <w:r>
        <w:rPr>
          <w:rFonts w:ascii="Cambria" w:hAnsi="Cambria"/>
          <w:lang w:val="en-US"/>
        </w:rPr>
        <w:t>l like La Vanguardia o El Perió</w:t>
      </w:r>
      <w:r w:rsidRPr="003810BC">
        <w:rPr>
          <w:rFonts w:ascii="Cambria" w:hAnsi="Cambria"/>
          <w:lang w:val="en-US"/>
        </w:rPr>
        <w:t xml:space="preserve">dico de Catalunya. Contrary to other European countries, there are not tabloid or sensationalist popular newspapers in Spain, although Sports newspapers are among the most read (Marca, As, Sport and El Mundo Deportivo).  </w:t>
      </w:r>
    </w:p>
    <w:p w:rsidR="00EF5298" w:rsidRPr="003810BC" w:rsidRDefault="00EF5298" w:rsidP="00AF2545">
      <w:pPr>
        <w:spacing w:before="120" w:after="120" w:line="360" w:lineRule="auto"/>
        <w:ind w:firstLine="709"/>
        <w:jc w:val="both"/>
        <w:rPr>
          <w:rFonts w:ascii="Cambria" w:hAnsi="Cambria"/>
          <w:lang w:val="en-US"/>
        </w:rPr>
      </w:pPr>
      <w:r w:rsidRPr="003810BC">
        <w:rPr>
          <w:rFonts w:ascii="Cambria" w:hAnsi="Cambria"/>
          <w:lang w:val="en-US"/>
        </w:rPr>
        <w:t xml:space="preserve">From 1975 to 1989 some of the most important newspapers emerged, like El Pais which becomes the most relevant newspaper to present, Diario 16 or El Periodico de Catalunya, adopting (along with existing newspapers like ABC or La Vanguardia) a new commercial strategy towards a more market oriented press that emulated other media models, mainly the liberal model. The goal was to set the principles and values of a democratic media system and also to expand circulation with forms of journalism that combine the old focus on politics with more human interest, graphic presentations and other commercial strategies. As a result newspaper circulation increased in the 1990s, although aggregate levels today are still very far </w:t>
      </w:r>
      <w:r>
        <w:rPr>
          <w:rFonts w:ascii="Cambria" w:hAnsi="Cambria"/>
          <w:lang w:val="en-US"/>
        </w:rPr>
        <w:t xml:space="preserve">below </w:t>
      </w:r>
      <w:r w:rsidRPr="003810BC">
        <w:rPr>
          <w:rFonts w:ascii="Cambria" w:hAnsi="Cambria"/>
          <w:lang w:val="en-US"/>
        </w:rPr>
        <w:t xml:space="preserve">the EU average. </w:t>
      </w:r>
    </w:p>
    <w:p w:rsidR="00EF5298" w:rsidRPr="003810BC" w:rsidRDefault="00EF5298" w:rsidP="00AF2545">
      <w:pPr>
        <w:spacing w:before="120" w:after="120" w:line="360" w:lineRule="auto"/>
        <w:ind w:firstLine="709"/>
        <w:jc w:val="both"/>
        <w:rPr>
          <w:rFonts w:ascii="Cambria" w:hAnsi="Cambria"/>
          <w:lang w:val="en-US"/>
        </w:rPr>
      </w:pPr>
      <w:r w:rsidRPr="003810BC">
        <w:rPr>
          <w:rFonts w:ascii="Cambria" w:hAnsi="Cambria"/>
          <w:lang w:val="en-US"/>
        </w:rPr>
        <w:t>Democratization of the media system occurs in parallel to a process of increasing political parallelism, and increasing concentration of the media business into two large multimedia conglomerates with strong political alliances: PRISA (El Pais), and Telefónica (El Mundo)</w:t>
      </w:r>
      <w:r w:rsidRPr="003810BC">
        <w:rPr>
          <w:rStyle w:val="EndnoteReference"/>
          <w:rFonts w:ascii="Cambria" w:hAnsi="Cambria"/>
          <w:lang w:val="en-US"/>
        </w:rPr>
        <w:endnoteReference w:id="1"/>
      </w:r>
      <w:r w:rsidRPr="003810BC">
        <w:rPr>
          <w:rFonts w:ascii="Cambria" w:hAnsi="Cambria"/>
          <w:lang w:val="en-US"/>
        </w:rPr>
        <w:t xml:space="preserve">. El País was created in 1976 by the media group PRISA and keeps a clear connection with the Partido Socialista Obrero Español (PSOE).  As Castells points out (2009:255) </w:t>
      </w:r>
      <w:r>
        <w:rPr>
          <w:rFonts w:ascii="Cambria" w:hAnsi="Cambria"/>
          <w:lang w:val="en-US"/>
        </w:rPr>
        <w:t>“</w:t>
      </w:r>
      <w:r w:rsidRPr="003810BC">
        <w:rPr>
          <w:rFonts w:ascii="Cambria" w:hAnsi="Cambria"/>
          <w:lang w:val="en-US"/>
        </w:rPr>
        <w:t>the skillful use of media politics was a factor in healing the Socialist win the elections and stay in power for more than 13 years</w:t>
      </w:r>
      <w:r>
        <w:rPr>
          <w:rFonts w:ascii="Cambria" w:hAnsi="Cambria"/>
          <w:lang w:val="en-US"/>
        </w:rPr>
        <w:t xml:space="preserve">. </w:t>
      </w:r>
      <w:r w:rsidRPr="003810BC">
        <w:rPr>
          <w:rFonts w:ascii="Cambria" w:hAnsi="Cambria"/>
          <w:lang w:val="en-US"/>
        </w:rPr>
        <w:t>Felipe González benefited from an efficient political team that put into practice media politics and image making in innovative ways, using inherited media system in which the government had the monopoly of TV, and radio stations, and an indirect influence on the print press</w:t>
      </w:r>
      <w:r>
        <w:rPr>
          <w:rFonts w:ascii="Cambria" w:hAnsi="Cambria"/>
          <w:lang w:val="en-US"/>
        </w:rPr>
        <w:t>”</w:t>
      </w:r>
      <w:r w:rsidRPr="003810BC">
        <w:rPr>
          <w:rFonts w:ascii="Cambria" w:hAnsi="Cambria"/>
          <w:lang w:val="en-US"/>
        </w:rPr>
        <w:t xml:space="preserve">. The socialist government benefits from this control of the media system, postponing for almost a decade the liberalization, decentralization and privatization of the media in order to keep its monopoly power. The first regional TV stations are created in the mid-eighties, but private TV stations (tele 5 and Antena 3) and satellite TV are only developed in the mid- nineties. Jesus de Polanco, director of the Prisa group is an advisor of the socialist government and also controls the main radio station at that moment (la SER), and other magazines and satellite television (Canal +) from the nineties. </w:t>
      </w:r>
    </w:p>
    <w:p w:rsidR="00EF5298" w:rsidRPr="003810BC" w:rsidRDefault="00EF5298" w:rsidP="00AF2545">
      <w:pPr>
        <w:spacing w:before="120" w:after="120" w:line="360" w:lineRule="auto"/>
        <w:ind w:firstLine="709"/>
        <w:jc w:val="both"/>
        <w:rPr>
          <w:rFonts w:ascii="Cambria" w:hAnsi="Cambria"/>
          <w:lang w:val="en-US"/>
        </w:rPr>
      </w:pPr>
      <w:r w:rsidRPr="003810BC">
        <w:rPr>
          <w:rFonts w:ascii="Cambria" w:hAnsi="Cambria"/>
          <w:lang w:val="en-US"/>
        </w:rPr>
        <w:t xml:space="preserve">In the nineties, a rival media group emerged around </w:t>
      </w:r>
      <w:r w:rsidRPr="003810BC">
        <w:rPr>
          <w:rFonts w:ascii="Cambria" w:hAnsi="Cambria"/>
          <w:i/>
          <w:lang w:val="en-US"/>
        </w:rPr>
        <w:t>Telefónica</w:t>
      </w:r>
      <w:r w:rsidRPr="003810BC">
        <w:rPr>
          <w:rFonts w:ascii="Cambria" w:hAnsi="Cambria"/>
          <w:lang w:val="en-US"/>
        </w:rPr>
        <w:t xml:space="preserve">, a former state telecommunications monopoly that was privatized by the first conservative government of the </w:t>
      </w:r>
      <w:r w:rsidRPr="003810BC">
        <w:rPr>
          <w:rFonts w:ascii="Cambria" w:hAnsi="Cambria"/>
          <w:i/>
          <w:lang w:val="en-US"/>
        </w:rPr>
        <w:t>Partido Popular</w:t>
      </w:r>
      <w:r w:rsidRPr="003810BC">
        <w:rPr>
          <w:rFonts w:ascii="Cambria" w:hAnsi="Cambria"/>
          <w:lang w:val="en-US"/>
        </w:rPr>
        <w:t xml:space="preserve"> (PP). This media group was lead by the general director of Telefonica (which is a close personal friend of José Maria Aznar), and included a satellite TV, a TV station (Antena 3), Onda Cero (a radio station), and El Mundo, a newspaper created in 1989 by Pedro J. Ramirez. El Mundo became the “relentless inquisitor” of the PSOE governments and a media mainstay for the conservatives. “The professional quality of the newspaper and its independence vís-à-vis the socialist government while also providing a platform for the left-wing critics of González, made it the second largest newspaper in terms of readership and guaranteed its good business standing. El Mundo became the explicit harbinger of scandal politics and developed an efficient media format” (Castlells 2009:256). </w:t>
      </w:r>
    </w:p>
    <w:p w:rsidR="00EF5298" w:rsidRPr="003810BC" w:rsidRDefault="00EF5298" w:rsidP="00AF2545">
      <w:pPr>
        <w:spacing w:before="120" w:after="120" w:line="360" w:lineRule="auto"/>
        <w:ind w:firstLine="709"/>
        <w:jc w:val="both"/>
        <w:rPr>
          <w:rFonts w:ascii="Cambria" w:hAnsi="Cambria"/>
          <w:lang w:val="en-US"/>
        </w:rPr>
      </w:pPr>
      <w:r w:rsidRPr="003810BC">
        <w:rPr>
          <w:rFonts w:ascii="Cambria" w:hAnsi="Cambria"/>
          <w:lang w:val="en-US"/>
        </w:rPr>
        <w:t xml:space="preserve">Actually, the Psoe government engaged in careless illegal operations without taking the most elementary precautions. The Filesa case (illegal financing of the PSOE), the Gal episode (the Antitterrorism Liberation Group created to fight ETA terrorism by members of the PSOE government), the approapiation of public fund by JL Roldan the first civilian appointed Director general of the paramilitary police (Guardia Civil, or the tax evasion case of the Governor of the Spanish Central bank (Mariano Rubio) are among the most important scandals and cases of corruption that illustrate the climate of loose morals and personal enrichment of some of the members of the socialist government. Once the PSOE won the elections again in 1993 –against all predictions, in a context of deep economic crisis, and after these major political scandals— several newspapers (El Mundo, but also ABC), private TV (Antena 3) and radio stations (la Cope, owner by the Catholic Church) formalized an alliance by establishing an association of independent Journalist and Writters (AEPI) which attracted all those who wanted to contribute to the demise of González. </w:t>
      </w:r>
    </w:p>
    <w:p w:rsidR="00EF5298" w:rsidRPr="003810BC" w:rsidRDefault="00EF5298" w:rsidP="00AF2545">
      <w:pPr>
        <w:spacing w:before="120" w:after="120" w:line="360" w:lineRule="auto"/>
        <w:ind w:firstLine="709"/>
        <w:jc w:val="both"/>
        <w:rPr>
          <w:rFonts w:ascii="Cambria" w:hAnsi="Cambria"/>
          <w:lang w:val="en-US"/>
        </w:rPr>
      </w:pPr>
      <w:r w:rsidRPr="003810BC">
        <w:rPr>
          <w:rFonts w:ascii="Cambria" w:hAnsi="Cambria"/>
          <w:lang w:val="en-US"/>
        </w:rPr>
        <w:t>The media, and particularly El Mundo, played a major role in diffusing information about government operations, and launched a campaign oriented to uncovered these political and economic scandals, based on the huge existing raw material provided by the PSOE (Castells 2009,Magone</w:t>
      </w:r>
      <w:r>
        <w:rPr>
          <w:rFonts w:ascii="Cambria" w:hAnsi="Cambria"/>
          <w:lang w:val="en-US"/>
        </w:rPr>
        <w:t xml:space="preserve"> 2009</w:t>
      </w:r>
      <w:r w:rsidRPr="003810BC">
        <w:rPr>
          <w:rFonts w:ascii="Cambria" w:hAnsi="Cambria"/>
          <w:lang w:val="en-US"/>
        </w:rPr>
        <w:t>, Cabrera</w:t>
      </w:r>
      <w:r>
        <w:rPr>
          <w:rFonts w:ascii="Cambria" w:hAnsi="Cambria"/>
          <w:lang w:val="en-US"/>
        </w:rPr>
        <w:t xml:space="preserve"> and del Rey 2002)</w:t>
      </w:r>
      <w:r w:rsidRPr="003810BC">
        <w:rPr>
          <w:rFonts w:ascii="Cambria" w:hAnsi="Cambria"/>
          <w:lang w:val="en-US"/>
        </w:rPr>
        <w:t>. This strategy was not only driven by ideological conflicts but also business conflict between media groups. El Mundo, as a new created newspaper wanted to increase audience share by depicting itself as the independent critic of a corrupt government. As a result, El Pais had to echo some of the information about scandals and corruption inside the socialist governments as a means to keep its legitimacy and a share of daily newspapers.  In a way, El Mundo was aimed to develop investigative reporting, but it was closely tied to party politics in the sense that the media only revealed scandals about their partisan enem</w:t>
      </w:r>
      <w:r>
        <w:rPr>
          <w:rFonts w:ascii="Cambria" w:hAnsi="Cambria"/>
          <w:lang w:val="en-US"/>
        </w:rPr>
        <w:t xml:space="preserve">ies. </w:t>
      </w:r>
      <w:r w:rsidRPr="003810BC">
        <w:rPr>
          <w:rFonts w:ascii="Cambria" w:hAnsi="Cambria"/>
          <w:lang w:val="en-US"/>
        </w:rPr>
        <w:t>Nevertheless it clearly made the media more central as a p</w:t>
      </w:r>
      <w:r>
        <w:rPr>
          <w:rFonts w:ascii="Cambria" w:hAnsi="Cambria"/>
          <w:lang w:val="en-US"/>
        </w:rPr>
        <w:t>olitical actor than in the past</w:t>
      </w:r>
      <w:r w:rsidRPr="003810BC">
        <w:rPr>
          <w:rFonts w:ascii="Cambria" w:hAnsi="Cambria"/>
          <w:lang w:val="en-US"/>
        </w:rPr>
        <w:t xml:space="preserve"> (Hallin and Mancini 2004:124). </w:t>
      </w:r>
    </w:p>
    <w:p w:rsidR="00EF5298" w:rsidRPr="003810BC" w:rsidRDefault="00EF5298" w:rsidP="00AF2545">
      <w:pPr>
        <w:spacing w:before="120" w:after="120" w:line="360" w:lineRule="auto"/>
        <w:ind w:firstLine="709"/>
        <w:jc w:val="both"/>
        <w:rPr>
          <w:rFonts w:ascii="Cambria" w:hAnsi="Cambria"/>
          <w:lang w:val="en-US"/>
        </w:rPr>
      </w:pPr>
      <w:r w:rsidRPr="003810BC">
        <w:rPr>
          <w:rFonts w:ascii="Cambria" w:hAnsi="Cambria"/>
          <w:lang w:val="en-US"/>
        </w:rPr>
        <w:t>The role of the media as a new scenario for politics increases in the mid-nineties as elections became increasingly competitive, and mainly when the PP won election in 1996. From 1996, the PRISA group adopted a critical role against governmental activities, and El Mundo with the COPE and Antena 3 became an important ally of the PP Government. The increasing concentration of the media into these two large business groups has not fostered a major change in the characteristics of the Spanish media system towards a more professionalized and autonomous media. The professional organizations and journalist’ unions are still weak , there is not a strong consensus on journalistic standards and a limited development of professional self regulation that reflect that journalism is not an autonomous institution, but has been ruled by external forces, mainly from the worlds of politics (Hallin and Mancini 2004:113, Bustamante 2000</w:t>
      </w:r>
      <w:r>
        <w:rPr>
          <w:rFonts w:ascii="Cambria" w:hAnsi="Cambria"/>
          <w:lang w:val="en-US"/>
        </w:rPr>
        <w:t>,</w:t>
      </w:r>
      <w:r w:rsidRPr="00A064FC">
        <w:rPr>
          <w:rFonts w:ascii="Cambria" w:hAnsi="Cambria"/>
          <w:lang w:val="en-US"/>
        </w:rPr>
        <w:t xml:space="preserve"> </w:t>
      </w:r>
      <w:r w:rsidRPr="003810BC">
        <w:rPr>
          <w:rFonts w:ascii="Cambria" w:hAnsi="Cambria"/>
          <w:lang w:val="en-US"/>
        </w:rPr>
        <w:t>Hallin and Papathanassopoulos 2002:180) Perhaps, one of the interesting differences in relation to other southern countries is that these media conglomerates are not dominated by other industries, but by media groups that keep an advocacy role despite the increasing globalization and liberalization of the media market</w:t>
      </w:r>
      <w:r>
        <w:rPr>
          <w:rFonts w:ascii="Cambria" w:hAnsi="Cambria"/>
          <w:lang w:val="en-US"/>
        </w:rPr>
        <w:t xml:space="preserve"> (Bennet 2004)</w:t>
      </w:r>
      <w:r w:rsidRPr="003810BC">
        <w:rPr>
          <w:rFonts w:ascii="Cambria" w:hAnsi="Cambria"/>
          <w:lang w:val="en-US"/>
        </w:rPr>
        <w:t xml:space="preserve">. </w:t>
      </w:r>
    </w:p>
    <w:p w:rsidR="00EF5298" w:rsidRPr="003810BC" w:rsidRDefault="00EF5298" w:rsidP="00AF2545">
      <w:pPr>
        <w:spacing w:before="120" w:after="120" w:line="360" w:lineRule="auto"/>
        <w:ind w:firstLine="709"/>
        <w:jc w:val="both"/>
        <w:rPr>
          <w:rFonts w:ascii="Cambria" w:hAnsi="Cambria"/>
          <w:lang w:val="en-US"/>
        </w:rPr>
      </w:pPr>
    </w:p>
    <w:p w:rsidR="00EF5298" w:rsidRPr="003810BC" w:rsidRDefault="00EF5298" w:rsidP="00AF2545">
      <w:pPr>
        <w:spacing w:before="120" w:after="120" w:line="360" w:lineRule="auto"/>
        <w:jc w:val="both"/>
        <w:rPr>
          <w:rFonts w:ascii="Cambria" w:hAnsi="Cambria"/>
          <w:lang w:val="en-US"/>
        </w:rPr>
      </w:pPr>
      <w:r w:rsidRPr="003810BC">
        <w:rPr>
          <w:rFonts w:ascii="Cambria" w:hAnsi="Cambria"/>
          <w:b/>
        </w:rPr>
        <w:t xml:space="preserve">The data </w:t>
      </w:r>
    </w:p>
    <w:p w:rsidR="00EF5298" w:rsidRPr="003810BC" w:rsidRDefault="00EF5298" w:rsidP="00AF2545">
      <w:pPr>
        <w:spacing w:before="120" w:after="120" w:line="360" w:lineRule="auto"/>
        <w:jc w:val="both"/>
        <w:rPr>
          <w:rFonts w:ascii="Cambria" w:hAnsi="Cambria"/>
        </w:rPr>
      </w:pPr>
      <w:r w:rsidRPr="003810BC">
        <w:rPr>
          <w:rFonts w:ascii="Cambria" w:hAnsi="Cambria"/>
        </w:rPr>
        <w:t>The methodology used in this article is aimed to integrate qualitative and quantitative methods in order to give a systematic explanation of media agenda dynamics. To do that we have created a comprehensive and far-reaching database</w:t>
      </w:r>
      <w:r>
        <w:rPr>
          <w:rFonts w:ascii="Cambria" w:hAnsi="Cambria"/>
        </w:rPr>
        <w:t>s</w:t>
      </w:r>
      <w:r w:rsidRPr="003810BC">
        <w:rPr>
          <w:rFonts w:ascii="Cambria" w:hAnsi="Cambria"/>
        </w:rPr>
        <w:t xml:space="preserve"> of the </w:t>
      </w:r>
      <w:r>
        <w:rPr>
          <w:rFonts w:ascii="Cambria" w:hAnsi="Cambria"/>
        </w:rPr>
        <w:t>stories</w:t>
      </w:r>
      <w:r w:rsidRPr="003810BC">
        <w:rPr>
          <w:rFonts w:ascii="Cambria" w:hAnsi="Cambria"/>
        </w:rPr>
        <w:t xml:space="preserve"> covered in the front-pages of two of the most relevant Spanish newspapers (el Pais and El Mundo) from 2000 to 2009 –although our goal is to go back to </w:t>
      </w:r>
      <w:r>
        <w:rPr>
          <w:rFonts w:ascii="Cambria" w:hAnsi="Cambria"/>
        </w:rPr>
        <w:t>1989</w:t>
      </w:r>
      <w:r w:rsidRPr="003810BC">
        <w:rPr>
          <w:rFonts w:ascii="Cambria" w:hAnsi="Cambria"/>
        </w:rPr>
        <w:t>, the year that El Mundo was created—. This extended time period allow us to identify long-terms trends in media attention. Overall, the database includes 68.298 stories, 35.892 for El País and 32.406 for el Mundo. Front pages stories are important indicators of the prioritization of issues by the media</w:t>
      </w:r>
      <w:r>
        <w:rPr>
          <w:rFonts w:ascii="Cambria" w:hAnsi="Cambria"/>
        </w:rPr>
        <w:t xml:space="preserve">, differing </w:t>
      </w:r>
      <w:r w:rsidRPr="003810BC">
        <w:rPr>
          <w:rFonts w:ascii="Cambria" w:hAnsi="Cambria"/>
        </w:rPr>
        <w:t>significantly from the rest of the paper since they reflect the issues that editors and journalist consider</w:t>
      </w:r>
      <w:r>
        <w:rPr>
          <w:rFonts w:ascii="Cambria" w:hAnsi="Cambria"/>
        </w:rPr>
        <w:t xml:space="preserve"> the most important or striking, and they are also </w:t>
      </w:r>
      <w:r w:rsidRPr="003810BC">
        <w:rPr>
          <w:rFonts w:ascii="Cambria" w:hAnsi="Cambria"/>
        </w:rPr>
        <w:t xml:space="preserve">the first </w:t>
      </w:r>
      <w:r>
        <w:rPr>
          <w:rFonts w:ascii="Cambria" w:hAnsi="Cambria"/>
        </w:rPr>
        <w:t xml:space="preserve">thing </w:t>
      </w:r>
      <w:r w:rsidRPr="003810BC">
        <w:rPr>
          <w:rFonts w:ascii="Cambria" w:hAnsi="Cambria"/>
        </w:rPr>
        <w:t xml:space="preserve">that people see when reading a newspaper capturing most of the attention of the public in general. </w:t>
      </w:r>
    </w:p>
    <w:p w:rsidR="00EF5298" w:rsidRPr="003810BC" w:rsidRDefault="00EF5298" w:rsidP="00AF2545">
      <w:pPr>
        <w:spacing w:before="120" w:after="120" w:line="360" w:lineRule="auto"/>
        <w:ind w:firstLine="709"/>
        <w:jc w:val="both"/>
        <w:rPr>
          <w:rFonts w:ascii="Cambria" w:hAnsi="Cambria"/>
        </w:rPr>
      </w:pPr>
      <w:r w:rsidRPr="003810BC">
        <w:rPr>
          <w:rFonts w:ascii="Cambria" w:hAnsi="Cambria"/>
        </w:rPr>
        <w:t xml:space="preserve">For coding front-pages stories we have considered, among other variables, </w:t>
      </w:r>
      <w:r>
        <w:rPr>
          <w:rFonts w:ascii="Cambria" w:hAnsi="Cambria"/>
        </w:rPr>
        <w:t xml:space="preserve">    </w:t>
      </w:r>
      <w:r w:rsidRPr="003810BC">
        <w:rPr>
          <w:rFonts w:ascii="Cambria" w:hAnsi="Cambria"/>
        </w:rPr>
        <w:t>the title of each story, date of publication, and the area of the headline and photo; the issue code</w:t>
      </w:r>
      <w:r>
        <w:rPr>
          <w:rFonts w:ascii="Cambria" w:hAnsi="Cambria"/>
        </w:rPr>
        <w:t xml:space="preserve"> and subcode according to the 23</w:t>
      </w:r>
      <w:r w:rsidRPr="003810BC">
        <w:rPr>
          <w:rFonts w:ascii="Cambria" w:hAnsi="Cambria"/>
        </w:rPr>
        <w:t xml:space="preserve"> major topics and 247 subtopics of the </w:t>
      </w:r>
      <w:r>
        <w:rPr>
          <w:rFonts w:ascii="Cambria" w:hAnsi="Cambria"/>
        </w:rPr>
        <w:t xml:space="preserve">Spanish </w:t>
      </w:r>
      <w:r w:rsidRPr="003810BC">
        <w:rPr>
          <w:rFonts w:ascii="Cambria" w:hAnsi="Cambria"/>
        </w:rPr>
        <w:t>Policy Agendas</w:t>
      </w:r>
      <w:r>
        <w:rPr>
          <w:rFonts w:ascii="Cambria" w:hAnsi="Cambria"/>
        </w:rPr>
        <w:t xml:space="preserve"> project (www.ub.edu/spanishpolicyagendas)</w:t>
      </w:r>
      <w:r w:rsidRPr="003810BC">
        <w:rPr>
          <w:rFonts w:ascii="Cambria" w:hAnsi="Cambria"/>
        </w:rPr>
        <w:t xml:space="preserve">; and </w:t>
      </w:r>
      <w:r>
        <w:rPr>
          <w:rFonts w:ascii="Cambria" w:hAnsi="Cambria"/>
        </w:rPr>
        <w:t xml:space="preserve">also </w:t>
      </w:r>
      <w:r w:rsidRPr="003810BC">
        <w:rPr>
          <w:rFonts w:ascii="Cambria" w:hAnsi="Cambria"/>
        </w:rPr>
        <w:t>information to identify the most important actors involved, both at the national and international level. Identifying political actors is important because in some cases, individuals, groups or political parties can be linked to certain types of issues (issue ownership). The main variables used to code actors are which parties are mentioned in the story; and who is mentioned (head of state, prime minister in the regional or national level, parliaments, the constitutional court, social movements, etc.). We have also created other variables to analyse whether stories refer to elections (national, regional, local or European) or to mor</w:t>
      </w:r>
      <w:r>
        <w:rPr>
          <w:rFonts w:ascii="Cambria" w:hAnsi="Cambria"/>
        </w:rPr>
        <w:t>ality issues (abortion, same-s</w:t>
      </w:r>
      <w:r w:rsidRPr="003810BC">
        <w:rPr>
          <w:rFonts w:ascii="Cambria" w:hAnsi="Cambria"/>
        </w:rPr>
        <w:t>e</w:t>
      </w:r>
      <w:r>
        <w:rPr>
          <w:rFonts w:ascii="Cambria" w:hAnsi="Cambria"/>
        </w:rPr>
        <w:t>x</w:t>
      </w:r>
      <w:r w:rsidRPr="003810BC">
        <w:rPr>
          <w:rFonts w:ascii="Cambria" w:hAnsi="Cambria"/>
        </w:rPr>
        <w:t xml:space="preserve"> marriage, etc.). As a whole, for each article we have gathered information about 37 different indicators which allow for systematic coding of media agenda. </w:t>
      </w:r>
    </w:p>
    <w:p w:rsidR="00EF5298" w:rsidRDefault="00EF5298" w:rsidP="00AF2545">
      <w:pPr>
        <w:spacing w:before="120" w:after="120" w:line="360" w:lineRule="auto"/>
        <w:ind w:firstLine="709"/>
        <w:jc w:val="both"/>
        <w:rPr>
          <w:rFonts w:ascii="Cambria" w:hAnsi="Cambria"/>
        </w:rPr>
      </w:pPr>
      <w:r w:rsidRPr="003810BC">
        <w:rPr>
          <w:rFonts w:ascii="Cambria" w:hAnsi="Cambria"/>
        </w:rPr>
        <w:t xml:space="preserve">Each story has been coded for two different coders with a reliability of 93.25 % at the code level and 90.35 at the subcode level. When coding, coders only rely on what is written in the stories, and do not draw on their personal experiences or emotional responses to the story. The creation of a systematic and uniform coding scheme is especially relevant to carry out a comparison of the Spanish case with the rest of countries involved in the analysis of media agendas dynamics. This coding is based on the scheme elaborated by the </w:t>
      </w:r>
      <w:r w:rsidRPr="003810BC">
        <w:rPr>
          <w:rFonts w:ascii="Cambria" w:hAnsi="Cambria"/>
          <w:i/>
        </w:rPr>
        <w:t>Comparative</w:t>
      </w:r>
      <w:r w:rsidRPr="003810BC">
        <w:rPr>
          <w:rFonts w:ascii="Cambria" w:hAnsi="Cambria"/>
        </w:rPr>
        <w:t xml:space="preserve"> </w:t>
      </w:r>
      <w:r w:rsidRPr="003810BC">
        <w:rPr>
          <w:rFonts w:ascii="Cambria" w:hAnsi="Cambria"/>
          <w:i/>
        </w:rPr>
        <w:t>Policy Agendas Project</w:t>
      </w:r>
      <w:r w:rsidRPr="003810BC">
        <w:rPr>
          <w:rFonts w:ascii="Cambria" w:hAnsi="Cambria"/>
        </w:rPr>
        <w:t xml:space="preserve">, basically led by the Belgian team, directed by S. Walgrave, who has elaborated a specific handbook for the media coding. </w:t>
      </w:r>
    </w:p>
    <w:p w:rsidR="00EF5298" w:rsidRDefault="00EF5298" w:rsidP="00AF2545">
      <w:pPr>
        <w:spacing w:before="120" w:after="120" w:line="360" w:lineRule="auto"/>
        <w:ind w:firstLine="709"/>
        <w:jc w:val="both"/>
        <w:rPr>
          <w:rFonts w:ascii="Cambria" w:hAnsi="Cambria" w:cs="Cambria"/>
        </w:rPr>
      </w:pPr>
      <w:r>
        <w:rPr>
          <w:rFonts w:ascii="Cambria" w:hAnsi="Cambria" w:cs="Cambria"/>
        </w:rPr>
        <w:t>To analyze the politicization of media attention we have coded the main political corruption scandals occurred in Spain during the last decade. As table 1 illustrates, we have considered the type of scandal and also the political party involved in the scandal. Overall, there are 17 cases of political corruption, six related to the PSOE (or socialist regional parties), eight to the PP, and two related to the Catalan regional party (CIU). We have also included two generic categories, one for corruption in local authorities and another to cover isolated cases of corruption (“other”) that involve different political parties.</w:t>
      </w:r>
    </w:p>
    <w:p w:rsidR="00EF5298" w:rsidRDefault="00EF5298" w:rsidP="00AF2545">
      <w:pPr>
        <w:spacing w:before="120" w:after="120" w:line="360" w:lineRule="auto"/>
        <w:ind w:firstLine="709"/>
        <w:jc w:val="both"/>
        <w:rPr>
          <w:rFonts w:ascii="Cambria" w:hAnsi="Cambria" w:cs="Cambria"/>
        </w:rPr>
      </w:pPr>
    </w:p>
    <w:p w:rsidR="00EF5298" w:rsidRPr="003810BC" w:rsidRDefault="00EF5298" w:rsidP="00DE56C5">
      <w:pPr>
        <w:spacing w:before="120" w:after="120" w:line="360" w:lineRule="auto"/>
        <w:ind w:firstLine="709"/>
        <w:jc w:val="center"/>
        <w:rPr>
          <w:rFonts w:ascii="Cambria" w:hAnsi="Cambria"/>
        </w:rPr>
      </w:pPr>
      <w:r>
        <w:rPr>
          <w:rFonts w:ascii="Cambria" w:hAnsi="Cambria" w:cs="Cambria"/>
        </w:rPr>
        <w:t>(Table 1 about here)</w:t>
      </w:r>
    </w:p>
    <w:p w:rsidR="00EF5298" w:rsidRPr="003810BC" w:rsidRDefault="00EF5298" w:rsidP="00AF2545">
      <w:pPr>
        <w:spacing w:before="120" w:after="120" w:line="360" w:lineRule="auto"/>
        <w:ind w:firstLine="709"/>
        <w:jc w:val="both"/>
        <w:rPr>
          <w:rStyle w:val="Strong"/>
        </w:rPr>
      </w:pPr>
    </w:p>
    <w:p w:rsidR="00EF5298" w:rsidRPr="003810BC" w:rsidRDefault="00EF5298" w:rsidP="00AF2545">
      <w:pPr>
        <w:spacing w:before="120" w:after="120" w:line="360" w:lineRule="auto"/>
        <w:jc w:val="both"/>
        <w:rPr>
          <w:rStyle w:val="Strong"/>
        </w:rPr>
      </w:pPr>
      <w:r w:rsidRPr="003810BC">
        <w:rPr>
          <w:rStyle w:val="Strong"/>
          <w:rFonts w:ascii="Cambria" w:hAnsi="Cambria"/>
        </w:rPr>
        <w:t>So similar, so different: the front-pages of El Pais and El Mundo</w:t>
      </w:r>
    </w:p>
    <w:p w:rsidR="00EF5298" w:rsidRDefault="00EF5298" w:rsidP="00AF2545">
      <w:pPr>
        <w:autoSpaceDE w:val="0"/>
        <w:autoSpaceDN w:val="0"/>
        <w:adjustRightInd w:val="0"/>
        <w:spacing w:before="120" w:after="120" w:line="360" w:lineRule="auto"/>
        <w:jc w:val="both"/>
        <w:rPr>
          <w:rFonts w:ascii="Cambria" w:hAnsi="Cambria"/>
          <w:lang w:val="en-US"/>
        </w:rPr>
      </w:pPr>
      <w:r w:rsidRPr="003810BC">
        <w:rPr>
          <w:rFonts w:ascii="Cambria" w:hAnsi="Cambria"/>
          <w:lang w:val="en-US"/>
        </w:rPr>
        <w:t>A general overview of issue attention on the front pages of El Pais and El Mundo suggest</w:t>
      </w:r>
      <w:r>
        <w:rPr>
          <w:rFonts w:ascii="Cambria" w:hAnsi="Cambria"/>
          <w:lang w:val="en-US"/>
        </w:rPr>
        <w:t>s</w:t>
      </w:r>
      <w:r w:rsidRPr="003810BC">
        <w:rPr>
          <w:rFonts w:ascii="Cambria" w:hAnsi="Cambria"/>
          <w:lang w:val="en-US"/>
        </w:rPr>
        <w:t xml:space="preserve"> that both newspapers share important similarities in terms of agenda capacity, </w:t>
      </w:r>
      <w:r>
        <w:rPr>
          <w:rFonts w:ascii="Cambria" w:hAnsi="Cambria"/>
          <w:lang w:val="en-US"/>
        </w:rPr>
        <w:t xml:space="preserve">level of </w:t>
      </w:r>
      <w:r w:rsidRPr="003810BC">
        <w:rPr>
          <w:rFonts w:ascii="Cambria" w:hAnsi="Cambria"/>
          <w:lang w:val="en-US"/>
        </w:rPr>
        <w:t xml:space="preserve">friction and concentration of issue attention. </w:t>
      </w:r>
      <w:r>
        <w:rPr>
          <w:rFonts w:ascii="Cambria" w:hAnsi="Cambria"/>
          <w:lang w:val="en-US"/>
        </w:rPr>
        <w:t>B</w:t>
      </w:r>
      <w:r w:rsidRPr="003810BC">
        <w:rPr>
          <w:rFonts w:ascii="Cambria" w:hAnsi="Cambria"/>
          <w:lang w:val="en-US"/>
        </w:rPr>
        <w:t xml:space="preserve">y agenda capacity we refer to the number of stories included in media front pages. </w:t>
      </w:r>
      <w:r w:rsidRPr="003810BC">
        <w:rPr>
          <w:rFonts w:ascii="Cambria" w:hAnsi="Cambria"/>
          <w:b/>
          <w:lang w:val="en-US"/>
        </w:rPr>
        <w:t>B</w:t>
      </w:r>
      <w:r w:rsidRPr="003810BC">
        <w:rPr>
          <w:rFonts w:ascii="Cambria" w:hAnsi="Cambria"/>
          <w:lang w:val="en-US"/>
        </w:rPr>
        <w:t xml:space="preserve">oth newspapers publish about 362 front pages a year, each one holding about 10 stories for the case of El Pais, and 8 stories for the case of El Mundo. </w:t>
      </w:r>
      <w:r>
        <w:rPr>
          <w:rFonts w:ascii="Cambria" w:hAnsi="Cambria"/>
          <w:lang w:val="en-US"/>
        </w:rPr>
        <w:t>AS figure 1 illustrates, a</w:t>
      </w:r>
      <w:r w:rsidRPr="003810BC">
        <w:rPr>
          <w:rFonts w:ascii="Cambria" w:hAnsi="Cambria"/>
          <w:lang w:val="en-US"/>
        </w:rPr>
        <w:t>genda capacity is quite stable across time for both newspapers with a slightly tendency to reduce the n</w:t>
      </w:r>
      <w:r>
        <w:rPr>
          <w:rFonts w:ascii="Cambria" w:hAnsi="Cambria"/>
          <w:lang w:val="en-US"/>
        </w:rPr>
        <w:t>umber of stories per frontpage</w:t>
      </w:r>
      <w:r w:rsidRPr="003810BC">
        <w:rPr>
          <w:rFonts w:ascii="Cambria" w:hAnsi="Cambria"/>
          <w:lang w:val="en-US"/>
        </w:rPr>
        <w:t xml:space="preserve">.  </w:t>
      </w:r>
    </w:p>
    <w:p w:rsidR="00EF5298" w:rsidRDefault="00EF5298" w:rsidP="00AF2545">
      <w:pPr>
        <w:autoSpaceDE w:val="0"/>
        <w:autoSpaceDN w:val="0"/>
        <w:adjustRightInd w:val="0"/>
        <w:spacing w:before="120" w:after="120" w:line="360" w:lineRule="auto"/>
        <w:jc w:val="both"/>
        <w:rPr>
          <w:rFonts w:ascii="Cambria" w:hAnsi="Cambria"/>
          <w:lang w:val="en-US"/>
        </w:rPr>
      </w:pPr>
    </w:p>
    <w:p w:rsidR="00EF5298" w:rsidRDefault="00EF5298" w:rsidP="00DE56C5">
      <w:pPr>
        <w:autoSpaceDE w:val="0"/>
        <w:autoSpaceDN w:val="0"/>
        <w:adjustRightInd w:val="0"/>
        <w:spacing w:before="120" w:after="120" w:line="360" w:lineRule="auto"/>
        <w:jc w:val="center"/>
        <w:rPr>
          <w:rFonts w:ascii="Cambria" w:hAnsi="Cambria"/>
          <w:lang w:val="en-US"/>
        </w:rPr>
      </w:pPr>
      <w:r>
        <w:rPr>
          <w:rFonts w:ascii="Cambria" w:hAnsi="Cambria"/>
          <w:lang w:val="en-US"/>
        </w:rPr>
        <w:t>(Figure 1 about here)</w:t>
      </w:r>
    </w:p>
    <w:p w:rsidR="00EF5298" w:rsidRPr="003810BC" w:rsidRDefault="00EF5298" w:rsidP="00AF2545">
      <w:pPr>
        <w:autoSpaceDE w:val="0"/>
        <w:autoSpaceDN w:val="0"/>
        <w:adjustRightInd w:val="0"/>
        <w:spacing w:before="120" w:after="120" w:line="360" w:lineRule="auto"/>
        <w:jc w:val="both"/>
        <w:rPr>
          <w:rFonts w:ascii="Cambria" w:hAnsi="Cambria"/>
          <w:lang w:val="en-US"/>
        </w:rPr>
      </w:pPr>
    </w:p>
    <w:p w:rsidR="00EF5298" w:rsidRPr="003810BC" w:rsidRDefault="00EF5298" w:rsidP="00AF2545">
      <w:pPr>
        <w:autoSpaceDE w:val="0"/>
        <w:autoSpaceDN w:val="0"/>
        <w:adjustRightInd w:val="0"/>
        <w:spacing w:before="120" w:after="120" w:line="360" w:lineRule="auto"/>
        <w:ind w:firstLine="709"/>
        <w:jc w:val="both"/>
        <w:rPr>
          <w:rFonts w:ascii="Cambria" w:hAnsi="Cambria"/>
          <w:lang w:val="en-US"/>
        </w:rPr>
      </w:pPr>
      <w:r>
        <w:rPr>
          <w:rFonts w:ascii="Cambria" w:hAnsi="Cambria"/>
          <w:lang w:val="en-US"/>
        </w:rPr>
        <w:t xml:space="preserve">A second characteristic is that </w:t>
      </w:r>
      <w:r w:rsidRPr="003810BC">
        <w:rPr>
          <w:rFonts w:ascii="Cambria" w:hAnsi="Cambria"/>
          <w:lang w:val="en-US"/>
        </w:rPr>
        <w:t xml:space="preserve">the media agenda is quite fragmented across issues, and this is especially the case for El Mundo. To measure issue fragmentation we have calculated Entropy scores </w:t>
      </w:r>
      <w:r w:rsidRPr="003810BC">
        <w:rPr>
          <w:rFonts w:ascii="Cambria" w:hAnsi="Cambria"/>
        </w:rPr>
        <w:t>for the content of the front pages of both news papers across the major 23 topic codes</w:t>
      </w:r>
      <w:r>
        <w:rPr>
          <w:rFonts w:ascii="Cambria" w:hAnsi="Cambria"/>
        </w:rPr>
        <w:t xml:space="preserve"> over time</w:t>
      </w:r>
      <w:r w:rsidRPr="003810BC">
        <w:rPr>
          <w:rFonts w:ascii="Cambria" w:hAnsi="Cambria"/>
        </w:rPr>
        <w:t xml:space="preserve">. Entropy, as a measure of the relative concentration or dispersion of data is similar to Herfindahl indices used in other studies of policy agendas and interest group mobilization (e.g. Gray and Lowery, 1993; 1996; 1998 Baumgartner et al., 2000) but it is a more powerful measure for data with low levels of concentration </w:t>
      </w:r>
      <w:r>
        <w:rPr>
          <w:rFonts w:ascii="Cambria" w:hAnsi="Cambria"/>
        </w:rPr>
        <w:t xml:space="preserve">(eg. See Jennings et al. 2011). Entropy score range from 0 to </w:t>
      </w:r>
      <w:r w:rsidRPr="003810BC">
        <w:rPr>
          <w:rFonts w:ascii="Cambria" w:hAnsi="Cambria"/>
        </w:rPr>
        <w:t>the natural log of 23 (3.1354)</w:t>
      </w:r>
      <w:r>
        <w:rPr>
          <w:rStyle w:val="EndnoteReference"/>
          <w:rFonts w:ascii="Cambria" w:hAnsi="Cambria"/>
        </w:rPr>
        <w:endnoteReference w:id="2"/>
      </w:r>
      <w:r>
        <w:rPr>
          <w:rFonts w:ascii="Cambria" w:hAnsi="Cambria"/>
        </w:rPr>
        <w:t xml:space="preserve">. </w:t>
      </w:r>
      <w:r w:rsidRPr="003810BC">
        <w:rPr>
          <w:rFonts w:ascii="Cambria" w:hAnsi="Cambria"/>
        </w:rPr>
        <w:t xml:space="preserve">An entropy score of 0 indicates that attention is </w:t>
      </w:r>
      <w:r>
        <w:rPr>
          <w:rFonts w:ascii="Cambria" w:hAnsi="Cambria"/>
        </w:rPr>
        <w:t>concentrated in a single topic, by the contrary, an entropy score of 3.1354 indicates that attention is perfectly distributed across issues</w:t>
      </w:r>
      <w:r w:rsidRPr="003810BC">
        <w:rPr>
          <w:rFonts w:ascii="Cambria" w:hAnsi="Cambria"/>
        </w:rPr>
        <w:t xml:space="preserve">. </w:t>
      </w:r>
      <w:r>
        <w:rPr>
          <w:rFonts w:ascii="Cambria" w:hAnsi="Cambria"/>
        </w:rPr>
        <w:t xml:space="preserve">The higher the entropy score, the less concentration of the media agenda. </w:t>
      </w:r>
      <w:r w:rsidRPr="003810BC">
        <w:rPr>
          <w:rFonts w:ascii="Cambria" w:hAnsi="Cambria"/>
        </w:rPr>
        <w:t xml:space="preserve">When plotted over time, this indicates variation in media attention to the range of different topics on the media agenda. As </w:t>
      </w:r>
      <w:r w:rsidRPr="003810BC">
        <w:rPr>
          <w:rFonts w:ascii="Cambria" w:hAnsi="Cambria"/>
          <w:lang w:val="en-US"/>
        </w:rPr>
        <w:t xml:space="preserve">Figure </w:t>
      </w:r>
      <w:r>
        <w:rPr>
          <w:rFonts w:ascii="Cambria" w:hAnsi="Cambria"/>
          <w:lang w:val="en-US"/>
        </w:rPr>
        <w:t>2</w:t>
      </w:r>
      <w:r w:rsidRPr="003810BC">
        <w:rPr>
          <w:rFonts w:ascii="Cambria" w:hAnsi="Cambria"/>
          <w:lang w:val="en-US"/>
        </w:rPr>
        <w:t xml:space="preserve"> illustrates: (1) the agenda of both newspapers is quite fragmented and this is especially the case for El Mundo, and (2) there is a quite stable trend across the decade with some minor variations towards more fragmentation. </w:t>
      </w:r>
      <w:r>
        <w:rPr>
          <w:rFonts w:ascii="Cambria" w:hAnsi="Cambria"/>
          <w:lang w:val="en-US"/>
        </w:rPr>
        <w:t xml:space="preserve">This is, issue attention is quite spread across different topics for the whole period, with minor variations at the end of the decade. </w:t>
      </w:r>
    </w:p>
    <w:p w:rsidR="00EF5298" w:rsidRPr="003810BC" w:rsidRDefault="00EF5298" w:rsidP="00DE56C5">
      <w:pPr>
        <w:autoSpaceDE w:val="0"/>
        <w:autoSpaceDN w:val="0"/>
        <w:adjustRightInd w:val="0"/>
        <w:spacing w:before="120" w:after="120" w:line="360" w:lineRule="auto"/>
        <w:ind w:firstLine="709"/>
        <w:jc w:val="center"/>
        <w:rPr>
          <w:rFonts w:ascii="Cambria" w:hAnsi="Cambria"/>
          <w:lang w:val="en-US"/>
        </w:rPr>
      </w:pPr>
      <w:r>
        <w:rPr>
          <w:rFonts w:ascii="Cambria" w:hAnsi="Cambria"/>
          <w:lang w:val="en-US"/>
        </w:rPr>
        <w:t xml:space="preserve">(Figure 2 </w:t>
      </w:r>
      <w:r w:rsidRPr="003810BC">
        <w:rPr>
          <w:rFonts w:ascii="Cambria" w:hAnsi="Cambria"/>
          <w:lang w:val="en-US"/>
        </w:rPr>
        <w:t>about here)</w:t>
      </w:r>
    </w:p>
    <w:p w:rsidR="00EF5298" w:rsidRDefault="00EF5298" w:rsidP="00AF2545">
      <w:pPr>
        <w:spacing w:before="120" w:after="120" w:line="360" w:lineRule="auto"/>
        <w:ind w:firstLine="709"/>
        <w:jc w:val="both"/>
        <w:rPr>
          <w:rFonts w:ascii="Cambria" w:hAnsi="Cambria"/>
          <w:lang w:val="en-US"/>
        </w:rPr>
      </w:pPr>
    </w:p>
    <w:p w:rsidR="00EF5298" w:rsidRPr="003810BC" w:rsidRDefault="00EF5298" w:rsidP="00AF2545">
      <w:pPr>
        <w:spacing w:before="120" w:after="120" w:line="360" w:lineRule="auto"/>
        <w:ind w:firstLine="709"/>
        <w:jc w:val="both"/>
        <w:rPr>
          <w:rFonts w:ascii="Cambria" w:hAnsi="Cambria"/>
          <w:lang w:val="en-US"/>
        </w:rPr>
      </w:pPr>
      <w:r>
        <w:rPr>
          <w:rFonts w:ascii="Cambria" w:hAnsi="Cambria"/>
          <w:lang w:val="en-US"/>
        </w:rPr>
        <w:t>A</w:t>
      </w:r>
      <w:r w:rsidRPr="003810BC">
        <w:rPr>
          <w:rFonts w:ascii="Cambria" w:hAnsi="Cambria"/>
          <w:lang w:val="en-US"/>
        </w:rPr>
        <w:t xml:space="preserve">s </w:t>
      </w:r>
      <w:r>
        <w:rPr>
          <w:rFonts w:ascii="Cambria" w:hAnsi="Cambria"/>
          <w:lang w:val="en-US"/>
        </w:rPr>
        <w:t xml:space="preserve">figure 3 and </w:t>
      </w:r>
      <w:r w:rsidRPr="003810BC">
        <w:rPr>
          <w:rFonts w:ascii="Cambria" w:hAnsi="Cambria"/>
          <w:lang w:val="en-US"/>
        </w:rPr>
        <w:t>table</w:t>
      </w:r>
      <w:r>
        <w:rPr>
          <w:rFonts w:ascii="Cambria" w:hAnsi="Cambria"/>
          <w:lang w:val="en-US"/>
        </w:rPr>
        <w:t xml:space="preserve"> 2 – illustrate</w:t>
      </w:r>
      <w:r w:rsidRPr="003810BC">
        <w:rPr>
          <w:rFonts w:ascii="Cambria" w:hAnsi="Cambria"/>
          <w:lang w:val="en-US"/>
        </w:rPr>
        <w:t xml:space="preserve">, most of the attention is devoted to </w:t>
      </w:r>
      <w:r w:rsidRPr="003810BC">
        <w:rPr>
          <w:rFonts w:ascii="Cambria" w:hAnsi="Cambria"/>
          <w:b/>
          <w:lang w:val="en-US"/>
        </w:rPr>
        <w:t>state basic functions</w:t>
      </w:r>
      <w:r w:rsidRPr="003810BC">
        <w:rPr>
          <w:rFonts w:ascii="Cambria" w:hAnsi="Cambria"/>
          <w:lang w:val="en-US"/>
        </w:rPr>
        <w:t xml:space="preserve">. </w:t>
      </w:r>
      <w:r>
        <w:rPr>
          <w:rFonts w:ascii="Cambria" w:hAnsi="Cambria"/>
          <w:lang w:val="en-US"/>
        </w:rPr>
        <w:t xml:space="preserve">In order to describe </w:t>
      </w:r>
      <w:r w:rsidRPr="003810BC">
        <w:rPr>
          <w:rFonts w:ascii="Cambria" w:hAnsi="Cambria"/>
          <w:lang w:val="en-US"/>
        </w:rPr>
        <w:t>media attention</w:t>
      </w:r>
      <w:r>
        <w:rPr>
          <w:rFonts w:ascii="Cambria" w:hAnsi="Cambria"/>
          <w:lang w:val="en-US"/>
        </w:rPr>
        <w:t xml:space="preserve">, we have organized </w:t>
      </w:r>
      <w:r w:rsidRPr="003810BC">
        <w:rPr>
          <w:rFonts w:ascii="Cambria" w:hAnsi="Cambria"/>
          <w:lang w:val="en-US"/>
        </w:rPr>
        <w:t>th</w:t>
      </w:r>
      <w:r w:rsidRPr="003810BC">
        <w:rPr>
          <w:rFonts w:ascii="Cambria" w:hAnsi="Cambria"/>
        </w:rPr>
        <w:t>e 23 topic</w:t>
      </w:r>
      <w:r>
        <w:rPr>
          <w:rFonts w:ascii="Cambria" w:hAnsi="Cambria"/>
        </w:rPr>
        <w:t>s</w:t>
      </w:r>
      <w:r w:rsidRPr="003810BC">
        <w:rPr>
          <w:rFonts w:ascii="Cambria" w:hAnsi="Cambria"/>
        </w:rPr>
        <w:t xml:space="preserve"> into </w:t>
      </w:r>
      <w:r>
        <w:rPr>
          <w:rFonts w:ascii="Cambria" w:hAnsi="Cambria"/>
        </w:rPr>
        <w:t>5</w:t>
      </w:r>
      <w:r w:rsidRPr="003810BC">
        <w:rPr>
          <w:rFonts w:ascii="Cambria" w:hAnsi="Cambria"/>
        </w:rPr>
        <w:t xml:space="preserve"> main categories –economic, welfare</w:t>
      </w:r>
      <w:r>
        <w:rPr>
          <w:rFonts w:ascii="Cambria" w:hAnsi="Cambria"/>
        </w:rPr>
        <w:t xml:space="preserve">, environment and energy policy, </w:t>
      </w:r>
      <w:r w:rsidRPr="003810BC">
        <w:rPr>
          <w:rFonts w:ascii="Cambria" w:hAnsi="Cambria"/>
        </w:rPr>
        <w:t>state basic functions</w:t>
      </w:r>
      <w:r>
        <w:rPr>
          <w:rFonts w:ascii="Cambria" w:hAnsi="Cambria"/>
        </w:rPr>
        <w:t xml:space="preserve"> and other issues like sports, culture, natural disasters and death notices which have a quite low level of political content</w:t>
      </w:r>
      <w:r w:rsidRPr="003810BC">
        <w:rPr>
          <w:rFonts w:ascii="Cambria" w:hAnsi="Cambria"/>
        </w:rPr>
        <w:t>—</w:t>
      </w:r>
      <w:r>
        <w:rPr>
          <w:rFonts w:ascii="Cambria" w:hAnsi="Cambria"/>
        </w:rPr>
        <w:t>.</w:t>
      </w:r>
      <w:r w:rsidRPr="003810BC">
        <w:rPr>
          <w:rFonts w:ascii="Cambria" w:hAnsi="Cambria"/>
          <w:lang w:val="en-US"/>
        </w:rPr>
        <w:t xml:space="preserve">  State basic functions capture more than 50% of the attention for the whole period, with some variations. Attention to defense (topic 16) and especially to war (1619) is directly driven by the Iraq war and thus especially important from 2002 to 2004; governmental affairs (topic 20) always capture an important share of the attention, and they are mainly connected to elections and political scandals. Crime and justice (topic 12) also captures an important share of the attention, and it relates to stories about terrorism (ETA) and crime. Finally, attention to rights issues is related to immigration, but also to moral issues like abortion, or same sex marriage. </w:t>
      </w:r>
    </w:p>
    <w:p w:rsidR="00EF5298" w:rsidRPr="003810BC" w:rsidRDefault="00EF5298" w:rsidP="00AF2545">
      <w:pPr>
        <w:spacing w:before="120" w:after="120" w:line="360" w:lineRule="auto"/>
        <w:ind w:firstLine="709"/>
        <w:jc w:val="both"/>
        <w:rPr>
          <w:rFonts w:ascii="Cambria" w:hAnsi="Cambria"/>
          <w:lang w:val="en-US"/>
        </w:rPr>
      </w:pPr>
    </w:p>
    <w:p w:rsidR="00EF5298" w:rsidRPr="003810BC" w:rsidRDefault="00EF5298" w:rsidP="00DE56C5">
      <w:pPr>
        <w:spacing w:before="120" w:after="120" w:line="360" w:lineRule="auto"/>
        <w:ind w:firstLine="709"/>
        <w:jc w:val="center"/>
        <w:rPr>
          <w:rFonts w:ascii="Cambria" w:hAnsi="Cambria"/>
          <w:lang w:val="en-US"/>
        </w:rPr>
      </w:pPr>
      <w:r>
        <w:rPr>
          <w:rFonts w:ascii="Cambria" w:hAnsi="Cambria"/>
          <w:lang w:val="en-US"/>
        </w:rPr>
        <w:t>(Table 2 and figure 3</w:t>
      </w:r>
      <w:r w:rsidRPr="003810BC">
        <w:rPr>
          <w:rFonts w:ascii="Cambria" w:hAnsi="Cambria"/>
          <w:lang w:val="en-US"/>
        </w:rPr>
        <w:t xml:space="preserve"> about here)</w:t>
      </w:r>
    </w:p>
    <w:p w:rsidR="00EF5298" w:rsidRPr="003810BC" w:rsidRDefault="00EF5298" w:rsidP="00AF2545">
      <w:pPr>
        <w:spacing w:before="120" w:after="120" w:line="360" w:lineRule="auto"/>
        <w:ind w:firstLine="709"/>
        <w:jc w:val="both"/>
        <w:rPr>
          <w:rFonts w:ascii="Cambria" w:hAnsi="Cambria"/>
          <w:lang w:val="en-US"/>
        </w:rPr>
      </w:pPr>
    </w:p>
    <w:p w:rsidR="00EF5298" w:rsidRPr="003810BC" w:rsidRDefault="00EF5298" w:rsidP="00AF2545">
      <w:pPr>
        <w:spacing w:before="120" w:after="120" w:line="360" w:lineRule="auto"/>
        <w:ind w:firstLine="709"/>
        <w:jc w:val="both"/>
        <w:rPr>
          <w:rFonts w:ascii="Cambria" w:hAnsi="Cambria"/>
          <w:lang w:val="en-US"/>
        </w:rPr>
      </w:pPr>
      <w:r>
        <w:rPr>
          <w:rFonts w:ascii="Cambria" w:hAnsi="Cambria"/>
          <w:lang w:val="en-US"/>
        </w:rPr>
        <w:t>T</w:t>
      </w:r>
      <w:r w:rsidRPr="003810BC">
        <w:rPr>
          <w:rFonts w:ascii="Cambria" w:hAnsi="Cambria"/>
          <w:lang w:val="en-US"/>
        </w:rPr>
        <w:t>he percentages of stories related to the economy are important</w:t>
      </w:r>
      <w:r>
        <w:rPr>
          <w:rFonts w:ascii="Cambria" w:hAnsi="Cambria"/>
          <w:lang w:val="en-US"/>
        </w:rPr>
        <w:t>,</w:t>
      </w:r>
      <w:r w:rsidRPr="003810BC">
        <w:rPr>
          <w:rFonts w:ascii="Cambria" w:hAnsi="Cambria"/>
          <w:lang w:val="en-US"/>
        </w:rPr>
        <w:t xml:space="preserve"> but never raise more than 23% of the total in the case of El Pais, and 18% in the case of El Mundo. Attention to welfare issues is even lower (less than 10% for both newspapers, especially in the mid-2000 when attention goes down to 5%) and the same occurs for welfare issues (always below 5% with the exception of 2006, capturing 7%of the stories in El País). In general, attention to state basic functions is steady across the decade while attention to other issues fluctuates more depending on the political, economic and social context. In a way this indicates that issues related to Government, foreign affairs, crime and justice, defense, and rights have a quite fixed space in the agenda, while the rest of issues compete more for getting some space in the frontpages of these two newspapers. Again this opens the question about agenda capacity and competition across issues</w:t>
      </w:r>
      <w:r>
        <w:rPr>
          <w:rFonts w:ascii="Cambria" w:hAnsi="Cambria"/>
          <w:lang w:val="en-US"/>
        </w:rPr>
        <w:t>,</w:t>
      </w:r>
      <w:r w:rsidRPr="003810BC">
        <w:rPr>
          <w:rFonts w:ascii="Cambria" w:hAnsi="Cambria"/>
          <w:lang w:val="en-US"/>
        </w:rPr>
        <w:t xml:space="preserve"> and which factor</w:t>
      </w:r>
      <w:r>
        <w:rPr>
          <w:rFonts w:ascii="Cambria" w:hAnsi="Cambria"/>
          <w:lang w:val="en-US"/>
        </w:rPr>
        <w:t>s</w:t>
      </w:r>
      <w:r w:rsidRPr="003810BC">
        <w:rPr>
          <w:rFonts w:ascii="Cambria" w:hAnsi="Cambria"/>
          <w:lang w:val="en-US"/>
        </w:rPr>
        <w:t xml:space="preserve"> determine the capacity of some issues to get into the </w:t>
      </w:r>
      <w:r>
        <w:rPr>
          <w:rFonts w:ascii="Cambria" w:hAnsi="Cambria"/>
          <w:lang w:val="en-US"/>
        </w:rPr>
        <w:t xml:space="preserve">media agenda </w:t>
      </w:r>
      <w:r w:rsidRPr="003810BC">
        <w:rPr>
          <w:rFonts w:ascii="Cambria" w:hAnsi="Cambria"/>
          <w:lang w:val="en-US"/>
        </w:rPr>
        <w:t xml:space="preserve">at different points of time.  </w:t>
      </w:r>
    </w:p>
    <w:p w:rsidR="00EF5298" w:rsidRPr="003810BC" w:rsidRDefault="00EF5298" w:rsidP="00AF2545">
      <w:pPr>
        <w:spacing w:before="120" w:after="120" w:line="360" w:lineRule="auto"/>
        <w:ind w:firstLine="709"/>
        <w:jc w:val="both"/>
        <w:rPr>
          <w:rFonts w:ascii="Cambria" w:hAnsi="Cambria"/>
          <w:lang w:val="en-US"/>
        </w:rPr>
      </w:pPr>
      <w:r w:rsidRPr="00DE56C5">
        <w:rPr>
          <w:rFonts w:ascii="Cambria" w:hAnsi="Cambria"/>
          <w:lang w:val="en-US"/>
        </w:rPr>
        <w:t>The analysis</w:t>
      </w:r>
      <w:r w:rsidRPr="003810BC">
        <w:rPr>
          <w:rFonts w:ascii="Cambria" w:hAnsi="Cambria"/>
          <w:lang w:val="en-US"/>
        </w:rPr>
        <w:t xml:space="preserve"> at the sub</w:t>
      </w:r>
      <w:r>
        <w:rPr>
          <w:rFonts w:ascii="Cambria" w:hAnsi="Cambria"/>
          <w:lang w:val="en-US"/>
        </w:rPr>
        <w:t xml:space="preserve">topic </w:t>
      </w:r>
      <w:r w:rsidRPr="003810BC">
        <w:rPr>
          <w:rFonts w:ascii="Cambria" w:hAnsi="Cambria"/>
          <w:lang w:val="en-US"/>
        </w:rPr>
        <w:t>level illustrates</w:t>
      </w:r>
      <w:r>
        <w:rPr>
          <w:rFonts w:ascii="Cambria" w:hAnsi="Cambria"/>
          <w:lang w:val="en-US"/>
        </w:rPr>
        <w:t xml:space="preserve"> that o</w:t>
      </w:r>
      <w:r w:rsidRPr="003810BC">
        <w:rPr>
          <w:rFonts w:ascii="Cambria" w:hAnsi="Cambria"/>
          <w:lang w:val="en-US"/>
        </w:rPr>
        <w:t>ne third of the stories on the front</w:t>
      </w:r>
      <w:r>
        <w:rPr>
          <w:rFonts w:ascii="Cambria" w:hAnsi="Cambria"/>
          <w:lang w:val="en-US"/>
        </w:rPr>
        <w:t xml:space="preserve"> </w:t>
      </w:r>
      <w:r w:rsidRPr="003810BC">
        <w:rPr>
          <w:rFonts w:ascii="Cambria" w:hAnsi="Cambria"/>
          <w:lang w:val="en-US"/>
        </w:rPr>
        <w:t xml:space="preserve">pages of El País and El Mundo are </w:t>
      </w:r>
      <w:r>
        <w:rPr>
          <w:rFonts w:ascii="Cambria" w:hAnsi="Cambria"/>
          <w:lang w:val="en-US"/>
        </w:rPr>
        <w:t xml:space="preserve">about </w:t>
      </w:r>
      <w:r w:rsidRPr="003810BC">
        <w:rPr>
          <w:rFonts w:ascii="Cambria" w:hAnsi="Cambria"/>
          <w:lang w:val="en-US"/>
        </w:rPr>
        <w:t>ten issues, all of them related to state basic functions (or hi</w:t>
      </w:r>
      <w:r>
        <w:rPr>
          <w:rFonts w:ascii="Cambria" w:hAnsi="Cambria"/>
          <w:lang w:val="en-US"/>
        </w:rPr>
        <w:t>gh politics) with the exception</w:t>
      </w:r>
      <w:r w:rsidRPr="003810BC">
        <w:rPr>
          <w:rFonts w:ascii="Cambria" w:hAnsi="Cambria"/>
          <w:lang w:val="en-US"/>
        </w:rPr>
        <w:t xml:space="preserve"> of the evolution of the Stock ma</w:t>
      </w:r>
      <w:r>
        <w:rPr>
          <w:rFonts w:ascii="Cambria" w:hAnsi="Cambria"/>
          <w:lang w:val="en-US"/>
        </w:rPr>
        <w:t xml:space="preserve">rket (subtopic 1502). Table 3 </w:t>
      </w:r>
      <w:r w:rsidRPr="003810BC">
        <w:rPr>
          <w:rFonts w:ascii="Cambria" w:hAnsi="Cambria"/>
          <w:lang w:val="en-US"/>
        </w:rPr>
        <w:t xml:space="preserve">summarizes this information. Perhaps what it is even more interesting is that the top ten issues are almost identical for both newspapers with the exception of the Stock market that is among the ten most important of El Pais, but only appears among the twenty most important in the case of El Mundo. In general, El Mundo pays more attention to terrorism, crime, political parties, scandals of corruption, and national-regional government relations, while El Pais pays more attention to foreign affairs (diplomacy), immigration, elections and the stock market. Differences also exist on the percentage of stories about culture (always much more important in El pais) and Sports (always more important for the case of El Mundo). </w:t>
      </w:r>
    </w:p>
    <w:p w:rsidR="00EF5298" w:rsidRPr="003810BC" w:rsidRDefault="00EF5298" w:rsidP="00AF2545">
      <w:pPr>
        <w:spacing w:before="120" w:after="120" w:line="360" w:lineRule="auto"/>
        <w:ind w:firstLine="709"/>
        <w:jc w:val="both"/>
        <w:rPr>
          <w:rFonts w:ascii="Cambria" w:hAnsi="Cambria"/>
          <w:lang w:val="en-US"/>
        </w:rPr>
      </w:pPr>
    </w:p>
    <w:p w:rsidR="00EF5298" w:rsidRPr="003810BC" w:rsidRDefault="00EF5298" w:rsidP="00DE56C5">
      <w:pPr>
        <w:spacing w:before="120" w:after="120" w:line="360" w:lineRule="auto"/>
        <w:ind w:firstLine="709"/>
        <w:jc w:val="center"/>
        <w:rPr>
          <w:rFonts w:ascii="Cambria" w:hAnsi="Cambria"/>
          <w:lang w:val="en-US"/>
        </w:rPr>
      </w:pPr>
      <w:r w:rsidRPr="003810BC">
        <w:rPr>
          <w:rFonts w:ascii="Cambria" w:hAnsi="Cambria"/>
          <w:lang w:val="en-US"/>
        </w:rPr>
        <w:t>(table</w:t>
      </w:r>
      <w:r>
        <w:rPr>
          <w:rFonts w:ascii="Cambria" w:hAnsi="Cambria"/>
          <w:lang w:val="en-US"/>
        </w:rPr>
        <w:t xml:space="preserve"> 3</w:t>
      </w:r>
      <w:r w:rsidRPr="003810BC">
        <w:rPr>
          <w:rFonts w:ascii="Cambria" w:hAnsi="Cambria"/>
          <w:lang w:val="en-US"/>
        </w:rPr>
        <w:t xml:space="preserve"> about here)</w:t>
      </w:r>
    </w:p>
    <w:p w:rsidR="00EF5298" w:rsidRPr="003810BC" w:rsidRDefault="00EF5298" w:rsidP="00AF2545">
      <w:pPr>
        <w:spacing w:before="120" w:after="120" w:line="360" w:lineRule="auto"/>
        <w:ind w:firstLine="709"/>
        <w:jc w:val="both"/>
        <w:rPr>
          <w:rFonts w:ascii="Cambria" w:hAnsi="Cambria"/>
          <w:lang w:val="en-US"/>
        </w:rPr>
      </w:pPr>
    </w:p>
    <w:p w:rsidR="00EF5298" w:rsidRPr="003810BC" w:rsidRDefault="00EF5298" w:rsidP="00AF2545">
      <w:pPr>
        <w:spacing w:before="120" w:after="120" w:line="360" w:lineRule="auto"/>
        <w:ind w:firstLine="709"/>
        <w:jc w:val="both"/>
        <w:rPr>
          <w:rFonts w:ascii="Cambria" w:hAnsi="Cambria"/>
          <w:lang w:val="en-US"/>
        </w:rPr>
      </w:pPr>
      <w:r w:rsidRPr="003810BC">
        <w:rPr>
          <w:rFonts w:ascii="Cambria" w:hAnsi="Cambria"/>
          <w:lang w:val="en-US"/>
        </w:rPr>
        <w:t>These top 10 issues are also the issues that capture most of the attention of the Presidente del gobierno while giving the annual speech, and also are among the issues that most Spaniards identify as the most important problem facing the nation in the 2000</w:t>
      </w:r>
      <w:r>
        <w:rPr>
          <w:rFonts w:ascii="Cambria" w:hAnsi="Cambria"/>
          <w:lang w:val="en-US"/>
        </w:rPr>
        <w:t xml:space="preserve"> (Chaqués and Palau 2011, chaques et al 2008)</w:t>
      </w:r>
      <w:r w:rsidRPr="003810BC">
        <w:rPr>
          <w:rFonts w:ascii="Cambria" w:hAnsi="Cambria"/>
          <w:lang w:val="en-US"/>
        </w:rPr>
        <w:t xml:space="preserve">. Immigration or terrorism is always a priority issue for both public opinion and the government. By the contrary, those issues related to foreign policy and diplomacy are never mentioned by public opinion as especially relevant. In any case, these first results suggest </w:t>
      </w:r>
      <w:r>
        <w:rPr>
          <w:rFonts w:ascii="Cambria" w:hAnsi="Cambria"/>
          <w:lang w:val="en-US"/>
        </w:rPr>
        <w:t xml:space="preserve">an important </w:t>
      </w:r>
      <w:r w:rsidRPr="003810BC">
        <w:rPr>
          <w:rFonts w:ascii="Cambria" w:hAnsi="Cambria"/>
          <w:lang w:val="en-US"/>
        </w:rPr>
        <w:t>connection between the media agenda, public opinion and the political agenda that we will investigate in further detail</w:t>
      </w:r>
      <w:r>
        <w:rPr>
          <w:rFonts w:ascii="Cambria" w:hAnsi="Cambria"/>
          <w:lang w:val="en-US"/>
        </w:rPr>
        <w:t xml:space="preserve"> in the future</w:t>
      </w:r>
      <w:r w:rsidRPr="003810BC">
        <w:rPr>
          <w:rFonts w:ascii="Cambria" w:hAnsi="Cambria"/>
          <w:lang w:val="en-US"/>
        </w:rPr>
        <w:t xml:space="preserve">.  </w:t>
      </w:r>
    </w:p>
    <w:p w:rsidR="00EF5298" w:rsidRDefault="00EF5298" w:rsidP="00AF2545">
      <w:pPr>
        <w:spacing w:before="120" w:after="120" w:line="360" w:lineRule="auto"/>
        <w:jc w:val="both"/>
        <w:rPr>
          <w:rFonts w:ascii="Cambria" w:hAnsi="Cambria"/>
          <w:b/>
          <w:lang w:val="en-US"/>
        </w:rPr>
      </w:pPr>
    </w:p>
    <w:p w:rsidR="00EF5298" w:rsidRPr="00BA1AAB" w:rsidRDefault="00EF5298" w:rsidP="00AF2545">
      <w:pPr>
        <w:spacing w:before="120" w:after="120" w:line="360" w:lineRule="auto"/>
        <w:jc w:val="both"/>
        <w:rPr>
          <w:rFonts w:ascii="Cambria" w:hAnsi="Cambria"/>
          <w:b/>
          <w:lang w:val="en-US"/>
        </w:rPr>
      </w:pPr>
      <w:r w:rsidRPr="00BA1AAB">
        <w:rPr>
          <w:rFonts w:ascii="Cambria" w:hAnsi="Cambria"/>
          <w:b/>
          <w:lang w:val="en-US"/>
        </w:rPr>
        <w:t xml:space="preserve">Issue correspondence </w:t>
      </w:r>
    </w:p>
    <w:p w:rsidR="00EF5298" w:rsidRDefault="00EF5298" w:rsidP="00AF2545">
      <w:pPr>
        <w:spacing w:before="120" w:after="120" w:line="360" w:lineRule="auto"/>
        <w:jc w:val="both"/>
        <w:rPr>
          <w:rFonts w:ascii="Cambria" w:hAnsi="Cambria"/>
          <w:lang w:val="en-US"/>
        </w:rPr>
      </w:pPr>
      <w:r>
        <w:rPr>
          <w:rFonts w:ascii="Cambria" w:hAnsi="Cambria"/>
          <w:lang w:val="en-US"/>
        </w:rPr>
        <w:t xml:space="preserve">One way to go further in the analysis of the similarities and differences on issue attention </w:t>
      </w:r>
      <w:r w:rsidRPr="00750634">
        <w:rPr>
          <w:rFonts w:ascii="Cambria" w:hAnsi="Cambria"/>
          <w:lang w:val="en-US"/>
        </w:rPr>
        <w:t>is by analyzing monthly annual correlations of the percentatge of attention between newspapers. As a whole</w:t>
      </w:r>
      <w:r>
        <w:rPr>
          <w:rFonts w:ascii="Cambria" w:hAnsi="Cambria"/>
          <w:lang w:val="en-US"/>
        </w:rPr>
        <w:t>,</w:t>
      </w:r>
      <w:r w:rsidRPr="00750634">
        <w:rPr>
          <w:rFonts w:ascii="Cambria" w:hAnsi="Cambria"/>
          <w:lang w:val="en-US"/>
        </w:rPr>
        <w:t xml:space="preserve"> </w:t>
      </w:r>
      <w:r>
        <w:rPr>
          <w:rFonts w:ascii="Cambria" w:hAnsi="Cambria"/>
          <w:lang w:val="en-US"/>
        </w:rPr>
        <w:t>percentage correlations are</w:t>
      </w:r>
      <w:r w:rsidRPr="00750634">
        <w:rPr>
          <w:rFonts w:ascii="Cambria" w:hAnsi="Cambria"/>
          <w:lang w:val="en-US"/>
        </w:rPr>
        <w:t xml:space="preserve"> very high at the annual (0.957) and monthly bases (0.89) with no differences across time (figure 4 and 5). But, as illustrated in table 1 there are important differences across issues. First, in the case of governmental issues (topic 20),</w:t>
      </w:r>
      <w:r>
        <w:rPr>
          <w:rFonts w:ascii="Cambria" w:hAnsi="Cambria"/>
          <w:lang w:val="en-US"/>
        </w:rPr>
        <w:t xml:space="preserve"> defense (topic 16), </w:t>
      </w:r>
      <w:r w:rsidRPr="00D56FBF">
        <w:rPr>
          <w:rFonts w:ascii="Cambria" w:hAnsi="Cambria"/>
          <w:lang w:val="en-US"/>
        </w:rPr>
        <w:t xml:space="preserve">the economy </w:t>
      </w:r>
      <w:r>
        <w:rPr>
          <w:rFonts w:ascii="Cambria" w:hAnsi="Cambria"/>
          <w:lang w:val="en-US"/>
        </w:rPr>
        <w:t xml:space="preserve">(topic 1) </w:t>
      </w:r>
      <w:r w:rsidRPr="00D56FBF">
        <w:rPr>
          <w:rFonts w:ascii="Cambria" w:hAnsi="Cambria"/>
          <w:lang w:val="en-US"/>
        </w:rPr>
        <w:t>and agriculture</w:t>
      </w:r>
      <w:r>
        <w:rPr>
          <w:rFonts w:ascii="Cambria" w:hAnsi="Cambria"/>
          <w:lang w:val="en-US"/>
        </w:rPr>
        <w:t xml:space="preserve"> (topic 4)</w:t>
      </w:r>
      <w:r w:rsidRPr="00D56FBF">
        <w:rPr>
          <w:rFonts w:ascii="Cambria" w:hAnsi="Cambria"/>
          <w:lang w:val="en-US"/>
        </w:rPr>
        <w:t>, social issues</w:t>
      </w:r>
      <w:r>
        <w:rPr>
          <w:rFonts w:ascii="Cambria" w:hAnsi="Cambria"/>
          <w:lang w:val="en-US"/>
        </w:rPr>
        <w:t xml:space="preserve"> (topic 13)</w:t>
      </w:r>
      <w:r w:rsidRPr="00D56FBF">
        <w:rPr>
          <w:rFonts w:ascii="Cambria" w:hAnsi="Cambria"/>
          <w:lang w:val="en-US"/>
        </w:rPr>
        <w:t xml:space="preserve">, the environment </w:t>
      </w:r>
      <w:r>
        <w:rPr>
          <w:rFonts w:ascii="Cambria" w:hAnsi="Cambria"/>
          <w:lang w:val="en-US"/>
        </w:rPr>
        <w:t xml:space="preserve">(topic 7) </w:t>
      </w:r>
      <w:r w:rsidRPr="00D56FBF">
        <w:rPr>
          <w:rFonts w:ascii="Cambria" w:hAnsi="Cambria"/>
          <w:lang w:val="en-US"/>
        </w:rPr>
        <w:t xml:space="preserve">and energy policy </w:t>
      </w:r>
      <w:r>
        <w:rPr>
          <w:rFonts w:ascii="Cambria" w:hAnsi="Cambria"/>
          <w:lang w:val="en-US"/>
        </w:rPr>
        <w:t>(topic 8) annual correlations are</w:t>
      </w:r>
      <w:r w:rsidRPr="00D56FBF">
        <w:rPr>
          <w:rFonts w:ascii="Cambria" w:hAnsi="Cambria"/>
          <w:lang w:val="en-US"/>
        </w:rPr>
        <w:t xml:space="preserve"> </w:t>
      </w:r>
      <w:r>
        <w:rPr>
          <w:rFonts w:ascii="Cambria" w:hAnsi="Cambria"/>
          <w:lang w:val="en-US"/>
        </w:rPr>
        <w:t xml:space="preserve">quite </w:t>
      </w:r>
      <w:r w:rsidRPr="00D56FBF">
        <w:rPr>
          <w:rFonts w:ascii="Cambria" w:hAnsi="Cambria"/>
          <w:lang w:val="en-US"/>
        </w:rPr>
        <w:t>high and significant.</w:t>
      </w:r>
      <w:r>
        <w:rPr>
          <w:rFonts w:ascii="Cambria" w:hAnsi="Cambria"/>
          <w:lang w:val="en-US"/>
        </w:rPr>
        <w:t xml:space="preserve"> Second, </w:t>
      </w:r>
      <w:r w:rsidRPr="00D56FBF">
        <w:rPr>
          <w:rFonts w:ascii="Cambria" w:hAnsi="Cambria"/>
          <w:lang w:val="en-US"/>
        </w:rPr>
        <w:t xml:space="preserve">, there are some </w:t>
      </w:r>
      <w:r>
        <w:rPr>
          <w:rFonts w:ascii="Cambria" w:hAnsi="Cambria"/>
          <w:lang w:val="en-US"/>
        </w:rPr>
        <w:t xml:space="preserve">topics </w:t>
      </w:r>
      <w:r w:rsidRPr="00D56FBF">
        <w:rPr>
          <w:rFonts w:ascii="Cambria" w:hAnsi="Cambria"/>
          <w:lang w:val="en-US"/>
        </w:rPr>
        <w:t xml:space="preserve">(health and public lands, which basically refers to water policy for the case of Spain) that are </w:t>
      </w:r>
      <w:r>
        <w:rPr>
          <w:rFonts w:ascii="Cambria" w:hAnsi="Cambria"/>
          <w:lang w:val="en-US"/>
        </w:rPr>
        <w:t xml:space="preserve">only </w:t>
      </w:r>
      <w:r w:rsidRPr="00D56FBF">
        <w:rPr>
          <w:rFonts w:ascii="Cambria" w:hAnsi="Cambria"/>
          <w:lang w:val="en-US"/>
        </w:rPr>
        <w:t>moderately correlated</w:t>
      </w:r>
      <w:r>
        <w:rPr>
          <w:rFonts w:ascii="Cambria" w:hAnsi="Cambria"/>
          <w:lang w:val="en-US"/>
        </w:rPr>
        <w:t xml:space="preserve">; </w:t>
      </w:r>
      <w:r w:rsidRPr="00D56FBF">
        <w:rPr>
          <w:rFonts w:ascii="Cambria" w:hAnsi="Cambria"/>
          <w:lang w:val="en-US"/>
        </w:rPr>
        <w:t>and finally, there are some issues with a low or even negative correlation like</w:t>
      </w:r>
      <w:r>
        <w:rPr>
          <w:rFonts w:ascii="Cambria" w:hAnsi="Cambria"/>
          <w:lang w:val="en-US"/>
        </w:rPr>
        <w:t xml:space="preserve"> transportation, research and development,</w:t>
      </w:r>
      <w:r w:rsidRPr="00D56FBF">
        <w:rPr>
          <w:rFonts w:ascii="Cambria" w:hAnsi="Cambria"/>
          <w:lang w:val="en-US"/>
        </w:rPr>
        <w:t xml:space="preserve"> foreign trade, </w:t>
      </w:r>
      <w:r>
        <w:rPr>
          <w:rFonts w:ascii="Cambria" w:hAnsi="Cambria"/>
          <w:lang w:val="en-US"/>
        </w:rPr>
        <w:t xml:space="preserve">education, labor, housing, natural disasters, </w:t>
      </w:r>
      <w:r w:rsidRPr="00D56FBF">
        <w:rPr>
          <w:rFonts w:ascii="Cambria" w:hAnsi="Cambria"/>
          <w:lang w:val="en-US"/>
        </w:rPr>
        <w:t xml:space="preserve">sports or culture. </w:t>
      </w:r>
    </w:p>
    <w:p w:rsidR="00EF5298" w:rsidRDefault="00EF5298" w:rsidP="00AF2545">
      <w:pPr>
        <w:spacing w:before="120" w:after="120" w:line="360" w:lineRule="auto"/>
        <w:ind w:firstLine="708"/>
        <w:jc w:val="both"/>
        <w:rPr>
          <w:rFonts w:ascii="Cambria" w:hAnsi="Cambria"/>
          <w:lang w:val="en-US"/>
        </w:rPr>
      </w:pPr>
    </w:p>
    <w:p w:rsidR="00EF5298" w:rsidRDefault="00EF5298" w:rsidP="00DE56C5">
      <w:pPr>
        <w:spacing w:before="120" w:after="120" w:line="360" w:lineRule="auto"/>
        <w:ind w:firstLine="708"/>
        <w:jc w:val="center"/>
        <w:rPr>
          <w:rFonts w:ascii="Cambria" w:hAnsi="Cambria"/>
          <w:lang w:val="en-US"/>
        </w:rPr>
      </w:pPr>
      <w:r>
        <w:rPr>
          <w:rFonts w:ascii="Cambria" w:hAnsi="Cambria"/>
          <w:lang w:val="en-US"/>
        </w:rPr>
        <w:t>(figure 4 and 5 about here)</w:t>
      </w:r>
    </w:p>
    <w:p w:rsidR="00EF5298" w:rsidRDefault="00EF5298" w:rsidP="00AF2545">
      <w:pPr>
        <w:spacing w:before="120" w:after="120" w:line="360" w:lineRule="auto"/>
        <w:ind w:firstLine="708"/>
        <w:jc w:val="both"/>
        <w:rPr>
          <w:rFonts w:ascii="Cambria" w:hAnsi="Cambria"/>
          <w:lang w:val="en-US"/>
        </w:rPr>
      </w:pPr>
    </w:p>
    <w:p w:rsidR="00EF5298" w:rsidRDefault="00EF5298" w:rsidP="00AF2545">
      <w:pPr>
        <w:spacing w:before="120" w:after="120" w:line="360" w:lineRule="auto"/>
        <w:ind w:firstLine="708"/>
        <w:jc w:val="both"/>
        <w:rPr>
          <w:rFonts w:ascii="Cambria" w:hAnsi="Cambria"/>
          <w:lang w:val="en-US"/>
        </w:rPr>
      </w:pPr>
      <w:r>
        <w:rPr>
          <w:rFonts w:ascii="Cambria" w:hAnsi="Cambria"/>
          <w:lang w:val="en-US"/>
        </w:rPr>
        <w:t xml:space="preserve">Figure 6 gives information about monthly correlations of the percentage of attention at the subtopic level for the issues included in the top ten list (table 3). Results are summarized in figure 6. The first conclusion is that </w:t>
      </w:r>
      <w:r w:rsidRPr="00BF18AC">
        <w:rPr>
          <w:rFonts w:ascii="Cambria" w:hAnsi="Cambria"/>
          <w:b/>
          <w:i/>
          <w:lang w:val="en-US"/>
        </w:rPr>
        <w:t>there are important variations across subtopics</w:t>
      </w:r>
      <w:r>
        <w:rPr>
          <w:rFonts w:ascii="Cambria" w:hAnsi="Cambria"/>
          <w:lang w:val="en-US"/>
        </w:rPr>
        <w:t xml:space="preserve">. In the case of war, elections, political parties and issues related to intergovernmental relations (national versus regional governments or Comunidades Autónomas) correlation is very high –newspapers pay a lot of attention to these issues quite at the same time—. By the contrary, for other issues like crime and immigration, both newspapers seem to pay a similar level of attention, but with important differences across time (monthly correlations are .371 and .426 respectively).  Finally for issues like sports and culture the explanation could be more directly attributed to the editorial line of the newspaper. In general El País </w:t>
      </w:r>
      <w:r w:rsidRPr="00A2753D">
        <w:rPr>
          <w:rFonts w:ascii="Cambria" w:hAnsi="Cambria"/>
          <w:lang w:val="en-US"/>
        </w:rPr>
        <w:t xml:space="preserve">pays </w:t>
      </w:r>
      <w:r>
        <w:rPr>
          <w:rFonts w:ascii="Cambria" w:hAnsi="Cambria"/>
          <w:lang w:val="en-US"/>
        </w:rPr>
        <w:t xml:space="preserve">much more attention to culture than el Mundo, while the opposite occurs in the case of Sports. </w:t>
      </w:r>
    </w:p>
    <w:p w:rsidR="00EF5298" w:rsidRDefault="00EF5298" w:rsidP="00AF2545">
      <w:pPr>
        <w:spacing w:before="120" w:after="120" w:line="360" w:lineRule="auto"/>
        <w:ind w:firstLine="708"/>
        <w:jc w:val="both"/>
        <w:rPr>
          <w:rFonts w:ascii="Cambria" w:hAnsi="Cambria"/>
          <w:lang w:val="en-US"/>
        </w:rPr>
      </w:pPr>
      <w:r>
        <w:rPr>
          <w:rFonts w:ascii="Cambria" w:hAnsi="Cambria"/>
          <w:lang w:val="en-US"/>
        </w:rPr>
        <w:t xml:space="preserve">From here, the goal is to explain why these differences occur, and whether they are related to issue type. At first glance, we can say that in some cases, like agriculture –that capture a quite small share of attention on the front pages of both newspapers (0.8% El País and 0,5% for El Mundo— </w:t>
      </w:r>
      <w:r w:rsidRPr="0010513B">
        <w:rPr>
          <w:rFonts w:ascii="Cambria" w:hAnsi="Cambria"/>
          <w:lang w:val="en-US"/>
        </w:rPr>
        <w:t>attention is driven by external factors or crisis situations beyond control of governmental actors or other institutions, like th</w:t>
      </w:r>
      <w:r>
        <w:rPr>
          <w:rFonts w:ascii="Cambria" w:hAnsi="Cambria"/>
          <w:lang w:val="en-US"/>
        </w:rPr>
        <w:t xml:space="preserve">e mad cow scandal (correlation of the percentage of attention for agriculture is .921). The same argument could be used for explaining attention to issues like the environment (which could be linked to the oil-split of the Prestige for example) or energy policy. Only 1,5% of the stories on the front pages of both newspapers are related to these issues, but correlation is extremely high (.772 and 0.865 respectively). </w:t>
      </w:r>
    </w:p>
    <w:p w:rsidR="00EF5298" w:rsidRDefault="00EF5298" w:rsidP="00AF2545">
      <w:pPr>
        <w:spacing w:before="120" w:after="120" w:line="360" w:lineRule="auto"/>
        <w:ind w:firstLine="708"/>
        <w:jc w:val="both"/>
        <w:rPr>
          <w:rFonts w:ascii="Cambria" w:hAnsi="Cambria"/>
        </w:rPr>
      </w:pPr>
      <w:r>
        <w:rPr>
          <w:rFonts w:ascii="Cambria" w:hAnsi="Cambria"/>
          <w:lang w:val="en-US"/>
        </w:rPr>
        <w:t>In other cases, high correlations are more related to endogenous factors. As Vliegenthart and Walgrave (2008) emphasize some issues capture the attention of the media in a quite predictable way, following routines quite connected to government operations and electoral campaigns. One way to look at this argument is to test whether issue attention is more similar during electoral campaigns</w:t>
      </w:r>
      <w:r>
        <w:rPr>
          <w:rFonts w:ascii="Cambria" w:hAnsi="Cambria"/>
        </w:rPr>
        <w:t xml:space="preserve">. </w:t>
      </w:r>
      <w:r>
        <w:rPr>
          <w:rFonts w:ascii="Cambria" w:hAnsi="Cambria"/>
          <w:lang w:val="en-US"/>
        </w:rPr>
        <w:t xml:space="preserve">To analyze to what extent elections make a differences in the front pages of El Mundo and El País, we </w:t>
      </w:r>
      <w:r w:rsidRPr="00EF2C76">
        <w:rPr>
          <w:rFonts w:ascii="Cambria" w:hAnsi="Cambria"/>
        </w:rPr>
        <w:t xml:space="preserve">have calculated the monthly correlation between the stories that refer to elections -we have used a dummy variable, with value 1 if the story refers to elections </w:t>
      </w:r>
      <w:r>
        <w:rPr>
          <w:rFonts w:ascii="Cambria" w:hAnsi="Cambria"/>
        </w:rPr>
        <w:t xml:space="preserve">(general, regional, local and European elections) </w:t>
      </w:r>
      <w:r w:rsidRPr="00EF2C76">
        <w:rPr>
          <w:rFonts w:ascii="Cambria" w:hAnsi="Cambria"/>
        </w:rPr>
        <w:t xml:space="preserve">and 0 otherwise—. </w:t>
      </w:r>
      <w:r>
        <w:rPr>
          <w:rFonts w:ascii="Cambria" w:hAnsi="Cambria"/>
        </w:rPr>
        <w:t xml:space="preserve">We have also used a dummy to discriminate between elections with domestic impact and elections in other countries. </w:t>
      </w:r>
      <w:r w:rsidRPr="00EF2C76">
        <w:rPr>
          <w:rFonts w:ascii="Cambria" w:hAnsi="Cambria"/>
        </w:rPr>
        <w:t>As figures – and - illustrate, our results give support to this</w:t>
      </w:r>
      <w:r>
        <w:rPr>
          <w:rFonts w:ascii="Cambria" w:hAnsi="Cambria"/>
        </w:rPr>
        <w:t xml:space="preserve"> argument</w:t>
      </w:r>
      <w:r w:rsidRPr="00EF2C76">
        <w:rPr>
          <w:rFonts w:ascii="Cambria" w:hAnsi="Cambria"/>
        </w:rPr>
        <w:t xml:space="preserve">. </w:t>
      </w:r>
      <w:r>
        <w:rPr>
          <w:rFonts w:ascii="Cambria" w:hAnsi="Cambria"/>
        </w:rPr>
        <w:t xml:space="preserve">Overall, media attention mostly follows the election cycle: attention to elections increases when general elections are approaching (2000, 2004 and 2008) and start to decrease just after elections, reaching the lowest percentage of attention two years after elections. By the same token, </w:t>
      </w:r>
      <w:r w:rsidRPr="00EF2C76">
        <w:rPr>
          <w:rFonts w:ascii="Cambria" w:hAnsi="Cambria"/>
        </w:rPr>
        <w:t>the monthly correlation between the percentage of stories that refer to elections is high</w:t>
      </w:r>
      <w:r>
        <w:rPr>
          <w:rFonts w:ascii="Cambria" w:hAnsi="Cambria"/>
        </w:rPr>
        <w:t>er</w:t>
      </w:r>
      <w:r w:rsidRPr="00EF2C76">
        <w:rPr>
          <w:rFonts w:ascii="Cambria" w:hAnsi="Cambria"/>
        </w:rPr>
        <w:t xml:space="preserve"> (0.82)</w:t>
      </w:r>
      <w:r>
        <w:rPr>
          <w:rFonts w:ascii="Cambria" w:hAnsi="Cambria"/>
        </w:rPr>
        <w:t xml:space="preserve"> than the monthly correlation between stories that are not related to elections (0.55 always significant)</w:t>
      </w:r>
      <w:r w:rsidRPr="00EF2C76">
        <w:rPr>
          <w:rFonts w:ascii="Cambria" w:hAnsi="Cambria"/>
        </w:rPr>
        <w:t xml:space="preserve">. </w:t>
      </w:r>
      <w:r>
        <w:rPr>
          <w:rFonts w:ascii="Cambria" w:hAnsi="Cambria"/>
        </w:rPr>
        <w:t xml:space="preserve">Correlation is also higher for stories that refer to national elections (0.8) than for stories that refer to elections in other countries (0.6). </w:t>
      </w:r>
    </w:p>
    <w:p w:rsidR="00EF5298" w:rsidRPr="0010513B" w:rsidRDefault="00EF5298" w:rsidP="00AF2545">
      <w:pPr>
        <w:spacing w:before="120" w:after="120" w:line="360" w:lineRule="auto"/>
        <w:ind w:firstLine="709"/>
        <w:jc w:val="both"/>
        <w:rPr>
          <w:rFonts w:ascii="Cambria" w:hAnsi="Cambria"/>
        </w:rPr>
      </w:pPr>
    </w:p>
    <w:p w:rsidR="00EF5298" w:rsidRDefault="00EF5298" w:rsidP="00DE56C5">
      <w:pPr>
        <w:spacing w:before="120" w:after="120" w:line="360" w:lineRule="auto"/>
        <w:ind w:firstLine="709"/>
        <w:jc w:val="center"/>
        <w:rPr>
          <w:rFonts w:ascii="Cambria" w:hAnsi="Cambria"/>
          <w:lang w:val="en-US"/>
        </w:rPr>
      </w:pPr>
      <w:r w:rsidRPr="003810BC">
        <w:rPr>
          <w:rFonts w:ascii="Cambria" w:hAnsi="Cambria"/>
          <w:lang w:val="en-US"/>
        </w:rPr>
        <w:t>(</w:t>
      </w:r>
      <w:r>
        <w:rPr>
          <w:rFonts w:ascii="Cambria" w:hAnsi="Cambria"/>
          <w:lang w:val="en-US"/>
        </w:rPr>
        <w:t>figure 6 and 7 about here)</w:t>
      </w:r>
    </w:p>
    <w:p w:rsidR="00EF5298" w:rsidRDefault="00EF5298" w:rsidP="00AF2545">
      <w:pPr>
        <w:spacing w:before="120" w:after="120" w:line="360" w:lineRule="auto"/>
        <w:jc w:val="both"/>
        <w:rPr>
          <w:rFonts w:ascii="Cambria" w:hAnsi="Cambria"/>
          <w:b/>
          <w:lang w:val="en-US"/>
        </w:rPr>
      </w:pPr>
      <w:r>
        <w:rPr>
          <w:rFonts w:ascii="Cambria" w:hAnsi="Cambria"/>
          <w:b/>
          <w:lang w:val="en-US"/>
        </w:rPr>
        <w:t>Friction</w:t>
      </w:r>
    </w:p>
    <w:p w:rsidR="00EF5298" w:rsidRDefault="00EF5298" w:rsidP="00AF2545">
      <w:pPr>
        <w:spacing w:before="120" w:after="120" w:line="360" w:lineRule="auto"/>
        <w:jc w:val="both"/>
        <w:rPr>
          <w:rFonts w:ascii="Cambria" w:hAnsi="Cambria"/>
          <w:lang w:val="en-US"/>
        </w:rPr>
      </w:pPr>
      <w:r w:rsidRPr="003810BC">
        <w:rPr>
          <w:rFonts w:ascii="Cambria" w:hAnsi="Cambria"/>
          <w:b/>
          <w:lang w:val="en-US"/>
        </w:rPr>
        <w:t>Finally</w:t>
      </w:r>
      <w:r w:rsidRPr="003810BC">
        <w:rPr>
          <w:rFonts w:ascii="Cambria" w:hAnsi="Cambria"/>
          <w:lang w:val="en-US"/>
        </w:rPr>
        <w:t xml:space="preserve">, we </w:t>
      </w:r>
      <w:r>
        <w:rPr>
          <w:rFonts w:ascii="Cambria" w:hAnsi="Cambria"/>
          <w:lang w:val="en-US"/>
        </w:rPr>
        <w:t xml:space="preserve">compare friction of front-page news coverage for both newspapers. To do that we </w:t>
      </w:r>
      <w:r w:rsidRPr="003810BC">
        <w:rPr>
          <w:rFonts w:ascii="Cambria" w:hAnsi="Cambria"/>
          <w:lang w:val="en-US"/>
        </w:rPr>
        <w:t xml:space="preserve">measured kurtosis and run a standard statistical test, the Kolmogorov-Smirnov test, in order to </w:t>
      </w:r>
      <w:r>
        <w:rPr>
          <w:rFonts w:ascii="Cambria" w:hAnsi="Cambria"/>
          <w:lang w:val="en-US"/>
        </w:rPr>
        <w:t>evaluate wh</w:t>
      </w:r>
      <w:r w:rsidRPr="003810BC">
        <w:rPr>
          <w:rFonts w:ascii="Cambria" w:hAnsi="Cambria"/>
          <w:lang w:val="en-US"/>
        </w:rPr>
        <w:t xml:space="preserve">ether changes in media attention in the front-pages of El País and El Mundo are incremental or punctuated. To do that we have calculated two distributions based on monthly percentage changes, that is, for each newspaper we have calculated the percentage change in attention to a given topic from month to month over the total period of study. </w:t>
      </w:r>
      <w:r>
        <w:rPr>
          <w:rFonts w:ascii="Cambria" w:hAnsi="Cambria"/>
          <w:lang w:val="en-US"/>
        </w:rPr>
        <w:t xml:space="preserve"> Kurtosis has been already been employed by other authors like Wolfe, Boydstun and Baumgartner (2009) to compare topics of front-pages and full-paper stories in the New York Times, or to more generally analyze policy dynamics across time and different agendas like budgeting (Baumgartner et al. 2010, Jones and Breunig 2007). Kurtosis is a measure to describe the general shape of a distribution in terms of flatness or peaked.  In case of high kurtosis (or leptokurtosis) distributions have high central peaks and fat tails compared to a normal distribution, while the contrary occurs for flats distributions of platykurtosis. </w:t>
      </w:r>
    </w:p>
    <w:p w:rsidR="00EF5298" w:rsidRDefault="00EF5298" w:rsidP="00AF2545">
      <w:pPr>
        <w:spacing w:before="120" w:after="120" w:line="360" w:lineRule="auto"/>
        <w:jc w:val="both"/>
        <w:rPr>
          <w:rFonts w:ascii="Cambria" w:hAnsi="Cambria"/>
          <w:lang w:val="en-US"/>
        </w:rPr>
      </w:pPr>
    </w:p>
    <w:p w:rsidR="00EF5298" w:rsidRDefault="00EF5298" w:rsidP="00DE56C5">
      <w:pPr>
        <w:spacing w:before="120" w:after="120" w:line="360" w:lineRule="auto"/>
        <w:jc w:val="center"/>
        <w:rPr>
          <w:rFonts w:ascii="Cambria" w:hAnsi="Cambria"/>
          <w:lang w:val="en-US"/>
        </w:rPr>
      </w:pPr>
      <w:r>
        <w:rPr>
          <w:rFonts w:ascii="Cambria" w:hAnsi="Cambria"/>
          <w:lang w:val="en-US"/>
        </w:rPr>
        <w:t>(Figure 8 and 9 about here )</w:t>
      </w:r>
    </w:p>
    <w:p w:rsidR="00EF5298" w:rsidRDefault="00EF5298" w:rsidP="00AF2545">
      <w:pPr>
        <w:spacing w:before="120" w:after="120" w:line="360" w:lineRule="auto"/>
        <w:jc w:val="both"/>
        <w:rPr>
          <w:rFonts w:ascii="Cambria" w:hAnsi="Cambria"/>
          <w:lang w:val="en-US"/>
        </w:rPr>
      </w:pPr>
    </w:p>
    <w:p w:rsidR="00EF5298" w:rsidRPr="003810BC" w:rsidRDefault="00EF5298" w:rsidP="00AF2545">
      <w:pPr>
        <w:spacing w:before="120" w:after="120" w:line="360" w:lineRule="auto"/>
        <w:ind w:firstLine="709"/>
        <w:jc w:val="both"/>
        <w:rPr>
          <w:rFonts w:ascii="Cambria" w:hAnsi="Cambria"/>
        </w:rPr>
      </w:pPr>
      <w:r>
        <w:rPr>
          <w:rFonts w:ascii="Cambria" w:hAnsi="Cambria"/>
          <w:lang w:val="en-US"/>
        </w:rPr>
        <w:t xml:space="preserve">Friction is high when there is a high kurtosis, and the distribution has a high central peak and fat tails. This indicates that in general we should expect that tomorrow’s attention should be quite similar than today’s, and this tendency is only interrupted occasionally by alarmed discovery of new topics that urgently demand more attention (Jones and Baumgartner 2005). Our results indicate that issue attention for both El Pais and El Mundo follow a distribution that is </w:t>
      </w:r>
      <w:r w:rsidRPr="003810BC">
        <w:rPr>
          <w:rFonts w:ascii="Cambria" w:hAnsi="Cambria"/>
          <w:lang w:val="en-US"/>
        </w:rPr>
        <w:t xml:space="preserve">not normal. They are leptokurtic, with a kurtosis of 10.76 in the case of El País and 9.60 in the case of El Mundo. The Kolmogorov-Smirnov test, based on the null hypothesis that the underlying probability distribution is normal, is rejected for both distributions (K-S is 5.48 in the case of El País and 6.32 for el El Mundo and significance is &lt; 0.05 in both cases), which corroborated that changes in attention are not incremental. </w:t>
      </w:r>
      <w:r>
        <w:rPr>
          <w:rFonts w:ascii="Cambria" w:hAnsi="Cambria"/>
          <w:lang w:val="en-US"/>
        </w:rPr>
        <w:t xml:space="preserve">Because of the high barriers of entry associated to the front pages, new issues only get into the media agenda occasionally, following a sudden change. </w:t>
      </w:r>
      <w:r w:rsidRPr="003810BC">
        <w:rPr>
          <w:rFonts w:ascii="Cambria" w:hAnsi="Cambria"/>
        </w:rPr>
        <w:tab/>
      </w:r>
    </w:p>
    <w:p w:rsidR="00EF5298" w:rsidRDefault="00EF5298" w:rsidP="00C9311B">
      <w:pPr>
        <w:spacing w:before="120" w:after="120" w:line="360" w:lineRule="auto"/>
        <w:rPr>
          <w:rFonts w:ascii="Cambria" w:hAnsi="Cambria"/>
          <w:b/>
          <w:lang w:val="en-US"/>
        </w:rPr>
      </w:pPr>
    </w:p>
    <w:p w:rsidR="00EF5298" w:rsidRDefault="00EF5298" w:rsidP="00C9311B">
      <w:pPr>
        <w:spacing w:before="120" w:after="120" w:line="360" w:lineRule="auto"/>
        <w:rPr>
          <w:rFonts w:ascii="Cambria" w:hAnsi="Cambria"/>
          <w:b/>
          <w:lang w:val="en-US"/>
        </w:rPr>
      </w:pPr>
      <w:r>
        <w:rPr>
          <w:rFonts w:ascii="Cambria" w:hAnsi="Cambria"/>
          <w:b/>
          <w:lang w:val="en-US"/>
        </w:rPr>
        <w:t>P</w:t>
      </w:r>
      <w:r w:rsidRPr="00C9311B">
        <w:rPr>
          <w:rFonts w:ascii="Cambria" w:hAnsi="Cambria"/>
          <w:b/>
          <w:lang w:val="en-US"/>
        </w:rPr>
        <w:t>oliticization of the media</w:t>
      </w:r>
      <w:r>
        <w:rPr>
          <w:rFonts w:ascii="Cambria" w:hAnsi="Cambria"/>
          <w:b/>
          <w:lang w:val="en-US"/>
        </w:rPr>
        <w:t>: the coverage of political corruption scandals</w:t>
      </w:r>
    </w:p>
    <w:p w:rsidR="00EF5298" w:rsidRDefault="00EF5298" w:rsidP="00F90010">
      <w:pPr>
        <w:autoSpaceDE w:val="0"/>
        <w:autoSpaceDN w:val="0"/>
        <w:adjustRightInd w:val="0"/>
        <w:spacing w:line="360" w:lineRule="auto"/>
        <w:jc w:val="both"/>
        <w:rPr>
          <w:rFonts w:ascii="Cambria" w:hAnsi="Cambria" w:cs="Cambria"/>
        </w:rPr>
      </w:pPr>
      <w:r>
        <w:rPr>
          <w:rFonts w:ascii="Cambria" w:hAnsi="Cambria" w:cs="Cambria"/>
        </w:rPr>
        <w:t xml:space="preserve">To measure the politicization of media attention we have analyzed the coverage of Spanish political corruption scandals by El Mundo and El País, from 2000 to 2009. </w:t>
      </w:r>
      <w:r w:rsidRPr="001454C7">
        <w:rPr>
          <w:rFonts w:ascii="Cambria" w:hAnsi="Cambria" w:cs="Cambria"/>
          <w:lang w:val="en-US"/>
        </w:rPr>
        <w:t>According to Hallin and Mancini (2004) we should expect</w:t>
      </w:r>
      <w:r>
        <w:rPr>
          <w:rFonts w:ascii="Cambria" w:hAnsi="Cambria" w:cs="Cambria"/>
        </w:rPr>
        <w:t xml:space="preserve"> </w:t>
      </w:r>
      <w:r w:rsidRPr="001454C7">
        <w:rPr>
          <w:rFonts w:ascii="Cambria" w:hAnsi="Cambria" w:cs="Cambria"/>
          <w:lang w:val="en-US"/>
        </w:rPr>
        <w:t>that the front-pages of these two newspapers present some differences</w:t>
      </w:r>
      <w:r>
        <w:rPr>
          <w:rFonts w:ascii="Cambria" w:hAnsi="Cambria" w:cs="Cambria"/>
        </w:rPr>
        <w:t xml:space="preserve"> in the coverage of scandals because a</w:t>
      </w:r>
      <w:r w:rsidRPr="001454C7">
        <w:rPr>
          <w:rFonts w:ascii="Cambria" w:hAnsi="Cambria" w:cs="Cambria"/>
          <w:lang w:val="en-US"/>
        </w:rPr>
        <w:t>s explained above, both newspapers present a direct</w:t>
      </w:r>
      <w:r>
        <w:rPr>
          <w:rFonts w:ascii="Cambria" w:hAnsi="Cambria" w:cs="Cambria"/>
        </w:rPr>
        <w:t xml:space="preserve"> </w:t>
      </w:r>
      <w:r w:rsidRPr="001454C7">
        <w:rPr>
          <w:rFonts w:ascii="Cambria" w:hAnsi="Cambria" w:cs="Cambria"/>
          <w:lang w:val="en-US"/>
        </w:rPr>
        <w:t>link with a party ideology and have played an important role as allies or opponents</w:t>
      </w:r>
      <w:r>
        <w:rPr>
          <w:rFonts w:ascii="Cambria" w:hAnsi="Cambria" w:cs="Cambria"/>
        </w:rPr>
        <w:t xml:space="preserve"> </w:t>
      </w:r>
      <w:r w:rsidRPr="001454C7">
        <w:rPr>
          <w:rFonts w:ascii="Cambria" w:hAnsi="Cambria" w:cs="Cambria"/>
          <w:lang w:val="en-US"/>
        </w:rPr>
        <w:t>of the governing party.</w:t>
      </w:r>
      <w:r w:rsidRPr="00503A55">
        <w:rPr>
          <w:rFonts w:ascii="Cambria" w:hAnsi="Cambria" w:cs="Cambria"/>
        </w:rPr>
        <w:t xml:space="preserve"> </w:t>
      </w:r>
      <w:r>
        <w:rPr>
          <w:rFonts w:ascii="Cambria" w:hAnsi="Cambria" w:cs="Cambria"/>
        </w:rPr>
        <w:t xml:space="preserve">The role of the media in this type of scandals is especially relevant as events concerning political corruption fall into the category of </w:t>
      </w:r>
      <w:r w:rsidRPr="00F90010">
        <w:rPr>
          <w:rFonts w:ascii="Cambria" w:hAnsi="Cambria" w:cs="Cambria"/>
          <w:iCs/>
        </w:rPr>
        <w:t>unobtrusive issues</w:t>
      </w:r>
      <w:r>
        <w:rPr>
          <w:rFonts w:ascii="Cambria" w:hAnsi="Cambria" w:cs="Cambria"/>
          <w:iCs/>
        </w:rPr>
        <w:t xml:space="preserve">, that is, the media is the main source of information available to most citizens (McCombs, </w:t>
      </w:r>
      <w:r w:rsidRPr="00F90010">
        <w:rPr>
          <w:rFonts w:ascii="Cambria" w:hAnsi="Cambria" w:cs="Cambria"/>
          <w:iCs/>
        </w:rPr>
        <w:t>2004</w:t>
      </w:r>
      <w:r>
        <w:rPr>
          <w:rFonts w:ascii="Cambria" w:hAnsi="Cambria" w:cs="Cambria"/>
          <w:iCs/>
        </w:rPr>
        <w:t>).  As a result, the media have an important role to play as watchdogs, informing citizens (or not) about the conduct of those in power (Puglisi and Snyder 2008).</w:t>
      </w:r>
      <w:r w:rsidRPr="00892A7C">
        <w:rPr>
          <w:rFonts w:ascii="Cambria" w:hAnsi="Cambria" w:cs="Cambria"/>
        </w:rPr>
        <w:t xml:space="preserve"> </w:t>
      </w:r>
    </w:p>
    <w:p w:rsidR="00EF5298" w:rsidRDefault="00EF5298" w:rsidP="00DE56C5">
      <w:pPr>
        <w:autoSpaceDE w:val="0"/>
        <w:autoSpaceDN w:val="0"/>
        <w:adjustRightInd w:val="0"/>
        <w:spacing w:line="360" w:lineRule="auto"/>
        <w:jc w:val="both"/>
        <w:rPr>
          <w:rFonts w:ascii="Cambria" w:hAnsi="Cambria" w:cs="Cambria"/>
        </w:rPr>
      </w:pPr>
      <w:r>
        <w:rPr>
          <w:rFonts w:ascii="Cambria" w:hAnsi="Cambria" w:cs="Cambria"/>
          <w:lang w:val="en-US"/>
        </w:rPr>
        <w:tab/>
      </w:r>
      <w:r>
        <w:rPr>
          <w:rFonts w:ascii="Cambria" w:hAnsi="Cambria"/>
          <w:lang w:val="en-US"/>
        </w:rPr>
        <w:t xml:space="preserve">Figure 7 summarizes attention to political corruption scandals from 2000 to 2009. It gives information about the overall level of attention to this issue considering the number of stories per month in both news papers. We observe that </w:t>
      </w:r>
      <w:r>
        <w:rPr>
          <w:rFonts w:ascii="Cambria" w:hAnsi="Cambria" w:cs="Cambria"/>
        </w:rPr>
        <w:t xml:space="preserve">there are similarities regarding issue attention–in both newspapers there are five  mean peaks of attention— but overall El Mundo gives more coverage to political corruption scandals than El País. El Mundo devotes 3.04% of their front pages to cover political scandals and El País only 2.26%. If we consider the type of scandal, as expected, El País gives more coverage to political corruption scandals in which the PP is involved (52% of stories on political corruption in El País refer to scandals related to the PP while in El Mundo represent only 31%); and El Mundo pays more attention to scandals in which the PSOE is involved (24% of stories on political corruption in El Mundo refer to the PSOE while in El País represent only 5%) (figures 8 and 9). </w:t>
      </w:r>
      <w:r w:rsidRPr="00BE66DB">
        <w:rPr>
          <w:rFonts w:ascii="Cambria" w:hAnsi="Cambria" w:cs="Cambria"/>
        </w:rPr>
        <w:t>The analysis of monthly coverage corroborates</w:t>
      </w:r>
      <w:r>
        <w:rPr>
          <w:rFonts w:ascii="Cambria" w:hAnsi="Cambria" w:cs="Cambria"/>
        </w:rPr>
        <w:t xml:space="preserve"> that both newspapers do not cover all political scandals with the same intensity, irrespective of the political orientation of the political party involved. Over time El País pays more attention to scandals in which the PP is involved and the opposite, El Mundo gives more coverage to scandals related to the PSOE </w:t>
      </w:r>
      <w:r w:rsidRPr="00BE66DB">
        <w:rPr>
          <w:rFonts w:ascii="Cambria" w:hAnsi="Cambria" w:cs="Cambria"/>
        </w:rPr>
        <w:t>(figures 10 and 11)</w:t>
      </w:r>
      <w:r>
        <w:rPr>
          <w:rFonts w:ascii="Cambria" w:hAnsi="Cambria" w:cs="Cambria"/>
        </w:rPr>
        <w:t xml:space="preserve">. </w:t>
      </w:r>
    </w:p>
    <w:p w:rsidR="00EF5298" w:rsidRDefault="00EF5298" w:rsidP="007176B3">
      <w:pPr>
        <w:autoSpaceDE w:val="0"/>
        <w:autoSpaceDN w:val="0"/>
        <w:adjustRightInd w:val="0"/>
        <w:spacing w:before="120" w:line="360" w:lineRule="auto"/>
        <w:ind w:firstLine="709"/>
        <w:jc w:val="both"/>
        <w:rPr>
          <w:rFonts w:ascii="Cambria" w:hAnsi="Cambria" w:cs="Cambria"/>
        </w:rPr>
      </w:pPr>
      <w:r>
        <w:rPr>
          <w:rFonts w:ascii="Cambria" w:hAnsi="Cambria" w:cs="Cambria"/>
        </w:rPr>
        <w:t>To further analyse whether there are difference between both newspapers in the coverage of political scandals w</w:t>
      </w:r>
      <w:r w:rsidRPr="000F163C">
        <w:rPr>
          <w:rFonts w:ascii="Cambria" w:hAnsi="Cambria" w:cs="Cambria"/>
        </w:rPr>
        <w:t>e have compared two scandals, one related to the PSOE – the GAL— and one related to the PP –Gescartera—.  The GAL (</w:t>
      </w:r>
      <w:r w:rsidRPr="000F163C">
        <w:rPr>
          <w:rFonts w:ascii="Cambria" w:hAnsi="Cambria"/>
        </w:rPr>
        <w:t xml:space="preserve">Antiterrorist Liberation Groups) </w:t>
      </w:r>
      <w:r>
        <w:rPr>
          <w:rFonts w:ascii="Cambria" w:hAnsi="Cambria"/>
        </w:rPr>
        <w:t>were</w:t>
      </w:r>
      <w:r w:rsidRPr="000F163C">
        <w:rPr>
          <w:rFonts w:ascii="Cambria" w:hAnsi="Cambria"/>
        </w:rPr>
        <w:t xml:space="preserve"> death squads created illegally by officials of the socialist government between 1983 and 1987</w:t>
      </w:r>
      <w:r>
        <w:rPr>
          <w:rFonts w:ascii="Cambria" w:hAnsi="Cambria"/>
        </w:rPr>
        <w:t xml:space="preserve"> </w:t>
      </w:r>
      <w:r w:rsidRPr="000F163C">
        <w:rPr>
          <w:rFonts w:ascii="Cambria" w:hAnsi="Cambria"/>
        </w:rPr>
        <w:t>to fight ETA (the Bas</w:t>
      </w:r>
      <w:r>
        <w:rPr>
          <w:rFonts w:ascii="Cambria" w:hAnsi="Cambria"/>
        </w:rPr>
        <w:t>que</w:t>
      </w:r>
      <w:r w:rsidRPr="000F163C">
        <w:rPr>
          <w:rFonts w:ascii="Cambria" w:hAnsi="Cambria"/>
        </w:rPr>
        <w:t xml:space="preserve"> terrorist group)</w:t>
      </w:r>
      <w:r>
        <w:rPr>
          <w:rFonts w:ascii="Cambria" w:hAnsi="Cambria"/>
        </w:rPr>
        <w:t xml:space="preserve">. The scandal was initially investigated in 1987 but trials last until 2011. </w:t>
      </w:r>
      <w:r w:rsidRPr="000F163C">
        <w:rPr>
          <w:rFonts w:ascii="Cambria" w:hAnsi="Cambria"/>
        </w:rPr>
        <w:t xml:space="preserve">Gescartera </w:t>
      </w:r>
      <w:r w:rsidRPr="000F163C">
        <w:rPr>
          <w:rStyle w:val="hps"/>
          <w:rFonts w:ascii="Cambria" w:hAnsi="Cambria"/>
        </w:rPr>
        <w:t>is</w:t>
      </w:r>
      <w:r w:rsidRPr="000F163C">
        <w:rPr>
          <w:rFonts w:ascii="Cambria" w:hAnsi="Cambria"/>
        </w:rPr>
        <w:t xml:space="preserve"> </w:t>
      </w:r>
      <w:r w:rsidRPr="000F163C">
        <w:rPr>
          <w:rStyle w:val="hps"/>
          <w:rFonts w:ascii="Cambria" w:hAnsi="Cambria"/>
        </w:rPr>
        <w:t>a financial scandal</w:t>
      </w:r>
      <w:r w:rsidRPr="000F163C">
        <w:rPr>
          <w:rFonts w:ascii="Cambria" w:hAnsi="Cambria"/>
        </w:rPr>
        <w:t xml:space="preserve"> </w:t>
      </w:r>
      <w:r w:rsidRPr="000F163C">
        <w:rPr>
          <w:rStyle w:val="hps"/>
          <w:rFonts w:ascii="Cambria" w:hAnsi="Cambria"/>
        </w:rPr>
        <w:t>occurred in</w:t>
      </w:r>
      <w:r w:rsidRPr="000F163C">
        <w:rPr>
          <w:rFonts w:ascii="Cambria" w:hAnsi="Cambria"/>
        </w:rPr>
        <w:t xml:space="preserve"> </w:t>
      </w:r>
      <w:r w:rsidRPr="000F163C">
        <w:rPr>
          <w:rStyle w:val="hps"/>
          <w:rFonts w:ascii="Cambria" w:hAnsi="Cambria"/>
        </w:rPr>
        <w:t>2001 in which</w:t>
      </w:r>
      <w:r w:rsidRPr="000F163C">
        <w:rPr>
          <w:rFonts w:ascii="Cambria" w:hAnsi="Cambria"/>
        </w:rPr>
        <w:t xml:space="preserve"> </w:t>
      </w:r>
      <w:r w:rsidRPr="000F163C">
        <w:rPr>
          <w:rStyle w:val="hps"/>
          <w:rFonts w:ascii="Cambria" w:hAnsi="Cambria"/>
        </w:rPr>
        <w:t>several members of the P</w:t>
      </w:r>
      <w:r>
        <w:rPr>
          <w:rStyle w:val="hps"/>
          <w:rFonts w:ascii="Cambria" w:hAnsi="Cambria"/>
        </w:rPr>
        <w:t>P, among other institutions, were</w:t>
      </w:r>
      <w:r w:rsidRPr="00A82CE0">
        <w:rPr>
          <w:rStyle w:val="hps"/>
          <w:rFonts w:ascii="Cambria" w:hAnsi="Cambria"/>
        </w:rPr>
        <w:t xml:space="preserve"> involved. As figure 12 illustrates attention to the GAL is always higher in El Mundo</w:t>
      </w:r>
      <w:r>
        <w:rPr>
          <w:rStyle w:val="hps"/>
          <w:rFonts w:ascii="Cambria" w:hAnsi="Cambria"/>
        </w:rPr>
        <w:t xml:space="preserve">, and particularly in 2004, when the possibility that the new elected president, Rodriguez Zapatero, passes a petition of clemency for Rafael Vera, one of the key players in the GAL affair, is discussed. Overall, in 2004 </w:t>
      </w:r>
      <w:r>
        <w:rPr>
          <w:rFonts w:ascii="Cambria" w:hAnsi="Cambria" w:cs="Cambria"/>
        </w:rPr>
        <w:t>el Mundo devotes 51% of the front pages on political corruption to the GAL affair while El País only 14% (table 4).  One year later, in 2005, El Mundo still devotes 32% of corruption stories to this issue while in El País is almost out of the agenda (4%). Similarly in the case of Gescartera, attention is always higher in El País (figure 13). In 2001 when the scandal came to light, El País devotes 51% of the total stories on political corruption to this scandal while El Mundo only 38% (table 4). In 2002, el País still devotes 40% of their front pages on political scandals to Gescartera while in El Mundo represent only 9.8%.</w:t>
      </w:r>
    </w:p>
    <w:p w:rsidR="00EF5298" w:rsidRDefault="00EF5298" w:rsidP="00767164">
      <w:pPr>
        <w:spacing w:before="120" w:after="120" w:line="360" w:lineRule="auto"/>
        <w:jc w:val="both"/>
        <w:rPr>
          <w:rFonts w:ascii="Cambria" w:hAnsi="Cambria"/>
          <w:b/>
          <w:lang w:val="en-US"/>
        </w:rPr>
      </w:pPr>
    </w:p>
    <w:p w:rsidR="00EF5298" w:rsidRPr="00C9311B" w:rsidRDefault="00EF5298" w:rsidP="00767164">
      <w:pPr>
        <w:spacing w:before="120" w:after="120" w:line="360" w:lineRule="auto"/>
        <w:jc w:val="both"/>
        <w:rPr>
          <w:rFonts w:ascii="Cambria" w:hAnsi="Cambria"/>
          <w:b/>
          <w:lang w:val="en-US"/>
        </w:rPr>
      </w:pPr>
      <w:r>
        <w:rPr>
          <w:rFonts w:ascii="Cambria" w:hAnsi="Cambria"/>
          <w:b/>
          <w:lang w:val="en-US"/>
        </w:rPr>
        <w:t>Some final remarks</w:t>
      </w:r>
    </w:p>
    <w:p w:rsidR="00EF5298" w:rsidRDefault="00EF5298" w:rsidP="00767164">
      <w:pPr>
        <w:spacing w:before="120" w:after="120" w:line="360" w:lineRule="auto"/>
        <w:jc w:val="both"/>
        <w:rPr>
          <w:rFonts w:ascii="Cambria" w:hAnsi="Cambria"/>
          <w:lang w:val="en-US"/>
        </w:rPr>
      </w:pPr>
      <w:r>
        <w:rPr>
          <w:rFonts w:ascii="Cambria" w:hAnsi="Cambria"/>
          <w:lang w:val="en-US"/>
        </w:rPr>
        <w:t xml:space="preserve">At this point we can arrive to the conclusion that the stories appearing in the front pages of El País and El Mundo deal with quite similar issues. Issue correspondence is quite high although important differences in the level of attention exist across policy issues. Variations in issue attention suggest that in some cases the capacity of a new issue to get into the media agenda is linked to exogenous factors, like in the case of agriculture or the environment, while in other cases the capacity of an issue to get into the front-page is more related to endogenous factors like elections. In any case, results also indicate that because of the limited agenda capacity of the front-pages,  there are important barriers of entry, and to get attention in the front-pages of both newspapers is a quite difficult tasks. Friction is high and changes on issue attention seem to corroborate the punctuation equilibrium model. </w:t>
      </w:r>
    </w:p>
    <w:p w:rsidR="00EF5298" w:rsidRDefault="00EF5298" w:rsidP="00767164">
      <w:pPr>
        <w:spacing w:before="120" w:after="120" w:line="360" w:lineRule="auto"/>
        <w:ind w:firstLine="708"/>
        <w:jc w:val="both"/>
        <w:rPr>
          <w:rFonts w:ascii="Cambria" w:hAnsi="Cambria"/>
          <w:lang w:val="en-US"/>
        </w:rPr>
      </w:pPr>
      <w:r>
        <w:rPr>
          <w:rFonts w:ascii="Cambria" w:hAnsi="Cambria"/>
          <w:lang w:val="en-US"/>
        </w:rPr>
        <w:t xml:space="preserve">From here our goal is to go further in the analysis and to better comprehend the dynamics of the media agenda both at the theoretical level, but also methodological level. This means to </w:t>
      </w:r>
      <w:r w:rsidRPr="003810BC">
        <w:rPr>
          <w:rFonts w:ascii="Cambria" w:hAnsi="Cambria"/>
          <w:lang w:val="en-US"/>
        </w:rPr>
        <w:t>analy</w:t>
      </w:r>
      <w:r>
        <w:rPr>
          <w:rFonts w:ascii="Cambria" w:hAnsi="Cambria"/>
          <w:lang w:val="en-US"/>
        </w:rPr>
        <w:t>ze</w:t>
      </w:r>
      <w:r w:rsidRPr="003810BC">
        <w:rPr>
          <w:rFonts w:ascii="Cambria" w:hAnsi="Cambria"/>
          <w:lang w:val="en-US"/>
        </w:rPr>
        <w:t xml:space="preserve"> the connection between </w:t>
      </w:r>
      <w:r>
        <w:rPr>
          <w:rFonts w:ascii="Cambria" w:hAnsi="Cambria"/>
          <w:lang w:val="en-US"/>
        </w:rPr>
        <w:t xml:space="preserve">the political agenda, public opinion and the media agenda following the work of the Comparative agendas project, and the work we have already done to explain the political agenda in Spain; but also to test the existing conceptual models for the case of Spain, from </w:t>
      </w:r>
      <w:r w:rsidRPr="003810BC">
        <w:rPr>
          <w:rFonts w:ascii="Cambria" w:hAnsi="Cambria"/>
          <w:lang w:val="en-US"/>
        </w:rPr>
        <w:t>indexing theory</w:t>
      </w:r>
      <w:r>
        <w:rPr>
          <w:rFonts w:ascii="Cambria" w:hAnsi="Cambria"/>
          <w:lang w:val="en-US"/>
        </w:rPr>
        <w:t xml:space="preserve"> (Bennet, Entman)</w:t>
      </w:r>
      <w:r w:rsidRPr="003810BC">
        <w:rPr>
          <w:rFonts w:ascii="Cambria" w:hAnsi="Cambria"/>
          <w:lang w:val="en-US"/>
        </w:rPr>
        <w:t xml:space="preserve"> </w:t>
      </w:r>
      <w:r>
        <w:rPr>
          <w:rFonts w:ascii="Cambria" w:hAnsi="Cambria"/>
          <w:lang w:val="en-US"/>
        </w:rPr>
        <w:t xml:space="preserve">to the punctuated equilibrium (Baumgartner and Jones 2009, Jones and Baumgartner 2005, Walgrave et al 2009, Soroka 2004), in order to see whether they are useful tools to explain the Spanish media system and/or the dynamics of the media agenda in Spain. </w:t>
      </w:r>
    </w:p>
    <w:p w:rsidR="00EF5298" w:rsidRDefault="00EF5298" w:rsidP="00767164">
      <w:pPr>
        <w:spacing w:before="120" w:after="120" w:line="360" w:lineRule="auto"/>
        <w:ind w:firstLine="709"/>
        <w:jc w:val="both"/>
        <w:rPr>
          <w:rFonts w:ascii="Cambria" w:hAnsi="Cambria"/>
          <w:lang w:val="en-US"/>
        </w:rPr>
      </w:pPr>
      <w:r>
        <w:rPr>
          <w:rFonts w:ascii="Cambria" w:hAnsi="Cambria"/>
          <w:lang w:val="en-US"/>
        </w:rPr>
        <w:t xml:space="preserve">Besides, the results presented here also suggest that we should expand our research to better capture differences in the degree of politicization of issues. The analysis of political scandals along the last decade clearly illustrates, as </w:t>
      </w:r>
      <w:r w:rsidRPr="001454C7">
        <w:rPr>
          <w:rFonts w:ascii="Cambria" w:hAnsi="Cambria" w:cs="Cambria"/>
          <w:lang w:val="en-US"/>
        </w:rPr>
        <w:t xml:space="preserve">Hallin and Mancini (2004) </w:t>
      </w:r>
      <w:r>
        <w:rPr>
          <w:rFonts w:ascii="Cambria" w:hAnsi="Cambria" w:cs="Cambria"/>
          <w:lang w:val="en-US"/>
        </w:rPr>
        <w:t>argue</w:t>
      </w:r>
      <w:r>
        <w:rPr>
          <w:rFonts w:ascii="Cambria" w:hAnsi="Cambria"/>
          <w:lang w:val="en-US"/>
        </w:rPr>
        <w:t>, a political bias in both newspapers. El Pais and El Mundo pay a lot of attention to political corruption scandals with important differences about the type of scandal they talk about. In this paper we have analyzed the politicization of the media in Spain considering the type of scandal and the political party involved in the scandal, but a</w:t>
      </w:r>
      <w:r w:rsidRPr="00285152">
        <w:rPr>
          <w:rFonts w:ascii="Cambria" w:hAnsi="Cambria"/>
        </w:rPr>
        <w:t xml:space="preserve">according to the framing </w:t>
      </w:r>
      <w:r>
        <w:rPr>
          <w:rFonts w:ascii="Cambria" w:hAnsi="Cambria"/>
        </w:rPr>
        <w:t>literature, if we analyse how both newspaper frame the stories (and the tone) we will probably find further differences in the coverage of scandals. To do this it is necessary t</w:t>
      </w:r>
      <w:r>
        <w:rPr>
          <w:rFonts w:ascii="Cambria" w:hAnsi="Cambria"/>
          <w:lang w:val="en-US"/>
        </w:rPr>
        <w:t xml:space="preserve">o include other variables going further in the construction of our databases. This is something we will do in the near future. Our goal is to systematically analyze the tone of each story and to go further on the analysis of framing in order to have a more complete explanation about how issues are framed, and also to what extend different frames reflect the degree of politicization and distribution of power in the Spanish political system. </w:t>
      </w:r>
    </w:p>
    <w:p w:rsidR="00EF5298" w:rsidRDefault="00EF5298" w:rsidP="00767164">
      <w:pPr>
        <w:jc w:val="both"/>
        <w:rPr>
          <w:rFonts w:ascii="Cambria" w:hAnsi="Cambria"/>
          <w:lang w:val="en-US"/>
        </w:rPr>
      </w:pPr>
    </w:p>
    <w:p w:rsidR="00EF5298" w:rsidRDefault="00EF5298" w:rsidP="00767164">
      <w:pPr>
        <w:spacing w:before="240"/>
        <w:jc w:val="both"/>
        <w:rPr>
          <w:b/>
        </w:rPr>
      </w:pPr>
    </w:p>
    <w:p w:rsidR="00EF5298" w:rsidRDefault="00EF5298" w:rsidP="0082306A">
      <w:pPr>
        <w:spacing w:before="240"/>
        <w:rPr>
          <w:b/>
        </w:rPr>
      </w:pPr>
    </w:p>
    <w:p w:rsidR="00EF5298" w:rsidRPr="00FE4E50" w:rsidRDefault="00EF5298" w:rsidP="0082306A">
      <w:pPr>
        <w:spacing w:before="240"/>
        <w:rPr>
          <w:b/>
        </w:rPr>
      </w:pPr>
      <w:r>
        <w:rPr>
          <w:b/>
        </w:rPr>
        <w:br w:type="page"/>
      </w:r>
      <w:r w:rsidRPr="00FE4E50">
        <w:rPr>
          <w:b/>
        </w:rPr>
        <w:t>References</w:t>
      </w:r>
    </w:p>
    <w:p w:rsidR="00EF5298" w:rsidRDefault="00EF5298" w:rsidP="0082306A">
      <w:pPr>
        <w:spacing w:before="240"/>
      </w:pPr>
      <w:r w:rsidRPr="006A2395">
        <w:t>Arsenault, A. H. Castells, M. (2006). “Conquerin</w:t>
      </w:r>
      <w:r w:rsidRPr="00677777">
        <w:t>g the minds, conquering Iraq”</w:t>
      </w:r>
      <w:r>
        <w:t xml:space="preserve">. </w:t>
      </w:r>
      <w:r w:rsidRPr="00677777">
        <w:rPr>
          <w:i/>
        </w:rPr>
        <w:t>Information, Communication &amp; Society</w:t>
      </w:r>
      <w:r>
        <w:rPr>
          <w:i/>
        </w:rPr>
        <w:t xml:space="preserve"> </w:t>
      </w:r>
      <w:r w:rsidRPr="00677777">
        <w:t>9 (3)</w:t>
      </w:r>
      <w:r>
        <w:t>: 284-307</w:t>
      </w:r>
    </w:p>
    <w:p w:rsidR="00EF5298" w:rsidRDefault="00EF5298" w:rsidP="0082306A">
      <w:pPr>
        <w:spacing w:before="240"/>
      </w:pPr>
      <w:r>
        <w:t>Baumgartner, Frank, and Bryan Jones. (2009). Agendas and Instability in American Politics, Chicago: Chicago university Press</w:t>
      </w:r>
    </w:p>
    <w:p w:rsidR="00EF5298" w:rsidRDefault="00EF5298" w:rsidP="0082306A">
      <w:pPr>
        <w:spacing w:before="240"/>
      </w:pPr>
      <w:r w:rsidRPr="006A2395">
        <w:t>Bennett, W. L. (2004)</w:t>
      </w:r>
      <w:r>
        <w:t>.</w:t>
      </w:r>
      <w:r w:rsidRPr="006A2395">
        <w:t xml:space="preserve"> </w:t>
      </w:r>
      <w:r>
        <w:t>“Global Media a</w:t>
      </w:r>
      <w:r w:rsidRPr="006A2395">
        <w:t>nd Politics: Transnational Communication Regimes and Civic Cultures</w:t>
      </w:r>
      <w:r>
        <w:t xml:space="preserve">”. </w:t>
      </w:r>
      <w:r w:rsidRPr="00557FAE">
        <w:rPr>
          <w:i/>
        </w:rPr>
        <w:t>Annual Review of Political Science</w:t>
      </w:r>
      <w:r>
        <w:rPr>
          <w:i/>
        </w:rPr>
        <w:t xml:space="preserve"> </w:t>
      </w:r>
      <w:r>
        <w:t>7: 125-148</w:t>
      </w:r>
    </w:p>
    <w:p w:rsidR="00EF5298" w:rsidRDefault="00EF5298" w:rsidP="0082306A">
      <w:pPr>
        <w:spacing w:before="240"/>
      </w:pPr>
      <w:r w:rsidRPr="00B0425D">
        <w:rPr>
          <w:lang w:val="fr-FR"/>
        </w:rPr>
        <w:t xml:space="preserve">Boydstun, A. E. Glazier, R. A. (2011). </w:t>
      </w:r>
      <w:r>
        <w:t>“</w:t>
      </w:r>
      <w:r w:rsidRPr="00E13846">
        <w:t>The Crisis Framing Cycle</w:t>
      </w:r>
      <w:r>
        <w:t>”. Under review</w:t>
      </w:r>
    </w:p>
    <w:p w:rsidR="00EF5298" w:rsidRPr="00AF2C37" w:rsidRDefault="00EF5298" w:rsidP="0082306A">
      <w:pPr>
        <w:spacing w:before="240"/>
        <w:rPr>
          <w:lang w:val="es-ES_tradnl"/>
        </w:rPr>
      </w:pPr>
      <w:r w:rsidRPr="009170CA">
        <w:rPr>
          <w:lang w:val="en-US"/>
        </w:rPr>
        <w:t>Boydstun, A</w:t>
      </w:r>
      <w:r>
        <w:rPr>
          <w:lang w:val="en-US"/>
        </w:rPr>
        <w:t>.</w:t>
      </w:r>
      <w:r w:rsidRPr="009170CA">
        <w:rPr>
          <w:lang w:val="en-US"/>
        </w:rPr>
        <w:t xml:space="preserve"> (</w:t>
      </w:r>
      <w:r>
        <w:rPr>
          <w:lang w:val="en-US"/>
        </w:rPr>
        <w:t xml:space="preserve">2008 and </w:t>
      </w:r>
      <w:r w:rsidRPr="009170CA">
        <w:rPr>
          <w:lang w:val="en-US"/>
        </w:rPr>
        <w:t>forthcoming)</w:t>
      </w:r>
      <w:r>
        <w:rPr>
          <w:lang w:val="en-US"/>
        </w:rPr>
        <w:t>.</w:t>
      </w:r>
      <w:r w:rsidRPr="009170CA">
        <w:rPr>
          <w:lang w:val="en-US"/>
        </w:rPr>
        <w:t xml:space="preserve"> </w:t>
      </w:r>
      <w:r w:rsidRPr="009170CA">
        <w:rPr>
          <w:i/>
          <w:lang w:val="en-US"/>
        </w:rPr>
        <w:t>How issues become front-pages</w:t>
      </w:r>
      <w:r w:rsidRPr="009170CA">
        <w:rPr>
          <w:lang w:val="en-US"/>
        </w:rPr>
        <w:t xml:space="preserve">. </w:t>
      </w:r>
      <w:r w:rsidRPr="00AF2C37">
        <w:rPr>
          <w:lang w:val="es-ES_tradnl"/>
        </w:rPr>
        <w:t>Phd Dissertation</w:t>
      </w:r>
    </w:p>
    <w:p w:rsidR="00EF5298" w:rsidRPr="00406D87" w:rsidRDefault="00EF5298" w:rsidP="0082306A">
      <w:pPr>
        <w:spacing w:before="240"/>
      </w:pPr>
      <w:r w:rsidRPr="00AF2C37">
        <w:rPr>
          <w:lang w:val="es-ES_tradnl"/>
        </w:rPr>
        <w:t xml:space="preserve">Cabrera, M. Del Rey, F. (2002). </w:t>
      </w:r>
      <w:r w:rsidRPr="00AF2C37">
        <w:rPr>
          <w:i/>
          <w:lang w:val="es-ES_tradnl"/>
        </w:rPr>
        <w:t xml:space="preserve">El poder de los empresarios. </w:t>
      </w:r>
      <w:r w:rsidRPr="00406D87">
        <w:t>Madrid: Taurus</w:t>
      </w:r>
    </w:p>
    <w:p w:rsidR="00EF5298" w:rsidRPr="009170CA" w:rsidRDefault="00EF5298" w:rsidP="0082306A">
      <w:pPr>
        <w:spacing w:before="240"/>
        <w:rPr>
          <w:lang w:val="en-US"/>
        </w:rPr>
      </w:pPr>
      <w:r w:rsidRPr="009170CA">
        <w:rPr>
          <w:lang w:val="en-US"/>
        </w:rPr>
        <w:t xml:space="preserve">Castells, M. (2009). </w:t>
      </w:r>
      <w:r w:rsidRPr="009170CA">
        <w:rPr>
          <w:i/>
          <w:lang w:val="en-US"/>
        </w:rPr>
        <w:t xml:space="preserve">Communication power, Oxford: Oxford University Press. </w:t>
      </w:r>
    </w:p>
    <w:p w:rsidR="00EF5298" w:rsidRDefault="00EF5298" w:rsidP="0082306A">
      <w:pPr>
        <w:spacing w:before="240"/>
      </w:pPr>
      <w:r w:rsidRPr="00F009C4">
        <w:t xml:space="preserve">Chong, </w:t>
      </w:r>
      <w:r>
        <w:t>D.</w:t>
      </w:r>
      <w:r w:rsidRPr="00F009C4">
        <w:t xml:space="preserve"> Druckman</w:t>
      </w:r>
      <w:r>
        <w:t>, J. N</w:t>
      </w:r>
      <w:r w:rsidRPr="00F009C4">
        <w:t>.</w:t>
      </w:r>
      <w:r>
        <w:t xml:space="preserve"> (</w:t>
      </w:r>
      <w:r w:rsidRPr="00F009C4">
        <w:t>2007</w:t>
      </w:r>
      <w:r>
        <w:t>)</w:t>
      </w:r>
      <w:r w:rsidRPr="00F009C4">
        <w:t xml:space="preserve">. </w:t>
      </w:r>
      <w:r>
        <w:t>“</w:t>
      </w:r>
      <w:r w:rsidRPr="00F009C4">
        <w:t>Framing Theory</w:t>
      </w:r>
      <w:r>
        <w:t>”</w:t>
      </w:r>
      <w:r w:rsidRPr="00F009C4">
        <w:t xml:space="preserve">. </w:t>
      </w:r>
      <w:r w:rsidRPr="00F009C4">
        <w:rPr>
          <w:i/>
        </w:rPr>
        <w:t>Annual Review of Political</w:t>
      </w:r>
      <w:r>
        <w:rPr>
          <w:i/>
        </w:rPr>
        <w:t xml:space="preserve"> </w:t>
      </w:r>
      <w:r w:rsidRPr="00F009C4">
        <w:rPr>
          <w:i/>
        </w:rPr>
        <w:t>Science</w:t>
      </w:r>
      <w:r w:rsidRPr="00F009C4">
        <w:t xml:space="preserve"> 10: 103-126.</w:t>
      </w:r>
      <w:r>
        <w:t xml:space="preserve"> </w:t>
      </w:r>
    </w:p>
    <w:p w:rsidR="00EF5298" w:rsidRDefault="00EF5298" w:rsidP="0082306A">
      <w:pPr>
        <w:spacing w:before="240"/>
      </w:pPr>
      <w:r w:rsidRPr="00AF2C37">
        <w:rPr>
          <w:lang w:val="fr-FR"/>
        </w:rPr>
        <w:t xml:space="preserve">Chaqués Bonafont, Laura and Anna  M. Palau. </w:t>
      </w:r>
      <w:r w:rsidRPr="00E73DEC">
        <w:t xml:space="preserve">(2011). “Are Spanish Policy </w:t>
      </w:r>
      <w:r>
        <w:t>makers responding to citizens?”,</w:t>
      </w:r>
      <w:r w:rsidRPr="00E73DEC">
        <w:t xml:space="preserve"> </w:t>
      </w:r>
      <w:r w:rsidRPr="00E73DEC">
        <w:rPr>
          <w:i/>
          <w:iCs/>
        </w:rPr>
        <w:t xml:space="preserve">West European Politics, </w:t>
      </w:r>
      <w:r w:rsidRPr="00E73DEC">
        <w:t>34:4</w:t>
      </w:r>
    </w:p>
    <w:p w:rsidR="00EF5298" w:rsidRPr="005F2920" w:rsidRDefault="00EF5298" w:rsidP="0082306A">
      <w:pPr>
        <w:spacing w:before="240"/>
      </w:pPr>
      <w:r>
        <w:t xml:space="preserve">Entman, R.M. (2004). </w:t>
      </w:r>
      <w:r w:rsidRPr="005F2920">
        <w:rPr>
          <w:i/>
        </w:rPr>
        <w:t xml:space="preserve">Projections of Power. Framing News, Public Opinion, and U.S. Foreign Policy. </w:t>
      </w:r>
      <w:r>
        <w:t>The University of Chicago Press: Chicago</w:t>
      </w:r>
    </w:p>
    <w:p w:rsidR="00EF5298" w:rsidRPr="00B0425D" w:rsidRDefault="00EF5298" w:rsidP="0082306A">
      <w:pPr>
        <w:spacing w:before="240"/>
        <w:rPr>
          <w:lang w:val="fr-FR"/>
        </w:rPr>
      </w:pPr>
      <w:r w:rsidRPr="00FC0B26">
        <w:t>Gunther, R. Montero, J.R. Wert, J.I. (1999)</w:t>
      </w:r>
      <w:r>
        <w:t>.</w:t>
      </w:r>
      <w:r w:rsidRPr="00FC0B26">
        <w:t xml:space="preserve"> “The Media and Politics in Spain: from Dictatorship to Democracy”. </w:t>
      </w:r>
      <w:r w:rsidRPr="00B0425D">
        <w:rPr>
          <w:i/>
          <w:lang w:val="fr-FR"/>
        </w:rPr>
        <w:t xml:space="preserve">Institut de Ciències Polítiques i Socials WP </w:t>
      </w:r>
      <w:r w:rsidRPr="00B0425D">
        <w:rPr>
          <w:lang w:val="fr-FR"/>
        </w:rPr>
        <w:t>176</w:t>
      </w:r>
    </w:p>
    <w:p w:rsidR="00EF5298" w:rsidRDefault="00EF5298" w:rsidP="0082306A">
      <w:pPr>
        <w:spacing w:before="240"/>
      </w:pPr>
      <w:r w:rsidRPr="00B0425D">
        <w:rPr>
          <w:lang w:val="fr-FR"/>
        </w:rPr>
        <w:t xml:space="preserve">Hallin, D. C. Mancini. </w:t>
      </w:r>
      <w:r>
        <w:t xml:space="preserve">P. (2004). </w:t>
      </w:r>
      <w:r w:rsidRPr="005F2920">
        <w:rPr>
          <w:i/>
        </w:rPr>
        <w:t>Comparing Media Systems. Three Models of Media and Politics</w:t>
      </w:r>
      <w:r>
        <w:t xml:space="preserve">. </w:t>
      </w:r>
      <w:r w:rsidRPr="00A73468">
        <w:t>Ca</w:t>
      </w:r>
      <w:r>
        <w:t>mbridge University Press: New York</w:t>
      </w:r>
    </w:p>
    <w:p w:rsidR="00EF5298" w:rsidRDefault="00EF5298" w:rsidP="0082306A">
      <w:pPr>
        <w:spacing w:before="240"/>
      </w:pPr>
      <w:r w:rsidRPr="00557FAE">
        <w:t>Hallin</w:t>
      </w:r>
      <w:r>
        <w:t xml:space="preserve">, D. </w:t>
      </w:r>
      <w:r w:rsidRPr="00557FAE">
        <w:t>C. Papathanassopoulos</w:t>
      </w:r>
      <w:r>
        <w:t>, S. (2002).</w:t>
      </w:r>
      <w:r w:rsidRPr="00557FAE">
        <w:t xml:space="preserve"> </w:t>
      </w:r>
      <w:r>
        <w:t>“</w:t>
      </w:r>
      <w:r w:rsidRPr="00557FAE">
        <w:t>Political clientelism and the media: southern Europe and Latin America in comparative perspective</w:t>
      </w:r>
      <w:r>
        <w:t xml:space="preserve">”. </w:t>
      </w:r>
      <w:r w:rsidRPr="00557FAE">
        <w:rPr>
          <w:i/>
        </w:rPr>
        <w:t>Media Culture Society</w:t>
      </w:r>
      <w:r w:rsidRPr="00557FAE">
        <w:t xml:space="preserve"> </w:t>
      </w:r>
      <w:r>
        <w:t>24 (</w:t>
      </w:r>
      <w:r w:rsidRPr="00557FAE">
        <w:t>2</w:t>
      </w:r>
      <w:r>
        <w:t>):</w:t>
      </w:r>
      <w:r w:rsidRPr="00557FAE">
        <w:t xml:space="preserve"> 175-195</w:t>
      </w:r>
    </w:p>
    <w:p w:rsidR="00EF5298" w:rsidRPr="00E73DEC" w:rsidRDefault="00EF5298" w:rsidP="00E73DEC">
      <w:pPr>
        <w:spacing w:before="240"/>
      </w:pPr>
      <w:r w:rsidRPr="00E73DEC">
        <w:t>Jennings, S. Bevan, A. Timmermans, G. Breeman, S. Brouard, L. Chaques, C. Green-Pedersen, P. John, P. B. Mortensen, A. M. Palau</w:t>
      </w:r>
      <w:r>
        <w:t>.</w:t>
      </w:r>
      <w:r w:rsidRPr="00E73DEC">
        <w:t xml:space="preserve"> (2011). “Effects of the Core Functions of Government on the Diversity of Executive Agendas”, </w:t>
      </w:r>
      <w:r w:rsidRPr="00E73DEC">
        <w:rPr>
          <w:i/>
          <w:iCs/>
        </w:rPr>
        <w:t xml:space="preserve">Comparative Political Studies </w:t>
      </w:r>
      <w:r w:rsidRPr="00E73DEC">
        <w:t>(Special Issue)</w:t>
      </w:r>
    </w:p>
    <w:p w:rsidR="00EF5298" w:rsidRDefault="00EF5298" w:rsidP="0082306A">
      <w:pPr>
        <w:spacing w:before="240"/>
      </w:pPr>
      <w:r>
        <w:t xml:space="preserve">Jones, Bryan, and Frank Baumgartner. (2005). </w:t>
      </w:r>
      <w:r w:rsidRPr="00A72C4E">
        <w:rPr>
          <w:i/>
        </w:rPr>
        <w:t>The</w:t>
      </w:r>
      <w:r>
        <w:rPr>
          <w:i/>
        </w:rPr>
        <w:t xml:space="preserve"> Politics of A</w:t>
      </w:r>
      <w:r w:rsidRPr="00A72C4E">
        <w:rPr>
          <w:i/>
        </w:rPr>
        <w:t>ttention</w:t>
      </w:r>
      <w:r>
        <w:t xml:space="preserve">, Chicago: Chicago University Press. </w:t>
      </w:r>
    </w:p>
    <w:p w:rsidR="00EF5298" w:rsidRDefault="00EF5298" w:rsidP="0082306A">
      <w:pPr>
        <w:spacing w:before="240"/>
      </w:pPr>
      <w:r w:rsidRPr="00CA6407">
        <w:t>Magone, J.M. (2009)</w:t>
      </w:r>
      <w:r>
        <w:t>.</w:t>
      </w:r>
      <w:r w:rsidRPr="00CA6407">
        <w:t xml:space="preserve"> </w:t>
      </w:r>
      <w:r w:rsidRPr="00677777">
        <w:rPr>
          <w:i/>
        </w:rPr>
        <w:t>Contemporary Spanish Politics</w:t>
      </w:r>
      <w:r>
        <w:t>. Second Edition. New York: Routledge</w:t>
      </w:r>
    </w:p>
    <w:p w:rsidR="00EF5298" w:rsidRPr="00E13846" w:rsidRDefault="00EF5298" w:rsidP="0082306A">
      <w:pPr>
        <w:spacing w:before="240"/>
      </w:pPr>
      <w:r>
        <w:t>Mccombs, M. Zhu, J-H. (1995). “Capacity, Diversity, and Volatility of the Public Agenda: Trends from 1954 t</w:t>
      </w:r>
      <w:r w:rsidRPr="00557FAE">
        <w:t>o 1994</w:t>
      </w:r>
      <w:r>
        <w:t xml:space="preserve">”. </w:t>
      </w:r>
      <w:r w:rsidRPr="008761DC">
        <w:rPr>
          <w:i/>
        </w:rPr>
        <w:t xml:space="preserve">The </w:t>
      </w:r>
      <w:r w:rsidRPr="00E13846">
        <w:rPr>
          <w:i/>
          <w:iCs/>
        </w:rPr>
        <w:t>Public Opinion Quarterly</w:t>
      </w:r>
      <w:r w:rsidRPr="00E13846">
        <w:t xml:space="preserve"> 59 (4): 495-525</w:t>
      </w:r>
    </w:p>
    <w:p w:rsidR="00EF5298" w:rsidRDefault="00EF5298" w:rsidP="0082306A">
      <w:pPr>
        <w:spacing w:before="240"/>
      </w:pPr>
      <w:r>
        <w:t xml:space="preserve">Nisbet, M. C. Brossard, D. Kroepsch, A. (2003). “Framing Science: The Stem Cell Controversy in an Age of Press/Politics”. </w:t>
      </w:r>
      <w:r>
        <w:rPr>
          <w:i/>
        </w:rPr>
        <w:t xml:space="preserve">The International Journal of Press/Politics </w:t>
      </w:r>
      <w:r>
        <w:t>8 (2): 36-70</w:t>
      </w:r>
    </w:p>
    <w:p w:rsidR="00EF5298" w:rsidRDefault="00EF5298" w:rsidP="0082306A">
      <w:pPr>
        <w:spacing w:before="240"/>
      </w:pPr>
      <w:r w:rsidRPr="002A7E11">
        <w:t>Vliegenthart, R. Walgrave, S</w:t>
      </w:r>
      <w:r>
        <w:t>.</w:t>
      </w:r>
      <w:r w:rsidRPr="002A7E11">
        <w:t xml:space="preserve"> (2008)</w:t>
      </w:r>
      <w:r>
        <w:t>.</w:t>
      </w:r>
      <w:r w:rsidRPr="002A7E11">
        <w:t xml:space="preserve"> “The Contingency</w:t>
      </w:r>
      <w:r>
        <w:t xml:space="preserve"> of Intermedia Agenda Setting: A Longitudinal Study in Belgium”, </w:t>
      </w:r>
      <w:r>
        <w:rPr>
          <w:i/>
        </w:rPr>
        <w:t xml:space="preserve">Journalism &amp; Mass Communication </w:t>
      </w:r>
      <w:r w:rsidRPr="002A7E11">
        <w:rPr>
          <w:i/>
        </w:rPr>
        <w:t>Quarterly</w:t>
      </w:r>
      <w:r>
        <w:t xml:space="preserve"> 85 (4): 860-877</w:t>
      </w:r>
    </w:p>
    <w:p w:rsidR="00EF5298" w:rsidRDefault="00EF5298" w:rsidP="0082306A">
      <w:pPr>
        <w:spacing w:before="240"/>
      </w:pPr>
      <w:r w:rsidRPr="00A73468">
        <w:t>Wolfe, M. Boydstun, A. E. B</w:t>
      </w:r>
      <w:r>
        <w:t>aumgartner, F.R. (2009). “Comparing the Topics of Front-Page and Full-Paper Stories in the New York Times”. Paper presented at the Annual Meeting of the Midwest Political Science Association. Chicago, IL, April 2–5, 2009</w:t>
      </w:r>
    </w:p>
    <w:p w:rsidR="00EF5298" w:rsidRDefault="00EF5298" w:rsidP="0082306A">
      <w:pPr>
        <w:spacing w:before="240"/>
      </w:pPr>
      <w:r>
        <w:t>Yoon, J. Boydstun, A. E. (2011). “</w:t>
      </w:r>
      <w:r w:rsidRPr="002A7E11">
        <w:t>Dominating the News: Government O</w:t>
      </w:r>
      <w:r>
        <w:t>ffi</w:t>
      </w:r>
      <w:r w:rsidRPr="002A7E11">
        <w:t>cials in</w:t>
      </w:r>
      <w:r>
        <w:t xml:space="preserve"> the Front-Pa</w:t>
      </w:r>
      <w:r w:rsidRPr="002A7E11">
        <w:t xml:space="preserve">ge </w:t>
      </w:r>
      <w:r>
        <w:t xml:space="preserve">News </w:t>
      </w:r>
      <w:r w:rsidRPr="002A7E11">
        <w:t>Coverage of Public A</w:t>
      </w:r>
      <w:r>
        <w:t>ff</w:t>
      </w:r>
      <w:r w:rsidRPr="002A7E11">
        <w:t>airs of the United</w:t>
      </w:r>
      <w:r>
        <w:t xml:space="preserve"> States and Korea”. Working draft, prepared for presentation at the Annual Meeting of the Midwest Political Science Association. Chicago, IL, March 31 – April 3, 2011</w:t>
      </w:r>
    </w:p>
    <w:p w:rsidR="00EF5298" w:rsidRDefault="00EF5298" w:rsidP="00F53A45">
      <w:pPr>
        <w:rPr>
          <w:rFonts w:ascii="Cambria" w:hAnsi="Cambria"/>
          <w:b/>
          <w:lang w:val="en-US"/>
        </w:rPr>
      </w:pPr>
      <w:r>
        <w:rPr>
          <w:rFonts w:ascii="Cambria" w:hAnsi="Cambria"/>
          <w:lang w:val="en-US"/>
        </w:rPr>
        <w:br w:type="page"/>
      </w:r>
      <w:r w:rsidRPr="0028605A">
        <w:rPr>
          <w:rFonts w:ascii="Cambria" w:hAnsi="Cambria"/>
          <w:b/>
          <w:lang w:val="en-US"/>
        </w:rPr>
        <w:t>Tables and figures</w:t>
      </w:r>
    </w:p>
    <w:p w:rsidR="00EF5298" w:rsidRDefault="00EF5298" w:rsidP="00F53A45">
      <w:pPr>
        <w:rPr>
          <w:rFonts w:ascii="Cambria" w:hAnsi="Cambria"/>
          <w:b/>
          <w:lang w:val="en-US"/>
        </w:rPr>
      </w:pPr>
    </w:p>
    <w:p w:rsidR="00EF5298" w:rsidRDefault="00EF5298" w:rsidP="00DE56C5">
      <w:pPr>
        <w:ind w:left="902"/>
        <w:rPr>
          <w:rFonts w:ascii="Cambria" w:hAnsi="Cambria"/>
          <w:b/>
          <w:lang w:val="en-US"/>
        </w:rPr>
      </w:pPr>
      <w:r>
        <w:rPr>
          <w:rFonts w:ascii="Cambria" w:hAnsi="Cambria"/>
          <w:b/>
          <w:lang w:val="en-US"/>
        </w:rPr>
        <w:t>Table 1.</w:t>
      </w:r>
      <w:r w:rsidRPr="009E3B40">
        <w:rPr>
          <w:rFonts w:ascii="Cambria" w:hAnsi="Cambria"/>
          <w:b/>
          <w:lang w:val="en-US"/>
        </w:rPr>
        <w:t xml:space="preserve"> </w:t>
      </w:r>
      <w:r w:rsidRPr="00164635">
        <w:rPr>
          <w:rFonts w:ascii="Cambria" w:hAnsi="Cambria"/>
          <w:b/>
          <w:lang w:val="en-US"/>
        </w:rPr>
        <w:t xml:space="preserve">Main cases of political corruption scandals in Spain </w:t>
      </w:r>
    </w:p>
    <w:p w:rsidR="00EF5298" w:rsidRPr="00164635" w:rsidRDefault="00EF5298" w:rsidP="00DE56C5">
      <w:pPr>
        <w:ind w:left="902"/>
        <w:jc w:val="center"/>
        <w:rPr>
          <w:rFonts w:ascii="Cambria" w:hAnsi="Cambria"/>
          <w:b/>
          <w:lang w:val="en-US"/>
        </w:rPr>
      </w:pPr>
      <w:r w:rsidRPr="00164635">
        <w:rPr>
          <w:rFonts w:ascii="Cambria" w:hAnsi="Cambria"/>
          <w:b/>
          <w:lang w:val="en-US"/>
        </w:rPr>
        <w:t>(2000-2009)</w:t>
      </w:r>
    </w:p>
    <w:p w:rsidR="00EF5298" w:rsidRDefault="00EF5298" w:rsidP="00DE56C5">
      <w:pPr>
        <w:spacing w:before="120" w:after="120"/>
        <w:ind w:left="902"/>
        <w:rPr>
          <w:rFonts w:ascii="Cambria" w:hAnsi="Cambria"/>
          <w:sz w:val="20"/>
          <w:szCs w:val="20"/>
          <w:lang w:val="en-US"/>
        </w:rPr>
      </w:pPr>
    </w:p>
    <w:tbl>
      <w:tblPr>
        <w:tblW w:w="8080" w:type="dxa"/>
        <w:jc w:val="center"/>
        <w:tblInd w:w="53" w:type="dxa"/>
        <w:tblCellMar>
          <w:left w:w="70" w:type="dxa"/>
          <w:right w:w="70" w:type="dxa"/>
        </w:tblCellMar>
        <w:tblLook w:val="0000"/>
      </w:tblPr>
      <w:tblGrid>
        <w:gridCol w:w="1200"/>
        <w:gridCol w:w="3280"/>
        <w:gridCol w:w="1520"/>
        <w:gridCol w:w="2080"/>
      </w:tblGrid>
      <w:tr w:rsidR="00EF5298" w:rsidRPr="00BD1D0F" w:rsidTr="00F6690A">
        <w:trPr>
          <w:trHeight w:val="255"/>
          <w:jc w:val="center"/>
        </w:trPr>
        <w:tc>
          <w:tcPr>
            <w:tcW w:w="1200" w:type="dxa"/>
            <w:tcBorders>
              <w:top w:val="single" w:sz="8" w:space="0" w:color="auto"/>
              <w:left w:val="nil"/>
              <w:bottom w:val="single" w:sz="8" w:space="0" w:color="auto"/>
              <w:right w:val="nil"/>
            </w:tcBorders>
            <w:noWrap/>
            <w:vAlign w:val="bottom"/>
          </w:tcPr>
          <w:p w:rsidR="00EF5298" w:rsidRPr="00BD1D0F" w:rsidRDefault="00EF5298" w:rsidP="00F6690A">
            <w:pPr>
              <w:rPr>
                <w:rFonts w:ascii="Cambria" w:hAnsi="Cambria" w:cs="Arial"/>
                <w:b/>
              </w:rPr>
            </w:pPr>
            <w:r w:rsidRPr="00BD1D0F">
              <w:rPr>
                <w:rFonts w:ascii="Cambria" w:hAnsi="Cambria" w:cs="Arial"/>
                <w:b/>
                <w:sz w:val="22"/>
                <w:szCs w:val="22"/>
              </w:rPr>
              <w:t>Code</w:t>
            </w:r>
          </w:p>
        </w:tc>
        <w:tc>
          <w:tcPr>
            <w:tcW w:w="3280" w:type="dxa"/>
            <w:tcBorders>
              <w:top w:val="single" w:sz="8" w:space="0" w:color="auto"/>
              <w:left w:val="nil"/>
              <w:bottom w:val="single" w:sz="8" w:space="0" w:color="auto"/>
              <w:right w:val="nil"/>
            </w:tcBorders>
            <w:noWrap/>
            <w:vAlign w:val="bottom"/>
          </w:tcPr>
          <w:p w:rsidR="00EF5298" w:rsidRPr="00BD1D0F" w:rsidRDefault="00EF5298" w:rsidP="00F6690A">
            <w:pPr>
              <w:rPr>
                <w:rFonts w:ascii="Cambria" w:hAnsi="Cambria" w:cs="Arial"/>
                <w:b/>
              </w:rPr>
            </w:pPr>
            <w:r w:rsidRPr="00BD1D0F">
              <w:rPr>
                <w:rFonts w:ascii="Cambria" w:hAnsi="Cambria" w:cs="Arial"/>
                <w:b/>
                <w:sz w:val="22"/>
                <w:szCs w:val="22"/>
              </w:rPr>
              <w:t>Scandal</w:t>
            </w:r>
          </w:p>
        </w:tc>
        <w:tc>
          <w:tcPr>
            <w:tcW w:w="1520" w:type="dxa"/>
            <w:tcBorders>
              <w:top w:val="single" w:sz="8" w:space="0" w:color="auto"/>
              <w:left w:val="nil"/>
              <w:bottom w:val="single" w:sz="8" w:space="0" w:color="auto"/>
              <w:right w:val="nil"/>
            </w:tcBorders>
            <w:noWrap/>
            <w:vAlign w:val="bottom"/>
          </w:tcPr>
          <w:p w:rsidR="00EF5298" w:rsidRPr="00BD1D0F" w:rsidRDefault="00EF5298" w:rsidP="00F6690A">
            <w:pPr>
              <w:rPr>
                <w:rFonts w:ascii="Cambria" w:hAnsi="Cambria" w:cs="Arial"/>
                <w:b/>
              </w:rPr>
            </w:pPr>
            <w:r w:rsidRPr="00BD1D0F">
              <w:rPr>
                <w:rFonts w:ascii="Cambria" w:hAnsi="Cambria" w:cs="Arial"/>
                <w:b/>
                <w:sz w:val="22"/>
                <w:szCs w:val="22"/>
              </w:rPr>
              <w:t>Media time window</w:t>
            </w:r>
          </w:p>
        </w:tc>
        <w:tc>
          <w:tcPr>
            <w:tcW w:w="2080" w:type="dxa"/>
            <w:tcBorders>
              <w:top w:val="single" w:sz="8" w:space="0" w:color="auto"/>
              <w:left w:val="nil"/>
              <w:bottom w:val="single" w:sz="8" w:space="0" w:color="auto"/>
              <w:right w:val="nil"/>
            </w:tcBorders>
            <w:noWrap/>
            <w:vAlign w:val="bottom"/>
          </w:tcPr>
          <w:p w:rsidR="00EF5298" w:rsidRPr="00BD1D0F" w:rsidRDefault="00EF5298" w:rsidP="00F6690A">
            <w:pPr>
              <w:rPr>
                <w:rFonts w:ascii="Cambria" w:hAnsi="Cambria" w:cs="Arial"/>
                <w:b/>
              </w:rPr>
            </w:pPr>
            <w:r w:rsidRPr="00BD1D0F">
              <w:rPr>
                <w:rFonts w:ascii="Cambria" w:hAnsi="Cambria" w:cs="Arial"/>
                <w:b/>
                <w:sz w:val="22"/>
                <w:szCs w:val="22"/>
              </w:rPr>
              <w:t>Political Party involved</w:t>
            </w:r>
          </w:p>
        </w:tc>
      </w:tr>
      <w:tr w:rsidR="00EF5298" w:rsidRPr="00BD1D0F" w:rsidTr="00F6690A">
        <w:trPr>
          <w:trHeight w:val="255"/>
          <w:jc w:val="center"/>
        </w:trPr>
        <w:tc>
          <w:tcPr>
            <w:tcW w:w="1200" w:type="dxa"/>
            <w:tcBorders>
              <w:top w:val="single" w:sz="8" w:space="0" w:color="auto"/>
              <w:left w:val="nil"/>
            </w:tcBorders>
            <w:noWrap/>
            <w:vAlign w:val="bottom"/>
          </w:tcPr>
          <w:p w:rsidR="00EF5298" w:rsidRPr="00BD1D0F" w:rsidRDefault="00EF5298" w:rsidP="00F6690A">
            <w:pPr>
              <w:rPr>
                <w:rFonts w:ascii="Cambria" w:hAnsi="Cambria" w:cs="Arial"/>
              </w:rPr>
            </w:pPr>
            <w:r w:rsidRPr="00BD1D0F">
              <w:rPr>
                <w:rFonts w:ascii="Cambria" w:hAnsi="Cambria" w:cs="Arial"/>
                <w:sz w:val="22"/>
                <w:szCs w:val="22"/>
              </w:rPr>
              <w:t>1</w:t>
            </w:r>
          </w:p>
        </w:tc>
        <w:tc>
          <w:tcPr>
            <w:tcW w:w="3280" w:type="dxa"/>
            <w:tcBorders>
              <w:top w:val="single" w:sz="8" w:space="0" w:color="auto"/>
            </w:tcBorders>
            <w:noWrap/>
            <w:vAlign w:val="bottom"/>
          </w:tcPr>
          <w:p w:rsidR="00EF5298" w:rsidRPr="00BD1D0F" w:rsidRDefault="00EF5298" w:rsidP="00F6690A">
            <w:pPr>
              <w:rPr>
                <w:rFonts w:ascii="Cambria" w:hAnsi="Cambria" w:cs="Arial"/>
              </w:rPr>
            </w:pPr>
            <w:r w:rsidRPr="00BD1D0F">
              <w:rPr>
                <w:rFonts w:ascii="Cambria" w:hAnsi="Cambria" w:cs="Arial"/>
                <w:sz w:val="22"/>
                <w:szCs w:val="22"/>
              </w:rPr>
              <w:t>GAL</w:t>
            </w:r>
          </w:p>
        </w:tc>
        <w:tc>
          <w:tcPr>
            <w:tcW w:w="1520" w:type="dxa"/>
            <w:tcBorders>
              <w:top w:val="single" w:sz="8" w:space="0" w:color="auto"/>
            </w:tcBorders>
            <w:noWrap/>
            <w:vAlign w:val="bottom"/>
          </w:tcPr>
          <w:p w:rsidR="00EF5298" w:rsidRPr="00BD1D0F" w:rsidRDefault="00EF5298" w:rsidP="00F6690A">
            <w:pPr>
              <w:jc w:val="center"/>
              <w:rPr>
                <w:rFonts w:ascii="Cambria" w:hAnsi="Cambria" w:cs="Arial"/>
              </w:rPr>
            </w:pPr>
            <w:r w:rsidRPr="00BD1D0F">
              <w:rPr>
                <w:rFonts w:ascii="Cambria" w:hAnsi="Cambria" w:cs="Arial"/>
                <w:sz w:val="22"/>
                <w:szCs w:val="22"/>
              </w:rPr>
              <w:t>2000-2009</w:t>
            </w:r>
          </w:p>
        </w:tc>
        <w:tc>
          <w:tcPr>
            <w:tcW w:w="2080" w:type="dxa"/>
            <w:tcBorders>
              <w:top w:val="single" w:sz="8" w:space="0" w:color="auto"/>
              <w:right w:val="nil"/>
            </w:tcBorders>
            <w:noWrap/>
            <w:vAlign w:val="bottom"/>
          </w:tcPr>
          <w:p w:rsidR="00EF5298" w:rsidRPr="00BD1D0F" w:rsidRDefault="00EF5298" w:rsidP="00F6690A">
            <w:pPr>
              <w:jc w:val="center"/>
              <w:rPr>
                <w:rFonts w:ascii="Cambria" w:hAnsi="Cambria" w:cs="Arial"/>
              </w:rPr>
            </w:pPr>
            <w:r w:rsidRPr="00BD1D0F">
              <w:rPr>
                <w:rFonts w:ascii="Cambria" w:hAnsi="Cambria" w:cs="Arial"/>
                <w:sz w:val="22"/>
                <w:szCs w:val="22"/>
              </w:rPr>
              <w:t>PSOE</w:t>
            </w:r>
          </w:p>
        </w:tc>
      </w:tr>
      <w:tr w:rsidR="00EF5298" w:rsidRPr="00BD1D0F" w:rsidTr="00F6690A">
        <w:trPr>
          <w:trHeight w:val="255"/>
          <w:jc w:val="center"/>
        </w:trPr>
        <w:tc>
          <w:tcPr>
            <w:tcW w:w="1200" w:type="dxa"/>
            <w:tcBorders>
              <w:top w:val="nil"/>
              <w:left w:val="nil"/>
            </w:tcBorders>
            <w:noWrap/>
            <w:vAlign w:val="bottom"/>
          </w:tcPr>
          <w:p w:rsidR="00EF5298" w:rsidRPr="00BD1D0F" w:rsidRDefault="00EF5298" w:rsidP="00F6690A">
            <w:pPr>
              <w:rPr>
                <w:rFonts w:ascii="Cambria" w:hAnsi="Cambria" w:cs="Arial"/>
              </w:rPr>
            </w:pPr>
            <w:r w:rsidRPr="00BD1D0F">
              <w:rPr>
                <w:rFonts w:ascii="Cambria" w:hAnsi="Cambria" w:cs="Arial"/>
                <w:sz w:val="22"/>
                <w:szCs w:val="22"/>
              </w:rPr>
              <w:t>2</w:t>
            </w:r>
          </w:p>
        </w:tc>
        <w:tc>
          <w:tcPr>
            <w:tcW w:w="3280" w:type="dxa"/>
            <w:tcBorders>
              <w:top w:val="nil"/>
            </w:tcBorders>
            <w:noWrap/>
            <w:vAlign w:val="bottom"/>
          </w:tcPr>
          <w:p w:rsidR="00EF5298" w:rsidRPr="00BD1D0F" w:rsidRDefault="00EF5298" w:rsidP="00F6690A">
            <w:pPr>
              <w:rPr>
                <w:rFonts w:ascii="Cambria" w:hAnsi="Cambria" w:cs="Arial"/>
              </w:rPr>
            </w:pPr>
            <w:r w:rsidRPr="00BD1D0F">
              <w:rPr>
                <w:rFonts w:ascii="Cambria" w:hAnsi="Cambria" w:cs="Arial"/>
                <w:sz w:val="22"/>
                <w:szCs w:val="22"/>
              </w:rPr>
              <w:t>Caso Aycart</w:t>
            </w:r>
          </w:p>
        </w:tc>
        <w:tc>
          <w:tcPr>
            <w:tcW w:w="1520" w:type="dxa"/>
            <w:tcBorders>
              <w:top w:val="nil"/>
            </w:tcBorders>
            <w:noWrap/>
            <w:vAlign w:val="bottom"/>
          </w:tcPr>
          <w:p w:rsidR="00EF5298" w:rsidRPr="00BD1D0F" w:rsidRDefault="00EF5298" w:rsidP="00F6690A">
            <w:pPr>
              <w:jc w:val="center"/>
              <w:rPr>
                <w:rFonts w:ascii="Cambria" w:hAnsi="Cambria" w:cs="Arial"/>
              </w:rPr>
            </w:pPr>
            <w:r w:rsidRPr="00BD1D0F">
              <w:rPr>
                <w:rFonts w:ascii="Cambria" w:hAnsi="Cambria" w:cs="Arial"/>
                <w:sz w:val="22"/>
                <w:szCs w:val="22"/>
              </w:rPr>
              <w:t>2000</w:t>
            </w:r>
          </w:p>
        </w:tc>
        <w:tc>
          <w:tcPr>
            <w:tcW w:w="2080" w:type="dxa"/>
            <w:tcBorders>
              <w:top w:val="nil"/>
              <w:right w:val="nil"/>
            </w:tcBorders>
            <w:noWrap/>
            <w:vAlign w:val="bottom"/>
          </w:tcPr>
          <w:p w:rsidR="00EF5298" w:rsidRPr="00BD1D0F" w:rsidRDefault="00EF5298" w:rsidP="00F6690A">
            <w:pPr>
              <w:jc w:val="center"/>
              <w:rPr>
                <w:rFonts w:ascii="Cambria" w:hAnsi="Cambria" w:cs="Arial"/>
              </w:rPr>
            </w:pPr>
            <w:r w:rsidRPr="00BD1D0F">
              <w:rPr>
                <w:rFonts w:ascii="Cambria" w:hAnsi="Cambria" w:cs="Arial"/>
                <w:sz w:val="22"/>
                <w:szCs w:val="22"/>
              </w:rPr>
              <w:t>PP</w:t>
            </w:r>
          </w:p>
        </w:tc>
      </w:tr>
      <w:tr w:rsidR="00EF5298" w:rsidRPr="00BD1D0F" w:rsidTr="00F6690A">
        <w:trPr>
          <w:trHeight w:val="255"/>
          <w:jc w:val="center"/>
        </w:trPr>
        <w:tc>
          <w:tcPr>
            <w:tcW w:w="1200" w:type="dxa"/>
            <w:tcBorders>
              <w:top w:val="nil"/>
              <w:left w:val="nil"/>
            </w:tcBorders>
            <w:noWrap/>
            <w:vAlign w:val="bottom"/>
          </w:tcPr>
          <w:p w:rsidR="00EF5298" w:rsidRPr="00BD1D0F" w:rsidRDefault="00EF5298" w:rsidP="00F6690A">
            <w:pPr>
              <w:rPr>
                <w:rFonts w:ascii="Cambria" w:hAnsi="Cambria" w:cs="Arial"/>
              </w:rPr>
            </w:pPr>
            <w:r w:rsidRPr="00BD1D0F">
              <w:rPr>
                <w:rFonts w:ascii="Cambria" w:hAnsi="Cambria" w:cs="Arial"/>
                <w:sz w:val="22"/>
                <w:szCs w:val="22"/>
              </w:rPr>
              <w:t>3</w:t>
            </w:r>
          </w:p>
        </w:tc>
        <w:tc>
          <w:tcPr>
            <w:tcW w:w="3280" w:type="dxa"/>
            <w:tcBorders>
              <w:top w:val="nil"/>
            </w:tcBorders>
            <w:noWrap/>
            <w:vAlign w:val="bottom"/>
          </w:tcPr>
          <w:p w:rsidR="00EF5298" w:rsidRPr="00BD1D0F" w:rsidRDefault="00EF5298" w:rsidP="00F6690A">
            <w:pPr>
              <w:rPr>
                <w:rFonts w:ascii="Cambria" w:hAnsi="Cambria" w:cs="Arial"/>
              </w:rPr>
            </w:pPr>
            <w:r w:rsidRPr="00BD1D0F">
              <w:rPr>
                <w:rFonts w:ascii="Cambria" w:hAnsi="Cambria" w:cs="Arial"/>
                <w:sz w:val="22"/>
                <w:szCs w:val="22"/>
              </w:rPr>
              <w:t>Caso Pretoria</w:t>
            </w:r>
          </w:p>
        </w:tc>
        <w:tc>
          <w:tcPr>
            <w:tcW w:w="1520" w:type="dxa"/>
            <w:tcBorders>
              <w:top w:val="nil"/>
            </w:tcBorders>
            <w:noWrap/>
            <w:vAlign w:val="bottom"/>
          </w:tcPr>
          <w:p w:rsidR="00EF5298" w:rsidRPr="00BD1D0F" w:rsidRDefault="00EF5298" w:rsidP="00F6690A">
            <w:pPr>
              <w:jc w:val="center"/>
              <w:rPr>
                <w:rFonts w:ascii="Cambria" w:hAnsi="Cambria" w:cs="Arial"/>
              </w:rPr>
            </w:pPr>
            <w:r w:rsidRPr="00BD1D0F">
              <w:rPr>
                <w:rFonts w:ascii="Cambria" w:hAnsi="Cambria" w:cs="Arial"/>
                <w:sz w:val="22"/>
                <w:szCs w:val="22"/>
              </w:rPr>
              <w:t>2009</w:t>
            </w:r>
          </w:p>
        </w:tc>
        <w:tc>
          <w:tcPr>
            <w:tcW w:w="2080" w:type="dxa"/>
            <w:tcBorders>
              <w:top w:val="nil"/>
              <w:right w:val="nil"/>
            </w:tcBorders>
            <w:noWrap/>
            <w:vAlign w:val="bottom"/>
          </w:tcPr>
          <w:p w:rsidR="00EF5298" w:rsidRPr="00BD1D0F" w:rsidRDefault="00EF5298" w:rsidP="00F6690A">
            <w:pPr>
              <w:jc w:val="center"/>
              <w:rPr>
                <w:rFonts w:ascii="Cambria" w:hAnsi="Cambria" w:cs="Arial"/>
              </w:rPr>
            </w:pPr>
            <w:r w:rsidRPr="00BD1D0F">
              <w:rPr>
                <w:rFonts w:ascii="Cambria" w:hAnsi="Cambria" w:cs="Arial"/>
                <w:sz w:val="22"/>
                <w:szCs w:val="22"/>
              </w:rPr>
              <w:t>CIU-PSC</w:t>
            </w:r>
          </w:p>
        </w:tc>
      </w:tr>
      <w:tr w:rsidR="00EF5298" w:rsidRPr="00BD1D0F" w:rsidTr="00F6690A">
        <w:trPr>
          <w:trHeight w:val="255"/>
          <w:jc w:val="center"/>
        </w:trPr>
        <w:tc>
          <w:tcPr>
            <w:tcW w:w="1200" w:type="dxa"/>
            <w:tcBorders>
              <w:top w:val="nil"/>
              <w:left w:val="nil"/>
            </w:tcBorders>
            <w:noWrap/>
            <w:vAlign w:val="bottom"/>
          </w:tcPr>
          <w:p w:rsidR="00EF5298" w:rsidRPr="00BD1D0F" w:rsidRDefault="00EF5298" w:rsidP="00F6690A">
            <w:pPr>
              <w:rPr>
                <w:rFonts w:ascii="Cambria" w:hAnsi="Cambria" w:cs="Arial"/>
              </w:rPr>
            </w:pPr>
            <w:r w:rsidRPr="00BD1D0F">
              <w:rPr>
                <w:rFonts w:ascii="Cambria" w:hAnsi="Cambria" w:cs="Arial"/>
                <w:sz w:val="22"/>
                <w:szCs w:val="22"/>
              </w:rPr>
              <w:t>4</w:t>
            </w:r>
          </w:p>
        </w:tc>
        <w:tc>
          <w:tcPr>
            <w:tcW w:w="3280" w:type="dxa"/>
            <w:tcBorders>
              <w:top w:val="nil"/>
            </w:tcBorders>
            <w:noWrap/>
            <w:vAlign w:val="bottom"/>
          </w:tcPr>
          <w:p w:rsidR="00EF5298" w:rsidRPr="00BD1D0F" w:rsidRDefault="00EF5298" w:rsidP="00F6690A">
            <w:pPr>
              <w:rPr>
                <w:rFonts w:ascii="Cambria" w:hAnsi="Cambria" w:cs="Arial"/>
              </w:rPr>
            </w:pPr>
            <w:r w:rsidRPr="00BD1D0F">
              <w:rPr>
                <w:rFonts w:ascii="Cambria" w:hAnsi="Cambria" w:cs="Arial"/>
                <w:sz w:val="22"/>
                <w:szCs w:val="22"/>
              </w:rPr>
              <w:t>Admin. Hacienda Cataluña</w:t>
            </w:r>
          </w:p>
        </w:tc>
        <w:tc>
          <w:tcPr>
            <w:tcW w:w="1520" w:type="dxa"/>
            <w:tcBorders>
              <w:top w:val="nil"/>
            </w:tcBorders>
            <w:noWrap/>
            <w:vAlign w:val="bottom"/>
          </w:tcPr>
          <w:p w:rsidR="00EF5298" w:rsidRPr="00BD1D0F" w:rsidRDefault="00EF5298" w:rsidP="00F6690A">
            <w:pPr>
              <w:jc w:val="center"/>
              <w:rPr>
                <w:rFonts w:ascii="Cambria" w:hAnsi="Cambria" w:cs="Arial"/>
              </w:rPr>
            </w:pPr>
            <w:r w:rsidRPr="00BD1D0F">
              <w:rPr>
                <w:rFonts w:ascii="Cambria" w:hAnsi="Cambria" w:cs="Arial"/>
                <w:sz w:val="22"/>
                <w:szCs w:val="22"/>
              </w:rPr>
              <w:t>2000-2002</w:t>
            </w:r>
          </w:p>
        </w:tc>
        <w:tc>
          <w:tcPr>
            <w:tcW w:w="2080" w:type="dxa"/>
            <w:tcBorders>
              <w:top w:val="nil"/>
              <w:right w:val="nil"/>
            </w:tcBorders>
            <w:noWrap/>
            <w:vAlign w:val="bottom"/>
          </w:tcPr>
          <w:p w:rsidR="00EF5298" w:rsidRPr="00BD1D0F" w:rsidRDefault="00EF5298" w:rsidP="00F6690A">
            <w:pPr>
              <w:jc w:val="center"/>
              <w:rPr>
                <w:rFonts w:ascii="Cambria" w:hAnsi="Cambria" w:cs="Arial"/>
              </w:rPr>
            </w:pPr>
            <w:r w:rsidRPr="00BD1D0F">
              <w:rPr>
                <w:rFonts w:ascii="Cambria" w:hAnsi="Cambria" w:cs="Arial"/>
                <w:sz w:val="22"/>
                <w:szCs w:val="22"/>
              </w:rPr>
              <w:t>PSOE (PSC)</w:t>
            </w:r>
          </w:p>
        </w:tc>
      </w:tr>
      <w:tr w:rsidR="00EF5298" w:rsidRPr="00BD1D0F" w:rsidTr="00F6690A">
        <w:trPr>
          <w:trHeight w:val="255"/>
          <w:jc w:val="center"/>
        </w:trPr>
        <w:tc>
          <w:tcPr>
            <w:tcW w:w="1200" w:type="dxa"/>
            <w:tcBorders>
              <w:top w:val="nil"/>
              <w:left w:val="nil"/>
            </w:tcBorders>
            <w:noWrap/>
            <w:vAlign w:val="bottom"/>
          </w:tcPr>
          <w:p w:rsidR="00EF5298" w:rsidRPr="00BD1D0F" w:rsidRDefault="00EF5298" w:rsidP="00F6690A">
            <w:pPr>
              <w:rPr>
                <w:rFonts w:ascii="Cambria" w:hAnsi="Cambria" w:cs="Arial"/>
              </w:rPr>
            </w:pPr>
            <w:r w:rsidRPr="00BD1D0F">
              <w:rPr>
                <w:rFonts w:ascii="Cambria" w:hAnsi="Cambria" w:cs="Arial"/>
                <w:sz w:val="22"/>
                <w:szCs w:val="22"/>
              </w:rPr>
              <w:t>5</w:t>
            </w:r>
          </w:p>
        </w:tc>
        <w:tc>
          <w:tcPr>
            <w:tcW w:w="3280" w:type="dxa"/>
            <w:tcBorders>
              <w:top w:val="nil"/>
            </w:tcBorders>
            <w:noWrap/>
            <w:vAlign w:val="bottom"/>
          </w:tcPr>
          <w:p w:rsidR="00EF5298" w:rsidRPr="00BD1D0F" w:rsidRDefault="00EF5298" w:rsidP="00F6690A">
            <w:pPr>
              <w:rPr>
                <w:rFonts w:ascii="Cambria" w:hAnsi="Cambria" w:cs="Arial"/>
              </w:rPr>
            </w:pPr>
            <w:r w:rsidRPr="00BD1D0F">
              <w:rPr>
                <w:rFonts w:ascii="Cambria" w:hAnsi="Cambria" w:cs="Arial"/>
                <w:sz w:val="22"/>
                <w:szCs w:val="22"/>
              </w:rPr>
              <w:t>Ercros</w:t>
            </w:r>
          </w:p>
        </w:tc>
        <w:tc>
          <w:tcPr>
            <w:tcW w:w="1520" w:type="dxa"/>
            <w:tcBorders>
              <w:top w:val="nil"/>
            </w:tcBorders>
            <w:noWrap/>
            <w:vAlign w:val="bottom"/>
          </w:tcPr>
          <w:p w:rsidR="00EF5298" w:rsidRPr="00BD1D0F" w:rsidRDefault="00EF5298" w:rsidP="00F6690A">
            <w:pPr>
              <w:jc w:val="center"/>
              <w:rPr>
                <w:rFonts w:ascii="Cambria" w:hAnsi="Cambria" w:cs="Arial"/>
              </w:rPr>
            </w:pPr>
            <w:r w:rsidRPr="00BD1D0F">
              <w:rPr>
                <w:rFonts w:ascii="Cambria" w:hAnsi="Cambria" w:cs="Arial"/>
                <w:sz w:val="22"/>
                <w:szCs w:val="22"/>
              </w:rPr>
              <w:t>2000-2004</w:t>
            </w:r>
          </w:p>
        </w:tc>
        <w:tc>
          <w:tcPr>
            <w:tcW w:w="2080" w:type="dxa"/>
            <w:tcBorders>
              <w:top w:val="nil"/>
              <w:right w:val="nil"/>
            </w:tcBorders>
            <w:noWrap/>
            <w:vAlign w:val="bottom"/>
          </w:tcPr>
          <w:p w:rsidR="00EF5298" w:rsidRPr="00BD1D0F" w:rsidRDefault="00EF5298" w:rsidP="00F6690A">
            <w:pPr>
              <w:jc w:val="center"/>
              <w:rPr>
                <w:rFonts w:ascii="Cambria" w:hAnsi="Cambria" w:cs="Arial"/>
              </w:rPr>
            </w:pPr>
            <w:r w:rsidRPr="00BD1D0F">
              <w:rPr>
                <w:rFonts w:ascii="Cambria" w:hAnsi="Cambria" w:cs="Arial"/>
                <w:sz w:val="22"/>
                <w:szCs w:val="22"/>
              </w:rPr>
              <w:t>PP</w:t>
            </w:r>
          </w:p>
        </w:tc>
      </w:tr>
      <w:tr w:rsidR="00EF5298" w:rsidRPr="00BD1D0F" w:rsidTr="00F6690A">
        <w:trPr>
          <w:trHeight w:val="255"/>
          <w:jc w:val="center"/>
        </w:trPr>
        <w:tc>
          <w:tcPr>
            <w:tcW w:w="1200" w:type="dxa"/>
            <w:tcBorders>
              <w:top w:val="nil"/>
              <w:left w:val="nil"/>
            </w:tcBorders>
            <w:noWrap/>
            <w:vAlign w:val="bottom"/>
          </w:tcPr>
          <w:p w:rsidR="00EF5298" w:rsidRPr="00BD1D0F" w:rsidRDefault="00EF5298" w:rsidP="00F6690A">
            <w:pPr>
              <w:rPr>
                <w:rFonts w:ascii="Cambria" w:hAnsi="Cambria" w:cs="Arial"/>
              </w:rPr>
            </w:pPr>
            <w:r w:rsidRPr="00BD1D0F">
              <w:rPr>
                <w:rFonts w:ascii="Cambria" w:hAnsi="Cambria" w:cs="Arial"/>
                <w:sz w:val="22"/>
                <w:szCs w:val="22"/>
              </w:rPr>
              <w:t>6</w:t>
            </w:r>
          </w:p>
        </w:tc>
        <w:tc>
          <w:tcPr>
            <w:tcW w:w="3280" w:type="dxa"/>
            <w:tcBorders>
              <w:top w:val="nil"/>
            </w:tcBorders>
            <w:noWrap/>
            <w:vAlign w:val="bottom"/>
          </w:tcPr>
          <w:p w:rsidR="00EF5298" w:rsidRPr="00BD1D0F" w:rsidRDefault="00EF5298" w:rsidP="00F6690A">
            <w:pPr>
              <w:rPr>
                <w:rFonts w:ascii="Cambria" w:hAnsi="Cambria" w:cs="Arial"/>
              </w:rPr>
            </w:pPr>
            <w:r w:rsidRPr="00BD1D0F">
              <w:rPr>
                <w:rFonts w:ascii="Cambria" w:hAnsi="Cambria" w:cs="Arial"/>
                <w:sz w:val="22"/>
                <w:szCs w:val="22"/>
              </w:rPr>
              <w:t>Marbella</w:t>
            </w:r>
          </w:p>
        </w:tc>
        <w:tc>
          <w:tcPr>
            <w:tcW w:w="1520" w:type="dxa"/>
            <w:tcBorders>
              <w:top w:val="nil"/>
            </w:tcBorders>
            <w:noWrap/>
            <w:vAlign w:val="bottom"/>
          </w:tcPr>
          <w:p w:rsidR="00EF5298" w:rsidRPr="00BD1D0F" w:rsidRDefault="00EF5298" w:rsidP="00F6690A">
            <w:pPr>
              <w:jc w:val="center"/>
              <w:rPr>
                <w:rFonts w:ascii="Cambria" w:hAnsi="Cambria" w:cs="Arial"/>
              </w:rPr>
            </w:pPr>
            <w:r w:rsidRPr="00BD1D0F">
              <w:rPr>
                <w:rFonts w:ascii="Cambria" w:hAnsi="Cambria" w:cs="Arial"/>
                <w:sz w:val="22"/>
                <w:szCs w:val="22"/>
              </w:rPr>
              <w:t>2000-2009</w:t>
            </w:r>
          </w:p>
        </w:tc>
        <w:tc>
          <w:tcPr>
            <w:tcW w:w="2080" w:type="dxa"/>
            <w:tcBorders>
              <w:top w:val="nil"/>
              <w:right w:val="nil"/>
            </w:tcBorders>
            <w:noWrap/>
            <w:vAlign w:val="bottom"/>
          </w:tcPr>
          <w:p w:rsidR="00EF5298" w:rsidRPr="00BD1D0F" w:rsidRDefault="00EF5298" w:rsidP="00F6690A">
            <w:pPr>
              <w:jc w:val="center"/>
              <w:rPr>
                <w:rFonts w:ascii="Cambria" w:hAnsi="Cambria" w:cs="Arial"/>
              </w:rPr>
            </w:pPr>
            <w:r w:rsidRPr="00BD1D0F">
              <w:rPr>
                <w:rFonts w:ascii="Cambria" w:hAnsi="Cambria" w:cs="Arial"/>
                <w:sz w:val="22"/>
                <w:szCs w:val="22"/>
              </w:rPr>
              <w:t>GIL</w:t>
            </w:r>
          </w:p>
        </w:tc>
      </w:tr>
      <w:tr w:rsidR="00EF5298" w:rsidRPr="00BD1D0F" w:rsidTr="00F6690A">
        <w:trPr>
          <w:trHeight w:val="255"/>
          <w:jc w:val="center"/>
        </w:trPr>
        <w:tc>
          <w:tcPr>
            <w:tcW w:w="1200" w:type="dxa"/>
            <w:tcBorders>
              <w:top w:val="nil"/>
              <w:left w:val="nil"/>
            </w:tcBorders>
            <w:noWrap/>
            <w:vAlign w:val="bottom"/>
          </w:tcPr>
          <w:p w:rsidR="00EF5298" w:rsidRPr="00BD1D0F" w:rsidRDefault="00EF5298" w:rsidP="00F6690A">
            <w:pPr>
              <w:rPr>
                <w:rFonts w:ascii="Cambria" w:hAnsi="Cambria" w:cs="Arial"/>
              </w:rPr>
            </w:pPr>
            <w:r w:rsidRPr="00BD1D0F">
              <w:rPr>
                <w:rFonts w:ascii="Cambria" w:hAnsi="Cambria" w:cs="Arial"/>
                <w:sz w:val="22"/>
                <w:szCs w:val="22"/>
              </w:rPr>
              <w:t>7</w:t>
            </w:r>
          </w:p>
        </w:tc>
        <w:tc>
          <w:tcPr>
            <w:tcW w:w="3280" w:type="dxa"/>
            <w:tcBorders>
              <w:top w:val="nil"/>
            </w:tcBorders>
            <w:noWrap/>
            <w:vAlign w:val="bottom"/>
          </w:tcPr>
          <w:p w:rsidR="00EF5298" w:rsidRPr="00BD1D0F" w:rsidRDefault="00EF5298" w:rsidP="00F6690A">
            <w:pPr>
              <w:rPr>
                <w:rFonts w:ascii="Cambria" w:hAnsi="Cambria" w:cs="Arial"/>
              </w:rPr>
            </w:pPr>
            <w:r w:rsidRPr="00BD1D0F">
              <w:rPr>
                <w:rFonts w:ascii="Cambria" w:hAnsi="Cambria" w:cs="Arial"/>
                <w:sz w:val="22"/>
                <w:szCs w:val="22"/>
              </w:rPr>
              <w:t>Caso Pallerols</w:t>
            </w:r>
          </w:p>
        </w:tc>
        <w:tc>
          <w:tcPr>
            <w:tcW w:w="1520" w:type="dxa"/>
            <w:tcBorders>
              <w:top w:val="nil"/>
            </w:tcBorders>
            <w:noWrap/>
            <w:vAlign w:val="bottom"/>
          </w:tcPr>
          <w:p w:rsidR="00EF5298" w:rsidRPr="00BD1D0F" w:rsidRDefault="00EF5298" w:rsidP="00F6690A">
            <w:pPr>
              <w:jc w:val="center"/>
              <w:rPr>
                <w:rFonts w:ascii="Cambria" w:hAnsi="Cambria" w:cs="Arial"/>
              </w:rPr>
            </w:pPr>
            <w:r w:rsidRPr="00BD1D0F">
              <w:rPr>
                <w:rFonts w:ascii="Cambria" w:hAnsi="Cambria" w:cs="Arial"/>
                <w:sz w:val="22"/>
                <w:szCs w:val="22"/>
              </w:rPr>
              <w:t>2000-2009</w:t>
            </w:r>
          </w:p>
        </w:tc>
        <w:tc>
          <w:tcPr>
            <w:tcW w:w="2080" w:type="dxa"/>
            <w:tcBorders>
              <w:top w:val="nil"/>
              <w:right w:val="nil"/>
            </w:tcBorders>
            <w:noWrap/>
            <w:vAlign w:val="bottom"/>
          </w:tcPr>
          <w:p w:rsidR="00EF5298" w:rsidRPr="00BD1D0F" w:rsidRDefault="00EF5298" w:rsidP="00F6690A">
            <w:pPr>
              <w:jc w:val="center"/>
              <w:rPr>
                <w:rFonts w:ascii="Cambria" w:hAnsi="Cambria" w:cs="Arial"/>
              </w:rPr>
            </w:pPr>
            <w:r w:rsidRPr="00BD1D0F">
              <w:rPr>
                <w:rFonts w:ascii="Cambria" w:hAnsi="Cambria" w:cs="Arial"/>
                <w:sz w:val="22"/>
                <w:szCs w:val="22"/>
              </w:rPr>
              <w:t>CIU</w:t>
            </w:r>
          </w:p>
        </w:tc>
      </w:tr>
      <w:tr w:rsidR="00EF5298" w:rsidRPr="00BD1D0F" w:rsidTr="00F6690A">
        <w:trPr>
          <w:trHeight w:val="255"/>
          <w:jc w:val="center"/>
        </w:trPr>
        <w:tc>
          <w:tcPr>
            <w:tcW w:w="1200" w:type="dxa"/>
            <w:tcBorders>
              <w:top w:val="nil"/>
              <w:left w:val="nil"/>
            </w:tcBorders>
            <w:noWrap/>
            <w:vAlign w:val="bottom"/>
          </w:tcPr>
          <w:p w:rsidR="00EF5298" w:rsidRPr="00BD1D0F" w:rsidRDefault="00EF5298" w:rsidP="00F6690A">
            <w:pPr>
              <w:rPr>
                <w:rFonts w:ascii="Cambria" w:hAnsi="Cambria" w:cs="Arial"/>
              </w:rPr>
            </w:pPr>
            <w:r w:rsidRPr="00BD1D0F">
              <w:rPr>
                <w:rFonts w:ascii="Cambria" w:hAnsi="Cambria" w:cs="Arial"/>
                <w:sz w:val="22"/>
                <w:szCs w:val="22"/>
              </w:rPr>
              <w:t>8</w:t>
            </w:r>
          </w:p>
        </w:tc>
        <w:tc>
          <w:tcPr>
            <w:tcW w:w="3280" w:type="dxa"/>
            <w:tcBorders>
              <w:top w:val="nil"/>
            </w:tcBorders>
            <w:noWrap/>
            <w:vAlign w:val="bottom"/>
          </w:tcPr>
          <w:p w:rsidR="00EF5298" w:rsidRPr="00BD1D0F" w:rsidRDefault="00EF5298" w:rsidP="00F6690A">
            <w:pPr>
              <w:rPr>
                <w:rFonts w:ascii="Cambria" w:hAnsi="Cambria" w:cs="Arial"/>
              </w:rPr>
            </w:pPr>
            <w:r w:rsidRPr="00BD1D0F">
              <w:rPr>
                <w:rFonts w:ascii="Cambria" w:hAnsi="Cambria" w:cs="Arial"/>
                <w:sz w:val="22"/>
                <w:szCs w:val="22"/>
              </w:rPr>
              <w:t>Espionaje Comunidad de Madrid</w:t>
            </w:r>
          </w:p>
        </w:tc>
        <w:tc>
          <w:tcPr>
            <w:tcW w:w="1520" w:type="dxa"/>
            <w:tcBorders>
              <w:top w:val="nil"/>
            </w:tcBorders>
            <w:noWrap/>
            <w:vAlign w:val="bottom"/>
          </w:tcPr>
          <w:p w:rsidR="00EF5298" w:rsidRPr="00BD1D0F" w:rsidRDefault="00EF5298" w:rsidP="00F6690A">
            <w:pPr>
              <w:jc w:val="center"/>
              <w:rPr>
                <w:rFonts w:ascii="Cambria" w:hAnsi="Cambria" w:cs="Arial"/>
              </w:rPr>
            </w:pPr>
            <w:r w:rsidRPr="00BD1D0F">
              <w:rPr>
                <w:rFonts w:ascii="Cambria" w:hAnsi="Cambria" w:cs="Arial"/>
                <w:sz w:val="22"/>
                <w:szCs w:val="22"/>
              </w:rPr>
              <w:t>2000-2009</w:t>
            </w:r>
          </w:p>
        </w:tc>
        <w:tc>
          <w:tcPr>
            <w:tcW w:w="2080" w:type="dxa"/>
            <w:tcBorders>
              <w:top w:val="nil"/>
              <w:right w:val="nil"/>
            </w:tcBorders>
            <w:noWrap/>
            <w:vAlign w:val="bottom"/>
          </w:tcPr>
          <w:p w:rsidR="00EF5298" w:rsidRPr="00BD1D0F" w:rsidRDefault="00EF5298" w:rsidP="00F6690A">
            <w:pPr>
              <w:jc w:val="center"/>
              <w:rPr>
                <w:rFonts w:ascii="Cambria" w:hAnsi="Cambria" w:cs="Arial"/>
              </w:rPr>
            </w:pPr>
            <w:r w:rsidRPr="00BD1D0F">
              <w:rPr>
                <w:rFonts w:ascii="Cambria" w:hAnsi="Cambria" w:cs="Arial"/>
                <w:sz w:val="22"/>
                <w:szCs w:val="22"/>
              </w:rPr>
              <w:t>PP</w:t>
            </w:r>
          </w:p>
        </w:tc>
      </w:tr>
      <w:tr w:rsidR="00EF5298" w:rsidRPr="00BD1D0F" w:rsidTr="00F6690A">
        <w:trPr>
          <w:trHeight w:val="255"/>
          <w:jc w:val="center"/>
        </w:trPr>
        <w:tc>
          <w:tcPr>
            <w:tcW w:w="1200" w:type="dxa"/>
            <w:tcBorders>
              <w:top w:val="nil"/>
              <w:left w:val="nil"/>
            </w:tcBorders>
            <w:noWrap/>
            <w:vAlign w:val="bottom"/>
          </w:tcPr>
          <w:p w:rsidR="00EF5298" w:rsidRPr="00BD1D0F" w:rsidRDefault="00EF5298" w:rsidP="00F6690A">
            <w:pPr>
              <w:rPr>
                <w:rFonts w:ascii="Cambria" w:hAnsi="Cambria" w:cs="Arial"/>
              </w:rPr>
            </w:pPr>
            <w:r w:rsidRPr="00BD1D0F">
              <w:rPr>
                <w:rFonts w:ascii="Cambria" w:hAnsi="Cambria" w:cs="Arial"/>
                <w:sz w:val="22"/>
                <w:szCs w:val="22"/>
              </w:rPr>
              <w:t>9</w:t>
            </w:r>
          </w:p>
        </w:tc>
        <w:tc>
          <w:tcPr>
            <w:tcW w:w="3280" w:type="dxa"/>
            <w:tcBorders>
              <w:top w:val="nil"/>
            </w:tcBorders>
            <w:noWrap/>
            <w:vAlign w:val="bottom"/>
          </w:tcPr>
          <w:p w:rsidR="00EF5298" w:rsidRPr="00BD1D0F" w:rsidRDefault="00EF5298" w:rsidP="00F6690A">
            <w:pPr>
              <w:rPr>
                <w:rFonts w:ascii="Cambria" w:hAnsi="Cambria" w:cs="Arial"/>
              </w:rPr>
            </w:pPr>
            <w:r w:rsidRPr="00BD1D0F">
              <w:rPr>
                <w:rFonts w:ascii="Cambria" w:hAnsi="Cambria" w:cs="Arial"/>
                <w:sz w:val="22"/>
                <w:szCs w:val="22"/>
              </w:rPr>
              <w:t>Gescartera</w:t>
            </w:r>
          </w:p>
        </w:tc>
        <w:tc>
          <w:tcPr>
            <w:tcW w:w="1520" w:type="dxa"/>
            <w:tcBorders>
              <w:top w:val="nil"/>
            </w:tcBorders>
            <w:noWrap/>
            <w:vAlign w:val="bottom"/>
          </w:tcPr>
          <w:p w:rsidR="00EF5298" w:rsidRPr="00BD1D0F" w:rsidRDefault="00EF5298" w:rsidP="00F6690A">
            <w:pPr>
              <w:jc w:val="center"/>
              <w:rPr>
                <w:rFonts w:ascii="Cambria" w:hAnsi="Cambria" w:cs="Arial"/>
              </w:rPr>
            </w:pPr>
            <w:r w:rsidRPr="00BD1D0F">
              <w:rPr>
                <w:rFonts w:ascii="Cambria" w:hAnsi="Cambria" w:cs="Arial"/>
                <w:sz w:val="22"/>
                <w:szCs w:val="22"/>
              </w:rPr>
              <w:t>2000-2008</w:t>
            </w:r>
          </w:p>
        </w:tc>
        <w:tc>
          <w:tcPr>
            <w:tcW w:w="2080" w:type="dxa"/>
            <w:tcBorders>
              <w:top w:val="nil"/>
              <w:right w:val="nil"/>
            </w:tcBorders>
            <w:noWrap/>
            <w:vAlign w:val="bottom"/>
          </w:tcPr>
          <w:p w:rsidR="00EF5298" w:rsidRPr="00BD1D0F" w:rsidRDefault="00EF5298" w:rsidP="00F6690A">
            <w:pPr>
              <w:jc w:val="center"/>
              <w:rPr>
                <w:rFonts w:ascii="Cambria" w:hAnsi="Cambria" w:cs="Arial"/>
              </w:rPr>
            </w:pPr>
            <w:r w:rsidRPr="00BD1D0F">
              <w:rPr>
                <w:rFonts w:ascii="Cambria" w:hAnsi="Cambria" w:cs="Arial"/>
                <w:sz w:val="22"/>
                <w:szCs w:val="22"/>
              </w:rPr>
              <w:t>PP</w:t>
            </w:r>
          </w:p>
        </w:tc>
      </w:tr>
      <w:tr w:rsidR="00EF5298" w:rsidRPr="00BD1D0F" w:rsidTr="00F6690A">
        <w:trPr>
          <w:trHeight w:val="255"/>
          <w:jc w:val="center"/>
        </w:trPr>
        <w:tc>
          <w:tcPr>
            <w:tcW w:w="1200" w:type="dxa"/>
            <w:tcBorders>
              <w:top w:val="nil"/>
              <w:left w:val="nil"/>
            </w:tcBorders>
            <w:noWrap/>
            <w:vAlign w:val="bottom"/>
          </w:tcPr>
          <w:p w:rsidR="00EF5298" w:rsidRPr="00BD1D0F" w:rsidRDefault="00EF5298" w:rsidP="00F6690A">
            <w:pPr>
              <w:rPr>
                <w:rFonts w:ascii="Cambria" w:hAnsi="Cambria" w:cs="Arial"/>
              </w:rPr>
            </w:pPr>
            <w:r w:rsidRPr="00BD1D0F">
              <w:rPr>
                <w:rFonts w:ascii="Cambria" w:hAnsi="Cambria" w:cs="Arial"/>
                <w:sz w:val="22"/>
                <w:szCs w:val="22"/>
              </w:rPr>
              <w:t>10</w:t>
            </w:r>
          </w:p>
        </w:tc>
        <w:tc>
          <w:tcPr>
            <w:tcW w:w="3280" w:type="dxa"/>
            <w:tcBorders>
              <w:top w:val="nil"/>
            </w:tcBorders>
            <w:noWrap/>
            <w:vAlign w:val="bottom"/>
          </w:tcPr>
          <w:p w:rsidR="00EF5298" w:rsidRPr="00BD1D0F" w:rsidRDefault="00EF5298" w:rsidP="00F6690A">
            <w:pPr>
              <w:rPr>
                <w:rFonts w:ascii="Cambria" w:hAnsi="Cambria" w:cs="Arial"/>
              </w:rPr>
            </w:pPr>
            <w:r w:rsidRPr="00BD1D0F">
              <w:rPr>
                <w:rFonts w:ascii="Cambria" w:hAnsi="Cambria" w:cs="Arial"/>
                <w:sz w:val="22"/>
                <w:szCs w:val="22"/>
              </w:rPr>
              <w:t>Other</w:t>
            </w:r>
          </w:p>
        </w:tc>
        <w:tc>
          <w:tcPr>
            <w:tcW w:w="1520" w:type="dxa"/>
            <w:tcBorders>
              <w:top w:val="nil"/>
            </w:tcBorders>
            <w:noWrap/>
            <w:vAlign w:val="bottom"/>
          </w:tcPr>
          <w:p w:rsidR="00EF5298" w:rsidRPr="00BD1D0F" w:rsidRDefault="00EF5298" w:rsidP="00F6690A">
            <w:pPr>
              <w:jc w:val="center"/>
              <w:rPr>
                <w:rFonts w:ascii="Cambria" w:hAnsi="Cambria" w:cs="Arial"/>
              </w:rPr>
            </w:pPr>
            <w:r w:rsidRPr="00BD1D0F">
              <w:rPr>
                <w:rFonts w:ascii="Cambria" w:hAnsi="Cambria" w:cs="Arial"/>
                <w:sz w:val="22"/>
                <w:szCs w:val="22"/>
              </w:rPr>
              <w:t>2000-2009</w:t>
            </w:r>
          </w:p>
        </w:tc>
        <w:tc>
          <w:tcPr>
            <w:tcW w:w="2080" w:type="dxa"/>
            <w:tcBorders>
              <w:top w:val="nil"/>
              <w:right w:val="nil"/>
            </w:tcBorders>
            <w:noWrap/>
            <w:vAlign w:val="bottom"/>
          </w:tcPr>
          <w:p w:rsidR="00EF5298" w:rsidRPr="00BD1D0F" w:rsidRDefault="00EF5298" w:rsidP="00F6690A">
            <w:pPr>
              <w:jc w:val="center"/>
              <w:rPr>
                <w:rFonts w:ascii="Cambria" w:hAnsi="Cambria" w:cs="Arial"/>
              </w:rPr>
            </w:pPr>
            <w:r w:rsidRPr="00BD1D0F">
              <w:rPr>
                <w:rFonts w:ascii="Cambria" w:hAnsi="Cambria" w:cs="Arial"/>
                <w:sz w:val="22"/>
                <w:szCs w:val="22"/>
              </w:rPr>
              <w:t>Different parties</w:t>
            </w:r>
          </w:p>
        </w:tc>
      </w:tr>
      <w:tr w:rsidR="00EF5298" w:rsidRPr="00BD1D0F" w:rsidTr="00F6690A">
        <w:trPr>
          <w:trHeight w:val="255"/>
          <w:jc w:val="center"/>
        </w:trPr>
        <w:tc>
          <w:tcPr>
            <w:tcW w:w="1200" w:type="dxa"/>
            <w:tcBorders>
              <w:top w:val="nil"/>
              <w:left w:val="nil"/>
            </w:tcBorders>
            <w:noWrap/>
            <w:vAlign w:val="bottom"/>
          </w:tcPr>
          <w:p w:rsidR="00EF5298" w:rsidRPr="00BD1D0F" w:rsidRDefault="00EF5298" w:rsidP="00F6690A">
            <w:pPr>
              <w:rPr>
                <w:rFonts w:ascii="Cambria" w:hAnsi="Cambria" w:cs="Arial"/>
              </w:rPr>
            </w:pPr>
            <w:r w:rsidRPr="00BD1D0F">
              <w:rPr>
                <w:rFonts w:ascii="Cambria" w:hAnsi="Cambria" w:cs="Arial"/>
                <w:sz w:val="22"/>
                <w:szCs w:val="22"/>
              </w:rPr>
              <w:t>11</w:t>
            </w:r>
          </w:p>
        </w:tc>
        <w:tc>
          <w:tcPr>
            <w:tcW w:w="3280" w:type="dxa"/>
            <w:tcBorders>
              <w:top w:val="nil"/>
            </w:tcBorders>
            <w:noWrap/>
            <w:vAlign w:val="bottom"/>
          </w:tcPr>
          <w:p w:rsidR="00EF5298" w:rsidRPr="00BD1D0F" w:rsidRDefault="00EF5298" w:rsidP="00F6690A">
            <w:pPr>
              <w:rPr>
                <w:rFonts w:ascii="Cambria" w:hAnsi="Cambria" w:cs="Arial"/>
              </w:rPr>
            </w:pPr>
            <w:r w:rsidRPr="00BD1D0F">
              <w:rPr>
                <w:rFonts w:ascii="Cambria" w:hAnsi="Cambria" w:cs="Arial"/>
                <w:sz w:val="22"/>
                <w:szCs w:val="22"/>
              </w:rPr>
              <w:t>Junta de Andalucía</w:t>
            </w:r>
          </w:p>
        </w:tc>
        <w:tc>
          <w:tcPr>
            <w:tcW w:w="1520" w:type="dxa"/>
            <w:tcBorders>
              <w:top w:val="nil"/>
            </w:tcBorders>
            <w:noWrap/>
            <w:vAlign w:val="bottom"/>
          </w:tcPr>
          <w:p w:rsidR="00EF5298" w:rsidRPr="00BD1D0F" w:rsidRDefault="00EF5298" w:rsidP="00F6690A">
            <w:pPr>
              <w:jc w:val="center"/>
              <w:rPr>
                <w:rFonts w:ascii="Cambria" w:hAnsi="Cambria" w:cs="Arial"/>
              </w:rPr>
            </w:pPr>
            <w:r w:rsidRPr="00BD1D0F">
              <w:rPr>
                <w:rFonts w:ascii="Cambria" w:hAnsi="Cambria" w:cs="Arial"/>
                <w:sz w:val="22"/>
                <w:szCs w:val="22"/>
              </w:rPr>
              <w:t>2001-2009</w:t>
            </w:r>
          </w:p>
        </w:tc>
        <w:tc>
          <w:tcPr>
            <w:tcW w:w="2080" w:type="dxa"/>
            <w:tcBorders>
              <w:top w:val="nil"/>
              <w:right w:val="nil"/>
            </w:tcBorders>
            <w:noWrap/>
            <w:vAlign w:val="bottom"/>
          </w:tcPr>
          <w:p w:rsidR="00EF5298" w:rsidRPr="00BD1D0F" w:rsidRDefault="00EF5298" w:rsidP="00F6690A">
            <w:pPr>
              <w:jc w:val="center"/>
              <w:rPr>
                <w:rFonts w:ascii="Cambria" w:hAnsi="Cambria" w:cs="Arial"/>
              </w:rPr>
            </w:pPr>
            <w:r w:rsidRPr="00BD1D0F">
              <w:rPr>
                <w:rFonts w:ascii="Cambria" w:hAnsi="Cambria" w:cs="Arial"/>
                <w:sz w:val="22"/>
                <w:szCs w:val="22"/>
              </w:rPr>
              <w:t>PSOE (PSA)</w:t>
            </w:r>
          </w:p>
        </w:tc>
      </w:tr>
      <w:tr w:rsidR="00EF5298" w:rsidRPr="00BD1D0F" w:rsidTr="00F6690A">
        <w:trPr>
          <w:trHeight w:val="255"/>
          <w:jc w:val="center"/>
        </w:trPr>
        <w:tc>
          <w:tcPr>
            <w:tcW w:w="1200" w:type="dxa"/>
            <w:tcBorders>
              <w:top w:val="nil"/>
              <w:left w:val="nil"/>
            </w:tcBorders>
            <w:noWrap/>
            <w:vAlign w:val="bottom"/>
          </w:tcPr>
          <w:p w:rsidR="00EF5298" w:rsidRPr="00BD1D0F" w:rsidRDefault="00EF5298" w:rsidP="00F6690A">
            <w:pPr>
              <w:rPr>
                <w:rFonts w:ascii="Cambria" w:hAnsi="Cambria" w:cs="Arial"/>
              </w:rPr>
            </w:pPr>
            <w:r w:rsidRPr="00BD1D0F">
              <w:rPr>
                <w:rFonts w:ascii="Cambria" w:hAnsi="Cambria" w:cs="Arial"/>
                <w:sz w:val="22"/>
                <w:szCs w:val="22"/>
              </w:rPr>
              <w:t>12</w:t>
            </w:r>
          </w:p>
        </w:tc>
        <w:tc>
          <w:tcPr>
            <w:tcW w:w="3280" w:type="dxa"/>
            <w:tcBorders>
              <w:top w:val="nil"/>
            </w:tcBorders>
            <w:noWrap/>
            <w:vAlign w:val="bottom"/>
          </w:tcPr>
          <w:p w:rsidR="00EF5298" w:rsidRPr="00BD1D0F" w:rsidRDefault="00EF5298" w:rsidP="00F6690A">
            <w:pPr>
              <w:rPr>
                <w:rFonts w:ascii="Cambria" w:hAnsi="Cambria" w:cs="Arial"/>
              </w:rPr>
            </w:pPr>
            <w:r w:rsidRPr="00BD1D0F">
              <w:rPr>
                <w:rFonts w:ascii="Cambria" w:hAnsi="Cambria" w:cs="Arial"/>
                <w:sz w:val="22"/>
                <w:szCs w:val="22"/>
              </w:rPr>
              <w:t>Financiación PP valenciano</w:t>
            </w:r>
          </w:p>
        </w:tc>
        <w:tc>
          <w:tcPr>
            <w:tcW w:w="1520" w:type="dxa"/>
            <w:tcBorders>
              <w:top w:val="nil"/>
            </w:tcBorders>
            <w:noWrap/>
            <w:vAlign w:val="bottom"/>
          </w:tcPr>
          <w:p w:rsidR="00EF5298" w:rsidRPr="00BD1D0F" w:rsidRDefault="00EF5298" w:rsidP="00F6690A">
            <w:pPr>
              <w:jc w:val="center"/>
              <w:rPr>
                <w:rFonts w:ascii="Cambria" w:hAnsi="Cambria" w:cs="Arial"/>
              </w:rPr>
            </w:pPr>
            <w:r w:rsidRPr="00BD1D0F">
              <w:rPr>
                <w:rFonts w:ascii="Cambria" w:hAnsi="Cambria" w:cs="Arial"/>
                <w:sz w:val="22"/>
                <w:szCs w:val="22"/>
              </w:rPr>
              <w:t>2000-2009</w:t>
            </w:r>
          </w:p>
        </w:tc>
        <w:tc>
          <w:tcPr>
            <w:tcW w:w="2080" w:type="dxa"/>
            <w:tcBorders>
              <w:top w:val="nil"/>
              <w:right w:val="nil"/>
            </w:tcBorders>
            <w:noWrap/>
            <w:vAlign w:val="bottom"/>
          </w:tcPr>
          <w:p w:rsidR="00EF5298" w:rsidRPr="00BD1D0F" w:rsidRDefault="00EF5298" w:rsidP="00F6690A">
            <w:pPr>
              <w:jc w:val="center"/>
              <w:rPr>
                <w:rFonts w:ascii="Cambria" w:hAnsi="Cambria" w:cs="Arial"/>
              </w:rPr>
            </w:pPr>
            <w:r w:rsidRPr="00BD1D0F">
              <w:rPr>
                <w:rFonts w:ascii="Cambria" w:hAnsi="Cambria" w:cs="Arial"/>
                <w:sz w:val="22"/>
                <w:szCs w:val="22"/>
              </w:rPr>
              <w:t>PP</w:t>
            </w:r>
          </w:p>
        </w:tc>
      </w:tr>
      <w:tr w:rsidR="00EF5298" w:rsidRPr="00BD1D0F" w:rsidTr="00F6690A">
        <w:trPr>
          <w:trHeight w:val="255"/>
          <w:jc w:val="center"/>
        </w:trPr>
        <w:tc>
          <w:tcPr>
            <w:tcW w:w="1200" w:type="dxa"/>
            <w:tcBorders>
              <w:top w:val="nil"/>
              <w:left w:val="nil"/>
            </w:tcBorders>
            <w:noWrap/>
            <w:vAlign w:val="bottom"/>
          </w:tcPr>
          <w:p w:rsidR="00EF5298" w:rsidRPr="00BD1D0F" w:rsidRDefault="00EF5298" w:rsidP="00F6690A">
            <w:pPr>
              <w:rPr>
                <w:rFonts w:ascii="Cambria" w:hAnsi="Cambria" w:cs="Arial"/>
              </w:rPr>
            </w:pPr>
            <w:r w:rsidRPr="00BD1D0F">
              <w:rPr>
                <w:rFonts w:ascii="Cambria" w:hAnsi="Cambria" w:cs="Arial"/>
                <w:sz w:val="22"/>
                <w:szCs w:val="22"/>
              </w:rPr>
              <w:t>14</w:t>
            </w:r>
          </w:p>
        </w:tc>
        <w:tc>
          <w:tcPr>
            <w:tcW w:w="3280" w:type="dxa"/>
            <w:tcBorders>
              <w:top w:val="nil"/>
            </w:tcBorders>
            <w:noWrap/>
            <w:vAlign w:val="bottom"/>
          </w:tcPr>
          <w:p w:rsidR="00EF5298" w:rsidRPr="00BD1D0F" w:rsidRDefault="00EF5298" w:rsidP="00F6690A">
            <w:pPr>
              <w:rPr>
                <w:rFonts w:ascii="Cambria" w:hAnsi="Cambria" w:cs="Arial"/>
              </w:rPr>
            </w:pPr>
            <w:r w:rsidRPr="00BD1D0F">
              <w:rPr>
                <w:rFonts w:ascii="Cambria" w:hAnsi="Cambria" w:cs="Arial"/>
                <w:sz w:val="22"/>
                <w:szCs w:val="22"/>
              </w:rPr>
              <w:t>Corrupción de Matas</w:t>
            </w:r>
          </w:p>
        </w:tc>
        <w:tc>
          <w:tcPr>
            <w:tcW w:w="1520" w:type="dxa"/>
            <w:tcBorders>
              <w:top w:val="nil"/>
            </w:tcBorders>
            <w:noWrap/>
            <w:vAlign w:val="bottom"/>
          </w:tcPr>
          <w:p w:rsidR="00EF5298" w:rsidRPr="00BD1D0F" w:rsidRDefault="00EF5298" w:rsidP="00F6690A">
            <w:pPr>
              <w:jc w:val="center"/>
              <w:rPr>
                <w:rFonts w:ascii="Cambria" w:hAnsi="Cambria" w:cs="Arial"/>
              </w:rPr>
            </w:pPr>
            <w:r w:rsidRPr="00BD1D0F">
              <w:rPr>
                <w:rFonts w:ascii="Cambria" w:hAnsi="Cambria" w:cs="Arial"/>
                <w:sz w:val="22"/>
                <w:szCs w:val="22"/>
              </w:rPr>
              <w:t>2001-2009</w:t>
            </w:r>
          </w:p>
        </w:tc>
        <w:tc>
          <w:tcPr>
            <w:tcW w:w="2080" w:type="dxa"/>
            <w:tcBorders>
              <w:top w:val="nil"/>
              <w:right w:val="nil"/>
            </w:tcBorders>
            <w:noWrap/>
            <w:vAlign w:val="bottom"/>
          </w:tcPr>
          <w:p w:rsidR="00EF5298" w:rsidRPr="00BD1D0F" w:rsidRDefault="00EF5298" w:rsidP="00F6690A">
            <w:pPr>
              <w:jc w:val="center"/>
              <w:rPr>
                <w:rFonts w:ascii="Cambria" w:hAnsi="Cambria" w:cs="Arial"/>
              </w:rPr>
            </w:pPr>
            <w:r w:rsidRPr="00BD1D0F">
              <w:rPr>
                <w:rFonts w:ascii="Cambria" w:hAnsi="Cambria" w:cs="Arial"/>
                <w:sz w:val="22"/>
                <w:szCs w:val="22"/>
              </w:rPr>
              <w:t>PP</w:t>
            </w:r>
          </w:p>
        </w:tc>
      </w:tr>
      <w:tr w:rsidR="00EF5298" w:rsidRPr="00BD1D0F" w:rsidTr="00F6690A">
        <w:trPr>
          <w:trHeight w:val="255"/>
          <w:jc w:val="center"/>
        </w:trPr>
        <w:tc>
          <w:tcPr>
            <w:tcW w:w="1200" w:type="dxa"/>
            <w:tcBorders>
              <w:top w:val="nil"/>
              <w:left w:val="nil"/>
            </w:tcBorders>
            <w:noWrap/>
            <w:vAlign w:val="bottom"/>
          </w:tcPr>
          <w:p w:rsidR="00EF5298" w:rsidRPr="00BD1D0F" w:rsidRDefault="00EF5298" w:rsidP="00F6690A">
            <w:pPr>
              <w:rPr>
                <w:rFonts w:ascii="Cambria" w:hAnsi="Cambria" w:cs="Arial"/>
              </w:rPr>
            </w:pPr>
            <w:r w:rsidRPr="00BD1D0F">
              <w:rPr>
                <w:rFonts w:ascii="Cambria" w:hAnsi="Cambria" w:cs="Arial"/>
                <w:sz w:val="22"/>
                <w:szCs w:val="22"/>
              </w:rPr>
              <w:t>15</w:t>
            </w:r>
          </w:p>
        </w:tc>
        <w:tc>
          <w:tcPr>
            <w:tcW w:w="3280" w:type="dxa"/>
            <w:tcBorders>
              <w:top w:val="nil"/>
            </w:tcBorders>
            <w:noWrap/>
            <w:vAlign w:val="bottom"/>
          </w:tcPr>
          <w:p w:rsidR="00EF5298" w:rsidRPr="00BD1D0F" w:rsidRDefault="00EF5298" w:rsidP="00F6690A">
            <w:pPr>
              <w:rPr>
                <w:rFonts w:ascii="Cambria" w:hAnsi="Cambria" w:cs="Arial"/>
                <w:lang w:val="es-ES_tradnl"/>
              </w:rPr>
            </w:pPr>
            <w:r w:rsidRPr="00BD1D0F">
              <w:rPr>
                <w:rFonts w:ascii="Cambria" w:hAnsi="Cambria" w:cs="Arial"/>
                <w:sz w:val="22"/>
                <w:szCs w:val="22"/>
                <w:lang w:val="es-ES_tradnl"/>
              </w:rPr>
              <w:t>Local authorities corruption</w:t>
            </w:r>
          </w:p>
        </w:tc>
        <w:tc>
          <w:tcPr>
            <w:tcW w:w="1520" w:type="dxa"/>
            <w:tcBorders>
              <w:top w:val="nil"/>
            </w:tcBorders>
            <w:noWrap/>
            <w:vAlign w:val="bottom"/>
          </w:tcPr>
          <w:p w:rsidR="00EF5298" w:rsidRPr="00BD1D0F" w:rsidRDefault="00EF5298" w:rsidP="00F6690A">
            <w:pPr>
              <w:jc w:val="center"/>
              <w:rPr>
                <w:rFonts w:ascii="Cambria" w:hAnsi="Cambria" w:cs="Arial"/>
              </w:rPr>
            </w:pPr>
            <w:r w:rsidRPr="00BD1D0F">
              <w:rPr>
                <w:rFonts w:ascii="Cambria" w:hAnsi="Cambria" w:cs="Arial"/>
                <w:sz w:val="22"/>
                <w:szCs w:val="22"/>
              </w:rPr>
              <w:t>2000-2009</w:t>
            </w:r>
          </w:p>
        </w:tc>
        <w:tc>
          <w:tcPr>
            <w:tcW w:w="2080" w:type="dxa"/>
            <w:tcBorders>
              <w:top w:val="nil"/>
              <w:right w:val="nil"/>
            </w:tcBorders>
            <w:noWrap/>
            <w:vAlign w:val="bottom"/>
          </w:tcPr>
          <w:p w:rsidR="00EF5298" w:rsidRPr="00BD1D0F" w:rsidRDefault="00EF5298" w:rsidP="00F6690A">
            <w:pPr>
              <w:jc w:val="center"/>
              <w:rPr>
                <w:rFonts w:ascii="Cambria" w:hAnsi="Cambria" w:cs="Arial"/>
              </w:rPr>
            </w:pPr>
            <w:r w:rsidRPr="00BD1D0F">
              <w:rPr>
                <w:rFonts w:ascii="Cambria" w:hAnsi="Cambria" w:cs="Arial"/>
                <w:sz w:val="22"/>
                <w:szCs w:val="22"/>
              </w:rPr>
              <w:t>Different parties</w:t>
            </w:r>
          </w:p>
        </w:tc>
      </w:tr>
      <w:tr w:rsidR="00EF5298" w:rsidRPr="00BD1D0F" w:rsidTr="00F6690A">
        <w:trPr>
          <w:trHeight w:val="255"/>
          <w:jc w:val="center"/>
        </w:trPr>
        <w:tc>
          <w:tcPr>
            <w:tcW w:w="1200" w:type="dxa"/>
            <w:tcBorders>
              <w:top w:val="nil"/>
              <w:left w:val="nil"/>
            </w:tcBorders>
            <w:noWrap/>
            <w:vAlign w:val="bottom"/>
          </w:tcPr>
          <w:p w:rsidR="00EF5298" w:rsidRPr="00BD1D0F" w:rsidRDefault="00EF5298" w:rsidP="00F6690A">
            <w:pPr>
              <w:rPr>
                <w:rFonts w:ascii="Cambria" w:hAnsi="Cambria" w:cs="Arial"/>
              </w:rPr>
            </w:pPr>
            <w:r w:rsidRPr="00BD1D0F">
              <w:rPr>
                <w:rFonts w:ascii="Cambria" w:hAnsi="Cambria" w:cs="Arial"/>
                <w:sz w:val="22"/>
                <w:szCs w:val="22"/>
              </w:rPr>
              <w:t>16</w:t>
            </w:r>
          </w:p>
        </w:tc>
        <w:tc>
          <w:tcPr>
            <w:tcW w:w="3280" w:type="dxa"/>
            <w:tcBorders>
              <w:top w:val="nil"/>
            </w:tcBorders>
            <w:noWrap/>
            <w:vAlign w:val="bottom"/>
          </w:tcPr>
          <w:p w:rsidR="00EF5298" w:rsidRPr="00BD1D0F" w:rsidRDefault="00EF5298" w:rsidP="00F6690A">
            <w:pPr>
              <w:rPr>
                <w:rFonts w:ascii="Cambria" w:hAnsi="Cambria" w:cs="Arial"/>
              </w:rPr>
            </w:pPr>
            <w:r w:rsidRPr="00BD1D0F">
              <w:rPr>
                <w:rFonts w:ascii="Cambria" w:hAnsi="Cambria" w:cs="Arial"/>
                <w:sz w:val="22"/>
                <w:szCs w:val="22"/>
              </w:rPr>
              <w:t>Caso Trabajo</w:t>
            </w:r>
          </w:p>
        </w:tc>
        <w:tc>
          <w:tcPr>
            <w:tcW w:w="1520" w:type="dxa"/>
            <w:tcBorders>
              <w:top w:val="nil"/>
            </w:tcBorders>
            <w:noWrap/>
            <w:vAlign w:val="bottom"/>
          </w:tcPr>
          <w:p w:rsidR="00EF5298" w:rsidRPr="00BD1D0F" w:rsidRDefault="00EF5298" w:rsidP="00F6690A">
            <w:pPr>
              <w:jc w:val="center"/>
              <w:rPr>
                <w:rFonts w:ascii="Cambria" w:hAnsi="Cambria" w:cs="Arial"/>
              </w:rPr>
            </w:pPr>
            <w:r w:rsidRPr="00BD1D0F">
              <w:rPr>
                <w:rFonts w:ascii="Cambria" w:hAnsi="Cambria" w:cs="Arial"/>
                <w:sz w:val="22"/>
                <w:szCs w:val="22"/>
              </w:rPr>
              <w:t>2000-2007</w:t>
            </w:r>
          </w:p>
        </w:tc>
        <w:tc>
          <w:tcPr>
            <w:tcW w:w="2080" w:type="dxa"/>
            <w:tcBorders>
              <w:top w:val="nil"/>
              <w:right w:val="nil"/>
            </w:tcBorders>
            <w:noWrap/>
            <w:vAlign w:val="bottom"/>
          </w:tcPr>
          <w:p w:rsidR="00EF5298" w:rsidRPr="00BD1D0F" w:rsidRDefault="00EF5298" w:rsidP="00F6690A">
            <w:pPr>
              <w:jc w:val="center"/>
              <w:rPr>
                <w:rFonts w:ascii="Cambria" w:hAnsi="Cambria" w:cs="Arial"/>
              </w:rPr>
            </w:pPr>
            <w:r w:rsidRPr="00BD1D0F">
              <w:rPr>
                <w:rFonts w:ascii="Cambria" w:hAnsi="Cambria" w:cs="Arial"/>
                <w:sz w:val="22"/>
                <w:szCs w:val="22"/>
              </w:rPr>
              <w:t>PP</w:t>
            </w:r>
          </w:p>
        </w:tc>
      </w:tr>
      <w:tr w:rsidR="00EF5298" w:rsidRPr="00BD1D0F" w:rsidTr="00F6690A">
        <w:trPr>
          <w:trHeight w:val="255"/>
          <w:jc w:val="center"/>
        </w:trPr>
        <w:tc>
          <w:tcPr>
            <w:tcW w:w="1200" w:type="dxa"/>
            <w:tcBorders>
              <w:top w:val="nil"/>
              <w:left w:val="nil"/>
            </w:tcBorders>
            <w:noWrap/>
            <w:vAlign w:val="bottom"/>
          </w:tcPr>
          <w:p w:rsidR="00EF5298" w:rsidRPr="00BD1D0F" w:rsidRDefault="00EF5298" w:rsidP="00F6690A">
            <w:pPr>
              <w:rPr>
                <w:rFonts w:ascii="Cambria" w:hAnsi="Cambria" w:cs="Arial"/>
              </w:rPr>
            </w:pPr>
            <w:r w:rsidRPr="00BD1D0F">
              <w:rPr>
                <w:rFonts w:ascii="Cambria" w:hAnsi="Cambria" w:cs="Arial"/>
                <w:sz w:val="22"/>
                <w:szCs w:val="22"/>
              </w:rPr>
              <w:t>17</w:t>
            </w:r>
          </w:p>
        </w:tc>
        <w:tc>
          <w:tcPr>
            <w:tcW w:w="3280" w:type="dxa"/>
            <w:tcBorders>
              <w:top w:val="nil"/>
            </w:tcBorders>
            <w:noWrap/>
            <w:vAlign w:val="bottom"/>
          </w:tcPr>
          <w:p w:rsidR="00EF5298" w:rsidRPr="00BD1D0F" w:rsidRDefault="00EF5298" w:rsidP="00F6690A">
            <w:pPr>
              <w:rPr>
                <w:rFonts w:ascii="Cambria" w:hAnsi="Cambria" w:cs="Arial"/>
              </w:rPr>
            </w:pPr>
            <w:r w:rsidRPr="00BD1D0F">
              <w:rPr>
                <w:rFonts w:ascii="Cambria" w:hAnsi="Cambria" w:cs="Arial"/>
                <w:sz w:val="22"/>
                <w:szCs w:val="22"/>
              </w:rPr>
              <w:t xml:space="preserve">Caso Bermejo </w:t>
            </w:r>
          </w:p>
        </w:tc>
        <w:tc>
          <w:tcPr>
            <w:tcW w:w="1520" w:type="dxa"/>
            <w:tcBorders>
              <w:top w:val="nil"/>
            </w:tcBorders>
            <w:noWrap/>
            <w:vAlign w:val="bottom"/>
          </w:tcPr>
          <w:p w:rsidR="00EF5298" w:rsidRPr="00BD1D0F" w:rsidRDefault="00EF5298" w:rsidP="00F6690A">
            <w:pPr>
              <w:jc w:val="center"/>
              <w:rPr>
                <w:rFonts w:ascii="Cambria" w:hAnsi="Cambria" w:cs="Arial"/>
              </w:rPr>
            </w:pPr>
            <w:r w:rsidRPr="00BD1D0F">
              <w:rPr>
                <w:rFonts w:ascii="Cambria" w:hAnsi="Cambria" w:cs="Arial"/>
                <w:sz w:val="22"/>
                <w:szCs w:val="22"/>
              </w:rPr>
              <w:t>2008-2009</w:t>
            </w:r>
          </w:p>
        </w:tc>
        <w:tc>
          <w:tcPr>
            <w:tcW w:w="2080" w:type="dxa"/>
            <w:tcBorders>
              <w:top w:val="nil"/>
              <w:right w:val="nil"/>
            </w:tcBorders>
            <w:noWrap/>
            <w:vAlign w:val="bottom"/>
          </w:tcPr>
          <w:p w:rsidR="00EF5298" w:rsidRPr="00BD1D0F" w:rsidRDefault="00EF5298" w:rsidP="00F6690A">
            <w:pPr>
              <w:jc w:val="center"/>
              <w:rPr>
                <w:rFonts w:ascii="Cambria" w:hAnsi="Cambria" w:cs="Arial"/>
              </w:rPr>
            </w:pPr>
            <w:r w:rsidRPr="00BD1D0F">
              <w:rPr>
                <w:rFonts w:ascii="Cambria" w:hAnsi="Cambria" w:cs="Arial"/>
                <w:sz w:val="22"/>
                <w:szCs w:val="22"/>
              </w:rPr>
              <w:t>PSOE</w:t>
            </w:r>
          </w:p>
        </w:tc>
      </w:tr>
      <w:tr w:rsidR="00EF5298" w:rsidRPr="00BD1D0F" w:rsidTr="00F6690A">
        <w:trPr>
          <w:trHeight w:val="255"/>
          <w:jc w:val="center"/>
        </w:trPr>
        <w:tc>
          <w:tcPr>
            <w:tcW w:w="1200" w:type="dxa"/>
            <w:tcBorders>
              <w:top w:val="nil"/>
              <w:left w:val="nil"/>
            </w:tcBorders>
            <w:noWrap/>
            <w:vAlign w:val="bottom"/>
          </w:tcPr>
          <w:p w:rsidR="00EF5298" w:rsidRPr="00BD1D0F" w:rsidRDefault="00EF5298" w:rsidP="00F6690A">
            <w:pPr>
              <w:rPr>
                <w:rFonts w:ascii="Cambria" w:hAnsi="Cambria" w:cs="Arial"/>
              </w:rPr>
            </w:pPr>
            <w:r w:rsidRPr="00BD1D0F">
              <w:rPr>
                <w:rFonts w:ascii="Cambria" w:hAnsi="Cambria" w:cs="Arial"/>
                <w:sz w:val="22"/>
                <w:szCs w:val="22"/>
              </w:rPr>
              <w:t>18</w:t>
            </w:r>
          </w:p>
        </w:tc>
        <w:tc>
          <w:tcPr>
            <w:tcW w:w="3280" w:type="dxa"/>
            <w:tcBorders>
              <w:top w:val="nil"/>
            </w:tcBorders>
            <w:noWrap/>
            <w:vAlign w:val="bottom"/>
          </w:tcPr>
          <w:p w:rsidR="00EF5298" w:rsidRPr="00BD1D0F" w:rsidRDefault="00EF5298" w:rsidP="00F6690A">
            <w:pPr>
              <w:rPr>
                <w:rFonts w:ascii="Cambria" w:hAnsi="Cambria" w:cs="Arial"/>
              </w:rPr>
            </w:pPr>
            <w:r w:rsidRPr="00BD1D0F">
              <w:rPr>
                <w:rFonts w:ascii="Cambria" w:hAnsi="Cambria" w:cs="Arial"/>
                <w:sz w:val="22"/>
                <w:szCs w:val="22"/>
              </w:rPr>
              <w:t>Caso Alvarez Cascos</w:t>
            </w:r>
          </w:p>
        </w:tc>
        <w:tc>
          <w:tcPr>
            <w:tcW w:w="1520" w:type="dxa"/>
            <w:tcBorders>
              <w:top w:val="nil"/>
            </w:tcBorders>
            <w:noWrap/>
            <w:vAlign w:val="bottom"/>
          </w:tcPr>
          <w:p w:rsidR="00EF5298" w:rsidRPr="00BD1D0F" w:rsidRDefault="00EF5298" w:rsidP="00F6690A">
            <w:pPr>
              <w:jc w:val="center"/>
              <w:rPr>
                <w:rFonts w:ascii="Cambria" w:hAnsi="Cambria" w:cs="Arial"/>
              </w:rPr>
            </w:pPr>
            <w:r w:rsidRPr="00BD1D0F">
              <w:rPr>
                <w:rFonts w:ascii="Cambria" w:hAnsi="Cambria" w:cs="Arial"/>
                <w:sz w:val="22"/>
                <w:szCs w:val="22"/>
              </w:rPr>
              <w:t>2004</w:t>
            </w:r>
          </w:p>
        </w:tc>
        <w:tc>
          <w:tcPr>
            <w:tcW w:w="2080" w:type="dxa"/>
            <w:tcBorders>
              <w:top w:val="nil"/>
              <w:right w:val="nil"/>
            </w:tcBorders>
            <w:noWrap/>
            <w:vAlign w:val="bottom"/>
          </w:tcPr>
          <w:p w:rsidR="00EF5298" w:rsidRPr="00BD1D0F" w:rsidRDefault="00EF5298" w:rsidP="00F6690A">
            <w:pPr>
              <w:jc w:val="center"/>
              <w:rPr>
                <w:rFonts w:ascii="Cambria" w:hAnsi="Cambria" w:cs="Arial"/>
              </w:rPr>
            </w:pPr>
            <w:r w:rsidRPr="00BD1D0F">
              <w:rPr>
                <w:rFonts w:ascii="Cambria" w:hAnsi="Cambria" w:cs="Arial"/>
                <w:sz w:val="22"/>
                <w:szCs w:val="22"/>
              </w:rPr>
              <w:t>PP</w:t>
            </w:r>
          </w:p>
        </w:tc>
      </w:tr>
      <w:tr w:rsidR="00EF5298" w:rsidRPr="00BD1D0F" w:rsidTr="00F6690A">
        <w:trPr>
          <w:trHeight w:val="255"/>
          <w:jc w:val="center"/>
        </w:trPr>
        <w:tc>
          <w:tcPr>
            <w:tcW w:w="1200" w:type="dxa"/>
            <w:tcBorders>
              <w:top w:val="nil"/>
              <w:left w:val="nil"/>
              <w:bottom w:val="single" w:sz="8" w:space="0" w:color="auto"/>
            </w:tcBorders>
            <w:noWrap/>
            <w:vAlign w:val="bottom"/>
          </w:tcPr>
          <w:p w:rsidR="00EF5298" w:rsidRPr="00BD1D0F" w:rsidRDefault="00EF5298" w:rsidP="00F6690A">
            <w:pPr>
              <w:rPr>
                <w:rFonts w:ascii="Cambria" w:hAnsi="Cambria" w:cs="Arial"/>
              </w:rPr>
            </w:pPr>
            <w:r w:rsidRPr="00BD1D0F">
              <w:rPr>
                <w:rFonts w:ascii="Cambria" w:hAnsi="Cambria" w:cs="Arial"/>
                <w:sz w:val="22"/>
                <w:szCs w:val="22"/>
              </w:rPr>
              <w:t>19</w:t>
            </w:r>
          </w:p>
        </w:tc>
        <w:tc>
          <w:tcPr>
            <w:tcW w:w="3280" w:type="dxa"/>
            <w:tcBorders>
              <w:top w:val="nil"/>
              <w:bottom w:val="single" w:sz="8" w:space="0" w:color="auto"/>
            </w:tcBorders>
            <w:noWrap/>
            <w:vAlign w:val="bottom"/>
          </w:tcPr>
          <w:p w:rsidR="00EF5298" w:rsidRPr="00BD1D0F" w:rsidRDefault="00EF5298" w:rsidP="00F6690A">
            <w:pPr>
              <w:rPr>
                <w:rFonts w:ascii="Cambria" w:hAnsi="Cambria" w:cs="Arial"/>
              </w:rPr>
            </w:pPr>
            <w:r w:rsidRPr="00BD1D0F">
              <w:rPr>
                <w:rFonts w:ascii="Cambria" w:hAnsi="Cambria" w:cs="Arial"/>
                <w:sz w:val="22"/>
                <w:szCs w:val="22"/>
              </w:rPr>
              <w:t>Caso Saiz (CNI)</w:t>
            </w:r>
          </w:p>
        </w:tc>
        <w:tc>
          <w:tcPr>
            <w:tcW w:w="1520" w:type="dxa"/>
            <w:tcBorders>
              <w:top w:val="nil"/>
              <w:bottom w:val="single" w:sz="8" w:space="0" w:color="auto"/>
            </w:tcBorders>
            <w:noWrap/>
            <w:vAlign w:val="bottom"/>
          </w:tcPr>
          <w:p w:rsidR="00EF5298" w:rsidRPr="00BD1D0F" w:rsidRDefault="00EF5298" w:rsidP="00F6690A">
            <w:pPr>
              <w:jc w:val="center"/>
              <w:rPr>
                <w:rFonts w:ascii="Cambria" w:hAnsi="Cambria" w:cs="Arial"/>
              </w:rPr>
            </w:pPr>
            <w:r w:rsidRPr="00BD1D0F">
              <w:rPr>
                <w:rFonts w:ascii="Cambria" w:hAnsi="Cambria" w:cs="Arial"/>
                <w:sz w:val="22"/>
                <w:szCs w:val="22"/>
              </w:rPr>
              <w:t>2009</w:t>
            </w:r>
          </w:p>
        </w:tc>
        <w:tc>
          <w:tcPr>
            <w:tcW w:w="2080" w:type="dxa"/>
            <w:tcBorders>
              <w:top w:val="nil"/>
              <w:bottom w:val="single" w:sz="8" w:space="0" w:color="auto"/>
              <w:right w:val="nil"/>
            </w:tcBorders>
            <w:noWrap/>
            <w:vAlign w:val="bottom"/>
          </w:tcPr>
          <w:p w:rsidR="00EF5298" w:rsidRPr="00BD1D0F" w:rsidRDefault="00EF5298" w:rsidP="00F6690A">
            <w:pPr>
              <w:jc w:val="center"/>
              <w:rPr>
                <w:rFonts w:ascii="Cambria" w:hAnsi="Cambria" w:cs="Arial"/>
              </w:rPr>
            </w:pPr>
            <w:r w:rsidRPr="00BD1D0F">
              <w:rPr>
                <w:rFonts w:ascii="Cambria" w:hAnsi="Cambria" w:cs="Arial"/>
                <w:sz w:val="22"/>
                <w:szCs w:val="22"/>
              </w:rPr>
              <w:t>PSOE</w:t>
            </w:r>
          </w:p>
        </w:tc>
      </w:tr>
    </w:tbl>
    <w:p w:rsidR="00EF5298" w:rsidRDefault="00EF5298" w:rsidP="00DE56C5">
      <w:pPr>
        <w:spacing w:before="120" w:after="120"/>
        <w:ind w:left="902"/>
        <w:rPr>
          <w:rFonts w:ascii="Cambria" w:hAnsi="Cambria"/>
          <w:sz w:val="20"/>
          <w:szCs w:val="20"/>
          <w:lang w:val="en-US"/>
        </w:rPr>
      </w:pPr>
    </w:p>
    <w:p w:rsidR="00EF5298" w:rsidRDefault="00EF5298" w:rsidP="00DE56C5">
      <w:pPr>
        <w:spacing w:before="120" w:after="120"/>
        <w:rPr>
          <w:rFonts w:ascii="Cambria" w:hAnsi="Cambria"/>
          <w:b/>
          <w:lang w:val="en-US"/>
        </w:rPr>
      </w:pPr>
      <w:r>
        <w:rPr>
          <w:rFonts w:ascii="Cambria" w:hAnsi="Cambria"/>
          <w:sz w:val="20"/>
          <w:szCs w:val="20"/>
          <w:lang w:val="en-US"/>
        </w:rPr>
        <w:br/>
      </w:r>
    </w:p>
    <w:p w:rsidR="00EF5298" w:rsidRPr="009E3B40" w:rsidRDefault="00EF5298" w:rsidP="009E3B40">
      <w:pPr>
        <w:spacing w:before="120" w:after="120"/>
        <w:rPr>
          <w:rFonts w:ascii="Cambria" w:hAnsi="Cambria"/>
          <w:b/>
          <w:lang w:val="en-US"/>
        </w:rPr>
      </w:pPr>
      <w:r>
        <w:rPr>
          <w:rFonts w:ascii="Cambria" w:hAnsi="Cambria"/>
          <w:b/>
          <w:lang w:val="en-US"/>
        </w:rPr>
        <w:br w:type="page"/>
        <w:t>Table 2. Annual</w:t>
      </w:r>
      <w:r w:rsidRPr="009E3B40">
        <w:rPr>
          <w:rFonts w:ascii="Cambria" w:hAnsi="Cambria"/>
          <w:b/>
          <w:lang w:val="en-US"/>
        </w:rPr>
        <w:t xml:space="preserve"> correlations across issue areas</w:t>
      </w:r>
    </w:p>
    <w:tbl>
      <w:tblPr>
        <w:tblW w:w="8100" w:type="dxa"/>
        <w:tblInd w:w="70" w:type="dxa"/>
        <w:tblCellMar>
          <w:left w:w="70" w:type="dxa"/>
          <w:right w:w="70" w:type="dxa"/>
        </w:tblCellMar>
        <w:tblLook w:val="00A0"/>
      </w:tblPr>
      <w:tblGrid>
        <w:gridCol w:w="3816"/>
        <w:gridCol w:w="1372"/>
        <w:gridCol w:w="1456"/>
        <w:gridCol w:w="1456"/>
      </w:tblGrid>
      <w:tr w:rsidR="00EF5298" w:rsidRPr="009E3B40">
        <w:trPr>
          <w:trHeight w:val="684"/>
        </w:trPr>
        <w:tc>
          <w:tcPr>
            <w:tcW w:w="3816" w:type="dxa"/>
            <w:tcBorders>
              <w:top w:val="nil"/>
              <w:left w:val="nil"/>
              <w:bottom w:val="single" w:sz="4" w:space="0" w:color="auto"/>
              <w:right w:val="nil"/>
            </w:tcBorders>
            <w:noWrap/>
            <w:vAlign w:val="bottom"/>
          </w:tcPr>
          <w:p w:rsidR="00EF5298" w:rsidRPr="001010AA" w:rsidRDefault="00EF5298" w:rsidP="00AE790E">
            <w:pPr>
              <w:rPr>
                <w:rFonts w:ascii="Cambria" w:hAnsi="Cambria" w:cs="Arial"/>
                <w:b/>
                <w:bCs/>
                <w:sz w:val="20"/>
                <w:szCs w:val="20"/>
                <w:lang w:val="en-US"/>
              </w:rPr>
            </w:pPr>
          </w:p>
        </w:tc>
        <w:tc>
          <w:tcPr>
            <w:tcW w:w="1372" w:type="dxa"/>
            <w:tcBorders>
              <w:top w:val="nil"/>
              <w:left w:val="nil"/>
              <w:bottom w:val="single" w:sz="4" w:space="0" w:color="auto"/>
              <w:right w:val="nil"/>
            </w:tcBorders>
            <w:vAlign w:val="bottom"/>
          </w:tcPr>
          <w:p w:rsidR="00EF5298" w:rsidRPr="009E3B40" w:rsidRDefault="00EF5298" w:rsidP="009E3B40">
            <w:pPr>
              <w:jc w:val="center"/>
              <w:rPr>
                <w:rFonts w:ascii="Cambria" w:hAnsi="Cambria"/>
                <w:b/>
                <w:sz w:val="20"/>
                <w:szCs w:val="20"/>
                <w:lang w:val="ca-ES"/>
              </w:rPr>
            </w:pPr>
            <w:r w:rsidRPr="009E3B40">
              <w:rPr>
                <w:rFonts w:ascii="Cambria" w:hAnsi="Cambria"/>
                <w:b/>
                <w:sz w:val="20"/>
                <w:szCs w:val="20"/>
                <w:lang w:val="ca-ES"/>
              </w:rPr>
              <w:t xml:space="preserve">Correlations </w:t>
            </w:r>
          </w:p>
        </w:tc>
        <w:tc>
          <w:tcPr>
            <w:tcW w:w="1456" w:type="dxa"/>
            <w:tcBorders>
              <w:top w:val="nil"/>
              <w:left w:val="nil"/>
              <w:bottom w:val="single" w:sz="4" w:space="0" w:color="auto"/>
              <w:right w:val="nil"/>
            </w:tcBorders>
            <w:noWrap/>
            <w:vAlign w:val="bottom"/>
          </w:tcPr>
          <w:p w:rsidR="00EF5298" w:rsidRPr="009E3B40" w:rsidRDefault="00EF5298" w:rsidP="009E3B40">
            <w:pPr>
              <w:rPr>
                <w:rFonts w:ascii="Cambria" w:hAnsi="Cambria"/>
                <w:b/>
                <w:sz w:val="20"/>
                <w:szCs w:val="20"/>
                <w:lang w:val="ca-ES"/>
              </w:rPr>
            </w:pPr>
            <w:r w:rsidRPr="009E3B40">
              <w:rPr>
                <w:rFonts w:ascii="Cambria" w:hAnsi="Cambria"/>
                <w:b/>
                <w:sz w:val="20"/>
                <w:szCs w:val="20"/>
                <w:lang w:val="ca-ES"/>
              </w:rPr>
              <w:t>%  El Pais</w:t>
            </w:r>
          </w:p>
        </w:tc>
        <w:tc>
          <w:tcPr>
            <w:tcW w:w="1456" w:type="dxa"/>
            <w:tcBorders>
              <w:top w:val="nil"/>
              <w:left w:val="nil"/>
              <w:bottom w:val="single" w:sz="4" w:space="0" w:color="auto"/>
              <w:right w:val="nil"/>
            </w:tcBorders>
            <w:noWrap/>
            <w:vAlign w:val="bottom"/>
          </w:tcPr>
          <w:p w:rsidR="00EF5298" w:rsidRPr="009E3B40" w:rsidRDefault="00EF5298" w:rsidP="009E3B40">
            <w:pPr>
              <w:rPr>
                <w:rFonts w:ascii="Cambria" w:hAnsi="Cambria"/>
                <w:b/>
                <w:sz w:val="20"/>
                <w:szCs w:val="20"/>
                <w:lang w:val="ca-ES"/>
              </w:rPr>
            </w:pPr>
            <w:r w:rsidRPr="009E3B40">
              <w:rPr>
                <w:rFonts w:ascii="Cambria" w:hAnsi="Cambria"/>
                <w:b/>
                <w:sz w:val="20"/>
                <w:szCs w:val="20"/>
                <w:lang w:val="ca-ES"/>
              </w:rPr>
              <w:t>%  El Mundo</w:t>
            </w:r>
          </w:p>
        </w:tc>
      </w:tr>
      <w:tr w:rsidR="00EF5298" w:rsidRPr="009E3B40">
        <w:trPr>
          <w:trHeight w:val="252"/>
        </w:trPr>
        <w:tc>
          <w:tcPr>
            <w:tcW w:w="3816" w:type="dxa"/>
            <w:tcBorders>
              <w:top w:val="nil"/>
              <w:left w:val="nil"/>
              <w:bottom w:val="nil"/>
              <w:right w:val="nil"/>
            </w:tcBorders>
            <w:noWrap/>
            <w:vAlign w:val="bottom"/>
          </w:tcPr>
          <w:p w:rsidR="00EF5298" w:rsidRPr="009E3B40" w:rsidRDefault="00EF5298" w:rsidP="00AE790E">
            <w:pPr>
              <w:rPr>
                <w:rFonts w:ascii="Cambria" w:hAnsi="Cambria"/>
                <w:sz w:val="20"/>
                <w:szCs w:val="20"/>
                <w:lang w:val="ca-ES"/>
              </w:rPr>
            </w:pPr>
            <w:r w:rsidRPr="009E3B40">
              <w:rPr>
                <w:rFonts w:ascii="Cambria" w:hAnsi="Cambria" w:cs="Arial"/>
                <w:b/>
                <w:bCs/>
                <w:sz w:val="20"/>
                <w:szCs w:val="20"/>
                <w:lang w:val="ca-ES"/>
              </w:rPr>
              <w:t>Economic, R+D and Industrial Policy</w:t>
            </w:r>
          </w:p>
        </w:tc>
        <w:tc>
          <w:tcPr>
            <w:tcW w:w="1372" w:type="dxa"/>
            <w:tcBorders>
              <w:top w:val="nil"/>
              <w:left w:val="nil"/>
              <w:bottom w:val="nil"/>
              <w:right w:val="nil"/>
            </w:tcBorders>
            <w:noWrap/>
            <w:vAlign w:val="bottom"/>
          </w:tcPr>
          <w:p w:rsidR="00EF5298" w:rsidRPr="009E3B40" w:rsidRDefault="00EF5298" w:rsidP="00AE790E">
            <w:pPr>
              <w:jc w:val="center"/>
              <w:rPr>
                <w:rFonts w:ascii="Cambria" w:hAnsi="Cambria"/>
                <w:sz w:val="20"/>
                <w:szCs w:val="20"/>
                <w:lang w:val="ca-ES"/>
              </w:rPr>
            </w:pP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p>
        </w:tc>
      </w:tr>
      <w:tr w:rsidR="00EF5298" w:rsidRPr="009E3B40">
        <w:trPr>
          <w:trHeight w:val="252"/>
        </w:trPr>
        <w:tc>
          <w:tcPr>
            <w:tcW w:w="3816" w:type="dxa"/>
            <w:tcBorders>
              <w:top w:val="nil"/>
              <w:left w:val="nil"/>
              <w:bottom w:val="nil"/>
              <w:right w:val="nil"/>
            </w:tcBorders>
            <w:noWrap/>
            <w:vAlign w:val="bottom"/>
          </w:tcPr>
          <w:p w:rsidR="00EF5298" w:rsidRPr="009E3B40" w:rsidRDefault="00EF5298" w:rsidP="00AE790E">
            <w:pPr>
              <w:rPr>
                <w:rFonts w:ascii="Cambria" w:hAnsi="Cambria"/>
                <w:sz w:val="20"/>
                <w:szCs w:val="20"/>
                <w:lang w:val="ca-ES"/>
              </w:rPr>
            </w:pPr>
            <w:r w:rsidRPr="009E3B40">
              <w:rPr>
                <w:rFonts w:ascii="Cambria" w:hAnsi="Cambria"/>
                <w:sz w:val="20"/>
                <w:szCs w:val="20"/>
                <w:lang w:val="ca-ES"/>
              </w:rPr>
              <w:t>Economy</w:t>
            </w:r>
          </w:p>
        </w:tc>
        <w:tc>
          <w:tcPr>
            <w:tcW w:w="1372" w:type="dxa"/>
            <w:tcBorders>
              <w:top w:val="nil"/>
              <w:left w:val="nil"/>
              <w:bottom w:val="nil"/>
              <w:right w:val="nil"/>
            </w:tcBorders>
            <w:noWrap/>
            <w:vAlign w:val="bottom"/>
          </w:tcPr>
          <w:p w:rsidR="00EF5298" w:rsidRPr="009E3B40" w:rsidRDefault="00EF5298" w:rsidP="00AE790E">
            <w:pPr>
              <w:jc w:val="center"/>
              <w:rPr>
                <w:rFonts w:ascii="Cambria" w:hAnsi="Cambria"/>
                <w:sz w:val="20"/>
                <w:szCs w:val="20"/>
                <w:lang w:val="ca-ES"/>
              </w:rPr>
            </w:pPr>
            <w:r w:rsidRPr="009E3B40">
              <w:rPr>
                <w:rFonts w:ascii="Cambria" w:hAnsi="Cambria"/>
                <w:sz w:val="20"/>
                <w:szCs w:val="20"/>
                <w:lang w:val="ca-ES"/>
              </w:rPr>
              <w:t>946**</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3,60450563</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2,89662831</w:t>
            </w:r>
          </w:p>
        </w:tc>
      </w:tr>
      <w:tr w:rsidR="00EF5298" w:rsidRPr="009E3B40">
        <w:trPr>
          <w:trHeight w:val="252"/>
        </w:trPr>
        <w:tc>
          <w:tcPr>
            <w:tcW w:w="3816" w:type="dxa"/>
            <w:tcBorders>
              <w:top w:val="nil"/>
              <w:left w:val="nil"/>
              <w:bottom w:val="nil"/>
              <w:right w:val="nil"/>
            </w:tcBorders>
            <w:noWrap/>
            <w:vAlign w:val="bottom"/>
          </w:tcPr>
          <w:p w:rsidR="00EF5298" w:rsidRPr="009E3B40" w:rsidRDefault="00EF5298" w:rsidP="00AE790E">
            <w:pPr>
              <w:rPr>
                <w:rFonts w:ascii="Cambria" w:hAnsi="Cambria"/>
                <w:sz w:val="20"/>
                <w:szCs w:val="20"/>
                <w:lang w:val="ca-ES"/>
              </w:rPr>
            </w:pPr>
            <w:r w:rsidRPr="009E3B40">
              <w:rPr>
                <w:rFonts w:ascii="Cambria" w:hAnsi="Cambria"/>
                <w:sz w:val="20"/>
                <w:szCs w:val="20"/>
                <w:lang w:val="ca-ES"/>
              </w:rPr>
              <w:t>Agriculture</w:t>
            </w:r>
          </w:p>
        </w:tc>
        <w:tc>
          <w:tcPr>
            <w:tcW w:w="1372" w:type="dxa"/>
            <w:tcBorders>
              <w:top w:val="nil"/>
              <w:left w:val="nil"/>
              <w:bottom w:val="nil"/>
              <w:right w:val="nil"/>
            </w:tcBorders>
            <w:noWrap/>
            <w:vAlign w:val="bottom"/>
          </w:tcPr>
          <w:p w:rsidR="00EF5298" w:rsidRPr="009E3B40" w:rsidRDefault="00EF5298" w:rsidP="00AE790E">
            <w:pPr>
              <w:jc w:val="center"/>
              <w:rPr>
                <w:rFonts w:ascii="Cambria" w:hAnsi="Cambria"/>
                <w:sz w:val="20"/>
                <w:szCs w:val="20"/>
                <w:lang w:val="ca-ES"/>
              </w:rPr>
            </w:pPr>
            <w:r w:rsidRPr="009E3B40">
              <w:rPr>
                <w:rFonts w:ascii="Cambria" w:hAnsi="Cambria"/>
                <w:sz w:val="20"/>
                <w:szCs w:val="20"/>
                <w:lang w:val="ca-ES"/>
              </w:rPr>
              <w:t>921**</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0,81212627</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0,54600981</w:t>
            </w:r>
          </w:p>
        </w:tc>
      </w:tr>
      <w:tr w:rsidR="00EF5298" w:rsidRPr="009E3B40">
        <w:trPr>
          <w:trHeight w:val="252"/>
        </w:trPr>
        <w:tc>
          <w:tcPr>
            <w:tcW w:w="3816" w:type="dxa"/>
            <w:tcBorders>
              <w:top w:val="nil"/>
              <w:left w:val="nil"/>
              <w:bottom w:val="nil"/>
              <w:right w:val="nil"/>
            </w:tcBorders>
            <w:noWrap/>
            <w:vAlign w:val="bottom"/>
          </w:tcPr>
          <w:p w:rsidR="00EF5298" w:rsidRPr="009E3B40" w:rsidRDefault="00EF5298" w:rsidP="00AE790E">
            <w:pPr>
              <w:rPr>
                <w:rFonts w:ascii="Cambria" w:hAnsi="Cambria"/>
                <w:sz w:val="20"/>
                <w:szCs w:val="20"/>
                <w:lang w:val="ca-ES"/>
              </w:rPr>
            </w:pPr>
            <w:r w:rsidRPr="009E3B40">
              <w:rPr>
                <w:rFonts w:ascii="Cambria" w:hAnsi="Cambria"/>
                <w:sz w:val="20"/>
                <w:szCs w:val="20"/>
                <w:lang w:val="ca-ES"/>
              </w:rPr>
              <w:t>Transport</w:t>
            </w:r>
          </w:p>
        </w:tc>
        <w:tc>
          <w:tcPr>
            <w:tcW w:w="1372" w:type="dxa"/>
            <w:tcBorders>
              <w:top w:val="nil"/>
              <w:left w:val="nil"/>
              <w:bottom w:val="nil"/>
              <w:right w:val="nil"/>
            </w:tcBorders>
            <w:noWrap/>
            <w:vAlign w:val="bottom"/>
          </w:tcPr>
          <w:p w:rsidR="00EF5298" w:rsidRPr="009E3B40" w:rsidRDefault="00EF5298" w:rsidP="00AE790E">
            <w:pPr>
              <w:jc w:val="center"/>
              <w:rPr>
                <w:rFonts w:ascii="Cambria" w:hAnsi="Cambria"/>
                <w:sz w:val="20"/>
                <w:szCs w:val="20"/>
                <w:lang w:val="ca-ES"/>
              </w:rPr>
            </w:pPr>
            <w:r w:rsidRPr="009E3B40">
              <w:rPr>
                <w:rFonts w:ascii="Cambria" w:hAnsi="Cambria"/>
                <w:sz w:val="20"/>
                <w:szCs w:val="20"/>
                <w:lang w:val="ca-ES"/>
              </w:rPr>
              <w:t>344</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2,77569184</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2,28275288</w:t>
            </w:r>
          </w:p>
        </w:tc>
      </w:tr>
      <w:tr w:rsidR="00EF5298" w:rsidRPr="009E3B40">
        <w:trPr>
          <w:trHeight w:val="252"/>
        </w:trPr>
        <w:tc>
          <w:tcPr>
            <w:tcW w:w="3816" w:type="dxa"/>
            <w:tcBorders>
              <w:top w:val="nil"/>
              <w:left w:val="nil"/>
              <w:bottom w:val="nil"/>
              <w:right w:val="nil"/>
            </w:tcBorders>
            <w:noWrap/>
            <w:vAlign w:val="bottom"/>
          </w:tcPr>
          <w:p w:rsidR="00EF5298" w:rsidRPr="009E3B40" w:rsidRDefault="00EF5298" w:rsidP="00AE790E">
            <w:pPr>
              <w:rPr>
                <w:rFonts w:ascii="Cambria" w:hAnsi="Cambria"/>
                <w:sz w:val="20"/>
                <w:szCs w:val="20"/>
                <w:lang w:val="ca-ES"/>
              </w:rPr>
            </w:pPr>
            <w:r w:rsidRPr="009E3B40">
              <w:rPr>
                <w:rFonts w:ascii="Cambria" w:hAnsi="Cambria"/>
                <w:sz w:val="20"/>
                <w:szCs w:val="20"/>
                <w:lang w:val="ca-ES"/>
              </w:rPr>
              <w:t>Industry</w:t>
            </w:r>
          </w:p>
        </w:tc>
        <w:tc>
          <w:tcPr>
            <w:tcW w:w="1372" w:type="dxa"/>
            <w:tcBorders>
              <w:top w:val="nil"/>
              <w:left w:val="nil"/>
              <w:bottom w:val="nil"/>
              <w:right w:val="nil"/>
            </w:tcBorders>
            <w:noWrap/>
            <w:vAlign w:val="bottom"/>
          </w:tcPr>
          <w:p w:rsidR="00EF5298" w:rsidRPr="009E3B40" w:rsidRDefault="00EF5298" w:rsidP="00AE790E">
            <w:pPr>
              <w:jc w:val="center"/>
              <w:rPr>
                <w:rFonts w:ascii="Cambria" w:hAnsi="Cambria"/>
                <w:sz w:val="20"/>
                <w:szCs w:val="20"/>
                <w:lang w:val="ca-ES"/>
              </w:rPr>
            </w:pPr>
            <w:r w:rsidRPr="009E3B40">
              <w:rPr>
                <w:rFonts w:ascii="Cambria" w:hAnsi="Cambria"/>
                <w:sz w:val="20"/>
                <w:szCs w:val="20"/>
                <w:lang w:val="ca-ES"/>
              </w:rPr>
              <w:t>525</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4,13850647</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3,6493198</w:t>
            </w:r>
          </w:p>
        </w:tc>
      </w:tr>
      <w:tr w:rsidR="00EF5298" w:rsidRPr="009E3B40">
        <w:trPr>
          <w:trHeight w:val="252"/>
        </w:trPr>
        <w:tc>
          <w:tcPr>
            <w:tcW w:w="3816" w:type="dxa"/>
            <w:tcBorders>
              <w:top w:val="nil"/>
              <w:left w:val="nil"/>
              <w:bottom w:val="nil"/>
              <w:right w:val="nil"/>
            </w:tcBorders>
            <w:noWrap/>
            <w:vAlign w:val="bottom"/>
          </w:tcPr>
          <w:p w:rsidR="00EF5298" w:rsidRPr="009E3B40" w:rsidRDefault="00EF5298" w:rsidP="00AE790E">
            <w:pPr>
              <w:rPr>
                <w:rFonts w:ascii="Cambria" w:hAnsi="Cambria"/>
                <w:sz w:val="20"/>
                <w:szCs w:val="20"/>
                <w:lang w:val="ca-ES"/>
              </w:rPr>
            </w:pPr>
            <w:r w:rsidRPr="009E3B40">
              <w:rPr>
                <w:rFonts w:ascii="Cambria" w:hAnsi="Cambria"/>
                <w:sz w:val="20"/>
                <w:szCs w:val="20"/>
                <w:lang w:val="ca-ES"/>
              </w:rPr>
              <w:t>Research and Development</w:t>
            </w:r>
          </w:p>
        </w:tc>
        <w:tc>
          <w:tcPr>
            <w:tcW w:w="1372" w:type="dxa"/>
            <w:tcBorders>
              <w:top w:val="nil"/>
              <w:left w:val="nil"/>
              <w:bottom w:val="nil"/>
              <w:right w:val="nil"/>
            </w:tcBorders>
            <w:noWrap/>
            <w:vAlign w:val="bottom"/>
          </w:tcPr>
          <w:p w:rsidR="00EF5298" w:rsidRPr="009E3B40" w:rsidRDefault="00EF5298" w:rsidP="00AE790E">
            <w:pPr>
              <w:jc w:val="center"/>
              <w:rPr>
                <w:rFonts w:ascii="Cambria" w:hAnsi="Cambria"/>
                <w:sz w:val="20"/>
                <w:szCs w:val="20"/>
                <w:lang w:val="ca-ES"/>
              </w:rPr>
            </w:pPr>
            <w:r w:rsidRPr="009E3B40">
              <w:rPr>
                <w:rFonts w:ascii="Cambria" w:hAnsi="Cambria"/>
                <w:sz w:val="20"/>
                <w:szCs w:val="20"/>
                <w:lang w:val="ca-ES"/>
              </w:rPr>
              <w:t>550</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3,25128633</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2,77015146</w:t>
            </w:r>
          </w:p>
        </w:tc>
      </w:tr>
      <w:tr w:rsidR="00EF5298" w:rsidRPr="009E3B40">
        <w:trPr>
          <w:trHeight w:val="252"/>
        </w:trPr>
        <w:tc>
          <w:tcPr>
            <w:tcW w:w="3816" w:type="dxa"/>
            <w:tcBorders>
              <w:top w:val="nil"/>
              <w:left w:val="nil"/>
              <w:bottom w:val="nil"/>
              <w:right w:val="nil"/>
            </w:tcBorders>
            <w:noWrap/>
            <w:vAlign w:val="bottom"/>
          </w:tcPr>
          <w:p w:rsidR="00EF5298" w:rsidRPr="009E3B40" w:rsidRDefault="00EF5298" w:rsidP="00AE790E">
            <w:pPr>
              <w:rPr>
                <w:rFonts w:ascii="Cambria" w:hAnsi="Cambria"/>
                <w:sz w:val="20"/>
                <w:szCs w:val="20"/>
                <w:lang w:val="ca-ES"/>
              </w:rPr>
            </w:pPr>
            <w:r w:rsidRPr="009E3B40">
              <w:rPr>
                <w:rFonts w:ascii="Cambria" w:hAnsi="Cambria"/>
                <w:sz w:val="20"/>
                <w:szCs w:val="20"/>
                <w:lang w:val="ca-ES"/>
              </w:rPr>
              <w:t>Foreign trade</w:t>
            </w:r>
          </w:p>
        </w:tc>
        <w:tc>
          <w:tcPr>
            <w:tcW w:w="1372" w:type="dxa"/>
            <w:tcBorders>
              <w:top w:val="nil"/>
              <w:left w:val="nil"/>
              <w:bottom w:val="nil"/>
              <w:right w:val="nil"/>
            </w:tcBorders>
            <w:noWrap/>
            <w:vAlign w:val="bottom"/>
          </w:tcPr>
          <w:p w:rsidR="00EF5298" w:rsidRPr="009E3B40" w:rsidRDefault="00EF5298" w:rsidP="00AE790E">
            <w:pPr>
              <w:jc w:val="center"/>
              <w:rPr>
                <w:rFonts w:ascii="Cambria" w:hAnsi="Cambria"/>
                <w:sz w:val="20"/>
                <w:szCs w:val="20"/>
                <w:lang w:val="ca-ES"/>
              </w:rPr>
            </w:pPr>
            <w:r w:rsidRPr="009E3B40">
              <w:rPr>
                <w:rFonts w:ascii="Cambria" w:hAnsi="Cambria"/>
                <w:sz w:val="20"/>
                <w:szCs w:val="20"/>
                <w:lang w:val="ca-ES"/>
              </w:rPr>
              <w:t>-199</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0,64246975</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0,47197458</w:t>
            </w:r>
          </w:p>
        </w:tc>
      </w:tr>
      <w:tr w:rsidR="00EF5298" w:rsidRPr="009E3B40">
        <w:trPr>
          <w:trHeight w:val="288"/>
        </w:trPr>
        <w:tc>
          <w:tcPr>
            <w:tcW w:w="3816" w:type="dxa"/>
            <w:tcBorders>
              <w:top w:val="nil"/>
              <w:left w:val="nil"/>
              <w:bottom w:val="nil"/>
              <w:right w:val="nil"/>
            </w:tcBorders>
            <w:shd w:val="clear" w:color="000000" w:fill="FFC7CE"/>
            <w:noWrap/>
            <w:vAlign w:val="bottom"/>
          </w:tcPr>
          <w:p w:rsidR="00EF5298" w:rsidRPr="009E3B40" w:rsidRDefault="00EF5298" w:rsidP="00AE790E">
            <w:pPr>
              <w:rPr>
                <w:rFonts w:ascii="Cambria" w:hAnsi="Cambria"/>
                <w:color w:val="9C0006"/>
                <w:sz w:val="20"/>
                <w:szCs w:val="20"/>
                <w:lang w:val="ca-ES"/>
              </w:rPr>
            </w:pPr>
            <w:r w:rsidRPr="009E3B40">
              <w:rPr>
                <w:rFonts w:ascii="Cambria" w:hAnsi="Cambria"/>
                <w:color w:val="9C0006"/>
                <w:sz w:val="20"/>
                <w:szCs w:val="20"/>
                <w:lang w:val="ca-ES"/>
              </w:rPr>
              <w:t>total</w:t>
            </w:r>
          </w:p>
        </w:tc>
        <w:tc>
          <w:tcPr>
            <w:tcW w:w="1372" w:type="dxa"/>
            <w:tcBorders>
              <w:top w:val="nil"/>
              <w:left w:val="nil"/>
              <w:bottom w:val="nil"/>
              <w:right w:val="nil"/>
            </w:tcBorders>
            <w:shd w:val="clear" w:color="000000" w:fill="FFC7CE"/>
            <w:noWrap/>
            <w:vAlign w:val="bottom"/>
          </w:tcPr>
          <w:p w:rsidR="00EF5298" w:rsidRPr="009E3B40" w:rsidRDefault="00EF5298" w:rsidP="00AE790E">
            <w:pPr>
              <w:jc w:val="center"/>
              <w:rPr>
                <w:rFonts w:ascii="Cambria" w:hAnsi="Cambria"/>
                <w:color w:val="9C0006"/>
                <w:sz w:val="20"/>
                <w:szCs w:val="20"/>
                <w:lang w:val="ca-ES"/>
              </w:rPr>
            </w:pPr>
            <w:r w:rsidRPr="009E3B40">
              <w:rPr>
                <w:rFonts w:ascii="Cambria" w:hAnsi="Cambria"/>
                <w:color w:val="9C0006"/>
                <w:sz w:val="20"/>
                <w:szCs w:val="20"/>
                <w:lang w:val="ca-ES"/>
              </w:rPr>
              <w:t> </w:t>
            </w:r>
          </w:p>
        </w:tc>
        <w:tc>
          <w:tcPr>
            <w:tcW w:w="1456" w:type="dxa"/>
            <w:tcBorders>
              <w:top w:val="nil"/>
              <w:left w:val="nil"/>
              <w:bottom w:val="nil"/>
              <w:right w:val="nil"/>
            </w:tcBorders>
            <w:shd w:val="clear" w:color="000000" w:fill="FFC7CE"/>
            <w:noWrap/>
            <w:vAlign w:val="bottom"/>
          </w:tcPr>
          <w:p w:rsidR="00EF5298" w:rsidRPr="009E3B40" w:rsidRDefault="00EF5298" w:rsidP="00AE790E">
            <w:pPr>
              <w:jc w:val="right"/>
              <w:rPr>
                <w:rFonts w:ascii="Cambria" w:hAnsi="Cambria"/>
                <w:color w:val="9C0006"/>
                <w:sz w:val="20"/>
                <w:szCs w:val="20"/>
                <w:lang w:val="ca-ES"/>
              </w:rPr>
            </w:pPr>
            <w:r w:rsidRPr="009E3B40">
              <w:rPr>
                <w:rFonts w:ascii="Cambria" w:hAnsi="Cambria"/>
                <w:color w:val="9C0006"/>
                <w:sz w:val="20"/>
                <w:szCs w:val="20"/>
                <w:lang w:val="ca-ES"/>
              </w:rPr>
              <w:t>17,13252677</w:t>
            </w:r>
          </w:p>
        </w:tc>
        <w:tc>
          <w:tcPr>
            <w:tcW w:w="1456" w:type="dxa"/>
            <w:tcBorders>
              <w:top w:val="nil"/>
              <w:left w:val="nil"/>
              <w:bottom w:val="nil"/>
              <w:right w:val="nil"/>
            </w:tcBorders>
            <w:shd w:val="clear" w:color="000000" w:fill="FFC7CE"/>
            <w:noWrap/>
            <w:vAlign w:val="bottom"/>
          </w:tcPr>
          <w:p w:rsidR="00EF5298" w:rsidRPr="009E3B40" w:rsidRDefault="00EF5298" w:rsidP="00AE790E">
            <w:pPr>
              <w:jc w:val="right"/>
              <w:rPr>
                <w:rFonts w:ascii="Cambria" w:hAnsi="Cambria"/>
                <w:color w:val="9C0006"/>
                <w:sz w:val="20"/>
                <w:szCs w:val="20"/>
                <w:lang w:val="ca-ES"/>
              </w:rPr>
            </w:pPr>
            <w:r w:rsidRPr="009E3B40">
              <w:rPr>
                <w:rFonts w:ascii="Cambria" w:hAnsi="Cambria"/>
                <w:color w:val="9C0006"/>
                <w:sz w:val="20"/>
                <w:szCs w:val="20"/>
                <w:lang w:val="ca-ES"/>
              </w:rPr>
              <w:t>14,15306783</w:t>
            </w:r>
          </w:p>
        </w:tc>
      </w:tr>
      <w:tr w:rsidR="00EF5298" w:rsidRPr="009E3B40">
        <w:trPr>
          <w:trHeight w:val="264"/>
        </w:trPr>
        <w:tc>
          <w:tcPr>
            <w:tcW w:w="3816" w:type="dxa"/>
            <w:tcBorders>
              <w:top w:val="nil"/>
              <w:left w:val="nil"/>
              <w:bottom w:val="nil"/>
              <w:right w:val="nil"/>
            </w:tcBorders>
            <w:noWrap/>
            <w:vAlign w:val="bottom"/>
          </w:tcPr>
          <w:p w:rsidR="00EF5298" w:rsidRPr="009E3B40" w:rsidRDefault="00EF5298" w:rsidP="00AE790E">
            <w:pPr>
              <w:rPr>
                <w:rFonts w:ascii="Cambria" w:hAnsi="Cambria" w:cs="Arial"/>
                <w:b/>
                <w:bCs/>
                <w:sz w:val="20"/>
                <w:szCs w:val="20"/>
                <w:lang w:val="ca-ES"/>
              </w:rPr>
            </w:pPr>
            <w:r w:rsidRPr="009E3B40">
              <w:rPr>
                <w:rFonts w:ascii="Cambria" w:hAnsi="Cambria" w:cs="Arial"/>
                <w:b/>
                <w:bCs/>
                <w:sz w:val="20"/>
                <w:szCs w:val="20"/>
                <w:lang w:val="ca-ES"/>
              </w:rPr>
              <w:t>Welfare State</w:t>
            </w:r>
          </w:p>
        </w:tc>
        <w:tc>
          <w:tcPr>
            <w:tcW w:w="1372" w:type="dxa"/>
            <w:tcBorders>
              <w:top w:val="nil"/>
              <w:left w:val="nil"/>
              <w:bottom w:val="nil"/>
              <w:right w:val="nil"/>
            </w:tcBorders>
            <w:noWrap/>
            <w:vAlign w:val="bottom"/>
          </w:tcPr>
          <w:p w:rsidR="00EF5298" w:rsidRPr="009E3B40" w:rsidRDefault="00EF5298" w:rsidP="00AE790E">
            <w:pPr>
              <w:jc w:val="center"/>
              <w:rPr>
                <w:rFonts w:ascii="Cambria" w:hAnsi="Cambria"/>
                <w:sz w:val="20"/>
                <w:szCs w:val="20"/>
                <w:lang w:val="ca-ES"/>
              </w:rPr>
            </w:pPr>
          </w:p>
        </w:tc>
        <w:tc>
          <w:tcPr>
            <w:tcW w:w="1456" w:type="dxa"/>
            <w:tcBorders>
              <w:top w:val="nil"/>
              <w:left w:val="nil"/>
              <w:bottom w:val="nil"/>
              <w:right w:val="nil"/>
            </w:tcBorders>
            <w:noWrap/>
            <w:vAlign w:val="bottom"/>
          </w:tcPr>
          <w:p w:rsidR="00EF5298" w:rsidRPr="009E3B40" w:rsidRDefault="00EF5298" w:rsidP="00AE790E">
            <w:pPr>
              <w:rPr>
                <w:rFonts w:ascii="Cambria" w:hAnsi="Cambria"/>
                <w:sz w:val="20"/>
                <w:szCs w:val="20"/>
                <w:lang w:val="ca-ES"/>
              </w:rPr>
            </w:pPr>
          </w:p>
        </w:tc>
        <w:tc>
          <w:tcPr>
            <w:tcW w:w="1456" w:type="dxa"/>
            <w:tcBorders>
              <w:top w:val="nil"/>
              <w:left w:val="nil"/>
              <w:bottom w:val="nil"/>
              <w:right w:val="nil"/>
            </w:tcBorders>
            <w:noWrap/>
            <w:vAlign w:val="bottom"/>
          </w:tcPr>
          <w:p w:rsidR="00EF5298" w:rsidRPr="009E3B40" w:rsidRDefault="00EF5298" w:rsidP="00AE790E">
            <w:pPr>
              <w:rPr>
                <w:rFonts w:ascii="Cambria" w:hAnsi="Cambria"/>
                <w:sz w:val="20"/>
                <w:szCs w:val="20"/>
                <w:lang w:val="ca-ES"/>
              </w:rPr>
            </w:pPr>
          </w:p>
        </w:tc>
      </w:tr>
      <w:tr w:rsidR="00EF5298" w:rsidRPr="009E3B40">
        <w:trPr>
          <w:trHeight w:val="252"/>
        </w:trPr>
        <w:tc>
          <w:tcPr>
            <w:tcW w:w="3816" w:type="dxa"/>
            <w:tcBorders>
              <w:top w:val="nil"/>
              <w:left w:val="nil"/>
              <w:bottom w:val="nil"/>
              <w:right w:val="nil"/>
            </w:tcBorders>
            <w:noWrap/>
            <w:vAlign w:val="bottom"/>
          </w:tcPr>
          <w:p w:rsidR="00EF5298" w:rsidRPr="009E3B40" w:rsidRDefault="00EF5298" w:rsidP="00AE790E">
            <w:pPr>
              <w:rPr>
                <w:rFonts w:ascii="Cambria" w:hAnsi="Cambria"/>
                <w:sz w:val="20"/>
                <w:szCs w:val="20"/>
                <w:lang w:val="ca-ES"/>
              </w:rPr>
            </w:pPr>
            <w:r w:rsidRPr="009E3B40">
              <w:rPr>
                <w:rFonts w:ascii="Cambria" w:hAnsi="Cambria"/>
                <w:sz w:val="20"/>
                <w:szCs w:val="20"/>
                <w:lang w:val="ca-ES"/>
              </w:rPr>
              <w:t>Health</w:t>
            </w:r>
          </w:p>
        </w:tc>
        <w:tc>
          <w:tcPr>
            <w:tcW w:w="1372" w:type="dxa"/>
            <w:tcBorders>
              <w:top w:val="nil"/>
              <w:left w:val="nil"/>
              <w:bottom w:val="nil"/>
              <w:right w:val="nil"/>
            </w:tcBorders>
            <w:noWrap/>
            <w:vAlign w:val="bottom"/>
          </w:tcPr>
          <w:p w:rsidR="00EF5298" w:rsidRPr="009E3B40" w:rsidRDefault="00EF5298" w:rsidP="00AE790E">
            <w:pPr>
              <w:jc w:val="center"/>
              <w:rPr>
                <w:rFonts w:ascii="Cambria" w:hAnsi="Cambria"/>
                <w:sz w:val="20"/>
                <w:szCs w:val="20"/>
                <w:lang w:val="ca-ES"/>
              </w:rPr>
            </w:pPr>
            <w:r w:rsidRPr="009E3B40">
              <w:rPr>
                <w:rFonts w:ascii="Cambria" w:hAnsi="Cambria"/>
                <w:sz w:val="20"/>
                <w:szCs w:val="20"/>
                <w:lang w:val="ca-ES"/>
              </w:rPr>
              <w:t>707*</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3,65456821</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3,39945091</w:t>
            </w:r>
          </w:p>
        </w:tc>
      </w:tr>
      <w:tr w:rsidR="00EF5298" w:rsidRPr="009E3B40">
        <w:trPr>
          <w:trHeight w:val="252"/>
        </w:trPr>
        <w:tc>
          <w:tcPr>
            <w:tcW w:w="3816" w:type="dxa"/>
            <w:tcBorders>
              <w:top w:val="nil"/>
              <w:left w:val="nil"/>
              <w:bottom w:val="nil"/>
              <w:right w:val="nil"/>
            </w:tcBorders>
            <w:noWrap/>
            <w:vAlign w:val="bottom"/>
          </w:tcPr>
          <w:p w:rsidR="00EF5298" w:rsidRPr="009E3B40" w:rsidRDefault="00EF5298" w:rsidP="00AE790E">
            <w:pPr>
              <w:rPr>
                <w:rFonts w:ascii="Cambria" w:hAnsi="Cambria"/>
                <w:sz w:val="20"/>
                <w:szCs w:val="20"/>
                <w:lang w:val="ca-ES"/>
              </w:rPr>
            </w:pPr>
            <w:r w:rsidRPr="009E3B40">
              <w:rPr>
                <w:rFonts w:ascii="Cambria" w:hAnsi="Cambria"/>
                <w:sz w:val="20"/>
                <w:szCs w:val="20"/>
                <w:lang w:val="ca-ES"/>
              </w:rPr>
              <w:t>Education</w:t>
            </w:r>
          </w:p>
        </w:tc>
        <w:tc>
          <w:tcPr>
            <w:tcW w:w="1372" w:type="dxa"/>
            <w:tcBorders>
              <w:top w:val="nil"/>
              <w:left w:val="nil"/>
              <w:bottom w:val="nil"/>
              <w:right w:val="nil"/>
            </w:tcBorders>
            <w:noWrap/>
            <w:vAlign w:val="bottom"/>
          </w:tcPr>
          <w:p w:rsidR="00EF5298" w:rsidRPr="009E3B40" w:rsidRDefault="00EF5298" w:rsidP="00AE790E">
            <w:pPr>
              <w:jc w:val="center"/>
              <w:rPr>
                <w:rFonts w:ascii="Cambria" w:hAnsi="Cambria"/>
                <w:sz w:val="20"/>
                <w:szCs w:val="20"/>
                <w:lang w:val="ca-ES"/>
              </w:rPr>
            </w:pPr>
            <w:r w:rsidRPr="009E3B40">
              <w:rPr>
                <w:rFonts w:ascii="Cambria" w:hAnsi="Cambria"/>
                <w:sz w:val="20"/>
                <w:szCs w:val="20"/>
                <w:lang w:val="ca-ES"/>
              </w:rPr>
              <w:t>483</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3,26241135</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3,09097079</w:t>
            </w:r>
          </w:p>
        </w:tc>
      </w:tr>
      <w:tr w:rsidR="00EF5298" w:rsidRPr="009E3B40">
        <w:trPr>
          <w:trHeight w:val="252"/>
        </w:trPr>
        <w:tc>
          <w:tcPr>
            <w:tcW w:w="3816" w:type="dxa"/>
            <w:tcBorders>
              <w:top w:val="nil"/>
              <w:left w:val="nil"/>
              <w:bottom w:val="nil"/>
              <w:right w:val="nil"/>
            </w:tcBorders>
            <w:noWrap/>
            <w:vAlign w:val="bottom"/>
          </w:tcPr>
          <w:p w:rsidR="00EF5298" w:rsidRPr="009E3B40" w:rsidRDefault="00EF5298" w:rsidP="00AE790E">
            <w:pPr>
              <w:rPr>
                <w:rFonts w:ascii="Cambria" w:hAnsi="Cambria"/>
                <w:sz w:val="20"/>
                <w:szCs w:val="20"/>
                <w:lang w:val="ca-ES"/>
              </w:rPr>
            </w:pPr>
            <w:r w:rsidRPr="009E3B40">
              <w:rPr>
                <w:rFonts w:ascii="Cambria" w:hAnsi="Cambria"/>
                <w:sz w:val="20"/>
                <w:szCs w:val="20"/>
                <w:lang w:val="ca-ES"/>
              </w:rPr>
              <w:t>Social issues</w:t>
            </w:r>
          </w:p>
        </w:tc>
        <w:tc>
          <w:tcPr>
            <w:tcW w:w="1372" w:type="dxa"/>
            <w:tcBorders>
              <w:top w:val="nil"/>
              <w:left w:val="nil"/>
              <w:bottom w:val="nil"/>
              <w:right w:val="nil"/>
            </w:tcBorders>
            <w:noWrap/>
            <w:vAlign w:val="bottom"/>
          </w:tcPr>
          <w:p w:rsidR="00EF5298" w:rsidRPr="009E3B40" w:rsidRDefault="00EF5298" w:rsidP="00AE790E">
            <w:pPr>
              <w:jc w:val="center"/>
              <w:rPr>
                <w:rFonts w:ascii="Cambria" w:hAnsi="Cambria"/>
                <w:sz w:val="20"/>
                <w:szCs w:val="20"/>
                <w:lang w:val="ca-ES"/>
              </w:rPr>
            </w:pPr>
            <w:r w:rsidRPr="009E3B40">
              <w:rPr>
                <w:rFonts w:ascii="Cambria" w:hAnsi="Cambria"/>
                <w:sz w:val="20"/>
                <w:szCs w:val="20"/>
                <w:lang w:val="ca-ES"/>
              </w:rPr>
              <w:t>674**</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0,83993881</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0,65089305</w:t>
            </w:r>
          </w:p>
        </w:tc>
      </w:tr>
      <w:tr w:rsidR="00EF5298" w:rsidRPr="009E3B40">
        <w:trPr>
          <w:trHeight w:val="252"/>
        </w:trPr>
        <w:tc>
          <w:tcPr>
            <w:tcW w:w="3816" w:type="dxa"/>
            <w:tcBorders>
              <w:top w:val="nil"/>
              <w:left w:val="nil"/>
              <w:bottom w:val="nil"/>
              <w:right w:val="nil"/>
            </w:tcBorders>
            <w:noWrap/>
            <w:vAlign w:val="bottom"/>
          </w:tcPr>
          <w:p w:rsidR="00EF5298" w:rsidRPr="009E3B40" w:rsidRDefault="00EF5298" w:rsidP="00AE790E">
            <w:pPr>
              <w:rPr>
                <w:rFonts w:ascii="Cambria" w:hAnsi="Cambria"/>
                <w:sz w:val="20"/>
                <w:szCs w:val="20"/>
                <w:lang w:val="ca-ES"/>
              </w:rPr>
            </w:pPr>
            <w:r w:rsidRPr="009E3B40">
              <w:rPr>
                <w:rFonts w:ascii="Cambria" w:hAnsi="Cambria"/>
                <w:sz w:val="20"/>
                <w:szCs w:val="20"/>
                <w:lang w:val="ca-ES"/>
              </w:rPr>
              <w:t>Labour</w:t>
            </w:r>
          </w:p>
        </w:tc>
        <w:tc>
          <w:tcPr>
            <w:tcW w:w="1372" w:type="dxa"/>
            <w:tcBorders>
              <w:top w:val="nil"/>
              <w:left w:val="nil"/>
              <w:bottom w:val="nil"/>
              <w:right w:val="nil"/>
            </w:tcBorders>
            <w:noWrap/>
            <w:vAlign w:val="bottom"/>
          </w:tcPr>
          <w:p w:rsidR="00EF5298" w:rsidRPr="009E3B40" w:rsidRDefault="00EF5298" w:rsidP="00AE790E">
            <w:pPr>
              <w:jc w:val="center"/>
              <w:rPr>
                <w:rFonts w:ascii="Cambria" w:hAnsi="Cambria"/>
                <w:sz w:val="20"/>
                <w:szCs w:val="20"/>
                <w:lang w:val="ca-ES"/>
              </w:rPr>
            </w:pPr>
            <w:r w:rsidRPr="009E3B40">
              <w:rPr>
                <w:rFonts w:ascii="Cambria" w:hAnsi="Cambria"/>
                <w:sz w:val="20"/>
                <w:szCs w:val="20"/>
                <w:lang w:val="ca-ES"/>
              </w:rPr>
              <w:t>141</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1,90794048</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1,53623099</w:t>
            </w:r>
          </w:p>
        </w:tc>
      </w:tr>
      <w:tr w:rsidR="00EF5298" w:rsidRPr="009E3B40">
        <w:trPr>
          <w:trHeight w:val="252"/>
        </w:trPr>
        <w:tc>
          <w:tcPr>
            <w:tcW w:w="3816" w:type="dxa"/>
            <w:tcBorders>
              <w:top w:val="nil"/>
              <w:left w:val="nil"/>
              <w:bottom w:val="nil"/>
              <w:right w:val="nil"/>
            </w:tcBorders>
            <w:noWrap/>
            <w:vAlign w:val="bottom"/>
          </w:tcPr>
          <w:p w:rsidR="00EF5298" w:rsidRPr="009E3B40" w:rsidRDefault="00EF5298" w:rsidP="00AE790E">
            <w:pPr>
              <w:rPr>
                <w:rFonts w:ascii="Cambria" w:hAnsi="Cambria"/>
                <w:sz w:val="20"/>
                <w:szCs w:val="20"/>
                <w:lang w:val="ca-ES"/>
              </w:rPr>
            </w:pPr>
            <w:r w:rsidRPr="009E3B40">
              <w:rPr>
                <w:rFonts w:ascii="Cambria" w:hAnsi="Cambria"/>
                <w:sz w:val="20"/>
                <w:szCs w:val="20"/>
                <w:lang w:val="ca-ES"/>
              </w:rPr>
              <w:t>Housing</w:t>
            </w:r>
          </w:p>
        </w:tc>
        <w:tc>
          <w:tcPr>
            <w:tcW w:w="1372" w:type="dxa"/>
            <w:tcBorders>
              <w:top w:val="nil"/>
              <w:left w:val="nil"/>
              <w:bottom w:val="nil"/>
              <w:right w:val="nil"/>
            </w:tcBorders>
            <w:noWrap/>
            <w:vAlign w:val="bottom"/>
          </w:tcPr>
          <w:p w:rsidR="00EF5298" w:rsidRPr="009E3B40" w:rsidRDefault="00EF5298" w:rsidP="00AE790E">
            <w:pPr>
              <w:jc w:val="center"/>
              <w:rPr>
                <w:rFonts w:ascii="Cambria" w:hAnsi="Cambria"/>
                <w:sz w:val="20"/>
                <w:szCs w:val="20"/>
                <w:lang w:val="ca-ES"/>
              </w:rPr>
            </w:pPr>
            <w:r w:rsidRPr="009E3B40">
              <w:rPr>
                <w:rFonts w:ascii="Cambria" w:hAnsi="Cambria"/>
                <w:sz w:val="20"/>
                <w:szCs w:val="20"/>
                <w:lang w:val="ca-ES"/>
              </w:rPr>
              <w:t>269</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1,25990822</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0,62929944</w:t>
            </w:r>
          </w:p>
        </w:tc>
      </w:tr>
      <w:tr w:rsidR="00EF5298" w:rsidRPr="009E3B40">
        <w:trPr>
          <w:trHeight w:val="288"/>
        </w:trPr>
        <w:tc>
          <w:tcPr>
            <w:tcW w:w="3816" w:type="dxa"/>
            <w:tcBorders>
              <w:top w:val="nil"/>
              <w:left w:val="nil"/>
              <w:bottom w:val="nil"/>
              <w:right w:val="nil"/>
            </w:tcBorders>
            <w:shd w:val="clear" w:color="000000" w:fill="FFC7CE"/>
            <w:noWrap/>
            <w:vAlign w:val="bottom"/>
          </w:tcPr>
          <w:p w:rsidR="00EF5298" w:rsidRPr="009E3B40" w:rsidRDefault="00EF5298" w:rsidP="00AE790E">
            <w:pPr>
              <w:rPr>
                <w:rFonts w:ascii="Cambria" w:hAnsi="Cambria"/>
                <w:color w:val="9C0006"/>
                <w:sz w:val="20"/>
                <w:szCs w:val="20"/>
                <w:lang w:val="ca-ES"/>
              </w:rPr>
            </w:pPr>
            <w:r w:rsidRPr="009E3B40">
              <w:rPr>
                <w:rFonts w:ascii="Cambria" w:hAnsi="Cambria"/>
                <w:color w:val="9C0006"/>
                <w:sz w:val="20"/>
                <w:szCs w:val="20"/>
                <w:lang w:val="ca-ES"/>
              </w:rPr>
              <w:t>total</w:t>
            </w:r>
          </w:p>
        </w:tc>
        <w:tc>
          <w:tcPr>
            <w:tcW w:w="1372" w:type="dxa"/>
            <w:tcBorders>
              <w:top w:val="nil"/>
              <w:left w:val="nil"/>
              <w:bottom w:val="nil"/>
              <w:right w:val="nil"/>
            </w:tcBorders>
            <w:shd w:val="clear" w:color="000000" w:fill="FFC7CE"/>
            <w:noWrap/>
            <w:vAlign w:val="bottom"/>
          </w:tcPr>
          <w:p w:rsidR="00EF5298" w:rsidRPr="009E3B40" w:rsidRDefault="00EF5298" w:rsidP="00AE790E">
            <w:pPr>
              <w:jc w:val="center"/>
              <w:rPr>
                <w:rFonts w:ascii="Cambria" w:hAnsi="Cambria"/>
                <w:color w:val="9C0006"/>
                <w:sz w:val="20"/>
                <w:szCs w:val="20"/>
                <w:lang w:val="ca-ES"/>
              </w:rPr>
            </w:pPr>
            <w:r w:rsidRPr="009E3B40">
              <w:rPr>
                <w:rFonts w:ascii="Cambria" w:hAnsi="Cambria"/>
                <w:color w:val="9C0006"/>
                <w:sz w:val="20"/>
                <w:szCs w:val="20"/>
                <w:lang w:val="ca-ES"/>
              </w:rPr>
              <w:t> </w:t>
            </w:r>
          </w:p>
        </w:tc>
        <w:tc>
          <w:tcPr>
            <w:tcW w:w="1456" w:type="dxa"/>
            <w:tcBorders>
              <w:top w:val="nil"/>
              <w:left w:val="nil"/>
              <w:bottom w:val="nil"/>
              <w:right w:val="nil"/>
            </w:tcBorders>
            <w:shd w:val="clear" w:color="000000" w:fill="FFC7CE"/>
            <w:noWrap/>
            <w:vAlign w:val="bottom"/>
          </w:tcPr>
          <w:p w:rsidR="00EF5298" w:rsidRPr="009E3B40" w:rsidRDefault="00EF5298" w:rsidP="00AE790E">
            <w:pPr>
              <w:jc w:val="right"/>
              <w:rPr>
                <w:rFonts w:ascii="Cambria" w:hAnsi="Cambria"/>
                <w:color w:val="9C0006"/>
                <w:sz w:val="20"/>
                <w:szCs w:val="20"/>
                <w:lang w:val="ca-ES"/>
              </w:rPr>
            </w:pPr>
            <w:r w:rsidRPr="009E3B40">
              <w:rPr>
                <w:rFonts w:ascii="Cambria" w:hAnsi="Cambria"/>
                <w:color w:val="9C0006"/>
                <w:sz w:val="20"/>
                <w:szCs w:val="20"/>
                <w:lang w:val="ca-ES"/>
              </w:rPr>
              <w:t>9,016826589</w:t>
            </w:r>
          </w:p>
        </w:tc>
        <w:tc>
          <w:tcPr>
            <w:tcW w:w="1456" w:type="dxa"/>
            <w:tcBorders>
              <w:top w:val="nil"/>
              <w:left w:val="nil"/>
              <w:bottom w:val="nil"/>
              <w:right w:val="nil"/>
            </w:tcBorders>
            <w:shd w:val="clear" w:color="000000" w:fill="FFC7CE"/>
            <w:noWrap/>
            <w:vAlign w:val="bottom"/>
          </w:tcPr>
          <w:p w:rsidR="00EF5298" w:rsidRPr="009E3B40" w:rsidRDefault="00EF5298" w:rsidP="00AE790E">
            <w:pPr>
              <w:jc w:val="right"/>
              <w:rPr>
                <w:rFonts w:ascii="Cambria" w:hAnsi="Cambria"/>
                <w:color w:val="9C0006"/>
                <w:sz w:val="20"/>
                <w:szCs w:val="20"/>
                <w:lang w:val="ca-ES"/>
              </w:rPr>
            </w:pPr>
            <w:r w:rsidRPr="009E3B40">
              <w:rPr>
                <w:rFonts w:ascii="Cambria" w:hAnsi="Cambria"/>
                <w:color w:val="9C0006"/>
                <w:sz w:val="20"/>
                <w:szCs w:val="20"/>
                <w:lang w:val="ca-ES"/>
              </w:rPr>
              <w:t>7,770614184</w:t>
            </w:r>
          </w:p>
        </w:tc>
      </w:tr>
      <w:tr w:rsidR="00EF5298" w:rsidRPr="009E3B40">
        <w:trPr>
          <w:trHeight w:val="264"/>
        </w:trPr>
        <w:tc>
          <w:tcPr>
            <w:tcW w:w="3816" w:type="dxa"/>
            <w:tcBorders>
              <w:top w:val="nil"/>
              <w:left w:val="nil"/>
              <w:bottom w:val="nil"/>
              <w:right w:val="nil"/>
            </w:tcBorders>
            <w:noWrap/>
            <w:vAlign w:val="bottom"/>
          </w:tcPr>
          <w:p w:rsidR="00EF5298" w:rsidRPr="009E3B40" w:rsidRDefault="00EF5298" w:rsidP="00AE790E">
            <w:pPr>
              <w:rPr>
                <w:rFonts w:ascii="Cambria" w:hAnsi="Cambria" w:cs="Arial"/>
                <w:b/>
                <w:bCs/>
                <w:sz w:val="20"/>
                <w:szCs w:val="20"/>
                <w:lang w:val="ca-ES"/>
              </w:rPr>
            </w:pPr>
            <w:r w:rsidRPr="009E3B40">
              <w:rPr>
                <w:rFonts w:ascii="Cambria" w:hAnsi="Cambria" w:cs="Arial"/>
                <w:b/>
                <w:bCs/>
                <w:sz w:val="20"/>
                <w:szCs w:val="20"/>
                <w:lang w:val="ca-ES"/>
              </w:rPr>
              <w:t>Environment</w:t>
            </w:r>
          </w:p>
        </w:tc>
        <w:tc>
          <w:tcPr>
            <w:tcW w:w="1372" w:type="dxa"/>
            <w:tcBorders>
              <w:top w:val="nil"/>
              <w:left w:val="nil"/>
              <w:bottom w:val="nil"/>
              <w:right w:val="nil"/>
            </w:tcBorders>
            <w:noWrap/>
            <w:vAlign w:val="bottom"/>
          </w:tcPr>
          <w:p w:rsidR="00EF5298" w:rsidRPr="009E3B40" w:rsidRDefault="00EF5298" w:rsidP="00AE790E">
            <w:pPr>
              <w:jc w:val="center"/>
              <w:rPr>
                <w:rFonts w:ascii="Cambria" w:hAnsi="Cambria"/>
                <w:sz w:val="20"/>
                <w:szCs w:val="20"/>
                <w:lang w:val="ca-ES"/>
              </w:rPr>
            </w:pPr>
          </w:p>
        </w:tc>
        <w:tc>
          <w:tcPr>
            <w:tcW w:w="1456" w:type="dxa"/>
            <w:tcBorders>
              <w:top w:val="nil"/>
              <w:left w:val="nil"/>
              <w:bottom w:val="nil"/>
              <w:right w:val="nil"/>
            </w:tcBorders>
            <w:noWrap/>
            <w:vAlign w:val="bottom"/>
          </w:tcPr>
          <w:p w:rsidR="00EF5298" w:rsidRPr="009E3B40" w:rsidRDefault="00EF5298" w:rsidP="00AE790E">
            <w:pPr>
              <w:rPr>
                <w:rFonts w:ascii="Cambria" w:hAnsi="Cambria"/>
                <w:sz w:val="20"/>
                <w:szCs w:val="20"/>
                <w:lang w:val="ca-ES"/>
              </w:rPr>
            </w:pPr>
          </w:p>
        </w:tc>
        <w:tc>
          <w:tcPr>
            <w:tcW w:w="1456" w:type="dxa"/>
            <w:tcBorders>
              <w:top w:val="nil"/>
              <w:left w:val="nil"/>
              <w:bottom w:val="nil"/>
              <w:right w:val="nil"/>
            </w:tcBorders>
            <w:noWrap/>
            <w:vAlign w:val="bottom"/>
          </w:tcPr>
          <w:p w:rsidR="00EF5298" w:rsidRPr="009E3B40" w:rsidRDefault="00EF5298" w:rsidP="00AE790E">
            <w:pPr>
              <w:rPr>
                <w:rFonts w:ascii="Cambria" w:hAnsi="Cambria"/>
                <w:sz w:val="20"/>
                <w:szCs w:val="20"/>
                <w:lang w:val="ca-ES"/>
              </w:rPr>
            </w:pPr>
          </w:p>
        </w:tc>
      </w:tr>
      <w:tr w:rsidR="00EF5298" w:rsidRPr="009E3B40">
        <w:trPr>
          <w:trHeight w:val="252"/>
        </w:trPr>
        <w:tc>
          <w:tcPr>
            <w:tcW w:w="3816" w:type="dxa"/>
            <w:tcBorders>
              <w:top w:val="nil"/>
              <w:left w:val="nil"/>
              <w:bottom w:val="nil"/>
              <w:right w:val="nil"/>
            </w:tcBorders>
            <w:noWrap/>
            <w:vAlign w:val="bottom"/>
          </w:tcPr>
          <w:p w:rsidR="00EF5298" w:rsidRPr="009E3B40" w:rsidRDefault="00EF5298" w:rsidP="00AE790E">
            <w:pPr>
              <w:rPr>
                <w:rFonts w:ascii="Cambria" w:hAnsi="Cambria"/>
                <w:sz w:val="20"/>
                <w:szCs w:val="20"/>
                <w:lang w:val="ca-ES"/>
              </w:rPr>
            </w:pPr>
            <w:r w:rsidRPr="009E3B40">
              <w:rPr>
                <w:rFonts w:ascii="Cambria" w:hAnsi="Cambria"/>
                <w:sz w:val="20"/>
                <w:szCs w:val="20"/>
                <w:lang w:val="ca-ES"/>
              </w:rPr>
              <w:t>Environment</w:t>
            </w:r>
          </w:p>
        </w:tc>
        <w:tc>
          <w:tcPr>
            <w:tcW w:w="1372" w:type="dxa"/>
            <w:tcBorders>
              <w:top w:val="nil"/>
              <w:left w:val="nil"/>
              <w:bottom w:val="nil"/>
              <w:right w:val="nil"/>
            </w:tcBorders>
            <w:noWrap/>
            <w:vAlign w:val="bottom"/>
          </w:tcPr>
          <w:p w:rsidR="00EF5298" w:rsidRPr="009E3B40" w:rsidRDefault="00EF5298" w:rsidP="00AE790E">
            <w:pPr>
              <w:jc w:val="center"/>
              <w:rPr>
                <w:rFonts w:ascii="Cambria" w:hAnsi="Cambria"/>
                <w:sz w:val="20"/>
                <w:szCs w:val="20"/>
                <w:lang w:val="ca-ES"/>
              </w:rPr>
            </w:pPr>
            <w:r w:rsidRPr="009E3B40">
              <w:rPr>
                <w:rFonts w:ascii="Cambria" w:hAnsi="Cambria"/>
                <w:sz w:val="20"/>
                <w:szCs w:val="20"/>
                <w:lang w:val="ca-ES"/>
              </w:rPr>
              <w:t>772**</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1,47684606</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1,07968041</w:t>
            </w:r>
          </w:p>
        </w:tc>
      </w:tr>
      <w:tr w:rsidR="00EF5298" w:rsidRPr="009E3B40">
        <w:trPr>
          <w:trHeight w:val="252"/>
        </w:trPr>
        <w:tc>
          <w:tcPr>
            <w:tcW w:w="3816" w:type="dxa"/>
            <w:tcBorders>
              <w:top w:val="nil"/>
              <w:left w:val="nil"/>
              <w:bottom w:val="nil"/>
              <w:right w:val="nil"/>
            </w:tcBorders>
            <w:noWrap/>
            <w:vAlign w:val="bottom"/>
          </w:tcPr>
          <w:p w:rsidR="00EF5298" w:rsidRPr="009E3B40" w:rsidRDefault="00EF5298" w:rsidP="00AE790E">
            <w:pPr>
              <w:rPr>
                <w:rFonts w:ascii="Cambria" w:hAnsi="Cambria"/>
                <w:sz w:val="20"/>
                <w:szCs w:val="20"/>
                <w:lang w:val="ca-ES"/>
              </w:rPr>
            </w:pPr>
            <w:r w:rsidRPr="009E3B40">
              <w:rPr>
                <w:rFonts w:ascii="Cambria" w:hAnsi="Cambria"/>
                <w:sz w:val="20"/>
                <w:szCs w:val="20"/>
                <w:lang w:val="ca-ES"/>
              </w:rPr>
              <w:t>Energy</w:t>
            </w:r>
          </w:p>
        </w:tc>
        <w:tc>
          <w:tcPr>
            <w:tcW w:w="1372" w:type="dxa"/>
            <w:tcBorders>
              <w:top w:val="nil"/>
              <w:left w:val="nil"/>
              <w:bottom w:val="nil"/>
              <w:right w:val="nil"/>
            </w:tcBorders>
            <w:noWrap/>
            <w:vAlign w:val="bottom"/>
          </w:tcPr>
          <w:p w:rsidR="00EF5298" w:rsidRPr="009E3B40" w:rsidRDefault="00EF5298" w:rsidP="00AE790E">
            <w:pPr>
              <w:jc w:val="center"/>
              <w:rPr>
                <w:rFonts w:ascii="Cambria" w:hAnsi="Cambria"/>
                <w:sz w:val="20"/>
                <w:szCs w:val="20"/>
                <w:lang w:val="ca-ES"/>
              </w:rPr>
            </w:pPr>
            <w:r w:rsidRPr="009E3B40">
              <w:rPr>
                <w:rFonts w:ascii="Cambria" w:hAnsi="Cambria"/>
                <w:sz w:val="20"/>
                <w:szCs w:val="20"/>
                <w:lang w:val="ca-ES"/>
              </w:rPr>
              <w:t>865**</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1,92184675</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1,74291267</w:t>
            </w:r>
          </w:p>
        </w:tc>
      </w:tr>
      <w:tr w:rsidR="00EF5298" w:rsidRPr="009E3B40">
        <w:trPr>
          <w:trHeight w:val="252"/>
        </w:trPr>
        <w:tc>
          <w:tcPr>
            <w:tcW w:w="3816" w:type="dxa"/>
            <w:tcBorders>
              <w:top w:val="nil"/>
              <w:left w:val="nil"/>
              <w:bottom w:val="nil"/>
              <w:right w:val="nil"/>
            </w:tcBorders>
            <w:noWrap/>
            <w:vAlign w:val="bottom"/>
          </w:tcPr>
          <w:p w:rsidR="00EF5298" w:rsidRPr="009E3B40" w:rsidRDefault="00EF5298" w:rsidP="00AE790E">
            <w:pPr>
              <w:rPr>
                <w:rFonts w:ascii="Cambria" w:hAnsi="Cambria"/>
                <w:sz w:val="20"/>
                <w:szCs w:val="20"/>
                <w:lang w:val="ca-ES"/>
              </w:rPr>
            </w:pPr>
            <w:r w:rsidRPr="009E3B40">
              <w:rPr>
                <w:rFonts w:ascii="Cambria" w:hAnsi="Cambria"/>
                <w:sz w:val="20"/>
                <w:szCs w:val="20"/>
                <w:lang w:val="ca-ES"/>
              </w:rPr>
              <w:t>Public Lands</w:t>
            </w:r>
          </w:p>
        </w:tc>
        <w:tc>
          <w:tcPr>
            <w:tcW w:w="1372" w:type="dxa"/>
            <w:tcBorders>
              <w:top w:val="nil"/>
              <w:left w:val="nil"/>
              <w:bottom w:val="nil"/>
              <w:right w:val="nil"/>
            </w:tcBorders>
            <w:noWrap/>
            <w:vAlign w:val="bottom"/>
          </w:tcPr>
          <w:p w:rsidR="00EF5298" w:rsidRPr="009E3B40" w:rsidRDefault="00EF5298" w:rsidP="00AE790E">
            <w:pPr>
              <w:jc w:val="center"/>
              <w:rPr>
                <w:rFonts w:ascii="Cambria" w:hAnsi="Cambria"/>
                <w:sz w:val="20"/>
                <w:szCs w:val="20"/>
                <w:lang w:val="ca-ES"/>
              </w:rPr>
            </w:pPr>
            <w:r w:rsidRPr="009E3B40">
              <w:rPr>
                <w:rFonts w:ascii="Cambria" w:hAnsi="Cambria"/>
                <w:sz w:val="20"/>
                <w:szCs w:val="20"/>
                <w:lang w:val="ca-ES"/>
              </w:rPr>
              <w:t>739*</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0,36156306</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0,16966407</w:t>
            </w:r>
          </w:p>
        </w:tc>
      </w:tr>
      <w:tr w:rsidR="00EF5298" w:rsidRPr="009E3B40">
        <w:trPr>
          <w:trHeight w:val="252"/>
        </w:trPr>
        <w:tc>
          <w:tcPr>
            <w:tcW w:w="3816" w:type="dxa"/>
            <w:tcBorders>
              <w:top w:val="nil"/>
              <w:left w:val="nil"/>
              <w:bottom w:val="nil"/>
              <w:right w:val="nil"/>
            </w:tcBorders>
            <w:noWrap/>
            <w:vAlign w:val="bottom"/>
          </w:tcPr>
          <w:p w:rsidR="00EF5298" w:rsidRPr="009E3B40" w:rsidRDefault="00EF5298" w:rsidP="00AE790E">
            <w:pPr>
              <w:rPr>
                <w:rFonts w:ascii="Cambria" w:hAnsi="Cambria"/>
                <w:sz w:val="20"/>
                <w:szCs w:val="20"/>
                <w:lang w:val="ca-ES"/>
              </w:rPr>
            </w:pPr>
            <w:r w:rsidRPr="009E3B40">
              <w:rPr>
                <w:rFonts w:ascii="Cambria" w:hAnsi="Cambria"/>
                <w:sz w:val="20"/>
                <w:szCs w:val="20"/>
                <w:lang w:val="ca-ES"/>
              </w:rPr>
              <w:t>natural disasters</w:t>
            </w:r>
          </w:p>
        </w:tc>
        <w:tc>
          <w:tcPr>
            <w:tcW w:w="1372" w:type="dxa"/>
            <w:tcBorders>
              <w:top w:val="nil"/>
              <w:left w:val="nil"/>
              <w:bottom w:val="nil"/>
              <w:right w:val="nil"/>
            </w:tcBorders>
            <w:noWrap/>
            <w:vAlign w:val="bottom"/>
          </w:tcPr>
          <w:p w:rsidR="00EF5298" w:rsidRPr="009E3B40" w:rsidRDefault="00EF5298" w:rsidP="00AE790E">
            <w:pPr>
              <w:jc w:val="center"/>
              <w:rPr>
                <w:rFonts w:ascii="Cambria" w:hAnsi="Cambria"/>
                <w:sz w:val="20"/>
                <w:szCs w:val="20"/>
                <w:lang w:val="ca-ES"/>
              </w:rPr>
            </w:pPr>
            <w:r w:rsidRPr="009E3B40">
              <w:rPr>
                <w:rFonts w:ascii="Cambria" w:hAnsi="Cambria"/>
                <w:sz w:val="20"/>
                <w:szCs w:val="20"/>
                <w:lang w:val="ca-ES"/>
              </w:rPr>
              <w:t>456</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0,81212627</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0,57068822</w:t>
            </w:r>
          </w:p>
        </w:tc>
      </w:tr>
      <w:tr w:rsidR="00EF5298" w:rsidRPr="009E3B40">
        <w:trPr>
          <w:trHeight w:val="288"/>
        </w:trPr>
        <w:tc>
          <w:tcPr>
            <w:tcW w:w="3816" w:type="dxa"/>
            <w:tcBorders>
              <w:top w:val="nil"/>
              <w:left w:val="nil"/>
              <w:bottom w:val="nil"/>
              <w:right w:val="nil"/>
            </w:tcBorders>
            <w:shd w:val="clear" w:color="000000" w:fill="FFC7CE"/>
            <w:noWrap/>
            <w:vAlign w:val="bottom"/>
          </w:tcPr>
          <w:p w:rsidR="00EF5298" w:rsidRPr="009E3B40" w:rsidRDefault="00EF5298" w:rsidP="00AE790E">
            <w:pPr>
              <w:rPr>
                <w:rFonts w:ascii="Cambria" w:hAnsi="Cambria"/>
                <w:color w:val="9C0006"/>
                <w:sz w:val="20"/>
                <w:szCs w:val="20"/>
                <w:lang w:val="ca-ES"/>
              </w:rPr>
            </w:pPr>
            <w:r w:rsidRPr="009E3B40">
              <w:rPr>
                <w:rFonts w:ascii="Cambria" w:hAnsi="Cambria"/>
                <w:color w:val="9C0006"/>
                <w:sz w:val="20"/>
                <w:szCs w:val="20"/>
                <w:lang w:val="ca-ES"/>
              </w:rPr>
              <w:t>total</w:t>
            </w:r>
          </w:p>
        </w:tc>
        <w:tc>
          <w:tcPr>
            <w:tcW w:w="1372" w:type="dxa"/>
            <w:tcBorders>
              <w:top w:val="nil"/>
              <w:left w:val="nil"/>
              <w:bottom w:val="nil"/>
              <w:right w:val="nil"/>
            </w:tcBorders>
            <w:shd w:val="clear" w:color="000000" w:fill="FFC7CE"/>
            <w:noWrap/>
            <w:vAlign w:val="bottom"/>
          </w:tcPr>
          <w:p w:rsidR="00EF5298" w:rsidRPr="009E3B40" w:rsidRDefault="00EF5298" w:rsidP="00AE790E">
            <w:pPr>
              <w:jc w:val="center"/>
              <w:rPr>
                <w:rFonts w:ascii="Cambria" w:hAnsi="Cambria"/>
                <w:color w:val="9C0006"/>
                <w:sz w:val="20"/>
                <w:szCs w:val="20"/>
                <w:lang w:val="ca-ES"/>
              </w:rPr>
            </w:pPr>
            <w:r w:rsidRPr="009E3B40">
              <w:rPr>
                <w:rFonts w:ascii="Cambria" w:hAnsi="Cambria"/>
                <w:color w:val="9C0006"/>
                <w:sz w:val="20"/>
                <w:szCs w:val="20"/>
                <w:lang w:val="ca-ES"/>
              </w:rPr>
              <w:t> </w:t>
            </w:r>
          </w:p>
        </w:tc>
        <w:tc>
          <w:tcPr>
            <w:tcW w:w="1456" w:type="dxa"/>
            <w:tcBorders>
              <w:top w:val="nil"/>
              <w:left w:val="nil"/>
              <w:bottom w:val="nil"/>
              <w:right w:val="nil"/>
            </w:tcBorders>
            <w:shd w:val="clear" w:color="000000" w:fill="FFC7CE"/>
            <w:noWrap/>
            <w:vAlign w:val="bottom"/>
          </w:tcPr>
          <w:p w:rsidR="00EF5298" w:rsidRPr="009E3B40" w:rsidRDefault="00EF5298" w:rsidP="00AE790E">
            <w:pPr>
              <w:jc w:val="right"/>
              <w:rPr>
                <w:rFonts w:ascii="Cambria" w:hAnsi="Cambria"/>
                <w:color w:val="9C0006"/>
                <w:sz w:val="20"/>
                <w:szCs w:val="20"/>
                <w:lang w:val="ca-ES"/>
              </w:rPr>
            </w:pPr>
            <w:r w:rsidRPr="009E3B40">
              <w:rPr>
                <w:rFonts w:ascii="Cambria" w:hAnsi="Cambria"/>
                <w:color w:val="9C0006"/>
                <w:sz w:val="20"/>
                <w:szCs w:val="20"/>
                <w:lang w:val="ca-ES"/>
              </w:rPr>
              <w:t>4,572382144</w:t>
            </w:r>
          </w:p>
        </w:tc>
        <w:tc>
          <w:tcPr>
            <w:tcW w:w="1456" w:type="dxa"/>
            <w:tcBorders>
              <w:top w:val="nil"/>
              <w:left w:val="nil"/>
              <w:bottom w:val="nil"/>
              <w:right w:val="nil"/>
            </w:tcBorders>
            <w:shd w:val="clear" w:color="000000" w:fill="FFC7CE"/>
            <w:noWrap/>
            <w:vAlign w:val="bottom"/>
          </w:tcPr>
          <w:p w:rsidR="00EF5298" w:rsidRPr="009E3B40" w:rsidRDefault="00EF5298" w:rsidP="00AE790E">
            <w:pPr>
              <w:jc w:val="right"/>
              <w:rPr>
                <w:rFonts w:ascii="Cambria" w:hAnsi="Cambria"/>
                <w:color w:val="9C0006"/>
                <w:sz w:val="20"/>
                <w:szCs w:val="20"/>
                <w:lang w:val="ca-ES"/>
              </w:rPr>
            </w:pPr>
            <w:r w:rsidRPr="009E3B40">
              <w:rPr>
                <w:rFonts w:ascii="Cambria" w:hAnsi="Cambria"/>
                <w:color w:val="9C0006"/>
                <w:sz w:val="20"/>
                <w:szCs w:val="20"/>
                <w:lang w:val="ca-ES"/>
              </w:rPr>
              <w:t>3,562945368</w:t>
            </w:r>
          </w:p>
        </w:tc>
      </w:tr>
      <w:tr w:rsidR="00EF5298" w:rsidRPr="009E3B40">
        <w:trPr>
          <w:trHeight w:val="264"/>
        </w:trPr>
        <w:tc>
          <w:tcPr>
            <w:tcW w:w="3816" w:type="dxa"/>
            <w:tcBorders>
              <w:top w:val="nil"/>
              <w:left w:val="nil"/>
              <w:bottom w:val="nil"/>
              <w:right w:val="nil"/>
            </w:tcBorders>
            <w:noWrap/>
            <w:vAlign w:val="bottom"/>
          </w:tcPr>
          <w:p w:rsidR="00EF5298" w:rsidRPr="009E3B40" w:rsidRDefault="00EF5298" w:rsidP="00AE790E">
            <w:pPr>
              <w:rPr>
                <w:rFonts w:ascii="Cambria" w:hAnsi="Cambria" w:cs="Arial"/>
                <w:b/>
                <w:bCs/>
                <w:sz w:val="20"/>
                <w:szCs w:val="20"/>
                <w:lang w:val="ca-ES"/>
              </w:rPr>
            </w:pPr>
            <w:r w:rsidRPr="009E3B40">
              <w:rPr>
                <w:rFonts w:ascii="Cambria" w:hAnsi="Cambria" w:cs="Arial"/>
                <w:b/>
                <w:bCs/>
                <w:sz w:val="20"/>
                <w:szCs w:val="20"/>
                <w:lang w:val="ca-ES"/>
              </w:rPr>
              <w:t>State Basic functions</w:t>
            </w:r>
          </w:p>
        </w:tc>
        <w:tc>
          <w:tcPr>
            <w:tcW w:w="1372" w:type="dxa"/>
            <w:tcBorders>
              <w:top w:val="nil"/>
              <w:left w:val="nil"/>
              <w:bottom w:val="nil"/>
              <w:right w:val="nil"/>
            </w:tcBorders>
            <w:noWrap/>
            <w:vAlign w:val="bottom"/>
          </w:tcPr>
          <w:p w:rsidR="00EF5298" w:rsidRPr="009E3B40" w:rsidRDefault="00EF5298" w:rsidP="00AE790E">
            <w:pPr>
              <w:jc w:val="center"/>
              <w:rPr>
                <w:rFonts w:ascii="Cambria" w:hAnsi="Cambria"/>
                <w:sz w:val="20"/>
                <w:szCs w:val="20"/>
                <w:lang w:val="ca-ES"/>
              </w:rPr>
            </w:pPr>
          </w:p>
        </w:tc>
        <w:tc>
          <w:tcPr>
            <w:tcW w:w="1456" w:type="dxa"/>
            <w:tcBorders>
              <w:top w:val="nil"/>
              <w:left w:val="nil"/>
              <w:bottom w:val="nil"/>
              <w:right w:val="nil"/>
            </w:tcBorders>
            <w:noWrap/>
            <w:vAlign w:val="bottom"/>
          </w:tcPr>
          <w:p w:rsidR="00EF5298" w:rsidRPr="009E3B40" w:rsidRDefault="00EF5298" w:rsidP="00AE790E">
            <w:pPr>
              <w:rPr>
                <w:rFonts w:ascii="Cambria" w:hAnsi="Cambria"/>
                <w:sz w:val="20"/>
                <w:szCs w:val="20"/>
                <w:lang w:val="ca-ES"/>
              </w:rPr>
            </w:pPr>
          </w:p>
        </w:tc>
        <w:tc>
          <w:tcPr>
            <w:tcW w:w="1456" w:type="dxa"/>
            <w:tcBorders>
              <w:top w:val="nil"/>
              <w:left w:val="nil"/>
              <w:bottom w:val="nil"/>
              <w:right w:val="nil"/>
            </w:tcBorders>
            <w:noWrap/>
            <w:vAlign w:val="bottom"/>
          </w:tcPr>
          <w:p w:rsidR="00EF5298" w:rsidRPr="009E3B40" w:rsidRDefault="00EF5298" w:rsidP="00AE790E">
            <w:pPr>
              <w:rPr>
                <w:rFonts w:ascii="Cambria" w:hAnsi="Cambria"/>
                <w:sz w:val="20"/>
                <w:szCs w:val="20"/>
                <w:lang w:val="ca-ES"/>
              </w:rPr>
            </w:pPr>
          </w:p>
        </w:tc>
      </w:tr>
      <w:tr w:rsidR="00EF5298" w:rsidRPr="009E3B40">
        <w:trPr>
          <w:trHeight w:val="252"/>
        </w:trPr>
        <w:tc>
          <w:tcPr>
            <w:tcW w:w="3816" w:type="dxa"/>
            <w:tcBorders>
              <w:top w:val="nil"/>
              <w:left w:val="nil"/>
              <w:bottom w:val="nil"/>
              <w:right w:val="nil"/>
            </w:tcBorders>
            <w:noWrap/>
            <w:vAlign w:val="bottom"/>
          </w:tcPr>
          <w:p w:rsidR="00EF5298" w:rsidRPr="009E3B40" w:rsidRDefault="00EF5298" w:rsidP="00AE790E">
            <w:pPr>
              <w:rPr>
                <w:rFonts w:ascii="Cambria" w:hAnsi="Cambria"/>
                <w:sz w:val="20"/>
                <w:szCs w:val="20"/>
                <w:lang w:val="ca-ES"/>
              </w:rPr>
            </w:pPr>
            <w:r w:rsidRPr="009E3B40">
              <w:rPr>
                <w:rFonts w:ascii="Cambria" w:hAnsi="Cambria"/>
                <w:sz w:val="20"/>
                <w:szCs w:val="20"/>
                <w:lang w:val="ca-ES"/>
              </w:rPr>
              <w:t>Rights</w:t>
            </w:r>
          </w:p>
        </w:tc>
        <w:tc>
          <w:tcPr>
            <w:tcW w:w="1372" w:type="dxa"/>
            <w:tcBorders>
              <w:top w:val="nil"/>
              <w:left w:val="nil"/>
              <w:bottom w:val="nil"/>
              <w:right w:val="nil"/>
            </w:tcBorders>
            <w:noWrap/>
            <w:vAlign w:val="bottom"/>
          </w:tcPr>
          <w:p w:rsidR="00EF5298" w:rsidRPr="009E3B40" w:rsidRDefault="00EF5298" w:rsidP="00AE790E">
            <w:pPr>
              <w:jc w:val="center"/>
              <w:rPr>
                <w:rFonts w:ascii="Cambria" w:hAnsi="Cambria"/>
                <w:sz w:val="20"/>
                <w:szCs w:val="20"/>
                <w:lang w:val="ca-ES"/>
              </w:rPr>
            </w:pPr>
            <w:r w:rsidRPr="009E3B40">
              <w:rPr>
                <w:rFonts w:ascii="Cambria" w:hAnsi="Cambria"/>
                <w:sz w:val="20"/>
                <w:szCs w:val="20"/>
                <w:lang w:val="ca-ES"/>
              </w:rPr>
              <w:t>315</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7,47601168</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6,97165068</w:t>
            </w:r>
          </w:p>
        </w:tc>
      </w:tr>
      <w:tr w:rsidR="00EF5298" w:rsidRPr="009E3B40">
        <w:trPr>
          <w:trHeight w:val="252"/>
        </w:trPr>
        <w:tc>
          <w:tcPr>
            <w:tcW w:w="3816" w:type="dxa"/>
            <w:tcBorders>
              <w:top w:val="nil"/>
              <w:left w:val="nil"/>
              <w:bottom w:val="nil"/>
              <w:right w:val="nil"/>
            </w:tcBorders>
            <w:noWrap/>
            <w:vAlign w:val="bottom"/>
          </w:tcPr>
          <w:p w:rsidR="00EF5298" w:rsidRPr="009E3B40" w:rsidRDefault="00EF5298" w:rsidP="00AE790E">
            <w:pPr>
              <w:rPr>
                <w:rFonts w:ascii="Cambria" w:hAnsi="Cambria"/>
                <w:sz w:val="20"/>
                <w:szCs w:val="20"/>
                <w:lang w:val="ca-ES"/>
              </w:rPr>
            </w:pPr>
            <w:r w:rsidRPr="009E3B40">
              <w:rPr>
                <w:rFonts w:ascii="Cambria" w:hAnsi="Cambria"/>
                <w:sz w:val="20"/>
                <w:szCs w:val="20"/>
                <w:lang w:val="ca-ES"/>
              </w:rPr>
              <w:t>Law and Justice</w:t>
            </w:r>
          </w:p>
        </w:tc>
        <w:tc>
          <w:tcPr>
            <w:tcW w:w="1372" w:type="dxa"/>
            <w:tcBorders>
              <w:top w:val="nil"/>
              <w:left w:val="nil"/>
              <w:bottom w:val="nil"/>
              <w:right w:val="nil"/>
            </w:tcBorders>
            <w:noWrap/>
            <w:vAlign w:val="bottom"/>
          </w:tcPr>
          <w:p w:rsidR="00EF5298" w:rsidRPr="009E3B40" w:rsidRDefault="00EF5298" w:rsidP="00AE790E">
            <w:pPr>
              <w:jc w:val="center"/>
              <w:rPr>
                <w:rFonts w:ascii="Cambria" w:hAnsi="Cambria"/>
                <w:sz w:val="20"/>
                <w:szCs w:val="20"/>
                <w:lang w:val="ca-ES"/>
              </w:rPr>
            </w:pPr>
            <w:r w:rsidRPr="009E3B40">
              <w:rPr>
                <w:rFonts w:ascii="Cambria" w:hAnsi="Cambria"/>
                <w:sz w:val="20"/>
                <w:szCs w:val="20"/>
                <w:lang w:val="ca-ES"/>
              </w:rPr>
              <w:t>931**</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15,6473369</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20,6465743</w:t>
            </w:r>
          </w:p>
        </w:tc>
      </w:tr>
      <w:tr w:rsidR="00EF5298" w:rsidRPr="009E3B40">
        <w:trPr>
          <w:trHeight w:val="252"/>
        </w:trPr>
        <w:tc>
          <w:tcPr>
            <w:tcW w:w="3816" w:type="dxa"/>
            <w:tcBorders>
              <w:top w:val="nil"/>
              <w:left w:val="nil"/>
              <w:bottom w:val="nil"/>
              <w:right w:val="nil"/>
            </w:tcBorders>
            <w:noWrap/>
            <w:vAlign w:val="bottom"/>
          </w:tcPr>
          <w:p w:rsidR="00EF5298" w:rsidRPr="009E3B40" w:rsidRDefault="00EF5298" w:rsidP="00AE790E">
            <w:pPr>
              <w:rPr>
                <w:rFonts w:ascii="Cambria" w:hAnsi="Cambria"/>
                <w:sz w:val="20"/>
                <w:szCs w:val="20"/>
                <w:lang w:val="ca-ES"/>
              </w:rPr>
            </w:pPr>
            <w:r w:rsidRPr="009E3B40">
              <w:rPr>
                <w:rFonts w:ascii="Cambria" w:hAnsi="Cambria"/>
                <w:sz w:val="20"/>
                <w:szCs w:val="20"/>
                <w:lang w:val="ca-ES"/>
              </w:rPr>
              <w:t>defense</w:t>
            </w:r>
          </w:p>
        </w:tc>
        <w:tc>
          <w:tcPr>
            <w:tcW w:w="1372" w:type="dxa"/>
            <w:tcBorders>
              <w:top w:val="nil"/>
              <w:left w:val="nil"/>
              <w:bottom w:val="nil"/>
              <w:right w:val="nil"/>
            </w:tcBorders>
            <w:noWrap/>
            <w:vAlign w:val="bottom"/>
          </w:tcPr>
          <w:p w:rsidR="00EF5298" w:rsidRPr="009E3B40" w:rsidRDefault="00EF5298" w:rsidP="00AE790E">
            <w:pPr>
              <w:jc w:val="center"/>
              <w:rPr>
                <w:rFonts w:ascii="Cambria" w:hAnsi="Cambria"/>
                <w:sz w:val="20"/>
                <w:szCs w:val="20"/>
                <w:lang w:val="ca-ES"/>
              </w:rPr>
            </w:pPr>
            <w:r w:rsidRPr="009E3B40">
              <w:rPr>
                <w:rFonts w:ascii="Cambria" w:hAnsi="Cambria"/>
                <w:sz w:val="20"/>
                <w:szCs w:val="20"/>
                <w:lang w:val="ca-ES"/>
              </w:rPr>
              <w:t>820**</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7,38701154</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6,35160564</w:t>
            </w:r>
          </w:p>
        </w:tc>
      </w:tr>
      <w:tr w:rsidR="00EF5298" w:rsidRPr="009E3B40">
        <w:trPr>
          <w:trHeight w:val="252"/>
        </w:trPr>
        <w:tc>
          <w:tcPr>
            <w:tcW w:w="3816" w:type="dxa"/>
            <w:tcBorders>
              <w:top w:val="nil"/>
              <w:left w:val="nil"/>
              <w:bottom w:val="nil"/>
              <w:right w:val="nil"/>
            </w:tcBorders>
            <w:noWrap/>
            <w:vAlign w:val="bottom"/>
          </w:tcPr>
          <w:p w:rsidR="00EF5298" w:rsidRPr="009E3B40" w:rsidRDefault="00EF5298" w:rsidP="00AE790E">
            <w:pPr>
              <w:rPr>
                <w:rFonts w:ascii="Cambria" w:hAnsi="Cambria"/>
                <w:sz w:val="20"/>
                <w:szCs w:val="20"/>
                <w:lang w:val="ca-ES"/>
              </w:rPr>
            </w:pPr>
            <w:r w:rsidRPr="009E3B40">
              <w:rPr>
                <w:rFonts w:ascii="Cambria" w:hAnsi="Cambria"/>
                <w:sz w:val="20"/>
                <w:szCs w:val="20"/>
                <w:lang w:val="ca-ES"/>
              </w:rPr>
              <w:t>Foreign Affairs</w:t>
            </w:r>
          </w:p>
        </w:tc>
        <w:tc>
          <w:tcPr>
            <w:tcW w:w="1372" w:type="dxa"/>
            <w:tcBorders>
              <w:top w:val="nil"/>
              <w:left w:val="nil"/>
              <w:bottom w:val="nil"/>
              <w:right w:val="nil"/>
            </w:tcBorders>
            <w:noWrap/>
            <w:vAlign w:val="bottom"/>
          </w:tcPr>
          <w:p w:rsidR="00EF5298" w:rsidRPr="009E3B40" w:rsidRDefault="00EF5298" w:rsidP="00AE790E">
            <w:pPr>
              <w:jc w:val="center"/>
              <w:rPr>
                <w:rFonts w:ascii="Cambria" w:hAnsi="Cambria"/>
                <w:sz w:val="20"/>
                <w:szCs w:val="20"/>
                <w:lang w:val="ca-ES"/>
              </w:rPr>
            </w:pPr>
            <w:r w:rsidRPr="009E3B40">
              <w:rPr>
                <w:rFonts w:ascii="Cambria" w:hAnsi="Cambria"/>
                <w:sz w:val="20"/>
                <w:szCs w:val="20"/>
                <w:lang w:val="ca-ES"/>
              </w:rPr>
              <w:t>627</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5,30385204</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4,26319524</w:t>
            </w:r>
          </w:p>
        </w:tc>
      </w:tr>
      <w:tr w:rsidR="00EF5298" w:rsidRPr="009E3B40">
        <w:trPr>
          <w:trHeight w:val="252"/>
        </w:trPr>
        <w:tc>
          <w:tcPr>
            <w:tcW w:w="3816" w:type="dxa"/>
            <w:tcBorders>
              <w:top w:val="nil"/>
              <w:left w:val="nil"/>
              <w:bottom w:val="nil"/>
              <w:right w:val="nil"/>
            </w:tcBorders>
            <w:noWrap/>
            <w:vAlign w:val="bottom"/>
          </w:tcPr>
          <w:p w:rsidR="00EF5298" w:rsidRPr="009E3B40" w:rsidRDefault="00EF5298" w:rsidP="00AE790E">
            <w:pPr>
              <w:rPr>
                <w:rFonts w:ascii="Cambria" w:hAnsi="Cambria"/>
                <w:sz w:val="20"/>
                <w:szCs w:val="20"/>
                <w:lang w:val="ca-ES"/>
              </w:rPr>
            </w:pPr>
            <w:r w:rsidRPr="009E3B40">
              <w:rPr>
                <w:rFonts w:ascii="Cambria" w:hAnsi="Cambria"/>
                <w:sz w:val="20"/>
                <w:szCs w:val="20"/>
                <w:lang w:val="ca-ES"/>
              </w:rPr>
              <w:t>Government</w:t>
            </w:r>
          </w:p>
        </w:tc>
        <w:tc>
          <w:tcPr>
            <w:tcW w:w="1372" w:type="dxa"/>
            <w:tcBorders>
              <w:top w:val="nil"/>
              <w:left w:val="nil"/>
              <w:bottom w:val="nil"/>
              <w:right w:val="nil"/>
            </w:tcBorders>
            <w:noWrap/>
            <w:vAlign w:val="bottom"/>
          </w:tcPr>
          <w:p w:rsidR="00EF5298" w:rsidRPr="009E3B40" w:rsidRDefault="00EF5298" w:rsidP="00AE790E">
            <w:pPr>
              <w:jc w:val="center"/>
              <w:rPr>
                <w:rFonts w:ascii="Cambria" w:hAnsi="Cambria"/>
                <w:sz w:val="20"/>
                <w:szCs w:val="20"/>
                <w:lang w:val="ca-ES"/>
              </w:rPr>
            </w:pPr>
            <w:r w:rsidRPr="009E3B40">
              <w:rPr>
                <w:rFonts w:ascii="Cambria" w:hAnsi="Cambria"/>
                <w:sz w:val="20"/>
                <w:szCs w:val="20"/>
                <w:lang w:val="ca-ES"/>
              </w:rPr>
              <w:t>944**</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15,9727437</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18,9067465</w:t>
            </w:r>
          </w:p>
        </w:tc>
      </w:tr>
      <w:tr w:rsidR="00EF5298" w:rsidRPr="009E3B40">
        <w:trPr>
          <w:trHeight w:val="288"/>
        </w:trPr>
        <w:tc>
          <w:tcPr>
            <w:tcW w:w="3816" w:type="dxa"/>
            <w:tcBorders>
              <w:top w:val="nil"/>
              <w:left w:val="nil"/>
              <w:bottom w:val="nil"/>
              <w:right w:val="nil"/>
            </w:tcBorders>
            <w:shd w:val="clear" w:color="000000" w:fill="FFC7CE"/>
            <w:noWrap/>
            <w:vAlign w:val="bottom"/>
          </w:tcPr>
          <w:p w:rsidR="00EF5298" w:rsidRPr="009E3B40" w:rsidRDefault="00EF5298" w:rsidP="00AE790E">
            <w:pPr>
              <w:rPr>
                <w:rFonts w:ascii="Cambria" w:hAnsi="Cambria"/>
                <w:color w:val="9C0006"/>
                <w:sz w:val="20"/>
                <w:szCs w:val="20"/>
                <w:lang w:val="ca-ES"/>
              </w:rPr>
            </w:pPr>
            <w:r w:rsidRPr="009E3B40">
              <w:rPr>
                <w:rFonts w:ascii="Cambria" w:hAnsi="Cambria"/>
                <w:color w:val="9C0006"/>
                <w:sz w:val="20"/>
                <w:szCs w:val="20"/>
                <w:lang w:val="ca-ES"/>
              </w:rPr>
              <w:t>total</w:t>
            </w:r>
          </w:p>
        </w:tc>
        <w:tc>
          <w:tcPr>
            <w:tcW w:w="1372" w:type="dxa"/>
            <w:tcBorders>
              <w:top w:val="nil"/>
              <w:left w:val="nil"/>
              <w:bottom w:val="nil"/>
              <w:right w:val="nil"/>
            </w:tcBorders>
            <w:shd w:val="clear" w:color="000000" w:fill="FFC7CE"/>
            <w:noWrap/>
            <w:vAlign w:val="bottom"/>
          </w:tcPr>
          <w:p w:rsidR="00EF5298" w:rsidRPr="009E3B40" w:rsidRDefault="00EF5298" w:rsidP="00AE790E">
            <w:pPr>
              <w:jc w:val="center"/>
              <w:rPr>
                <w:rFonts w:ascii="Cambria" w:hAnsi="Cambria"/>
                <w:color w:val="9C0006"/>
                <w:sz w:val="20"/>
                <w:szCs w:val="20"/>
                <w:lang w:val="ca-ES"/>
              </w:rPr>
            </w:pPr>
            <w:r w:rsidRPr="009E3B40">
              <w:rPr>
                <w:rFonts w:ascii="Cambria" w:hAnsi="Cambria"/>
                <w:color w:val="9C0006"/>
                <w:sz w:val="20"/>
                <w:szCs w:val="20"/>
                <w:lang w:val="ca-ES"/>
              </w:rPr>
              <w:t> </w:t>
            </w:r>
          </w:p>
        </w:tc>
        <w:tc>
          <w:tcPr>
            <w:tcW w:w="1456" w:type="dxa"/>
            <w:tcBorders>
              <w:top w:val="nil"/>
              <w:left w:val="nil"/>
              <w:bottom w:val="nil"/>
              <w:right w:val="nil"/>
            </w:tcBorders>
            <w:shd w:val="clear" w:color="000000" w:fill="FFC7CE"/>
            <w:noWrap/>
            <w:vAlign w:val="bottom"/>
          </w:tcPr>
          <w:p w:rsidR="00EF5298" w:rsidRPr="009E3B40" w:rsidRDefault="00EF5298" w:rsidP="00AE790E">
            <w:pPr>
              <w:jc w:val="right"/>
              <w:rPr>
                <w:rFonts w:ascii="Cambria" w:hAnsi="Cambria"/>
                <w:color w:val="9C0006"/>
                <w:sz w:val="20"/>
                <w:szCs w:val="20"/>
                <w:lang w:val="ca-ES"/>
              </w:rPr>
            </w:pPr>
            <w:r w:rsidRPr="009E3B40">
              <w:rPr>
                <w:rFonts w:ascii="Cambria" w:hAnsi="Cambria"/>
                <w:color w:val="9C0006"/>
                <w:sz w:val="20"/>
                <w:szCs w:val="20"/>
                <w:lang w:val="ca-ES"/>
              </w:rPr>
              <w:t>51,78695592</w:t>
            </w:r>
          </w:p>
        </w:tc>
        <w:tc>
          <w:tcPr>
            <w:tcW w:w="1456" w:type="dxa"/>
            <w:tcBorders>
              <w:top w:val="nil"/>
              <w:left w:val="nil"/>
              <w:bottom w:val="nil"/>
              <w:right w:val="nil"/>
            </w:tcBorders>
            <w:shd w:val="clear" w:color="000000" w:fill="FFC7CE"/>
            <w:noWrap/>
            <w:vAlign w:val="bottom"/>
          </w:tcPr>
          <w:p w:rsidR="00EF5298" w:rsidRPr="009E3B40" w:rsidRDefault="00EF5298" w:rsidP="00AE790E">
            <w:pPr>
              <w:jc w:val="right"/>
              <w:rPr>
                <w:rFonts w:ascii="Cambria" w:hAnsi="Cambria"/>
                <w:color w:val="9C0006"/>
                <w:sz w:val="20"/>
                <w:szCs w:val="20"/>
                <w:lang w:val="ca-ES"/>
              </w:rPr>
            </w:pPr>
            <w:r w:rsidRPr="009E3B40">
              <w:rPr>
                <w:rFonts w:ascii="Cambria" w:hAnsi="Cambria"/>
                <w:color w:val="9C0006"/>
                <w:sz w:val="20"/>
                <w:szCs w:val="20"/>
                <w:lang w:val="ca-ES"/>
              </w:rPr>
              <w:t>57,13977234</w:t>
            </w:r>
          </w:p>
        </w:tc>
      </w:tr>
      <w:tr w:rsidR="00EF5298" w:rsidRPr="009E3B40">
        <w:trPr>
          <w:trHeight w:val="252"/>
        </w:trPr>
        <w:tc>
          <w:tcPr>
            <w:tcW w:w="3816" w:type="dxa"/>
            <w:tcBorders>
              <w:top w:val="nil"/>
              <w:left w:val="nil"/>
              <w:bottom w:val="nil"/>
              <w:right w:val="nil"/>
            </w:tcBorders>
            <w:noWrap/>
            <w:vAlign w:val="bottom"/>
          </w:tcPr>
          <w:p w:rsidR="00EF5298" w:rsidRPr="009E3B40" w:rsidRDefault="00EF5298" w:rsidP="00AE790E">
            <w:pPr>
              <w:rPr>
                <w:rFonts w:ascii="Cambria" w:hAnsi="Cambria"/>
                <w:b/>
                <w:bCs/>
                <w:sz w:val="20"/>
                <w:szCs w:val="20"/>
                <w:lang w:val="ca-ES"/>
              </w:rPr>
            </w:pPr>
            <w:r w:rsidRPr="009E3B40">
              <w:rPr>
                <w:rFonts w:ascii="Cambria" w:hAnsi="Cambria"/>
                <w:b/>
                <w:bCs/>
                <w:sz w:val="20"/>
                <w:szCs w:val="20"/>
                <w:lang w:val="ca-ES"/>
              </w:rPr>
              <w:t>Other</w:t>
            </w:r>
          </w:p>
        </w:tc>
        <w:tc>
          <w:tcPr>
            <w:tcW w:w="1372" w:type="dxa"/>
            <w:tcBorders>
              <w:top w:val="nil"/>
              <w:left w:val="nil"/>
              <w:bottom w:val="nil"/>
              <w:right w:val="nil"/>
            </w:tcBorders>
            <w:noWrap/>
            <w:vAlign w:val="bottom"/>
          </w:tcPr>
          <w:p w:rsidR="00EF5298" w:rsidRPr="009E3B40" w:rsidRDefault="00EF5298" w:rsidP="00AE790E">
            <w:pPr>
              <w:jc w:val="center"/>
              <w:rPr>
                <w:rFonts w:ascii="Cambria" w:hAnsi="Cambria"/>
                <w:sz w:val="20"/>
                <w:szCs w:val="20"/>
                <w:lang w:val="ca-ES"/>
              </w:rPr>
            </w:pPr>
          </w:p>
        </w:tc>
        <w:tc>
          <w:tcPr>
            <w:tcW w:w="1456" w:type="dxa"/>
            <w:tcBorders>
              <w:top w:val="nil"/>
              <w:left w:val="nil"/>
              <w:bottom w:val="nil"/>
              <w:right w:val="nil"/>
            </w:tcBorders>
            <w:noWrap/>
            <w:vAlign w:val="bottom"/>
          </w:tcPr>
          <w:p w:rsidR="00EF5298" w:rsidRPr="009E3B40" w:rsidRDefault="00EF5298" w:rsidP="00AE790E">
            <w:pPr>
              <w:rPr>
                <w:rFonts w:ascii="Cambria" w:hAnsi="Cambria"/>
                <w:sz w:val="20"/>
                <w:szCs w:val="20"/>
                <w:lang w:val="ca-ES"/>
              </w:rPr>
            </w:pPr>
          </w:p>
        </w:tc>
        <w:tc>
          <w:tcPr>
            <w:tcW w:w="1456" w:type="dxa"/>
            <w:tcBorders>
              <w:top w:val="nil"/>
              <w:left w:val="nil"/>
              <w:bottom w:val="nil"/>
              <w:right w:val="nil"/>
            </w:tcBorders>
            <w:noWrap/>
            <w:vAlign w:val="bottom"/>
          </w:tcPr>
          <w:p w:rsidR="00EF5298" w:rsidRPr="009E3B40" w:rsidRDefault="00EF5298" w:rsidP="00AE790E">
            <w:pPr>
              <w:rPr>
                <w:rFonts w:ascii="Cambria" w:hAnsi="Cambria"/>
                <w:sz w:val="20"/>
                <w:szCs w:val="20"/>
                <w:lang w:val="ca-ES"/>
              </w:rPr>
            </w:pPr>
          </w:p>
        </w:tc>
      </w:tr>
      <w:tr w:rsidR="00EF5298" w:rsidRPr="009E3B40">
        <w:trPr>
          <w:trHeight w:val="252"/>
        </w:trPr>
        <w:tc>
          <w:tcPr>
            <w:tcW w:w="3816" w:type="dxa"/>
            <w:tcBorders>
              <w:top w:val="nil"/>
              <w:left w:val="nil"/>
              <w:bottom w:val="nil"/>
              <w:right w:val="nil"/>
            </w:tcBorders>
            <w:noWrap/>
            <w:vAlign w:val="bottom"/>
          </w:tcPr>
          <w:p w:rsidR="00EF5298" w:rsidRPr="009E3B40" w:rsidRDefault="00EF5298" w:rsidP="00AE790E">
            <w:pPr>
              <w:rPr>
                <w:rFonts w:ascii="Cambria" w:hAnsi="Cambria"/>
                <w:sz w:val="20"/>
                <w:szCs w:val="20"/>
                <w:lang w:val="ca-ES"/>
              </w:rPr>
            </w:pPr>
            <w:r w:rsidRPr="009E3B40">
              <w:rPr>
                <w:rFonts w:ascii="Cambria" w:hAnsi="Cambria"/>
                <w:sz w:val="20"/>
                <w:szCs w:val="20"/>
                <w:lang w:val="ca-ES"/>
              </w:rPr>
              <w:t>cultural events</w:t>
            </w:r>
          </w:p>
        </w:tc>
        <w:tc>
          <w:tcPr>
            <w:tcW w:w="1372" w:type="dxa"/>
            <w:tcBorders>
              <w:top w:val="nil"/>
              <w:left w:val="nil"/>
              <w:bottom w:val="nil"/>
              <w:right w:val="nil"/>
            </w:tcBorders>
            <w:noWrap/>
            <w:vAlign w:val="bottom"/>
          </w:tcPr>
          <w:p w:rsidR="00EF5298" w:rsidRPr="009E3B40" w:rsidRDefault="00EF5298" w:rsidP="00AE790E">
            <w:pPr>
              <w:jc w:val="center"/>
              <w:rPr>
                <w:rFonts w:ascii="Cambria" w:hAnsi="Cambria"/>
                <w:sz w:val="20"/>
                <w:szCs w:val="20"/>
                <w:lang w:val="ca-ES"/>
              </w:rPr>
            </w:pPr>
            <w:r w:rsidRPr="009E3B40">
              <w:rPr>
                <w:rFonts w:ascii="Cambria" w:hAnsi="Cambria"/>
                <w:sz w:val="20"/>
                <w:szCs w:val="20"/>
                <w:lang w:val="ca-ES"/>
              </w:rPr>
              <w:t>464</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10,749548</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8,74541136</w:t>
            </w:r>
          </w:p>
        </w:tc>
      </w:tr>
      <w:tr w:rsidR="00EF5298" w:rsidRPr="009E3B40">
        <w:trPr>
          <w:trHeight w:val="252"/>
        </w:trPr>
        <w:tc>
          <w:tcPr>
            <w:tcW w:w="3816" w:type="dxa"/>
            <w:tcBorders>
              <w:top w:val="nil"/>
              <w:left w:val="nil"/>
              <w:bottom w:val="nil"/>
              <w:right w:val="nil"/>
            </w:tcBorders>
            <w:noWrap/>
            <w:vAlign w:val="bottom"/>
          </w:tcPr>
          <w:p w:rsidR="00EF5298" w:rsidRPr="009E3B40" w:rsidRDefault="00EF5298" w:rsidP="00AE790E">
            <w:pPr>
              <w:rPr>
                <w:rFonts w:ascii="Cambria" w:hAnsi="Cambria"/>
                <w:sz w:val="20"/>
                <w:szCs w:val="20"/>
                <w:lang w:val="ca-ES"/>
              </w:rPr>
            </w:pPr>
            <w:r w:rsidRPr="009E3B40">
              <w:rPr>
                <w:rFonts w:ascii="Cambria" w:hAnsi="Cambria"/>
                <w:sz w:val="20"/>
                <w:szCs w:val="20"/>
                <w:lang w:val="ca-ES"/>
              </w:rPr>
              <w:t>sports</w:t>
            </w:r>
          </w:p>
        </w:tc>
        <w:tc>
          <w:tcPr>
            <w:tcW w:w="1372" w:type="dxa"/>
            <w:tcBorders>
              <w:top w:val="nil"/>
              <w:left w:val="nil"/>
              <w:bottom w:val="nil"/>
              <w:right w:val="nil"/>
            </w:tcBorders>
            <w:noWrap/>
            <w:vAlign w:val="bottom"/>
          </w:tcPr>
          <w:p w:rsidR="00EF5298" w:rsidRPr="009E3B40" w:rsidRDefault="00EF5298" w:rsidP="00AE790E">
            <w:pPr>
              <w:jc w:val="center"/>
              <w:rPr>
                <w:rFonts w:ascii="Cambria" w:hAnsi="Cambria"/>
                <w:sz w:val="20"/>
                <w:szCs w:val="20"/>
                <w:lang w:val="ca-ES"/>
              </w:rPr>
            </w:pPr>
            <w:r w:rsidRPr="009E3B40">
              <w:rPr>
                <w:rFonts w:ascii="Cambria" w:hAnsi="Cambria"/>
                <w:sz w:val="20"/>
                <w:szCs w:val="20"/>
                <w:lang w:val="ca-ES"/>
              </w:rPr>
              <w:t>-0,024</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5,58475873</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7,41586205</w:t>
            </w:r>
          </w:p>
        </w:tc>
      </w:tr>
      <w:tr w:rsidR="00EF5298" w:rsidRPr="009E3B40">
        <w:trPr>
          <w:trHeight w:val="264"/>
        </w:trPr>
        <w:tc>
          <w:tcPr>
            <w:tcW w:w="3816" w:type="dxa"/>
            <w:tcBorders>
              <w:top w:val="nil"/>
              <w:left w:val="nil"/>
              <w:bottom w:val="nil"/>
              <w:right w:val="nil"/>
            </w:tcBorders>
            <w:noWrap/>
            <w:vAlign w:val="bottom"/>
          </w:tcPr>
          <w:p w:rsidR="00EF5298" w:rsidRPr="009E3B40" w:rsidRDefault="00EF5298" w:rsidP="00AE790E">
            <w:pPr>
              <w:rPr>
                <w:rFonts w:ascii="Cambria" w:hAnsi="Cambria"/>
                <w:sz w:val="20"/>
                <w:szCs w:val="20"/>
                <w:lang w:val="ca-ES"/>
              </w:rPr>
            </w:pPr>
            <w:r w:rsidRPr="009E3B40">
              <w:rPr>
                <w:rFonts w:ascii="Cambria" w:hAnsi="Cambria"/>
                <w:sz w:val="20"/>
                <w:szCs w:val="20"/>
                <w:lang w:val="ca-ES"/>
              </w:rPr>
              <w:t xml:space="preserve">death notices </w:t>
            </w:r>
          </w:p>
        </w:tc>
        <w:tc>
          <w:tcPr>
            <w:tcW w:w="1372" w:type="dxa"/>
            <w:tcBorders>
              <w:top w:val="nil"/>
              <w:left w:val="nil"/>
              <w:bottom w:val="nil"/>
              <w:right w:val="nil"/>
            </w:tcBorders>
            <w:noWrap/>
            <w:vAlign w:val="bottom"/>
          </w:tcPr>
          <w:p w:rsidR="00EF5298" w:rsidRPr="009E3B40" w:rsidRDefault="00EF5298" w:rsidP="00AE790E">
            <w:pPr>
              <w:jc w:val="center"/>
              <w:rPr>
                <w:rFonts w:ascii="Cambria" w:hAnsi="Cambria"/>
                <w:sz w:val="20"/>
                <w:szCs w:val="20"/>
                <w:lang w:val="ca-ES"/>
              </w:rPr>
            </w:pPr>
            <w:r w:rsidRPr="009E3B40">
              <w:rPr>
                <w:rFonts w:ascii="Cambria" w:hAnsi="Cambria"/>
                <w:sz w:val="20"/>
                <w:szCs w:val="20"/>
                <w:lang w:val="ca-ES"/>
              </w:rPr>
              <w:t>500</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1,15700181</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1,21232687</w:t>
            </w:r>
          </w:p>
        </w:tc>
      </w:tr>
      <w:tr w:rsidR="00EF5298" w:rsidRPr="009E3B40">
        <w:trPr>
          <w:trHeight w:val="312"/>
        </w:trPr>
        <w:tc>
          <w:tcPr>
            <w:tcW w:w="3816" w:type="dxa"/>
            <w:tcBorders>
              <w:top w:val="nil"/>
              <w:left w:val="nil"/>
              <w:bottom w:val="nil"/>
              <w:right w:val="nil"/>
            </w:tcBorders>
            <w:shd w:val="clear" w:color="000000" w:fill="FFC7CE"/>
            <w:noWrap/>
            <w:vAlign w:val="bottom"/>
          </w:tcPr>
          <w:p w:rsidR="00EF5298" w:rsidRPr="009E3B40" w:rsidRDefault="00EF5298" w:rsidP="00AE790E">
            <w:pPr>
              <w:rPr>
                <w:rFonts w:ascii="Cambria" w:hAnsi="Cambria"/>
                <w:color w:val="9C0006"/>
                <w:sz w:val="20"/>
                <w:szCs w:val="20"/>
                <w:lang w:val="ca-ES"/>
              </w:rPr>
            </w:pPr>
            <w:r w:rsidRPr="009E3B40">
              <w:rPr>
                <w:rFonts w:ascii="Cambria" w:hAnsi="Cambria"/>
                <w:color w:val="9C0006"/>
                <w:sz w:val="20"/>
                <w:szCs w:val="20"/>
                <w:lang w:val="ca-ES"/>
              </w:rPr>
              <w:t>total</w:t>
            </w:r>
          </w:p>
        </w:tc>
        <w:tc>
          <w:tcPr>
            <w:tcW w:w="1372" w:type="dxa"/>
            <w:tcBorders>
              <w:top w:val="nil"/>
              <w:left w:val="nil"/>
              <w:bottom w:val="nil"/>
              <w:right w:val="nil"/>
            </w:tcBorders>
            <w:shd w:val="clear" w:color="000000" w:fill="FFC7CE"/>
            <w:noWrap/>
            <w:vAlign w:val="bottom"/>
          </w:tcPr>
          <w:p w:rsidR="00EF5298" w:rsidRPr="009E3B40" w:rsidRDefault="00EF5298" w:rsidP="00AE790E">
            <w:pPr>
              <w:jc w:val="center"/>
              <w:rPr>
                <w:rFonts w:ascii="Cambria" w:hAnsi="Cambria"/>
                <w:color w:val="9C0006"/>
                <w:sz w:val="20"/>
                <w:szCs w:val="20"/>
                <w:lang w:val="ca-ES"/>
              </w:rPr>
            </w:pPr>
            <w:r w:rsidRPr="009E3B40">
              <w:rPr>
                <w:rFonts w:ascii="Cambria" w:hAnsi="Cambria"/>
                <w:color w:val="9C0006"/>
                <w:sz w:val="20"/>
                <w:szCs w:val="20"/>
                <w:lang w:val="ca-ES"/>
              </w:rPr>
              <w:t> </w:t>
            </w:r>
          </w:p>
        </w:tc>
        <w:tc>
          <w:tcPr>
            <w:tcW w:w="1456" w:type="dxa"/>
            <w:tcBorders>
              <w:top w:val="double" w:sz="6" w:space="0" w:color="3F3F3F"/>
              <w:left w:val="double" w:sz="6" w:space="0" w:color="3F3F3F"/>
              <w:bottom w:val="double" w:sz="6" w:space="0" w:color="3F3F3F"/>
              <w:right w:val="double" w:sz="6" w:space="0" w:color="3F3F3F"/>
            </w:tcBorders>
            <w:shd w:val="clear" w:color="000000" w:fill="FFC7CE"/>
            <w:noWrap/>
            <w:vAlign w:val="bottom"/>
          </w:tcPr>
          <w:p w:rsidR="00EF5298" w:rsidRPr="009E3B40" w:rsidRDefault="00EF5298" w:rsidP="00AE790E">
            <w:pPr>
              <w:jc w:val="right"/>
              <w:rPr>
                <w:rFonts w:ascii="Cambria" w:hAnsi="Cambria"/>
                <w:color w:val="9C0006"/>
                <w:sz w:val="20"/>
                <w:szCs w:val="20"/>
                <w:lang w:val="ca-ES"/>
              </w:rPr>
            </w:pPr>
            <w:r w:rsidRPr="009E3B40">
              <w:rPr>
                <w:rFonts w:ascii="Cambria" w:hAnsi="Cambria"/>
                <w:color w:val="9C0006"/>
                <w:sz w:val="20"/>
                <w:szCs w:val="20"/>
                <w:lang w:val="ca-ES"/>
              </w:rPr>
              <w:t>17,49130858</w:t>
            </w:r>
          </w:p>
        </w:tc>
        <w:tc>
          <w:tcPr>
            <w:tcW w:w="1456" w:type="dxa"/>
            <w:tcBorders>
              <w:top w:val="nil"/>
              <w:left w:val="nil"/>
              <w:bottom w:val="nil"/>
              <w:right w:val="nil"/>
            </w:tcBorders>
            <w:shd w:val="clear" w:color="000000" w:fill="FFC7CE"/>
            <w:noWrap/>
            <w:vAlign w:val="bottom"/>
          </w:tcPr>
          <w:p w:rsidR="00EF5298" w:rsidRPr="009E3B40" w:rsidRDefault="00EF5298" w:rsidP="00AE790E">
            <w:pPr>
              <w:jc w:val="right"/>
              <w:rPr>
                <w:rFonts w:ascii="Cambria" w:hAnsi="Cambria"/>
                <w:color w:val="9C0006"/>
                <w:sz w:val="20"/>
                <w:szCs w:val="20"/>
                <w:lang w:val="ca-ES"/>
              </w:rPr>
            </w:pPr>
            <w:r w:rsidRPr="009E3B40">
              <w:rPr>
                <w:rFonts w:ascii="Cambria" w:hAnsi="Cambria"/>
                <w:color w:val="9C0006"/>
                <w:sz w:val="20"/>
                <w:szCs w:val="20"/>
                <w:lang w:val="ca-ES"/>
              </w:rPr>
              <w:t>17,37360027</w:t>
            </w:r>
          </w:p>
        </w:tc>
      </w:tr>
      <w:tr w:rsidR="00EF5298" w:rsidRPr="009E3B40">
        <w:trPr>
          <w:trHeight w:val="276"/>
        </w:trPr>
        <w:tc>
          <w:tcPr>
            <w:tcW w:w="3816" w:type="dxa"/>
            <w:tcBorders>
              <w:top w:val="nil"/>
              <w:left w:val="nil"/>
              <w:bottom w:val="nil"/>
              <w:right w:val="nil"/>
            </w:tcBorders>
            <w:noWrap/>
            <w:vAlign w:val="bottom"/>
          </w:tcPr>
          <w:p w:rsidR="00EF5298" w:rsidRPr="009E3B40" w:rsidRDefault="00EF5298" w:rsidP="00AE790E">
            <w:pPr>
              <w:rPr>
                <w:rFonts w:ascii="Cambria" w:hAnsi="Cambria" w:cs="Arial"/>
                <w:b/>
                <w:bCs/>
                <w:sz w:val="20"/>
                <w:szCs w:val="20"/>
                <w:lang w:val="ca-ES"/>
              </w:rPr>
            </w:pPr>
            <w:r w:rsidRPr="009E3B40">
              <w:rPr>
                <w:rFonts w:ascii="Cambria" w:hAnsi="Cambria" w:cs="Arial"/>
                <w:b/>
                <w:bCs/>
                <w:sz w:val="20"/>
                <w:szCs w:val="20"/>
                <w:lang w:val="ca-ES"/>
              </w:rPr>
              <w:t>total</w:t>
            </w:r>
          </w:p>
        </w:tc>
        <w:tc>
          <w:tcPr>
            <w:tcW w:w="1372" w:type="dxa"/>
            <w:tcBorders>
              <w:top w:val="nil"/>
              <w:left w:val="nil"/>
              <w:bottom w:val="nil"/>
              <w:right w:val="nil"/>
            </w:tcBorders>
            <w:noWrap/>
            <w:vAlign w:val="bottom"/>
          </w:tcPr>
          <w:p w:rsidR="00EF5298" w:rsidRPr="009E3B40" w:rsidRDefault="00EF5298" w:rsidP="00AE790E">
            <w:pPr>
              <w:jc w:val="center"/>
              <w:rPr>
                <w:rFonts w:ascii="Cambria" w:hAnsi="Cambria"/>
                <w:sz w:val="20"/>
                <w:szCs w:val="20"/>
                <w:lang w:val="ca-ES"/>
              </w:rPr>
            </w:pPr>
            <w:r w:rsidRPr="009E3B40">
              <w:rPr>
                <w:rFonts w:ascii="Cambria" w:hAnsi="Cambria"/>
                <w:sz w:val="20"/>
                <w:szCs w:val="20"/>
                <w:lang w:val="ca-ES"/>
              </w:rPr>
              <w:t>957**</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100</w:t>
            </w:r>
          </w:p>
        </w:tc>
        <w:tc>
          <w:tcPr>
            <w:tcW w:w="1456" w:type="dxa"/>
            <w:tcBorders>
              <w:top w:val="nil"/>
              <w:left w:val="nil"/>
              <w:bottom w:val="nil"/>
              <w:right w:val="nil"/>
            </w:tcBorders>
            <w:noWrap/>
            <w:vAlign w:val="bottom"/>
          </w:tcPr>
          <w:p w:rsidR="00EF5298" w:rsidRPr="009E3B40" w:rsidRDefault="00EF5298" w:rsidP="00AE790E">
            <w:pPr>
              <w:jc w:val="right"/>
              <w:rPr>
                <w:rFonts w:ascii="Cambria" w:hAnsi="Cambria"/>
                <w:sz w:val="20"/>
                <w:szCs w:val="20"/>
                <w:lang w:val="ca-ES"/>
              </w:rPr>
            </w:pPr>
            <w:r w:rsidRPr="009E3B40">
              <w:rPr>
                <w:rFonts w:ascii="Cambria" w:hAnsi="Cambria"/>
                <w:sz w:val="20"/>
                <w:szCs w:val="20"/>
                <w:lang w:val="ca-ES"/>
              </w:rPr>
              <w:t>100</w:t>
            </w:r>
          </w:p>
        </w:tc>
      </w:tr>
    </w:tbl>
    <w:p w:rsidR="00EF5298" w:rsidRDefault="00EF5298" w:rsidP="00F53A45">
      <w:pPr>
        <w:rPr>
          <w:rFonts w:ascii="Cambria" w:hAnsi="Cambria"/>
          <w:lang w:val="en-US"/>
        </w:rPr>
      </w:pPr>
    </w:p>
    <w:p w:rsidR="00EF5298" w:rsidRDefault="00EF5298" w:rsidP="0010513B">
      <w:pPr>
        <w:spacing w:before="120" w:after="120" w:line="360" w:lineRule="auto"/>
        <w:jc w:val="center"/>
        <w:rPr>
          <w:rFonts w:ascii="Cambria" w:hAnsi="Cambria"/>
          <w:b/>
          <w:lang w:val="en-US"/>
        </w:rPr>
      </w:pPr>
      <w:r>
        <w:rPr>
          <w:rFonts w:ascii="Cambria" w:hAnsi="Cambria"/>
          <w:lang w:val="en-US"/>
        </w:rPr>
        <w:br w:type="page"/>
      </w:r>
      <w:r>
        <w:rPr>
          <w:rFonts w:ascii="Cambria" w:hAnsi="Cambria"/>
          <w:b/>
          <w:lang w:val="en-US"/>
        </w:rPr>
        <w:t>Table 3</w:t>
      </w:r>
      <w:r w:rsidRPr="001010AA">
        <w:rPr>
          <w:rFonts w:ascii="Cambria" w:hAnsi="Cambria"/>
          <w:b/>
          <w:lang w:val="en-US"/>
        </w:rPr>
        <w:t>. Media attention by subtopic</w:t>
      </w:r>
    </w:p>
    <w:tbl>
      <w:tblPr>
        <w:tblW w:w="7787" w:type="dxa"/>
        <w:jc w:val="center"/>
        <w:tblInd w:w="-78" w:type="dxa"/>
        <w:tblCellMar>
          <w:left w:w="70" w:type="dxa"/>
          <w:right w:w="70" w:type="dxa"/>
        </w:tblCellMar>
        <w:tblLook w:val="00A0"/>
      </w:tblPr>
      <w:tblGrid>
        <w:gridCol w:w="1281"/>
        <w:gridCol w:w="1038"/>
        <w:gridCol w:w="3557"/>
        <w:gridCol w:w="1133"/>
        <w:gridCol w:w="925"/>
      </w:tblGrid>
      <w:tr w:rsidR="00EF5298" w:rsidRPr="0028605A">
        <w:trPr>
          <w:trHeight w:val="252"/>
          <w:jc w:val="center"/>
        </w:trPr>
        <w:tc>
          <w:tcPr>
            <w:tcW w:w="1134" w:type="dxa"/>
            <w:tcBorders>
              <w:left w:val="nil"/>
              <w:bottom w:val="nil"/>
              <w:right w:val="nil"/>
            </w:tcBorders>
            <w:noWrap/>
            <w:vAlign w:val="bottom"/>
          </w:tcPr>
          <w:p w:rsidR="00EF5298" w:rsidRPr="0028605A" w:rsidRDefault="00EF5298" w:rsidP="00BA1AAB">
            <w:pPr>
              <w:rPr>
                <w:rFonts w:ascii="Cambria" w:hAnsi="Cambria"/>
              </w:rPr>
            </w:pPr>
            <w:r>
              <w:rPr>
                <w:rFonts w:ascii="Cambria" w:hAnsi="Cambria"/>
              </w:rPr>
              <w:t>Monthly</w:t>
            </w:r>
          </w:p>
        </w:tc>
        <w:tc>
          <w:tcPr>
            <w:tcW w:w="1038" w:type="dxa"/>
            <w:tcBorders>
              <w:left w:val="nil"/>
              <w:bottom w:val="nil"/>
              <w:right w:val="nil"/>
            </w:tcBorders>
            <w:noWrap/>
            <w:vAlign w:val="bottom"/>
          </w:tcPr>
          <w:p w:rsidR="00EF5298" w:rsidRPr="0028605A" w:rsidRDefault="00EF5298" w:rsidP="0010513B">
            <w:pPr>
              <w:rPr>
                <w:rFonts w:ascii="Cambria" w:hAnsi="Cambria"/>
              </w:rPr>
            </w:pPr>
          </w:p>
        </w:tc>
        <w:tc>
          <w:tcPr>
            <w:tcW w:w="3557" w:type="dxa"/>
            <w:tcBorders>
              <w:left w:val="nil"/>
              <w:bottom w:val="nil"/>
              <w:right w:val="nil"/>
            </w:tcBorders>
            <w:noWrap/>
            <w:vAlign w:val="bottom"/>
          </w:tcPr>
          <w:p w:rsidR="00EF5298" w:rsidRPr="0028605A" w:rsidRDefault="00EF5298" w:rsidP="0010513B">
            <w:pPr>
              <w:rPr>
                <w:rFonts w:ascii="Cambria" w:hAnsi="Cambria"/>
              </w:rPr>
            </w:pPr>
          </w:p>
        </w:tc>
        <w:tc>
          <w:tcPr>
            <w:tcW w:w="2058" w:type="dxa"/>
            <w:gridSpan w:val="2"/>
            <w:tcBorders>
              <w:left w:val="nil"/>
              <w:bottom w:val="nil"/>
              <w:right w:val="nil"/>
            </w:tcBorders>
            <w:noWrap/>
            <w:vAlign w:val="bottom"/>
          </w:tcPr>
          <w:p w:rsidR="00EF5298" w:rsidRPr="0028605A" w:rsidRDefault="00EF5298" w:rsidP="0010513B">
            <w:pPr>
              <w:rPr>
                <w:rFonts w:ascii="Cambria" w:hAnsi="Cambria"/>
              </w:rPr>
            </w:pPr>
            <w:r>
              <w:rPr>
                <w:rFonts w:ascii="Cambria" w:hAnsi="Cambria"/>
              </w:rPr>
              <w:t>% of attention</w:t>
            </w:r>
          </w:p>
        </w:tc>
      </w:tr>
      <w:tr w:rsidR="00EF5298" w:rsidRPr="0028605A">
        <w:trPr>
          <w:trHeight w:val="252"/>
          <w:jc w:val="center"/>
        </w:trPr>
        <w:tc>
          <w:tcPr>
            <w:tcW w:w="1134" w:type="dxa"/>
            <w:tcBorders>
              <w:left w:val="nil"/>
              <w:bottom w:val="nil"/>
              <w:right w:val="nil"/>
            </w:tcBorders>
            <w:noWrap/>
            <w:vAlign w:val="bottom"/>
          </w:tcPr>
          <w:p w:rsidR="00EF5298" w:rsidRPr="0028605A" w:rsidRDefault="00EF5298" w:rsidP="0010513B">
            <w:pPr>
              <w:rPr>
                <w:rFonts w:ascii="Cambria" w:hAnsi="Cambria"/>
              </w:rPr>
            </w:pPr>
            <w:r>
              <w:rPr>
                <w:rFonts w:ascii="Cambria" w:hAnsi="Cambria"/>
              </w:rPr>
              <w:t>correlation</w:t>
            </w:r>
          </w:p>
        </w:tc>
        <w:tc>
          <w:tcPr>
            <w:tcW w:w="1038" w:type="dxa"/>
            <w:tcBorders>
              <w:left w:val="nil"/>
              <w:bottom w:val="nil"/>
              <w:right w:val="nil"/>
            </w:tcBorders>
            <w:noWrap/>
            <w:vAlign w:val="bottom"/>
          </w:tcPr>
          <w:p w:rsidR="00EF5298" w:rsidRPr="0028605A" w:rsidRDefault="00EF5298" w:rsidP="0010513B">
            <w:pPr>
              <w:rPr>
                <w:rFonts w:ascii="Cambria" w:hAnsi="Cambria"/>
              </w:rPr>
            </w:pPr>
            <w:r w:rsidRPr="0028605A">
              <w:rPr>
                <w:rFonts w:ascii="Cambria" w:hAnsi="Cambria"/>
              </w:rPr>
              <w:t>Subtopic</w:t>
            </w:r>
          </w:p>
        </w:tc>
        <w:tc>
          <w:tcPr>
            <w:tcW w:w="3557" w:type="dxa"/>
            <w:tcBorders>
              <w:left w:val="nil"/>
              <w:bottom w:val="nil"/>
              <w:right w:val="nil"/>
            </w:tcBorders>
            <w:noWrap/>
            <w:vAlign w:val="bottom"/>
          </w:tcPr>
          <w:p w:rsidR="00EF5298" w:rsidRPr="0028605A" w:rsidRDefault="00EF5298" w:rsidP="0010513B">
            <w:pPr>
              <w:rPr>
                <w:rFonts w:ascii="Cambria" w:hAnsi="Cambria"/>
              </w:rPr>
            </w:pPr>
            <w:r w:rsidRPr="0028605A">
              <w:rPr>
                <w:rFonts w:ascii="Cambria" w:hAnsi="Cambria"/>
              </w:rPr>
              <w:t>Description</w:t>
            </w:r>
          </w:p>
        </w:tc>
        <w:tc>
          <w:tcPr>
            <w:tcW w:w="1133" w:type="dxa"/>
            <w:tcBorders>
              <w:left w:val="nil"/>
              <w:bottom w:val="nil"/>
              <w:right w:val="nil"/>
            </w:tcBorders>
            <w:noWrap/>
            <w:vAlign w:val="bottom"/>
          </w:tcPr>
          <w:p w:rsidR="00EF5298" w:rsidRPr="0028605A" w:rsidRDefault="00EF5298" w:rsidP="0010513B">
            <w:pPr>
              <w:rPr>
                <w:rFonts w:ascii="Cambria" w:hAnsi="Cambria"/>
              </w:rPr>
            </w:pPr>
            <w:r w:rsidRPr="0028605A">
              <w:rPr>
                <w:rFonts w:ascii="Cambria" w:hAnsi="Cambria"/>
              </w:rPr>
              <w:t>El Mundo</w:t>
            </w:r>
          </w:p>
        </w:tc>
        <w:tc>
          <w:tcPr>
            <w:tcW w:w="925" w:type="dxa"/>
            <w:tcBorders>
              <w:left w:val="nil"/>
              <w:bottom w:val="nil"/>
              <w:right w:val="nil"/>
            </w:tcBorders>
            <w:noWrap/>
            <w:vAlign w:val="bottom"/>
          </w:tcPr>
          <w:p w:rsidR="00EF5298" w:rsidRPr="0028605A" w:rsidRDefault="00EF5298" w:rsidP="0010513B">
            <w:pPr>
              <w:rPr>
                <w:rFonts w:ascii="Cambria" w:hAnsi="Cambria"/>
              </w:rPr>
            </w:pPr>
            <w:r w:rsidRPr="0028605A">
              <w:rPr>
                <w:rFonts w:ascii="Cambria" w:hAnsi="Cambria"/>
              </w:rPr>
              <w:t>El País</w:t>
            </w:r>
          </w:p>
        </w:tc>
      </w:tr>
      <w:tr w:rsidR="00EF5298" w:rsidRPr="0028605A">
        <w:trPr>
          <w:trHeight w:val="252"/>
          <w:jc w:val="center"/>
        </w:trPr>
        <w:tc>
          <w:tcPr>
            <w:tcW w:w="1134" w:type="dxa"/>
            <w:tcBorders>
              <w:top w:val="single" w:sz="4" w:space="0" w:color="auto"/>
              <w:left w:val="nil"/>
              <w:bottom w:val="nil"/>
              <w:right w:val="nil"/>
            </w:tcBorders>
            <w:noWrap/>
            <w:vAlign w:val="bottom"/>
          </w:tcPr>
          <w:p w:rsidR="00EF5298" w:rsidRPr="0028605A" w:rsidRDefault="00EF5298" w:rsidP="0010513B">
            <w:pPr>
              <w:jc w:val="right"/>
              <w:rPr>
                <w:rFonts w:ascii="Cambria" w:hAnsi="Cambria"/>
              </w:rPr>
            </w:pPr>
            <w:r>
              <w:rPr>
                <w:rFonts w:ascii="Cambria" w:hAnsi="Cambria"/>
              </w:rPr>
              <w:t>.646**</w:t>
            </w:r>
          </w:p>
        </w:tc>
        <w:tc>
          <w:tcPr>
            <w:tcW w:w="1038" w:type="dxa"/>
            <w:tcBorders>
              <w:top w:val="single" w:sz="4" w:space="0" w:color="auto"/>
              <w:left w:val="nil"/>
              <w:bottom w:val="nil"/>
              <w:right w:val="nil"/>
            </w:tcBorders>
            <w:noWrap/>
            <w:vAlign w:val="bottom"/>
          </w:tcPr>
          <w:p w:rsidR="00EF5298" w:rsidRPr="0028605A" w:rsidRDefault="00EF5298" w:rsidP="0010513B">
            <w:pPr>
              <w:jc w:val="right"/>
              <w:rPr>
                <w:rFonts w:ascii="Cambria" w:hAnsi="Cambria"/>
              </w:rPr>
            </w:pPr>
            <w:r w:rsidRPr="0028605A">
              <w:rPr>
                <w:rFonts w:ascii="Cambria" w:hAnsi="Cambria"/>
              </w:rPr>
              <w:t>1260</w:t>
            </w:r>
          </w:p>
        </w:tc>
        <w:tc>
          <w:tcPr>
            <w:tcW w:w="3557" w:type="dxa"/>
            <w:tcBorders>
              <w:top w:val="single" w:sz="4" w:space="0" w:color="auto"/>
              <w:left w:val="nil"/>
              <w:bottom w:val="nil"/>
              <w:right w:val="nil"/>
            </w:tcBorders>
            <w:noWrap/>
            <w:vAlign w:val="bottom"/>
          </w:tcPr>
          <w:p w:rsidR="00EF5298" w:rsidRPr="0028605A" w:rsidRDefault="00EF5298" w:rsidP="0010513B">
            <w:pPr>
              <w:rPr>
                <w:rFonts w:ascii="Cambria" w:hAnsi="Cambria"/>
              </w:rPr>
            </w:pPr>
            <w:r w:rsidRPr="0028605A">
              <w:rPr>
                <w:rFonts w:ascii="Cambria" w:hAnsi="Cambria"/>
              </w:rPr>
              <w:t>Terrorism</w:t>
            </w:r>
          </w:p>
        </w:tc>
        <w:tc>
          <w:tcPr>
            <w:tcW w:w="1133" w:type="dxa"/>
            <w:tcBorders>
              <w:top w:val="single" w:sz="4" w:space="0" w:color="auto"/>
              <w:left w:val="nil"/>
              <w:bottom w:val="nil"/>
              <w:right w:val="nil"/>
            </w:tcBorders>
            <w:noWrap/>
            <w:vAlign w:val="bottom"/>
          </w:tcPr>
          <w:p w:rsidR="00EF5298" w:rsidRPr="0028605A" w:rsidRDefault="00EF5298" w:rsidP="0010513B">
            <w:pPr>
              <w:jc w:val="right"/>
              <w:rPr>
                <w:rFonts w:ascii="Cambria" w:hAnsi="Cambria"/>
              </w:rPr>
            </w:pPr>
            <w:r w:rsidRPr="0028605A">
              <w:rPr>
                <w:rFonts w:ascii="Cambria" w:hAnsi="Cambria"/>
              </w:rPr>
              <w:t>11,03</w:t>
            </w:r>
          </w:p>
        </w:tc>
        <w:tc>
          <w:tcPr>
            <w:tcW w:w="925" w:type="dxa"/>
            <w:tcBorders>
              <w:top w:val="single" w:sz="4" w:space="0" w:color="auto"/>
              <w:left w:val="nil"/>
              <w:bottom w:val="nil"/>
              <w:right w:val="nil"/>
            </w:tcBorders>
            <w:noWrap/>
            <w:vAlign w:val="bottom"/>
          </w:tcPr>
          <w:p w:rsidR="00EF5298" w:rsidRPr="0028605A" w:rsidRDefault="00EF5298" w:rsidP="0010513B">
            <w:pPr>
              <w:jc w:val="right"/>
              <w:rPr>
                <w:rFonts w:ascii="Cambria" w:hAnsi="Cambria"/>
              </w:rPr>
            </w:pPr>
            <w:r w:rsidRPr="0028605A">
              <w:rPr>
                <w:rFonts w:ascii="Cambria" w:hAnsi="Cambria"/>
              </w:rPr>
              <w:t>7,52</w:t>
            </w:r>
          </w:p>
        </w:tc>
      </w:tr>
      <w:tr w:rsidR="00EF5298" w:rsidRPr="0028605A">
        <w:trPr>
          <w:trHeight w:val="252"/>
          <w:jc w:val="center"/>
        </w:trPr>
        <w:tc>
          <w:tcPr>
            <w:tcW w:w="1134" w:type="dxa"/>
            <w:tcBorders>
              <w:top w:val="nil"/>
              <w:left w:val="nil"/>
              <w:bottom w:val="nil"/>
              <w:right w:val="nil"/>
            </w:tcBorders>
            <w:noWrap/>
            <w:vAlign w:val="bottom"/>
          </w:tcPr>
          <w:p w:rsidR="00EF5298" w:rsidRPr="0028605A" w:rsidRDefault="00EF5298" w:rsidP="0010513B">
            <w:pPr>
              <w:jc w:val="right"/>
              <w:rPr>
                <w:rFonts w:ascii="Cambria" w:hAnsi="Cambria"/>
              </w:rPr>
            </w:pPr>
            <w:r>
              <w:rPr>
                <w:rFonts w:ascii="Cambria" w:hAnsi="Cambria"/>
              </w:rPr>
              <w:t>.847**</w:t>
            </w:r>
          </w:p>
        </w:tc>
        <w:tc>
          <w:tcPr>
            <w:tcW w:w="1038" w:type="dxa"/>
            <w:tcBorders>
              <w:top w:val="nil"/>
              <w:left w:val="nil"/>
              <w:bottom w:val="nil"/>
              <w:right w:val="nil"/>
            </w:tcBorders>
            <w:noWrap/>
            <w:vAlign w:val="bottom"/>
          </w:tcPr>
          <w:p w:rsidR="00EF5298" w:rsidRPr="0028605A" w:rsidRDefault="00EF5298" w:rsidP="0010513B">
            <w:pPr>
              <w:jc w:val="right"/>
              <w:rPr>
                <w:rFonts w:ascii="Cambria" w:hAnsi="Cambria"/>
              </w:rPr>
            </w:pPr>
            <w:r w:rsidRPr="0028605A">
              <w:rPr>
                <w:rFonts w:ascii="Cambria" w:hAnsi="Cambria"/>
              </w:rPr>
              <w:t>1619</w:t>
            </w:r>
          </w:p>
        </w:tc>
        <w:tc>
          <w:tcPr>
            <w:tcW w:w="3557" w:type="dxa"/>
            <w:tcBorders>
              <w:top w:val="nil"/>
              <w:left w:val="nil"/>
              <w:bottom w:val="nil"/>
              <w:right w:val="nil"/>
            </w:tcBorders>
            <w:noWrap/>
            <w:vAlign w:val="bottom"/>
          </w:tcPr>
          <w:p w:rsidR="00EF5298" w:rsidRPr="0028605A" w:rsidRDefault="00EF5298" w:rsidP="0010513B">
            <w:pPr>
              <w:rPr>
                <w:rFonts w:ascii="Cambria" w:hAnsi="Cambria"/>
              </w:rPr>
            </w:pPr>
            <w:r w:rsidRPr="0028605A">
              <w:rPr>
                <w:rFonts w:ascii="Cambria" w:hAnsi="Cambria"/>
              </w:rPr>
              <w:t>War</w:t>
            </w:r>
          </w:p>
        </w:tc>
        <w:tc>
          <w:tcPr>
            <w:tcW w:w="1133" w:type="dxa"/>
            <w:tcBorders>
              <w:top w:val="nil"/>
              <w:left w:val="nil"/>
              <w:bottom w:val="nil"/>
              <w:right w:val="nil"/>
            </w:tcBorders>
            <w:noWrap/>
            <w:vAlign w:val="bottom"/>
          </w:tcPr>
          <w:p w:rsidR="00EF5298" w:rsidRPr="0028605A" w:rsidRDefault="00EF5298" w:rsidP="0010513B">
            <w:pPr>
              <w:jc w:val="right"/>
              <w:rPr>
                <w:rFonts w:ascii="Cambria" w:hAnsi="Cambria"/>
              </w:rPr>
            </w:pPr>
            <w:r w:rsidRPr="0028605A">
              <w:rPr>
                <w:rFonts w:ascii="Cambria" w:hAnsi="Cambria"/>
              </w:rPr>
              <w:t>3,77</w:t>
            </w:r>
          </w:p>
        </w:tc>
        <w:tc>
          <w:tcPr>
            <w:tcW w:w="925" w:type="dxa"/>
            <w:tcBorders>
              <w:top w:val="nil"/>
              <w:left w:val="nil"/>
              <w:bottom w:val="nil"/>
              <w:right w:val="nil"/>
            </w:tcBorders>
            <w:noWrap/>
            <w:vAlign w:val="bottom"/>
          </w:tcPr>
          <w:p w:rsidR="00EF5298" w:rsidRPr="0028605A" w:rsidRDefault="00EF5298" w:rsidP="0010513B">
            <w:pPr>
              <w:jc w:val="right"/>
              <w:rPr>
                <w:rFonts w:ascii="Cambria" w:hAnsi="Cambria"/>
              </w:rPr>
            </w:pPr>
            <w:r w:rsidRPr="0028605A">
              <w:rPr>
                <w:rFonts w:ascii="Cambria" w:hAnsi="Cambria"/>
              </w:rPr>
              <w:t>3,59</w:t>
            </w:r>
          </w:p>
        </w:tc>
      </w:tr>
      <w:tr w:rsidR="00EF5298" w:rsidRPr="0028605A">
        <w:trPr>
          <w:trHeight w:val="252"/>
          <w:jc w:val="center"/>
        </w:trPr>
        <w:tc>
          <w:tcPr>
            <w:tcW w:w="1134" w:type="dxa"/>
            <w:tcBorders>
              <w:top w:val="nil"/>
              <w:left w:val="nil"/>
              <w:bottom w:val="nil"/>
              <w:right w:val="nil"/>
            </w:tcBorders>
            <w:noWrap/>
            <w:vAlign w:val="bottom"/>
          </w:tcPr>
          <w:p w:rsidR="00EF5298" w:rsidRPr="0028605A" w:rsidRDefault="00EF5298" w:rsidP="0010513B">
            <w:pPr>
              <w:jc w:val="right"/>
              <w:rPr>
                <w:rFonts w:ascii="Cambria" w:hAnsi="Cambria"/>
              </w:rPr>
            </w:pPr>
            <w:r>
              <w:rPr>
                <w:rFonts w:ascii="Cambria" w:hAnsi="Cambria"/>
              </w:rPr>
              <w:t>.747**</w:t>
            </w:r>
          </w:p>
        </w:tc>
        <w:tc>
          <w:tcPr>
            <w:tcW w:w="1038" w:type="dxa"/>
            <w:tcBorders>
              <w:top w:val="nil"/>
              <w:left w:val="nil"/>
              <w:bottom w:val="nil"/>
              <w:right w:val="nil"/>
            </w:tcBorders>
            <w:noWrap/>
            <w:vAlign w:val="bottom"/>
          </w:tcPr>
          <w:p w:rsidR="00EF5298" w:rsidRPr="0028605A" w:rsidRDefault="00EF5298" w:rsidP="0010513B">
            <w:pPr>
              <w:jc w:val="right"/>
              <w:rPr>
                <w:rFonts w:ascii="Cambria" w:hAnsi="Cambria"/>
              </w:rPr>
            </w:pPr>
            <w:r w:rsidRPr="0028605A">
              <w:rPr>
                <w:rFonts w:ascii="Cambria" w:hAnsi="Cambria"/>
              </w:rPr>
              <w:t>2060</w:t>
            </w:r>
          </w:p>
        </w:tc>
        <w:tc>
          <w:tcPr>
            <w:tcW w:w="3557" w:type="dxa"/>
            <w:tcBorders>
              <w:top w:val="nil"/>
              <w:left w:val="nil"/>
              <w:bottom w:val="nil"/>
              <w:right w:val="nil"/>
            </w:tcBorders>
            <w:noWrap/>
            <w:vAlign w:val="bottom"/>
          </w:tcPr>
          <w:p w:rsidR="00EF5298" w:rsidRPr="0028605A" w:rsidRDefault="00EF5298" w:rsidP="0010513B">
            <w:pPr>
              <w:rPr>
                <w:rFonts w:ascii="Cambria" w:hAnsi="Cambria"/>
              </w:rPr>
            </w:pPr>
            <w:r w:rsidRPr="0028605A">
              <w:rPr>
                <w:rFonts w:ascii="Cambria" w:hAnsi="Cambria"/>
              </w:rPr>
              <w:t>Political parties</w:t>
            </w:r>
          </w:p>
        </w:tc>
        <w:tc>
          <w:tcPr>
            <w:tcW w:w="1133" w:type="dxa"/>
            <w:tcBorders>
              <w:top w:val="nil"/>
              <w:left w:val="nil"/>
              <w:bottom w:val="nil"/>
              <w:right w:val="nil"/>
            </w:tcBorders>
            <w:noWrap/>
            <w:vAlign w:val="bottom"/>
          </w:tcPr>
          <w:p w:rsidR="00EF5298" w:rsidRPr="0028605A" w:rsidRDefault="00EF5298" w:rsidP="0010513B">
            <w:pPr>
              <w:jc w:val="right"/>
              <w:rPr>
                <w:rFonts w:ascii="Cambria" w:hAnsi="Cambria"/>
              </w:rPr>
            </w:pPr>
            <w:r w:rsidRPr="0028605A">
              <w:rPr>
                <w:rFonts w:ascii="Cambria" w:hAnsi="Cambria"/>
              </w:rPr>
              <w:t>3,18</w:t>
            </w:r>
          </w:p>
        </w:tc>
        <w:tc>
          <w:tcPr>
            <w:tcW w:w="925" w:type="dxa"/>
            <w:tcBorders>
              <w:top w:val="nil"/>
              <w:left w:val="nil"/>
              <w:bottom w:val="nil"/>
              <w:right w:val="nil"/>
            </w:tcBorders>
            <w:noWrap/>
            <w:vAlign w:val="bottom"/>
          </w:tcPr>
          <w:p w:rsidR="00EF5298" w:rsidRPr="0028605A" w:rsidRDefault="00EF5298" w:rsidP="0010513B">
            <w:pPr>
              <w:jc w:val="right"/>
              <w:rPr>
                <w:rFonts w:ascii="Cambria" w:hAnsi="Cambria"/>
              </w:rPr>
            </w:pPr>
            <w:r w:rsidRPr="0028605A">
              <w:rPr>
                <w:rFonts w:ascii="Cambria" w:hAnsi="Cambria"/>
              </w:rPr>
              <w:t>1,34</w:t>
            </w:r>
          </w:p>
        </w:tc>
      </w:tr>
      <w:tr w:rsidR="00EF5298" w:rsidRPr="0028605A">
        <w:trPr>
          <w:trHeight w:val="252"/>
          <w:jc w:val="center"/>
        </w:trPr>
        <w:tc>
          <w:tcPr>
            <w:tcW w:w="1134" w:type="dxa"/>
            <w:tcBorders>
              <w:top w:val="nil"/>
              <w:left w:val="nil"/>
              <w:bottom w:val="nil"/>
              <w:right w:val="nil"/>
            </w:tcBorders>
            <w:noWrap/>
            <w:vAlign w:val="bottom"/>
          </w:tcPr>
          <w:p w:rsidR="00EF5298" w:rsidRPr="0028605A" w:rsidRDefault="00EF5298" w:rsidP="0010513B">
            <w:pPr>
              <w:jc w:val="right"/>
              <w:rPr>
                <w:rFonts w:ascii="Cambria" w:hAnsi="Cambria"/>
              </w:rPr>
            </w:pPr>
            <w:r>
              <w:rPr>
                <w:rFonts w:ascii="Cambria" w:hAnsi="Cambria"/>
              </w:rPr>
              <w:t>.635**</w:t>
            </w:r>
          </w:p>
        </w:tc>
        <w:tc>
          <w:tcPr>
            <w:tcW w:w="1038" w:type="dxa"/>
            <w:tcBorders>
              <w:top w:val="nil"/>
              <w:left w:val="nil"/>
              <w:bottom w:val="nil"/>
              <w:right w:val="nil"/>
            </w:tcBorders>
            <w:noWrap/>
            <w:vAlign w:val="bottom"/>
          </w:tcPr>
          <w:p w:rsidR="00EF5298" w:rsidRPr="0028605A" w:rsidRDefault="00EF5298" w:rsidP="0010513B">
            <w:pPr>
              <w:jc w:val="right"/>
              <w:rPr>
                <w:rFonts w:ascii="Cambria" w:hAnsi="Cambria"/>
              </w:rPr>
            </w:pPr>
            <w:r w:rsidRPr="0028605A">
              <w:rPr>
                <w:rFonts w:ascii="Cambria" w:hAnsi="Cambria"/>
              </w:rPr>
              <w:t>2007</w:t>
            </w:r>
          </w:p>
        </w:tc>
        <w:tc>
          <w:tcPr>
            <w:tcW w:w="3557" w:type="dxa"/>
            <w:tcBorders>
              <w:top w:val="nil"/>
              <w:left w:val="nil"/>
              <w:bottom w:val="nil"/>
              <w:right w:val="nil"/>
            </w:tcBorders>
            <w:noWrap/>
            <w:vAlign w:val="bottom"/>
          </w:tcPr>
          <w:p w:rsidR="00EF5298" w:rsidRPr="0028605A" w:rsidRDefault="00EF5298" w:rsidP="0010513B">
            <w:pPr>
              <w:rPr>
                <w:rFonts w:ascii="Cambria" w:hAnsi="Cambria"/>
              </w:rPr>
            </w:pPr>
            <w:r w:rsidRPr="0028605A">
              <w:rPr>
                <w:rFonts w:ascii="Cambria" w:hAnsi="Cambria"/>
              </w:rPr>
              <w:t>Political Scandals</w:t>
            </w:r>
          </w:p>
        </w:tc>
        <w:tc>
          <w:tcPr>
            <w:tcW w:w="1133" w:type="dxa"/>
            <w:tcBorders>
              <w:top w:val="nil"/>
              <w:left w:val="nil"/>
              <w:bottom w:val="nil"/>
              <w:right w:val="nil"/>
            </w:tcBorders>
            <w:noWrap/>
            <w:vAlign w:val="bottom"/>
          </w:tcPr>
          <w:p w:rsidR="00EF5298" w:rsidRPr="0028605A" w:rsidRDefault="00EF5298" w:rsidP="0010513B">
            <w:pPr>
              <w:jc w:val="right"/>
              <w:rPr>
                <w:rFonts w:ascii="Cambria" w:hAnsi="Cambria"/>
              </w:rPr>
            </w:pPr>
            <w:r w:rsidRPr="0028605A">
              <w:rPr>
                <w:rFonts w:ascii="Cambria" w:hAnsi="Cambria"/>
              </w:rPr>
              <w:t>3,04</w:t>
            </w:r>
          </w:p>
        </w:tc>
        <w:tc>
          <w:tcPr>
            <w:tcW w:w="925" w:type="dxa"/>
            <w:tcBorders>
              <w:top w:val="nil"/>
              <w:left w:val="nil"/>
              <w:bottom w:val="nil"/>
              <w:right w:val="nil"/>
            </w:tcBorders>
            <w:noWrap/>
            <w:vAlign w:val="bottom"/>
          </w:tcPr>
          <w:p w:rsidR="00EF5298" w:rsidRPr="0028605A" w:rsidRDefault="00EF5298" w:rsidP="0010513B">
            <w:pPr>
              <w:jc w:val="right"/>
              <w:rPr>
                <w:rFonts w:ascii="Cambria" w:hAnsi="Cambria"/>
              </w:rPr>
            </w:pPr>
            <w:r w:rsidRPr="0028605A">
              <w:rPr>
                <w:rFonts w:ascii="Cambria" w:hAnsi="Cambria"/>
              </w:rPr>
              <w:t>2,26</w:t>
            </w:r>
          </w:p>
        </w:tc>
      </w:tr>
      <w:tr w:rsidR="00EF5298" w:rsidRPr="0028605A">
        <w:trPr>
          <w:trHeight w:val="252"/>
          <w:jc w:val="center"/>
        </w:trPr>
        <w:tc>
          <w:tcPr>
            <w:tcW w:w="1134" w:type="dxa"/>
            <w:tcBorders>
              <w:top w:val="nil"/>
              <w:left w:val="nil"/>
              <w:bottom w:val="nil"/>
              <w:right w:val="nil"/>
            </w:tcBorders>
            <w:noWrap/>
            <w:vAlign w:val="bottom"/>
          </w:tcPr>
          <w:p w:rsidR="00EF5298" w:rsidRPr="0028605A" w:rsidRDefault="00EF5298" w:rsidP="0010513B">
            <w:pPr>
              <w:jc w:val="right"/>
              <w:rPr>
                <w:rFonts w:ascii="Cambria" w:hAnsi="Cambria"/>
              </w:rPr>
            </w:pPr>
            <w:r>
              <w:rPr>
                <w:rFonts w:ascii="Cambria" w:hAnsi="Cambria"/>
              </w:rPr>
              <w:t>.751**</w:t>
            </w:r>
          </w:p>
        </w:tc>
        <w:tc>
          <w:tcPr>
            <w:tcW w:w="1038" w:type="dxa"/>
            <w:tcBorders>
              <w:top w:val="nil"/>
              <w:left w:val="nil"/>
              <w:bottom w:val="nil"/>
              <w:right w:val="nil"/>
            </w:tcBorders>
            <w:noWrap/>
            <w:vAlign w:val="bottom"/>
          </w:tcPr>
          <w:p w:rsidR="00EF5298" w:rsidRPr="0028605A" w:rsidRDefault="00EF5298" w:rsidP="0010513B">
            <w:pPr>
              <w:jc w:val="right"/>
              <w:rPr>
                <w:rFonts w:ascii="Cambria" w:hAnsi="Cambria"/>
              </w:rPr>
            </w:pPr>
            <w:r w:rsidRPr="0028605A">
              <w:rPr>
                <w:rFonts w:ascii="Cambria" w:hAnsi="Cambria"/>
              </w:rPr>
              <w:t>2012</w:t>
            </w:r>
          </w:p>
        </w:tc>
        <w:tc>
          <w:tcPr>
            <w:tcW w:w="3557" w:type="dxa"/>
            <w:tcBorders>
              <w:top w:val="nil"/>
              <w:left w:val="nil"/>
              <w:bottom w:val="nil"/>
              <w:right w:val="nil"/>
            </w:tcBorders>
            <w:noWrap/>
            <w:vAlign w:val="bottom"/>
          </w:tcPr>
          <w:p w:rsidR="00EF5298" w:rsidRPr="0028605A" w:rsidRDefault="00EF5298" w:rsidP="0010513B">
            <w:pPr>
              <w:rPr>
                <w:rFonts w:ascii="Cambria" w:hAnsi="Cambria"/>
              </w:rPr>
            </w:pPr>
            <w:r w:rsidRPr="0028605A">
              <w:rPr>
                <w:rFonts w:ascii="Cambria" w:hAnsi="Cambria"/>
              </w:rPr>
              <w:t xml:space="preserve">Elections and political campaigns </w:t>
            </w:r>
          </w:p>
        </w:tc>
        <w:tc>
          <w:tcPr>
            <w:tcW w:w="1133" w:type="dxa"/>
            <w:tcBorders>
              <w:top w:val="nil"/>
              <w:left w:val="nil"/>
              <w:bottom w:val="nil"/>
              <w:right w:val="nil"/>
            </w:tcBorders>
            <w:noWrap/>
            <w:vAlign w:val="bottom"/>
          </w:tcPr>
          <w:p w:rsidR="00EF5298" w:rsidRPr="0028605A" w:rsidRDefault="00EF5298" w:rsidP="0010513B">
            <w:pPr>
              <w:jc w:val="right"/>
              <w:rPr>
                <w:rFonts w:ascii="Cambria" w:hAnsi="Cambria"/>
              </w:rPr>
            </w:pPr>
            <w:r w:rsidRPr="0028605A">
              <w:rPr>
                <w:rFonts w:ascii="Cambria" w:hAnsi="Cambria"/>
              </w:rPr>
              <w:t>2,74</w:t>
            </w:r>
          </w:p>
        </w:tc>
        <w:tc>
          <w:tcPr>
            <w:tcW w:w="925" w:type="dxa"/>
            <w:tcBorders>
              <w:top w:val="nil"/>
              <w:left w:val="nil"/>
              <w:bottom w:val="nil"/>
              <w:right w:val="nil"/>
            </w:tcBorders>
            <w:noWrap/>
            <w:vAlign w:val="bottom"/>
          </w:tcPr>
          <w:p w:rsidR="00EF5298" w:rsidRPr="0028605A" w:rsidRDefault="00EF5298" w:rsidP="0010513B">
            <w:pPr>
              <w:jc w:val="right"/>
              <w:rPr>
                <w:rFonts w:ascii="Cambria" w:hAnsi="Cambria"/>
              </w:rPr>
            </w:pPr>
            <w:r w:rsidRPr="0028605A">
              <w:rPr>
                <w:rFonts w:ascii="Cambria" w:hAnsi="Cambria"/>
              </w:rPr>
              <w:t>3,49</w:t>
            </w:r>
          </w:p>
        </w:tc>
      </w:tr>
      <w:tr w:rsidR="00EF5298" w:rsidRPr="0028605A">
        <w:trPr>
          <w:trHeight w:val="252"/>
          <w:jc w:val="center"/>
        </w:trPr>
        <w:tc>
          <w:tcPr>
            <w:tcW w:w="1134" w:type="dxa"/>
            <w:tcBorders>
              <w:top w:val="nil"/>
              <w:left w:val="nil"/>
              <w:bottom w:val="nil"/>
              <w:right w:val="nil"/>
            </w:tcBorders>
            <w:noWrap/>
            <w:vAlign w:val="bottom"/>
          </w:tcPr>
          <w:p w:rsidR="00EF5298" w:rsidRPr="0028605A" w:rsidRDefault="00EF5298" w:rsidP="0010513B">
            <w:pPr>
              <w:jc w:val="right"/>
              <w:rPr>
                <w:rFonts w:ascii="Cambria" w:hAnsi="Cambria"/>
              </w:rPr>
            </w:pPr>
          </w:p>
        </w:tc>
        <w:tc>
          <w:tcPr>
            <w:tcW w:w="1038" w:type="dxa"/>
            <w:tcBorders>
              <w:top w:val="nil"/>
              <w:left w:val="nil"/>
              <w:bottom w:val="nil"/>
              <w:right w:val="nil"/>
            </w:tcBorders>
            <w:noWrap/>
            <w:vAlign w:val="bottom"/>
          </w:tcPr>
          <w:p w:rsidR="00EF5298" w:rsidRPr="0028605A" w:rsidRDefault="00EF5298" w:rsidP="0010513B">
            <w:pPr>
              <w:jc w:val="right"/>
              <w:rPr>
                <w:rFonts w:ascii="Cambria" w:hAnsi="Cambria"/>
              </w:rPr>
            </w:pPr>
            <w:r w:rsidRPr="0028605A">
              <w:rPr>
                <w:rFonts w:ascii="Cambria" w:hAnsi="Cambria"/>
              </w:rPr>
              <w:t>2099</w:t>
            </w:r>
          </w:p>
        </w:tc>
        <w:tc>
          <w:tcPr>
            <w:tcW w:w="3557" w:type="dxa"/>
            <w:tcBorders>
              <w:top w:val="nil"/>
              <w:left w:val="nil"/>
              <w:bottom w:val="nil"/>
              <w:right w:val="nil"/>
            </w:tcBorders>
            <w:noWrap/>
            <w:vAlign w:val="bottom"/>
          </w:tcPr>
          <w:p w:rsidR="00EF5298" w:rsidRPr="0028605A" w:rsidRDefault="00EF5298" w:rsidP="0010513B">
            <w:pPr>
              <w:rPr>
                <w:rFonts w:ascii="Cambria" w:hAnsi="Cambria"/>
              </w:rPr>
            </w:pPr>
            <w:r w:rsidRPr="0028605A">
              <w:rPr>
                <w:rFonts w:ascii="Cambria" w:hAnsi="Cambria"/>
              </w:rPr>
              <w:t>Other governmental issues</w:t>
            </w:r>
          </w:p>
        </w:tc>
        <w:tc>
          <w:tcPr>
            <w:tcW w:w="1133" w:type="dxa"/>
            <w:tcBorders>
              <w:top w:val="nil"/>
              <w:left w:val="nil"/>
              <w:bottom w:val="nil"/>
              <w:right w:val="nil"/>
            </w:tcBorders>
            <w:noWrap/>
            <w:vAlign w:val="bottom"/>
          </w:tcPr>
          <w:p w:rsidR="00EF5298" w:rsidRPr="0028605A" w:rsidRDefault="00EF5298" w:rsidP="0010513B">
            <w:pPr>
              <w:jc w:val="right"/>
              <w:rPr>
                <w:rFonts w:ascii="Cambria" w:hAnsi="Cambria"/>
              </w:rPr>
            </w:pPr>
            <w:r w:rsidRPr="0028605A">
              <w:rPr>
                <w:rFonts w:ascii="Cambria" w:hAnsi="Cambria"/>
              </w:rPr>
              <w:t>2,46</w:t>
            </w:r>
          </w:p>
        </w:tc>
        <w:tc>
          <w:tcPr>
            <w:tcW w:w="925" w:type="dxa"/>
            <w:tcBorders>
              <w:top w:val="nil"/>
              <w:left w:val="nil"/>
              <w:bottom w:val="nil"/>
              <w:right w:val="nil"/>
            </w:tcBorders>
            <w:noWrap/>
            <w:vAlign w:val="bottom"/>
          </w:tcPr>
          <w:p w:rsidR="00EF5298" w:rsidRPr="0028605A" w:rsidRDefault="00EF5298" w:rsidP="0010513B">
            <w:pPr>
              <w:jc w:val="right"/>
              <w:rPr>
                <w:rFonts w:ascii="Cambria" w:hAnsi="Cambria"/>
              </w:rPr>
            </w:pPr>
            <w:r w:rsidRPr="0028605A">
              <w:rPr>
                <w:rFonts w:ascii="Cambria" w:hAnsi="Cambria"/>
              </w:rPr>
              <w:t>2,08</w:t>
            </w:r>
          </w:p>
        </w:tc>
      </w:tr>
      <w:tr w:rsidR="00EF5298" w:rsidRPr="0028605A">
        <w:trPr>
          <w:trHeight w:val="252"/>
          <w:jc w:val="center"/>
        </w:trPr>
        <w:tc>
          <w:tcPr>
            <w:tcW w:w="1134" w:type="dxa"/>
            <w:tcBorders>
              <w:top w:val="nil"/>
              <w:left w:val="nil"/>
              <w:bottom w:val="nil"/>
              <w:right w:val="nil"/>
            </w:tcBorders>
            <w:noWrap/>
            <w:vAlign w:val="bottom"/>
          </w:tcPr>
          <w:p w:rsidR="00EF5298" w:rsidRPr="0028605A" w:rsidRDefault="00EF5298" w:rsidP="0010513B">
            <w:pPr>
              <w:jc w:val="right"/>
              <w:rPr>
                <w:rFonts w:ascii="Cambria" w:hAnsi="Cambria"/>
              </w:rPr>
            </w:pPr>
            <w:r>
              <w:rPr>
                <w:rFonts w:ascii="Cambria" w:hAnsi="Cambria"/>
              </w:rPr>
              <w:t>.840**</w:t>
            </w:r>
          </w:p>
        </w:tc>
        <w:tc>
          <w:tcPr>
            <w:tcW w:w="1038" w:type="dxa"/>
            <w:tcBorders>
              <w:top w:val="nil"/>
              <w:left w:val="nil"/>
              <w:bottom w:val="nil"/>
              <w:right w:val="nil"/>
            </w:tcBorders>
            <w:noWrap/>
            <w:vAlign w:val="bottom"/>
          </w:tcPr>
          <w:p w:rsidR="00EF5298" w:rsidRPr="0028605A" w:rsidRDefault="00EF5298" w:rsidP="0010513B">
            <w:pPr>
              <w:jc w:val="right"/>
              <w:rPr>
                <w:rFonts w:ascii="Cambria" w:hAnsi="Cambria"/>
              </w:rPr>
            </w:pPr>
            <w:r w:rsidRPr="0028605A">
              <w:rPr>
                <w:rFonts w:ascii="Cambria" w:hAnsi="Cambria"/>
              </w:rPr>
              <w:t>2070</w:t>
            </w:r>
          </w:p>
        </w:tc>
        <w:tc>
          <w:tcPr>
            <w:tcW w:w="3557" w:type="dxa"/>
            <w:tcBorders>
              <w:top w:val="nil"/>
              <w:left w:val="nil"/>
              <w:bottom w:val="nil"/>
              <w:right w:val="nil"/>
            </w:tcBorders>
            <w:noWrap/>
            <w:vAlign w:val="bottom"/>
          </w:tcPr>
          <w:p w:rsidR="00EF5298" w:rsidRPr="0028605A" w:rsidRDefault="00EF5298" w:rsidP="0010513B">
            <w:pPr>
              <w:rPr>
                <w:rFonts w:ascii="Cambria" w:hAnsi="Cambria"/>
              </w:rPr>
            </w:pPr>
            <w:r w:rsidRPr="0028605A">
              <w:rPr>
                <w:rFonts w:ascii="Cambria" w:hAnsi="Cambria"/>
              </w:rPr>
              <w:t>Government-Regional relations</w:t>
            </w:r>
          </w:p>
        </w:tc>
        <w:tc>
          <w:tcPr>
            <w:tcW w:w="1133" w:type="dxa"/>
            <w:tcBorders>
              <w:top w:val="nil"/>
              <w:left w:val="nil"/>
              <w:bottom w:val="nil"/>
              <w:right w:val="nil"/>
            </w:tcBorders>
            <w:noWrap/>
            <w:vAlign w:val="bottom"/>
          </w:tcPr>
          <w:p w:rsidR="00EF5298" w:rsidRPr="0028605A" w:rsidRDefault="00EF5298" w:rsidP="0010513B">
            <w:pPr>
              <w:jc w:val="right"/>
              <w:rPr>
                <w:rFonts w:ascii="Cambria" w:hAnsi="Cambria"/>
              </w:rPr>
            </w:pPr>
            <w:r w:rsidRPr="0028605A">
              <w:rPr>
                <w:rFonts w:ascii="Cambria" w:hAnsi="Cambria"/>
              </w:rPr>
              <w:t>1,96</w:t>
            </w:r>
          </w:p>
        </w:tc>
        <w:tc>
          <w:tcPr>
            <w:tcW w:w="925" w:type="dxa"/>
            <w:tcBorders>
              <w:top w:val="nil"/>
              <w:left w:val="nil"/>
              <w:bottom w:val="nil"/>
              <w:right w:val="nil"/>
            </w:tcBorders>
            <w:noWrap/>
            <w:vAlign w:val="bottom"/>
          </w:tcPr>
          <w:p w:rsidR="00EF5298" w:rsidRPr="0028605A" w:rsidRDefault="00EF5298" w:rsidP="0010513B">
            <w:pPr>
              <w:jc w:val="right"/>
              <w:rPr>
                <w:rFonts w:ascii="Cambria" w:hAnsi="Cambria"/>
              </w:rPr>
            </w:pPr>
            <w:r w:rsidRPr="0028605A">
              <w:rPr>
                <w:rFonts w:ascii="Cambria" w:hAnsi="Cambria"/>
              </w:rPr>
              <w:t>1,48</w:t>
            </w:r>
          </w:p>
        </w:tc>
      </w:tr>
      <w:tr w:rsidR="00EF5298" w:rsidRPr="0028605A">
        <w:trPr>
          <w:trHeight w:val="252"/>
          <w:jc w:val="center"/>
        </w:trPr>
        <w:tc>
          <w:tcPr>
            <w:tcW w:w="1134" w:type="dxa"/>
            <w:tcBorders>
              <w:top w:val="nil"/>
              <w:left w:val="nil"/>
              <w:bottom w:val="nil"/>
              <w:right w:val="nil"/>
            </w:tcBorders>
            <w:noWrap/>
            <w:vAlign w:val="bottom"/>
          </w:tcPr>
          <w:p w:rsidR="00EF5298" w:rsidRPr="0028605A" w:rsidRDefault="00EF5298" w:rsidP="0010513B">
            <w:pPr>
              <w:jc w:val="right"/>
              <w:rPr>
                <w:rFonts w:ascii="Cambria" w:hAnsi="Cambria"/>
              </w:rPr>
            </w:pPr>
            <w:r>
              <w:rPr>
                <w:rFonts w:ascii="Cambria" w:hAnsi="Cambria"/>
              </w:rPr>
              <w:t>.626**</w:t>
            </w:r>
          </w:p>
        </w:tc>
        <w:tc>
          <w:tcPr>
            <w:tcW w:w="1038" w:type="dxa"/>
            <w:tcBorders>
              <w:top w:val="nil"/>
              <w:left w:val="nil"/>
              <w:bottom w:val="nil"/>
              <w:right w:val="nil"/>
            </w:tcBorders>
            <w:noWrap/>
            <w:vAlign w:val="bottom"/>
          </w:tcPr>
          <w:p w:rsidR="00EF5298" w:rsidRPr="0028605A" w:rsidRDefault="00EF5298" w:rsidP="0010513B">
            <w:pPr>
              <w:jc w:val="right"/>
              <w:rPr>
                <w:rFonts w:ascii="Cambria" w:hAnsi="Cambria"/>
              </w:rPr>
            </w:pPr>
            <w:r w:rsidRPr="0028605A">
              <w:rPr>
                <w:rFonts w:ascii="Cambria" w:hAnsi="Cambria"/>
              </w:rPr>
              <w:t>1929</w:t>
            </w:r>
          </w:p>
        </w:tc>
        <w:tc>
          <w:tcPr>
            <w:tcW w:w="3557" w:type="dxa"/>
            <w:tcBorders>
              <w:top w:val="nil"/>
              <w:left w:val="nil"/>
              <w:bottom w:val="nil"/>
              <w:right w:val="nil"/>
            </w:tcBorders>
            <w:noWrap/>
            <w:vAlign w:val="bottom"/>
          </w:tcPr>
          <w:p w:rsidR="00EF5298" w:rsidRPr="0028605A" w:rsidRDefault="00EF5298" w:rsidP="0010513B">
            <w:pPr>
              <w:rPr>
                <w:rFonts w:ascii="Cambria" w:hAnsi="Cambria"/>
              </w:rPr>
            </w:pPr>
            <w:r w:rsidRPr="0028605A">
              <w:rPr>
                <w:rFonts w:ascii="Cambria" w:hAnsi="Cambria"/>
              </w:rPr>
              <w:t>Diplomacy</w:t>
            </w:r>
          </w:p>
        </w:tc>
        <w:tc>
          <w:tcPr>
            <w:tcW w:w="1133" w:type="dxa"/>
            <w:tcBorders>
              <w:top w:val="nil"/>
              <w:left w:val="nil"/>
              <w:bottom w:val="nil"/>
              <w:right w:val="nil"/>
            </w:tcBorders>
            <w:noWrap/>
            <w:vAlign w:val="bottom"/>
          </w:tcPr>
          <w:p w:rsidR="00EF5298" w:rsidRPr="0028605A" w:rsidRDefault="00EF5298" w:rsidP="0010513B">
            <w:pPr>
              <w:jc w:val="right"/>
              <w:rPr>
                <w:rFonts w:ascii="Cambria" w:hAnsi="Cambria"/>
              </w:rPr>
            </w:pPr>
            <w:r w:rsidRPr="0028605A">
              <w:rPr>
                <w:rFonts w:ascii="Cambria" w:hAnsi="Cambria"/>
              </w:rPr>
              <w:t>1,68</w:t>
            </w:r>
          </w:p>
        </w:tc>
        <w:tc>
          <w:tcPr>
            <w:tcW w:w="925" w:type="dxa"/>
            <w:tcBorders>
              <w:top w:val="nil"/>
              <w:left w:val="nil"/>
              <w:bottom w:val="nil"/>
              <w:right w:val="nil"/>
            </w:tcBorders>
            <w:noWrap/>
            <w:vAlign w:val="bottom"/>
          </w:tcPr>
          <w:p w:rsidR="00EF5298" w:rsidRPr="0028605A" w:rsidRDefault="00EF5298" w:rsidP="0010513B">
            <w:pPr>
              <w:jc w:val="right"/>
              <w:rPr>
                <w:rFonts w:ascii="Cambria" w:hAnsi="Cambria"/>
              </w:rPr>
            </w:pPr>
            <w:r w:rsidRPr="0028605A">
              <w:rPr>
                <w:rFonts w:ascii="Cambria" w:hAnsi="Cambria"/>
              </w:rPr>
              <w:t>2,13</w:t>
            </w:r>
          </w:p>
        </w:tc>
      </w:tr>
      <w:tr w:rsidR="00EF5298" w:rsidRPr="0028605A">
        <w:trPr>
          <w:trHeight w:val="252"/>
          <w:jc w:val="center"/>
        </w:trPr>
        <w:tc>
          <w:tcPr>
            <w:tcW w:w="1134" w:type="dxa"/>
            <w:tcBorders>
              <w:top w:val="nil"/>
              <w:left w:val="nil"/>
              <w:bottom w:val="nil"/>
              <w:right w:val="nil"/>
            </w:tcBorders>
            <w:noWrap/>
            <w:vAlign w:val="bottom"/>
          </w:tcPr>
          <w:p w:rsidR="00EF5298" w:rsidRPr="0028605A" w:rsidRDefault="00EF5298" w:rsidP="0010513B">
            <w:pPr>
              <w:jc w:val="right"/>
              <w:rPr>
                <w:rFonts w:ascii="Cambria" w:hAnsi="Cambria"/>
              </w:rPr>
            </w:pPr>
            <w:r>
              <w:rPr>
                <w:rFonts w:ascii="Cambria" w:hAnsi="Cambria"/>
              </w:rPr>
              <w:t>.426**</w:t>
            </w:r>
          </w:p>
        </w:tc>
        <w:tc>
          <w:tcPr>
            <w:tcW w:w="1038" w:type="dxa"/>
            <w:tcBorders>
              <w:top w:val="nil"/>
              <w:left w:val="nil"/>
              <w:bottom w:val="nil"/>
              <w:right w:val="nil"/>
            </w:tcBorders>
            <w:noWrap/>
            <w:vAlign w:val="bottom"/>
          </w:tcPr>
          <w:p w:rsidR="00EF5298" w:rsidRPr="0028605A" w:rsidRDefault="00EF5298" w:rsidP="0010513B">
            <w:pPr>
              <w:jc w:val="right"/>
              <w:rPr>
                <w:rFonts w:ascii="Cambria" w:hAnsi="Cambria"/>
              </w:rPr>
            </w:pPr>
            <w:r w:rsidRPr="0028605A">
              <w:rPr>
                <w:rFonts w:ascii="Cambria" w:hAnsi="Cambria"/>
              </w:rPr>
              <w:t>230</w:t>
            </w:r>
          </w:p>
        </w:tc>
        <w:tc>
          <w:tcPr>
            <w:tcW w:w="3557" w:type="dxa"/>
            <w:tcBorders>
              <w:top w:val="nil"/>
              <w:left w:val="nil"/>
              <w:bottom w:val="nil"/>
              <w:right w:val="nil"/>
            </w:tcBorders>
            <w:noWrap/>
            <w:vAlign w:val="bottom"/>
          </w:tcPr>
          <w:p w:rsidR="00EF5298" w:rsidRPr="0028605A" w:rsidRDefault="00EF5298" w:rsidP="0010513B">
            <w:pPr>
              <w:rPr>
                <w:rFonts w:ascii="Cambria" w:hAnsi="Cambria"/>
              </w:rPr>
            </w:pPr>
            <w:r w:rsidRPr="0028605A">
              <w:rPr>
                <w:rFonts w:ascii="Cambria" w:hAnsi="Cambria"/>
              </w:rPr>
              <w:t>Immigration</w:t>
            </w:r>
          </w:p>
        </w:tc>
        <w:tc>
          <w:tcPr>
            <w:tcW w:w="1133" w:type="dxa"/>
            <w:tcBorders>
              <w:top w:val="nil"/>
              <w:left w:val="nil"/>
              <w:bottom w:val="nil"/>
              <w:right w:val="nil"/>
            </w:tcBorders>
            <w:noWrap/>
            <w:vAlign w:val="bottom"/>
          </w:tcPr>
          <w:p w:rsidR="00EF5298" w:rsidRPr="0028605A" w:rsidRDefault="00EF5298" w:rsidP="0010513B">
            <w:pPr>
              <w:jc w:val="right"/>
              <w:rPr>
                <w:rFonts w:ascii="Cambria" w:hAnsi="Cambria"/>
              </w:rPr>
            </w:pPr>
            <w:r w:rsidRPr="0028605A">
              <w:rPr>
                <w:rFonts w:ascii="Cambria" w:hAnsi="Cambria"/>
              </w:rPr>
              <w:t>1,63</w:t>
            </w:r>
          </w:p>
        </w:tc>
        <w:tc>
          <w:tcPr>
            <w:tcW w:w="925" w:type="dxa"/>
            <w:tcBorders>
              <w:top w:val="nil"/>
              <w:left w:val="nil"/>
              <w:bottom w:val="nil"/>
              <w:right w:val="nil"/>
            </w:tcBorders>
            <w:noWrap/>
            <w:vAlign w:val="bottom"/>
          </w:tcPr>
          <w:p w:rsidR="00EF5298" w:rsidRPr="0028605A" w:rsidRDefault="00EF5298" w:rsidP="0010513B">
            <w:pPr>
              <w:jc w:val="right"/>
              <w:rPr>
                <w:rFonts w:ascii="Cambria" w:hAnsi="Cambria"/>
              </w:rPr>
            </w:pPr>
            <w:r w:rsidRPr="0028605A">
              <w:rPr>
                <w:rFonts w:ascii="Cambria" w:hAnsi="Cambria"/>
              </w:rPr>
              <w:t>2,04</w:t>
            </w:r>
          </w:p>
        </w:tc>
      </w:tr>
      <w:tr w:rsidR="00EF5298" w:rsidRPr="0028605A">
        <w:trPr>
          <w:trHeight w:val="252"/>
          <w:jc w:val="center"/>
        </w:trPr>
        <w:tc>
          <w:tcPr>
            <w:tcW w:w="1134" w:type="dxa"/>
            <w:tcBorders>
              <w:top w:val="nil"/>
              <w:left w:val="nil"/>
              <w:right w:val="nil"/>
            </w:tcBorders>
            <w:noWrap/>
            <w:vAlign w:val="bottom"/>
          </w:tcPr>
          <w:p w:rsidR="00EF5298" w:rsidRPr="0028605A" w:rsidRDefault="00EF5298" w:rsidP="0010513B">
            <w:pPr>
              <w:jc w:val="right"/>
              <w:rPr>
                <w:rFonts w:ascii="Cambria" w:hAnsi="Cambria"/>
              </w:rPr>
            </w:pPr>
            <w:r>
              <w:rPr>
                <w:rFonts w:ascii="Cambria" w:hAnsi="Cambria"/>
              </w:rPr>
              <w:t>.528**</w:t>
            </w:r>
          </w:p>
        </w:tc>
        <w:tc>
          <w:tcPr>
            <w:tcW w:w="1038" w:type="dxa"/>
            <w:tcBorders>
              <w:top w:val="nil"/>
              <w:left w:val="nil"/>
              <w:right w:val="nil"/>
            </w:tcBorders>
            <w:noWrap/>
            <w:vAlign w:val="bottom"/>
          </w:tcPr>
          <w:p w:rsidR="00EF5298" w:rsidRPr="0028605A" w:rsidRDefault="00EF5298" w:rsidP="0010513B">
            <w:pPr>
              <w:jc w:val="right"/>
              <w:rPr>
                <w:rFonts w:ascii="Cambria" w:hAnsi="Cambria"/>
              </w:rPr>
            </w:pPr>
            <w:r w:rsidRPr="0028605A">
              <w:rPr>
                <w:rFonts w:ascii="Cambria" w:hAnsi="Cambria"/>
              </w:rPr>
              <w:t>1202</w:t>
            </w:r>
          </w:p>
        </w:tc>
        <w:tc>
          <w:tcPr>
            <w:tcW w:w="3557" w:type="dxa"/>
            <w:tcBorders>
              <w:top w:val="nil"/>
              <w:left w:val="nil"/>
              <w:right w:val="nil"/>
            </w:tcBorders>
            <w:noWrap/>
            <w:vAlign w:val="bottom"/>
          </w:tcPr>
          <w:p w:rsidR="00EF5298" w:rsidRPr="0028605A" w:rsidRDefault="00EF5298" w:rsidP="0010513B">
            <w:pPr>
              <w:rPr>
                <w:rFonts w:ascii="Cambria" w:hAnsi="Cambria"/>
              </w:rPr>
            </w:pPr>
            <w:r w:rsidRPr="0028605A">
              <w:rPr>
                <w:rFonts w:ascii="Cambria" w:hAnsi="Cambria"/>
              </w:rPr>
              <w:t>Organized crime</w:t>
            </w:r>
          </w:p>
        </w:tc>
        <w:tc>
          <w:tcPr>
            <w:tcW w:w="1133" w:type="dxa"/>
            <w:tcBorders>
              <w:top w:val="nil"/>
              <w:left w:val="nil"/>
              <w:right w:val="nil"/>
            </w:tcBorders>
            <w:noWrap/>
            <w:vAlign w:val="bottom"/>
          </w:tcPr>
          <w:p w:rsidR="00EF5298" w:rsidRPr="0028605A" w:rsidRDefault="00EF5298" w:rsidP="0010513B">
            <w:pPr>
              <w:jc w:val="right"/>
              <w:rPr>
                <w:rFonts w:ascii="Cambria" w:hAnsi="Cambria"/>
              </w:rPr>
            </w:pPr>
            <w:r w:rsidRPr="0028605A">
              <w:rPr>
                <w:rFonts w:ascii="Cambria" w:hAnsi="Cambria"/>
              </w:rPr>
              <w:t>1,59</w:t>
            </w:r>
          </w:p>
        </w:tc>
        <w:tc>
          <w:tcPr>
            <w:tcW w:w="925" w:type="dxa"/>
            <w:tcBorders>
              <w:top w:val="nil"/>
              <w:left w:val="nil"/>
              <w:right w:val="nil"/>
            </w:tcBorders>
            <w:noWrap/>
            <w:vAlign w:val="bottom"/>
          </w:tcPr>
          <w:p w:rsidR="00EF5298" w:rsidRPr="0028605A" w:rsidRDefault="00EF5298" w:rsidP="0010513B">
            <w:pPr>
              <w:jc w:val="right"/>
              <w:rPr>
                <w:rFonts w:ascii="Cambria" w:hAnsi="Cambria"/>
              </w:rPr>
            </w:pPr>
            <w:r w:rsidRPr="0028605A">
              <w:rPr>
                <w:rFonts w:ascii="Cambria" w:hAnsi="Cambria"/>
              </w:rPr>
              <w:t>1,36</w:t>
            </w:r>
          </w:p>
        </w:tc>
      </w:tr>
      <w:tr w:rsidR="00EF5298" w:rsidRPr="0028605A">
        <w:trPr>
          <w:trHeight w:val="252"/>
          <w:jc w:val="center"/>
        </w:trPr>
        <w:tc>
          <w:tcPr>
            <w:tcW w:w="1134" w:type="dxa"/>
            <w:tcBorders>
              <w:top w:val="nil"/>
              <w:left w:val="nil"/>
              <w:bottom w:val="single" w:sz="4" w:space="0" w:color="auto"/>
              <w:right w:val="nil"/>
            </w:tcBorders>
            <w:noWrap/>
            <w:vAlign w:val="bottom"/>
          </w:tcPr>
          <w:p w:rsidR="00EF5298" w:rsidRPr="0028605A" w:rsidRDefault="00EF5298" w:rsidP="0010513B">
            <w:pPr>
              <w:jc w:val="right"/>
              <w:rPr>
                <w:rFonts w:ascii="Cambria" w:hAnsi="Cambria"/>
              </w:rPr>
            </w:pPr>
          </w:p>
        </w:tc>
        <w:tc>
          <w:tcPr>
            <w:tcW w:w="1038" w:type="dxa"/>
            <w:tcBorders>
              <w:top w:val="nil"/>
              <w:left w:val="nil"/>
              <w:bottom w:val="single" w:sz="4" w:space="0" w:color="auto"/>
              <w:right w:val="nil"/>
            </w:tcBorders>
            <w:noWrap/>
            <w:vAlign w:val="bottom"/>
          </w:tcPr>
          <w:p w:rsidR="00EF5298" w:rsidRPr="0028605A" w:rsidRDefault="00EF5298" w:rsidP="0010513B">
            <w:pPr>
              <w:jc w:val="right"/>
              <w:rPr>
                <w:rFonts w:ascii="Cambria" w:hAnsi="Cambria"/>
              </w:rPr>
            </w:pPr>
            <w:r w:rsidRPr="0028605A">
              <w:rPr>
                <w:rFonts w:ascii="Cambria" w:hAnsi="Cambria"/>
              </w:rPr>
              <w:t>1502</w:t>
            </w:r>
          </w:p>
        </w:tc>
        <w:tc>
          <w:tcPr>
            <w:tcW w:w="3557" w:type="dxa"/>
            <w:tcBorders>
              <w:top w:val="nil"/>
              <w:left w:val="nil"/>
              <w:bottom w:val="single" w:sz="4" w:space="0" w:color="auto"/>
              <w:right w:val="nil"/>
            </w:tcBorders>
            <w:noWrap/>
            <w:vAlign w:val="bottom"/>
          </w:tcPr>
          <w:p w:rsidR="00EF5298" w:rsidRPr="0028605A" w:rsidRDefault="00EF5298" w:rsidP="0010513B">
            <w:pPr>
              <w:rPr>
                <w:rFonts w:ascii="Cambria" w:hAnsi="Cambria"/>
              </w:rPr>
            </w:pPr>
            <w:r w:rsidRPr="0028605A">
              <w:rPr>
                <w:rFonts w:ascii="Cambria" w:hAnsi="Cambria"/>
              </w:rPr>
              <w:t>Stock market</w:t>
            </w:r>
          </w:p>
        </w:tc>
        <w:tc>
          <w:tcPr>
            <w:tcW w:w="1133" w:type="dxa"/>
            <w:tcBorders>
              <w:top w:val="nil"/>
              <w:left w:val="nil"/>
              <w:bottom w:val="single" w:sz="4" w:space="0" w:color="auto"/>
              <w:right w:val="nil"/>
            </w:tcBorders>
            <w:noWrap/>
            <w:vAlign w:val="bottom"/>
          </w:tcPr>
          <w:p w:rsidR="00EF5298" w:rsidRPr="0028605A" w:rsidRDefault="00EF5298" w:rsidP="0010513B">
            <w:pPr>
              <w:jc w:val="right"/>
              <w:rPr>
                <w:rFonts w:ascii="Cambria" w:hAnsi="Cambria"/>
              </w:rPr>
            </w:pPr>
            <w:r w:rsidRPr="0028605A">
              <w:rPr>
                <w:rFonts w:ascii="Cambria" w:hAnsi="Cambria"/>
              </w:rPr>
              <w:t>1,00</w:t>
            </w:r>
          </w:p>
        </w:tc>
        <w:tc>
          <w:tcPr>
            <w:tcW w:w="925" w:type="dxa"/>
            <w:tcBorders>
              <w:top w:val="nil"/>
              <w:left w:val="nil"/>
              <w:bottom w:val="single" w:sz="4" w:space="0" w:color="auto"/>
              <w:right w:val="nil"/>
            </w:tcBorders>
            <w:noWrap/>
            <w:vAlign w:val="bottom"/>
          </w:tcPr>
          <w:p w:rsidR="00EF5298" w:rsidRPr="0028605A" w:rsidRDefault="00EF5298" w:rsidP="0010513B">
            <w:pPr>
              <w:jc w:val="right"/>
              <w:rPr>
                <w:rFonts w:ascii="Cambria" w:hAnsi="Cambria"/>
              </w:rPr>
            </w:pPr>
            <w:r w:rsidRPr="0028605A">
              <w:rPr>
                <w:rFonts w:ascii="Cambria" w:hAnsi="Cambria"/>
              </w:rPr>
              <w:t>1,37</w:t>
            </w:r>
          </w:p>
        </w:tc>
      </w:tr>
    </w:tbl>
    <w:p w:rsidR="00EF5298" w:rsidRDefault="00EF5298" w:rsidP="0010513B">
      <w:pPr>
        <w:spacing w:before="120" w:after="120"/>
        <w:rPr>
          <w:rFonts w:ascii="Cambria" w:hAnsi="Cambria"/>
          <w:sz w:val="20"/>
          <w:szCs w:val="20"/>
          <w:lang w:val="en-US"/>
        </w:rPr>
      </w:pPr>
      <w:r w:rsidRPr="0028605A">
        <w:rPr>
          <w:rFonts w:ascii="Cambria" w:hAnsi="Cambria"/>
          <w:sz w:val="20"/>
          <w:szCs w:val="20"/>
          <w:lang w:val="en-US"/>
        </w:rPr>
        <w:t>Note: For the case of El Pais, stories about the Stock market are the 9</w:t>
      </w:r>
      <w:r w:rsidRPr="0028605A">
        <w:rPr>
          <w:rFonts w:ascii="Cambria" w:hAnsi="Cambria"/>
          <w:sz w:val="20"/>
          <w:szCs w:val="20"/>
          <w:vertAlign w:val="superscript"/>
          <w:lang w:val="en-US"/>
        </w:rPr>
        <w:t>th</w:t>
      </w:r>
      <w:r w:rsidRPr="0028605A">
        <w:rPr>
          <w:rFonts w:ascii="Cambria" w:hAnsi="Cambria"/>
          <w:sz w:val="20"/>
          <w:szCs w:val="20"/>
          <w:lang w:val="en-US"/>
        </w:rPr>
        <w:t xml:space="preserve"> most important, occupying the 16</w:t>
      </w:r>
      <w:r w:rsidRPr="0028605A">
        <w:rPr>
          <w:rFonts w:ascii="Cambria" w:hAnsi="Cambria"/>
          <w:sz w:val="20"/>
          <w:szCs w:val="20"/>
          <w:vertAlign w:val="superscript"/>
          <w:lang w:val="en-US"/>
        </w:rPr>
        <w:t>th</w:t>
      </w:r>
      <w:r w:rsidRPr="0028605A">
        <w:rPr>
          <w:rFonts w:ascii="Cambria" w:hAnsi="Cambria"/>
          <w:sz w:val="20"/>
          <w:szCs w:val="20"/>
          <w:lang w:val="en-US"/>
        </w:rPr>
        <w:t xml:space="preserve"> in El Mundo.  </w:t>
      </w:r>
    </w:p>
    <w:p w:rsidR="00EF5298" w:rsidRDefault="00EF5298" w:rsidP="00164635">
      <w:pPr>
        <w:spacing w:before="120" w:after="120"/>
        <w:ind w:left="902"/>
        <w:rPr>
          <w:rFonts w:ascii="Cambria" w:hAnsi="Cambria"/>
          <w:b/>
          <w:lang w:val="en-US"/>
        </w:rPr>
      </w:pPr>
    </w:p>
    <w:p w:rsidR="00EF5298" w:rsidRDefault="00EF5298" w:rsidP="00164635">
      <w:pPr>
        <w:spacing w:before="120" w:after="120"/>
        <w:ind w:left="902"/>
        <w:rPr>
          <w:rFonts w:ascii="Cambria" w:hAnsi="Cambria"/>
          <w:b/>
          <w:lang w:val="en-US"/>
        </w:rPr>
      </w:pPr>
    </w:p>
    <w:p w:rsidR="00EF5298" w:rsidRDefault="00EF5298" w:rsidP="00DE56C5">
      <w:pPr>
        <w:spacing w:before="120" w:after="120"/>
        <w:ind w:left="902"/>
        <w:rPr>
          <w:rFonts w:ascii="Cambria" w:hAnsi="Cambria"/>
          <w:lang w:val="en-US"/>
        </w:rPr>
      </w:pPr>
      <w:r w:rsidRPr="00164635">
        <w:rPr>
          <w:rFonts w:ascii="Cambria" w:hAnsi="Cambria"/>
          <w:b/>
          <w:lang w:val="en-US"/>
        </w:rPr>
        <w:t xml:space="preserve">Table </w:t>
      </w:r>
      <w:r>
        <w:rPr>
          <w:rFonts w:ascii="Cambria" w:hAnsi="Cambria"/>
          <w:b/>
          <w:lang w:val="en-US"/>
        </w:rPr>
        <w:t xml:space="preserve">4. </w:t>
      </w:r>
      <w:r>
        <w:rPr>
          <w:rFonts w:ascii="Cambria" w:hAnsi="Cambria"/>
          <w:lang w:val="en-US"/>
        </w:rPr>
        <w:t xml:space="preserve"> Percentage of stories devoted to the GAL and Gescartera (% on the total stories on political corruption per year)</w:t>
      </w:r>
    </w:p>
    <w:p w:rsidR="00EF5298" w:rsidRDefault="00EF5298" w:rsidP="00F531D4">
      <w:pPr>
        <w:jc w:val="center"/>
        <w:rPr>
          <w:rFonts w:ascii="Cambria" w:hAnsi="Cambria"/>
          <w:lang w:val="en-US"/>
        </w:rPr>
      </w:pPr>
    </w:p>
    <w:tbl>
      <w:tblPr>
        <w:tblW w:w="6040" w:type="dxa"/>
        <w:jc w:val="center"/>
        <w:tblInd w:w="70" w:type="dxa"/>
        <w:tblCellMar>
          <w:left w:w="70" w:type="dxa"/>
          <w:right w:w="70" w:type="dxa"/>
        </w:tblCellMar>
        <w:tblLook w:val="0000"/>
      </w:tblPr>
      <w:tblGrid>
        <w:gridCol w:w="1208"/>
        <w:gridCol w:w="1020"/>
        <w:gridCol w:w="1396"/>
        <w:gridCol w:w="1020"/>
        <w:gridCol w:w="1396"/>
      </w:tblGrid>
      <w:tr w:rsidR="00EF5298" w:rsidRPr="00787EA4" w:rsidTr="00787EA4">
        <w:trPr>
          <w:trHeight w:val="255"/>
          <w:jc w:val="center"/>
        </w:trPr>
        <w:tc>
          <w:tcPr>
            <w:tcW w:w="1208" w:type="dxa"/>
            <w:tcBorders>
              <w:top w:val="single" w:sz="4" w:space="0" w:color="auto"/>
              <w:left w:val="nil"/>
              <w:bottom w:val="nil"/>
              <w:right w:val="nil"/>
            </w:tcBorders>
            <w:noWrap/>
            <w:vAlign w:val="bottom"/>
          </w:tcPr>
          <w:p w:rsidR="00EF5298" w:rsidRPr="00787EA4" w:rsidRDefault="00EF5298">
            <w:pPr>
              <w:rPr>
                <w:rFonts w:ascii="Cambria" w:hAnsi="Cambria" w:cs="Arial"/>
              </w:rPr>
            </w:pPr>
          </w:p>
        </w:tc>
        <w:tc>
          <w:tcPr>
            <w:tcW w:w="2416" w:type="dxa"/>
            <w:gridSpan w:val="2"/>
            <w:tcBorders>
              <w:top w:val="single" w:sz="4" w:space="0" w:color="auto"/>
              <w:left w:val="nil"/>
              <w:bottom w:val="nil"/>
              <w:right w:val="nil"/>
            </w:tcBorders>
            <w:noWrap/>
            <w:vAlign w:val="bottom"/>
          </w:tcPr>
          <w:p w:rsidR="00EF5298" w:rsidRPr="00787EA4" w:rsidRDefault="00EF5298">
            <w:pPr>
              <w:jc w:val="center"/>
              <w:rPr>
                <w:rFonts w:ascii="Cambria" w:hAnsi="Cambria" w:cs="Arial"/>
              </w:rPr>
            </w:pPr>
            <w:r w:rsidRPr="00787EA4">
              <w:rPr>
                <w:rFonts w:ascii="Cambria" w:hAnsi="Cambria" w:cs="Arial"/>
                <w:sz w:val="22"/>
                <w:szCs w:val="22"/>
              </w:rPr>
              <w:t>GAL</w:t>
            </w:r>
          </w:p>
        </w:tc>
        <w:tc>
          <w:tcPr>
            <w:tcW w:w="2416" w:type="dxa"/>
            <w:gridSpan w:val="2"/>
            <w:tcBorders>
              <w:top w:val="single" w:sz="4" w:space="0" w:color="auto"/>
              <w:left w:val="nil"/>
              <w:bottom w:val="nil"/>
              <w:right w:val="nil"/>
            </w:tcBorders>
            <w:noWrap/>
            <w:vAlign w:val="bottom"/>
          </w:tcPr>
          <w:p w:rsidR="00EF5298" w:rsidRPr="00787EA4" w:rsidRDefault="00EF5298">
            <w:pPr>
              <w:jc w:val="center"/>
              <w:rPr>
                <w:rFonts w:ascii="Cambria" w:hAnsi="Cambria" w:cs="Arial"/>
              </w:rPr>
            </w:pPr>
            <w:r w:rsidRPr="00787EA4">
              <w:rPr>
                <w:rFonts w:ascii="Cambria" w:hAnsi="Cambria" w:cs="Arial"/>
                <w:sz w:val="22"/>
                <w:szCs w:val="22"/>
              </w:rPr>
              <w:t>Gescartera</w:t>
            </w:r>
          </w:p>
        </w:tc>
      </w:tr>
      <w:tr w:rsidR="00EF5298" w:rsidRPr="00787EA4" w:rsidTr="00787EA4">
        <w:trPr>
          <w:trHeight w:val="255"/>
          <w:jc w:val="center"/>
        </w:trPr>
        <w:tc>
          <w:tcPr>
            <w:tcW w:w="1208" w:type="dxa"/>
            <w:tcBorders>
              <w:top w:val="nil"/>
              <w:left w:val="nil"/>
              <w:bottom w:val="single" w:sz="4" w:space="0" w:color="auto"/>
              <w:right w:val="nil"/>
            </w:tcBorders>
            <w:noWrap/>
            <w:vAlign w:val="bottom"/>
          </w:tcPr>
          <w:p w:rsidR="00EF5298" w:rsidRPr="00787EA4" w:rsidRDefault="00EF5298">
            <w:pPr>
              <w:rPr>
                <w:rFonts w:ascii="Cambria" w:hAnsi="Cambria" w:cs="Arial"/>
              </w:rPr>
            </w:pPr>
          </w:p>
        </w:tc>
        <w:tc>
          <w:tcPr>
            <w:tcW w:w="1020" w:type="dxa"/>
            <w:tcBorders>
              <w:top w:val="nil"/>
              <w:left w:val="nil"/>
              <w:bottom w:val="single" w:sz="4" w:space="0" w:color="auto"/>
              <w:right w:val="nil"/>
            </w:tcBorders>
            <w:noWrap/>
            <w:vAlign w:val="bottom"/>
          </w:tcPr>
          <w:p w:rsidR="00EF5298" w:rsidRPr="00787EA4" w:rsidRDefault="00EF5298">
            <w:pPr>
              <w:rPr>
                <w:rFonts w:ascii="Cambria" w:hAnsi="Cambria" w:cs="Arial"/>
              </w:rPr>
            </w:pPr>
            <w:r w:rsidRPr="00787EA4">
              <w:rPr>
                <w:rFonts w:ascii="Cambria" w:hAnsi="Cambria" w:cs="Arial"/>
                <w:sz w:val="22"/>
                <w:szCs w:val="22"/>
              </w:rPr>
              <w:t>El Pais</w:t>
            </w:r>
          </w:p>
        </w:tc>
        <w:tc>
          <w:tcPr>
            <w:tcW w:w="1396" w:type="dxa"/>
            <w:tcBorders>
              <w:top w:val="nil"/>
              <w:left w:val="nil"/>
              <w:bottom w:val="single" w:sz="4" w:space="0" w:color="auto"/>
              <w:right w:val="nil"/>
            </w:tcBorders>
            <w:noWrap/>
            <w:vAlign w:val="bottom"/>
          </w:tcPr>
          <w:p w:rsidR="00EF5298" w:rsidRPr="00787EA4" w:rsidRDefault="00EF5298">
            <w:pPr>
              <w:rPr>
                <w:rFonts w:ascii="Cambria" w:hAnsi="Cambria" w:cs="Arial"/>
              </w:rPr>
            </w:pPr>
            <w:r w:rsidRPr="00787EA4">
              <w:rPr>
                <w:rFonts w:ascii="Cambria" w:hAnsi="Cambria" w:cs="Arial"/>
                <w:sz w:val="22"/>
                <w:szCs w:val="22"/>
              </w:rPr>
              <w:t>El Mundo</w:t>
            </w:r>
          </w:p>
        </w:tc>
        <w:tc>
          <w:tcPr>
            <w:tcW w:w="1020" w:type="dxa"/>
            <w:tcBorders>
              <w:top w:val="nil"/>
              <w:left w:val="nil"/>
              <w:bottom w:val="single" w:sz="4" w:space="0" w:color="auto"/>
              <w:right w:val="nil"/>
            </w:tcBorders>
            <w:noWrap/>
            <w:vAlign w:val="bottom"/>
          </w:tcPr>
          <w:p w:rsidR="00EF5298" w:rsidRPr="00787EA4" w:rsidRDefault="00EF5298">
            <w:pPr>
              <w:rPr>
                <w:rFonts w:ascii="Cambria" w:hAnsi="Cambria" w:cs="Arial"/>
              </w:rPr>
            </w:pPr>
            <w:r w:rsidRPr="00787EA4">
              <w:rPr>
                <w:rFonts w:ascii="Cambria" w:hAnsi="Cambria" w:cs="Arial"/>
                <w:sz w:val="22"/>
                <w:szCs w:val="22"/>
              </w:rPr>
              <w:t>El Pais</w:t>
            </w:r>
          </w:p>
        </w:tc>
        <w:tc>
          <w:tcPr>
            <w:tcW w:w="1396" w:type="dxa"/>
            <w:tcBorders>
              <w:top w:val="nil"/>
              <w:left w:val="nil"/>
              <w:bottom w:val="single" w:sz="4" w:space="0" w:color="auto"/>
              <w:right w:val="nil"/>
            </w:tcBorders>
            <w:noWrap/>
            <w:vAlign w:val="bottom"/>
          </w:tcPr>
          <w:p w:rsidR="00EF5298" w:rsidRPr="00787EA4" w:rsidRDefault="00EF5298">
            <w:pPr>
              <w:rPr>
                <w:rFonts w:ascii="Cambria" w:hAnsi="Cambria" w:cs="Arial"/>
              </w:rPr>
            </w:pPr>
            <w:r w:rsidRPr="00787EA4">
              <w:rPr>
                <w:rFonts w:ascii="Cambria" w:hAnsi="Cambria" w:cs="Arial"/>
                <w:sz w:val="22"/>
                <w:szCs w:val="22"/>
              </w:rPr>
              <w:t>El Mundo</w:t>
            </w:r>
          </w:p>
        </w:tc>
      </w:tr>
      <w:tr w:rsidR="00EF5298" w:rsidRPr="00787EA4" w:rsidTr="00787EA4">
        <w:trPr>
          <w:trHeight w:val="255"/>
          <w:jc w:val="center"/>
        </w:trPr>
        <w:tc>
          <w:tcPr>
            <w:tcW w:w="1208" w:type="dxa"/>
            <w:tcBorders>
              <w:top w:val="single" w:sz="4" w:space="0" w:color="auto"/>
              <w:left w:val="nil"/>
              <w:bottom w:val="nil"/>
              <w:right w:val="nil"/>
            </w:tcBorders>
            <w:noWrap/>
            <w:vAlign w:val="bottom"/>
          </w:tcPr>
          <w:p w:rsidR="00EF5298" w:rsidRPr="00787EA4" w:rsidRDefault="00EF5298" w:rsidP="00787EA4">
            <w:pPr>
              <w:jc w:val="center"/>
              <w:rPr>
                <w:rFonts w:ascii="Cambria" w:hAnsi="Cambria" w:cs="Arial"/>
              </w:rPr>
            </w:pPr>
            <w:r w:rsidRPr="00787EA4">
              <w:rPr>
                <w:rFonts w:ascii="Cambria" w:hAnsi="Cambria" w:cs="Arial"/>
                <w:sz w:val="22"/>
                <w:szCs w:val="22"/>
              </w:rPr>
              <w:t>2000</w:t>
            </w:r>
          </w:p>
        </w:tc>
        <w:tc>
          <w:tcPr>
            <w:tcW w:w="1020" w:type="dxa"/>
            <w:tcBorders>
              <w:top w:val="single" w:sz="4" w:space="0" w:color="auto"/>
              <w:left w:val="nil"/>
              <w:bottom w:val="nil"/>
              <w:right w:val="nil"/>
            </w:tcBorders>
            <w:noWrap/>
            <w:vAlign w:val="bottom"/>
          </w:tcPr>
          <w:p w:rsidR="00EF5298" w:rsidRPr="00787EA4" w:rsidRDefault="00EF5298" w:rsidP="00F90010">
            <w:pPr>
              <w:jc w:val="center"/>
              <w:rPr>
                <w:rFonts w:ascii="Cambria" w:hAnsi="Cambria" w:cs="Arial"/>
              </w:rPr>
            </w:pPr>
            <w:r w:rsidRPr="00787EA4">
              <w:rPr>
                <w:rFonts w:ascii="Cambria" w:hAnsi="Cambria" w:cs="Arial"/>
                <w:sz w:val="22"/>
                <w:szCs w:val="22"/>
              </w:rPr>
              <w:t>17</w:t>
            </w:r>
          </w:p>
        </w:tc>
        <w:tc>
          <w:tcPr>
            <w:tcW w:w="1396" w:type="dxa"/>
            <w:tcBorders>
              <w:top w:val="single" w:sz="4" w:space="0" w:color="auto"/>
              <w:left w:val="nil"/>
              <w:bottom w:val="nil"/>
              <w:right w:val="nil"/>
            </w:tcBorders>
            <w:noWrap/>
            <w:vAlign w:val="bottom"/>
          </w:tcPr>
          <w:p w:rsidR="00EF5298" w:rsidRPr="00787EA4" w:rsidRDefault="00EF5298" w:rsidP="00F90010">
            <w:pPr>
              <w:jc w:val="center"/>
              <w:rPr>
                <w:rFonts w:ascii="Cambria" w:hAnsi="Cambria" w:cs="Arial"/>
              </w:rPr>
            </w:pPr>
            <w:r w:rsidRPr="00787EA4">
              <w:rPr>
                <w:rFonts w:ascii="Cambria" w:hAnsi="Cambria" w:cs="Arial"/>
                <w:sz w:val="22"/>
                <w:szCs w:val="22"/>
              </w:rPr>
              <w:t>42</w:t>
            </w:r>
          </w:p>
        </w:tc>
        <w:tc>
          <w:tcPr>
            <w:tcW w:w="1020" w:type="dxa"/>
            <w:tcBorders>
              <w:top w:val="single" w:sz="4" w:space="0" w:color="auto"/>
              <w:left w:val="nil"/>
              <w:bottom w:val="nil"/>
              <w:right w:val="nil"/>
            </w:tcBorders>
            <w:noWrap/>
            <w:vAlign w:val="bottom"/>
          </w:tcPr>
          <w:p w:rsidR="00EF5298" w:rsidRPr="00787EA4" w:rsidRDefault="00EF5298" w:rsidP="00F90010">
            <w:pPr>
              <w:jc w:val="center"/>
              <w:rPr>
                <w:rFonts w:ascii="Cambria" w:hAnsi="Cambria" w:cs="Arial"/>
              </w:rPr>
            </w:pPr>
            <w:r w:rsidRPr="00787EA4">
              <w:rPr>
                <w:rFonts w:ascii="Cambria" w:hAnsi="Cambria" w:cs="Arial"/>
                <w:sz w:val="22"/>
                <w:szCs w:val="22"/>
              </w:rPr>
              <w:t>0</w:t>
            </w:r>
          </w:p>
        </w:tc>
        <w:tc>
          <w:tcPr>
            <w:tcW w:w="1396" w:type="dxa"/>
            <w:tcBorders>
              <w:top w:val="single" w:sz="4" w:space="0" w:color="auto"/>
              <w:left w:val="nil"/>
              <w:bottom w:val="nil"/>
              <w:right w:val="nil"/>
            </w:tcBorders>
            <w:noWrap/>
            <w:vAlign w:val="bottom"/>
          </w:tcPr>
          <w:p w:rsidR="00EF5298" w:rsidRPr="00787EA4" w:rsidRDefault="00EF5298" w:rsidP="00F90010">
            <w:pPr>
              <w:jc w:val="center"/>
              <w:rPr>
                <w:rFonts w:ascii="Cambria" w:hAnsi="Cambria" w:cs="Arial"/>
              </w:rPr>
            </w:pPr>
            <w:r w:rsidRPr="00787EA4">
              <w:rPr>
                <w:rFonts w:ascii="Cambria" w:hAnsi="Cambria" w:cs="Arial"/>
                <w:sz w:val="22"/>
                <w:szCs w:val="22"/>
              </w:rPr>
              <w:t>4</w:t>
            </w:r>
          </w:p>
        </w:tc>
      </w:tr>
      <w:tr w:rsidR="00EF5298" w:rsidRPr="00787EA4" w:rsidTr="00324971">
        <w:trPr>
          <w:trHeight w:val="255"/>
          <w:jc w:val="center"/>
        </w:trPr>
        <w:tc>
          <w:tcPr>
            <w:tcW w:w="1208" w:type="dxa"/>
            <w:tcBorders>
              <w:top w:val="nil"/>
              <w:left w:val="nil"/>
              <w:bottom w:val="nil"/>
              <w:right w:val="nil"/>
            </w:tcBorders>
            <w:noWrap/>
            <w:vAlign w:val="bottom"/>
          </w:tcPr>
          <w:p w:rsidR="00EF5298" w:rsidRPr="00787EA4" w:rsidRDefault="00EF5298" w:rsidP="00787EA4">
            <w:pPr>
              <w:jc w:val="center"/>
              <w:rPr>
                <w:rFonts w:ascii="Cambria" w:hAnsi="Cambria" w:cs="Arial"/>
              </w:rPr>
            </w:pPr>
            <w:r w:rsidRPr="00787EA4">
              <w:rPr>
                <w:rFonts w:ascii="Cambria" w:hAnsi="Cambria" w:cs="Arial"/>
                <w:sz w:val="22"/>
                <w:szCs w:val="22"/>
              </w:rPr>
              <w:t>2001</w:t>
            </w:r>
          </w:p>
        </w:tc>
        <w:tc>
          <w:tcPr>
            <w:tcW w:w="1020" w:type="dxa"/>
            <w:tcBorders>
              <w:top w:val="nil"/>
              <w:left w:val="nil"/>
              <w:bottom w:val="nil"/>
              <w:right w:val="nil"/>
            </w:tcBorders>
            <w:noWrap/>
            <w:vAlign w:val="bottom"/>
          </w:tcPr>
          <w:p w:rsidR="00EF5298" w:rsidRPr="00787EA4" w:rsidRDefault="00EF5298" w:rsidP="00F90010">
            <w:pPr>
              <w:jc w:val="center"/>
              <w:rPr>
                <w:rFonts w:ascii="Cambria" w:hAnsi="Cambria" w:cs="Arial"/>
              </w:rPr>
            </w:pPr>
            <w:r w:rsidRPr="00787EA4">
              <w:rPr>
                <w:rFonts w:ascii="Cambria" w:hAnsi="Cambria" w:cs="Arial"/>
                <w:sz w:val="22"/>
                <w:szCs w:val="22"/>
              </w:rPr>
              <w:t>10</w:t>
            </w:r>
          </w:p>
        </w:tc>
        <w:tc>
          <w:tcPr>
            <w:tcW w:w="1396" w:type="dxa"/>
            <w:tcBorders>
              <w:top w:val="nil"/>
              <w:left w:val="nil"/>
              <w:bottom w:val="nil"/>
              <w:right w:val="nil"/>
            </w:tcBorders>
            <w:noWrap/>
            <w:vAlign w:val="bottom"/>
          </w:tcPr>
          <w:p w:rsidR="00EF5298" w:rsidRPr="00787EA4" w:rsidRDefault="00EF5298" w:rsidP="00F90010">
            <w:pPr>
              <w:jc w:val="center"/>
              <w:rPr>
                <w:rFonts w:ascii="Cambria" w:hAnsi="Cambria" w:cs="Arial"/>
              </w:rPr>
            </w:pPr>
            <w:r w:rsidRPr="00787EA4">
              <w:rPr>
                <w:rFonts w:ascii="Cambria" w:hAnsi="Cambria" w:cs="Arial"/>
                <w:sz w:val="22"/>
                <w:szCs w:val="22"/>
              </w:rPr>
              <w:t>28</w:t>
            </w:r>
          </w:p>
        </w:tc>
        <w:tc>
          <w:tcPr>
            <w:tcW w:w="1020" w:type="dxa"/>
            <w:tcBorders>
              <w:top w:val="nil"/>
              <w:left w:val="nil"/>
              <w:bottom w:val="nil"/>
              <w:right w:val="nil"/>
            </w:tcBorders>
            <w:noWrap/>
            <w:vAlign w:val="bottom"/>
          </w:tcPr>
          <w:p w:rsidR="00EF5298" w:rsidRPr="00787EA4" w:rsidRDefault="00EF5298" w:rsidP="00F90010">
            <w:pPr>
              <w:jc w:val="center"/>
              <w:rPr>
                <w:rFonts w:ascii="Cambria" w:hAnsi="Cambria" w:cs="Arial"/>
              </w:rPr>
            </w:pPr>
            <w:r w:rsidRPr="00787EA4">
              <w:rPr>
                <w:rFonts w:ascii="Cambria" w:hAnsi="Cambria" w:cs="Arial"/>
                <w:sz w:val="22"/>
                <w:szCs w:val="22"/>
              </w:rPr>
              <w:t>51</w:t>
            </w:r>
          </w:p>
        </w:tc>
        <w:tc>
          <w:tcPr>
            <w:tcW w:w="1396" w:type="dxa"/>
            <w:tcBorders>
              <w:top w:val="nil"/>
              <w:left w:val="nil"/>
              <w:bottom w:val="nil"/>
              <w:right w:val="nil"/>
            </w:tcBorders>
            <w:noWrap/>
            <w:vAlign w:val="bottom"/>
          </w:tcPr>
          <w:p w:rsidR="00EF5298" w:rsidRPr="00787EA4" w:rsidRDefault="00EF5298" w:rsidP="00F90010">
            <w:pPr>
              <w:jc w:val="center"/>
              <w:rPr>
                <w:rFonts w:ascii="Cambria" w:hAnsi="Cambria" w:cs="Arial"/>
              </w:rPr>
            </w:pPr>
            <w:r w:rsidRPr="00787EA4">
              <w:rPr>
                <w:rFonts w:ascii="Cambria" w:hAnsi="Cambria" w:cs="Arial"/>
                <w:sz w:val="22"/>
                <w:szCs w:val="22"/>
              </w:rPr>
              <w:t>38</w:t>
            </w:r>
          </w:p>
        </w:tc>
      </w:tr>
      <w:tr w:rsidR="00EF5298" w:rsidRPr="00787EA4" w:rsidTr="00324971">
        <w:trPr>
          <w:trHeight w:val="255"/>
          <w:jc w:val="center"/>
        </w:trPr>
        <w:tc>
          <w:tcPr>
            <w:tcW w:w="1208" w:type="dxa"/>
            <w:tcBorders>
              <w:top w:val="nil"/>
              <w:left w:val="nil"/>
              <w:bottom w:val="nil"/>
              <w:right w:val="nil"/>
            </w:tcBorders>
            <w:noWrap/>
            <w:vAlign w:val="bottom"/>
          </w:tcPr>
          <w:p w:rsidR="00EF5298" w:rsidRPr="00787EA4" w:rsidRDefault="00EF5298" w:rsidP="00787EA4">
            <w:pPr>
              <w:jc w:val="center"/>
              <w:rPr>
                <w:rFonts w:ascii="Cambria" w:hAnsi="Cambria" w:cs="Arial"/>
              </w:rPr>
            </w:pPr>
            <w:r w:rsidRPr="00787EA4">
              <w:rPr>
                <w:rFonts w:ascii="Cambria" w:hAnsi="Cambria" w:cs="Arial"/>
                <w:sz w:val="22"/>
                <w:szCs w:val="22"/>
              </w:rPr>
              <w:t>2002</w:t>
            </w:r>
          </w:p>
        </w:tc>
        <w:tc>
          <w:tcPr>
            <w:tcW w:w="1020" w:type="dxa"/>
            <w:tcBorders>
              <w:top w:val="nil"/>
              <w:left w:val="nil"/>
              <w:bottom w:val="nil"/>
              <w:right w:val="nil"/>
            </w:tcBorders>
            <w:noWrap/>
            <w:vAlign w:val="bottom"/>
          </w:tcPr>
          <w:p w:rsidR="00EF5298" w:rsidRPr="00787EA4" w:rsidRDefault="00EF5298" w:rsidP="00F90010">
            <w:pPr>
              <w:jc w:val="center"/>
              <w:rPr>
                <w:rFonts w:ascii="Cambria" w:hAnsi="Cambria" w:cs="Arial"/>
              </w:rPr>
            </w:pPr>
            <w:r w:rsidRPr="00787EA4">
              <w:rPr>
                <w:rFonts w:ascii="Cambria" w:hAnsi="Cambria" w:cs="Arial"/>
                <w:sz w:val="22"/>
                <w:szCs w:val="22"/>
              </w:rPr>
              <w:t>12</w:t>
            </w:r>
          </w:p>
        </w:tc>
        <w:tc>
          <w:tcPr>
            <w:tcW w:w="1396" w:type="dxa"/>
            <w:tcBorders>
              <w:top w:val="nil"/>
              <w:left w:val="nil"/>
              <w:bottom w:val="nil"/>
              <w:right w:val="nil"/>
            </w:tcBorders>
            <w:noWrap/>
            <w:vAlign w:val="bottom"/>
          </w:tcPr>
          <w:p w:rsidR="00EF5298" w:rsidRPr="00787EA4" w:rsidRDefault="00EF5298" w:rsidP="00F90010">
            <w:pPr>
              <w:jc w:val="center"/>
              <w:rPr>
                <w:rFonts w:ascii="Cambria" w:hAnsi="Cambria" w:cs="Arial"/>
              </w:rPr>
            </w:pPr>
            <w:r w:rsidRPr="00787EA4">
              <w:rPr>
                <w:rFonts w:ascii="Cambria" w:hAnsi="Cambria" w:cs="Arial"/>
                <w:sz w:val="22"/>
                <w:szCs w:val="22"/>
              </w:rPr>
              <w:t>37</w:t>
            </w:r>
          </w:p>
        </w:tc>
        <w:tc>
          <w:tcPr>
            <w:tcW w:w="1020" w:type="dxa"/>
            <w:tcBorders>
              <w:top w:val="nil"/>
              <w:left w:val="nil"/>
              <w:bottom w:val="nil"/>
              <w:right w:val="nil"/>
            </w:tcBorders>
            <w:noWrap/>
            <w:vAlign w:val="bottom"/>
          </w:tcPr>
          <w:p w:rsidR="00EF5298" w:rsidRPr="00787EA4" w:rsidRDefault="00EF5298" w:rsidP="00F90010">
            <w:pPr>
              <w:jc w:val="center"/>
              <w:rPr>
                <w:rFonts w:ascii="Cambria" w:hAnsi="Cambria" w:cs="Arial"/>
              </w:rPr>
            </w:pPr>
            <w:r w:rsidRPr="00787EA4">
              <w:rPr>
                <w:rFonts w:ascii="Cambria" w:hAnsi="Cambria" w:cs="Arial"/>
                <w:sz w:val="22"/>
                <w:szCs w:val="22"/>
              </w:rPr>
              <w:t>40</w:t>
            </w:r>
          </w:p>
        </w:tc>
        <w:tc>
          <w:tcPr>
            <w:tcW w:w="1396" w:type="dxa"/>
            <w:tcBorders>
              <w:top w:val="nil"/>
              <w:left w:val="nil"/>
              <w:bottom w:val="nil"/>
              <w:right w:val="nil"/>
            </w:tcBorders>
            <w:noWrap/>
            <w:vAlign w:val="bottom"/>
          </w:tcPr>
          <w:p w:rsidR="00EF5298" w:rsidRPr="00787EA4" w:rsidRDefault="00EF5298" w:rsidP="00F90010">
            <w:pPr>
              <w:jc w:val="center"/>
              <w:rPr>
                <w:rFonts w:ascii="Cambria" w:hAnsi="Cambria" w:cs="Arial"/>
              </w:rPr>
            </w:pPr>
            <w:r w:rsidRPr="00787EA4">
              <w:rPr>
                <w:rFonts w:ascii="Cambria" w:hAnsi="Cambria" w:cs="Arial"/>
                <w:sz w:val="22"/>
                <w:szCs w:val="22"/>
              </w:rPr>
              <w:t>9</w:t>
            </w:r>
          </w:p>
        </w:tc>
      </w:tr>
      <w:tr w:rsidR="00EF5298" w:rsidRPr="00787EA4" w:rsidTr="00324971">
        <w:trPr>
          <w:trHeight w:val="255"/>
          <w:jc w:val="center"/>
        </w:trPr>
        <w:tc>
          <w:tcPr>
            <w:tcW w:w="1208" w:type="dxa"/>
            <w:tcBorders>
              <w:top w:val="nil"/>
              <w:left w:val="nil"/>
              <w:bottom w:val="nil"/>
              <w:right w:val="nil"/>
            </w:tcBorders>
            <w:noWrap/>
            <w:vAlign w:val="bottom"/>
          </w:tcPr>
          <w:p w:rsidR="00EF5298" w:rsidRPr="00787EA4" w:rsidRDefault="00EF5298" w:rsidP="00787EA4">
            <w:pPr>
              <w:jc w:val="center"/>
              <w:rPr>
                <w:rFonts w:ascii="Cambria" w:hAnsi="Cambria" w:cs="Arial"/>
              </w:rPr>
            </w:pPr>
            <w:r w:rsidRPr="00787EA4">
              <w:rPr>
                <w:rFonts w:ascii="Cambria" w:hAnsi="Cambria" w:cs="Arial"/>
                <w:sz w:val="22"/>
                <w:szCs w:val="22"/>
              </w:rPr>
              <w:t>2003</w:t>
            </w:r>
          </w:p>
        </w:tc>
        <w:tc>
          <w:tcPr>
            <w:tcW w:w="1020" w:type="dxa"/>
            <w:tcBorders>
              <w:top w:val="nil"/>
              <w:left w:val="nil"/>
              <w:bottom w:val="nil"/>
              <w:right w:val="nil"/>
            </w:tcBorders>
            <w:noWrap/>
            <w:vAlign w:val="bottom"/>
          </w:tcPr>
          <w:p w:rsidR="00EF5298" w:rsidRPr="00787EA4" w:rsidRDefault="00EF5298" w:rsidP="00F90010">
            <w:pPr>
              <w:jc w:val="center"/>
              <w:rPr>
                <w:rFonts w:ascii="Cambria" w:hAnsi="Cambria" w:cs="Arial"/>
              </w:rPr>
            </w:pPr>
            <w:r w:rsidRPr="00787EA4">
              <w:rPr>
                <w:rFonts w:ascii="Cambria" w:hAnsi="Cambria" w:cs="Arial"/>
                <w:sz w:val="22"/>
                <w:szCs w:val="22"/>
              </w:rPr>
              <w:t>0</w:t>
            </w:r>
          </w:p>
        </w:tc>
        <w:tc>
          <w:tcPr>
            <w:tcW w:w="1396" w:type="dxa"/>
            <w:tcBorders>
              <w:top w:val="nil"/>
              <w:left w:val="nil"/>
              <w:bottom w:val="nil"/>
              <w:right w:val="nil"/>
            </w:tcBorders>
            <w:noWrap/>
            <w:vAlign w:val="bottom"/>
          </w:tcPr>
          <w:p w:rsidR="00EF5298" w:rsidRPr="00787EA4" w:rsidRDefault="00EF5298" w:rsidP="00F90010">
            <w:pPr>
              <w:jc w:val="center"/>
              <w:rPr>
                <w:rFonts w:ascii="Cambria" w:hAnsi="Cambria" w:cs="Arial"/>
              </w:rPr>
            </w:pPr>
            <w:r w:rsidRPr="00787EA4">
              <w:rPr>
                <w:rFonts w:ascii="Cambria" w:hAnsi="Cambria" w:cs="Arial"/>
                <w:sz w:val="22"/>
                <w:szCs w:val="22"/>
              </w:rPr>
              <w:t>6</w:t>
            </w:r>
          </w:p>
        </w:tc>
        <w:tc>
          <w:tcPr>
            <w:tcW w:w="1020" w:type="dxa"/>
            <w:tcBorders>
              <w:top w:val="nil"/>
              <w:left w:val="nil"/>
              <w:bottom w:val="nil"/>
              <w:right w:val="nil"/>
            </w:tcBorders>
            <w:noWrap/>
            <w:vAlign w:val="bottom"/>
          </w:tcPr>
          <w:p w:rsidR="00EF5298" w:rsidRPr="00787EA4" w:rsidRDefault="00EF5298" w:rsidP="00F90010">
            <w:pPr>
              <w:jc w:val="center"/>
              <w:rPr>
                <w:rFonts w:ascii="Cambria" w:hAnsi="Cambria" w:cs="Arial"/>
              </w:rPr>
            </w:pPr>
            <w:r w:rsidRPr="00787EA4">
              <w:rPr>
                <w:rFonts w:ascii="Cambria" w:hAnsi="Cambria" w:cs="Arial"/>
                <w:sz w:val="22"/>
                <w:szCs w:val="22"/>
              </w:rPr>
              <w:t>12</w:t>
            </w:r>
          </w:p>
        </w:tc>
        <w:tc>
          <w:tcPr>
            <w:tcW w:w="1396" w:type="dxa"/>
            <w:tcBorders>
              <w:top w:val="nil"/>
              <w:left w:val="nil"/>
              <w:bottom w:val="nil"/>
              <w:right w:val="nil"/>
            </w:tcBorders>
            <w:noWrap/>
            <w:vAlign w:val="bottom"/>
          </w:tcPr>
          <w:p w:rsidR="00EF5298" w:rsidRPr="00787EA4" w:rsidRDefault="00EF5298" w:rsidP="00F90010">
            <w:pPr>
              <w:jc w:val="center"/>
              <w:rPr>
                <w:rFonts w:ascii="Cambria" w:hAnsi="Cambria" w:cs="Arial"/>
              </w:rPr>
            </w:pPr>
            <w:r w:rsidRPr="00787EA4">
              <w:rPr>
                <w:rFonts w:ascii="Cambria" w:hAnsi="Cambria" w:cs="Arial"/>
                <w:sz w:val="22"/>
                <w:szCs w:val="22"/>
              </w:rPr>
              <w:t>0</w:t>
            </w:r>
          </w:p>
        </w:tc>
      </w:tr>
      <w:tr w:rsidR="00EF5298" w:rsidRPr="00787EA4" w:rsidTr="00324971">
        <w:trPr>
          <w:trHeight w:val="255"/>
          <w:jc w:val="center"/>
        </w:trPr>
        <w:tc>
          <w:tcPr>
            <w:tcW w:w="1208" w:type="dxa"/>
            <w:tcBorders>
              <w:top w:val="nil"/>
              <w:left w:val="nil"/>
              <w:bottom w:val="nil"/>
              <w:right w:val="nil"/>
            </w:tcBorders>
            <w:noWrap/>
            <w:vAlign w:val="bottom"/>
          </w:tcPr>
          <w:p w:rsidR="00EF5298" w:rsidRPr="00787EA4" w:rsidRDefault="00EF5298" w:rsidP="00787EA4">
            <w:pPr>
              <w:jc w:val="center"/>
              <w:rPr>
                <w:rFonts w:ascii="Cambria" w:hAnsi="Cambria" w:cs="Arial"/>
              </w:rPr>
            </w:pPr>
            <w:r w:rsidRPr="00787EA4">
              <w:rPr>
                <w:rFonts w:ascii="Cambria" w:hAnsi="Cambria" w:cs="Arial"/>
                <w:sz w:val="22"/>
                <w:szCs w:val="22"/>
              </w:rPr>
              <w:t>2004</w:t>
            </w:r>
          </w:p>
        </w:tc>
        <w:tc>
          <w:tcPr>
            <w:tcW w:w="1020" w:type="dxa"/>
            <w:tcBorders>
              <w:top w:val="nil"/>
              <w:left w:val="nil"/>
              <w:bottom w:val="nil"/>
              <w:right w:val="nil"/>
            </w:tcBorders>
            <w:noWrap/>
            <w:vAlign w:val="bottom"/>
          </w:tcPr>
          <w:p w:rsidR="00EF5298" w:rsidRPr="00787EA4" w:rsidRDefault="00EF5298" w:rsidP="00F90010">
            <w:pPr>
              <w:jc w:val="center"/>
              <w:rPr>
                <w:rFonts w:ascii="Cambria" w:hAnsi="Cambria" w:cs="Arial"/>
              </w:rPr>
            </w:pPr>
            <w:r w:rsidRPr="00787EA4">
              <w:rPr>
                <w:rFonts w:ascii="Cambria" w:hAnsi="Cambria" w:cs="Arial"/>
                <w:sz w:val="22"/>
                <w:szCs w:val="22"/>
              </w:rPr>
              <w:t>14</w:t>
            </w:r>
          </w:p>
        </w:tc>
        <w:tc>
          <w:tcPr>
            <w:tcW w:w="1396" w:type="dxa"/>
            <w:tcBorders>
              <w:top w:val="nil"/>
              <w:left w:val="nil"/>
              <w:bottom w:val="nil"/>
              <w:right w:val="nil"/>
            </w:tcBorders>
            <w:noWrap/>
            <w:vAlign w:val="bottom"/>
          </w:tcPr>
          <w:p w:rsidR="00EF5298" w:rsidRPr="00787EA4" w:rsidRDefault="00EF5298" w:rsidP="00F90010">
            <w:pPr>
              <w:jc w:val="center"/>
              <w:rPr>
                <w:rFonts w:ascii="Cambria" w:hAnsi="Cambria" w:cs="Arial"/>
              </w:rPr>
            </w:pPr>
            <w:r w:rsidRPr="00787EA4">
              <w:rPr>
                <w:rFonts w:ascii="Cambria" w:hAnsi="Cambria" w:cs="Arial"/>
                <w:sz w:val="22"/>
                <w:szCs w:val="22"/>
              </w:rPr>
              <w:t>51</w:t>
            </w:r>
          </w:p>
        </w:tc>
        <w:tc>
          <w:tcPr>
            <w:tcW w:w="1020" w:type="dxa"/>
            <w:tcBorders>
              <w:top w:val="nil"/>
              <w:left w:val="nil"/>
              <w:bottom w:val="nil"/>
              <w:right w:val="nil"/>
            </w:tcBorders>
            <w:noWrap/>
            <w:vAlign w:val="bottom"/>
          </w:tcPr>
          <w:p w:rsidR="00EF5298" w:rsidRPr="00787EA4" w:rsidRDefault="00EF5298" w:rsidP="00F90010">
            <w:pPr>
              <w:jc w:val="center"/>
              <w:rPr>
                <w:rFonts w:ascii="Cambria" w:hAnsi="Cambria" w:cs="Arial"/>
              </w:rPr>
            </w:pPr>
            <w:r w:rsidRPr="00787EA4">
              <w:rPr>
                <w:rFonts w:ascii="Cambria" w:hAnsi="Cambria" w:cs="Arial"/>
                <w:sz w:val="22"/>
                <w:szCs w:val="22"/>
              </w:rPr>
              <w:t>3</w:t>
            </w:r>
          </w:p>
        </w:tc>
        <w:tc>
          <w:tcPr>
            <w:tcW w:w="1396" w:type="dxa"/>
            <w:tcBorders>
              <w:top w:val="nil"/>
              <w:left w:val="nil"/>
              <w:bottom w:val="nil"/>
              <w:right w:val="nil"/>
            </w:tcBorders>
            <w:noWrap/>
            <w:vAlign w:val="bottom"/>
          </w:tcPr>
          <w:p w:rsidR="00EF5298" w:rsidRPr="00787EA4" w:rsidRDefault="00EF5298" w:rsidP="00F90010">
            <w:pPr>
              <w:jc w:val="center"/>
              <w:rPr>
                <w:rFonts w:ascii="Cambria" w:hAnsi="Cambria" w:cs="Arial"/>
              </w:rPr>
            </w:pPr>
            <w:r w:rsidRPr="00787EA4">
              <w:rPr>
                <w:rFonts w:ascii="Cambria" w:hAnsi="Cambria" w:cs="Arial"/>
                <w:sz w:val="22"/>
                <w:szCs w:val="22"/>
              </w:rPr>
              <w:t>1</w:t>
            </w:r>
          </w:p>
        </w:tc>
      </w:tr>
      <w:tr w:rsidR="00EF5298" w:rsidRPr="00787EA4" w:rsidTr="00324971">
        <w:trPr>
          <w:trHeight w:val="255"/>
          <w:jc w:val="center"/>
        </w:trPr>
        <w:tc>
          <w:tcPr>
            <w:tcW w:w="1208" w:type="dxa"/>
            <w:tcBorders>
              <w:top w:val="nil"/>
              <w:left w:val="nil"/>
              <w:bottom w:val="nil"/>
              <w:right w:val="nil"/>
            </w:tcBorders>
            <w:noWrap/>
            <w:vAlign w:val="bottom"/>
          </w:tcPr>
          <w:p w:rsidR="00EF5298" w:rsidRPr="00787EA4" w:rsidRDefault="00EF5298" w:rsidP="00787EA4">
            <w:pPr>
              <w:jc w:val="center"/>
              <w:rPr>
                <w:rFonts w:ascii="Cambria" w:hAnsi="Cambria" w:cs="Arial"/>
              </w:rPr>
            </w:pPr>
            <w:r w:rsidRPr="00787EA4">
              <w:rPr>
                <w:rFonts w:ascii="Cambria" w:hAnsi="Cambria" w:cs="Arial"/>
                <w:sz w:val="22"/>
                <w:szCs w:val="22"/>
              </w:rPr>
              <w:t>2005</w:t>
            </w:r>
          </w:p>
        </w:tc>
        <w:tc>
          <w:tcPr>
            <w:tcW w:w="1020" w:type="dxa"/>
            <w:tcBorders>
              <w:top w:val="nil"/>
              <w:left w:val="nil"/>
              <w:bottom w:val="nil"/>
              <w:right w:val="nil"/>
            </w:tcBorders>
            <w:noWrap/>
            <w:vAlign w:val="bottom"/>
          </w:tcPr>
          <w:p w:rsidR="00EF5298" w:rsidRPr="00787EA4" w:rsidRDefault="00EF5298" w:rsidP="00F90010">
            <w:pPr>
              <w:jc w:val="center"/>
              <w:rPr>
                <w:rFonts w:ascii="Cambria" w:hAnsi="Cambria" w:cs="Arial"/>
              </w:rPr>
            </w:pPr>
            <w:r w:rsidRPr="00787EA4">
              <w:rPr>
                <w:rFonts w:ascii="Cambria" w:hAnsi="Cambria" w:cs="Arial"/>
                <w:sz w:val="22"/>
                <w:szCs w:val="22"/>
              </w:rPr>
              <w:t>5</w:t>
            </w:r>
          </w:p>
        </w:tc>
        <w:tc>
          <w:tcPr>
            <w:tcW w:w="1396" w:type="dxa"/>
            <w:tcBorders>
              <w:top w:val="nil"/>
              <w:left w:val="nil"/>
              <w:bottom w:val="nil"/>
              <w:right w:val="nil"/>
            </w:tcBorders>
            <w:noWrap/>
            <w:vAlign w:val="bottom"/>
          </w:tcPr>
          <w:p w:rsidR="00EF5298" w:rsidRPr="00787EA4" w:rsidRDefault="00EF5298" w:rsidP="00F90010">
            <w:pPr>
              <w:jc w:val="center"/>
              <w:rPr>
                <w:rFonts w:ascii="Cambria" w:hAnsi="Cambria" w:cs="Arial"/>
              </w:rPr>
            </w:pPr>
            <w:r w:rsidRPr="00787EA4">
              <w:rPr>
                <w:rFonts w:ascii="Cambria" w:hAnsi="Cambria" w:cs="Arial"/>
                <w:sz w:val="22"/>
                <w:szCs w:val="22"/>
              </w:rPr>
              <w:t>33</w:t>
            </w:r>
          </w:p>
        </w:tc>
        <w:tc>
          <w:tcPr>
            <w:tcW w:w="1020" w:type="dxa"/>
            <w:tcBorders>
              <w:top w:val="nil"/>
              <w:left w:val="nil"/>
              <w:bottom w:val="nil"/>
              <w:right w:val="nil"/>
            </w:tcBorders>
            <w:noWrap/>
            <w:vAlign w:val="bottom"/>
          </w:tcPr>
          <w:p w:rsidR="00EF5298" w:rsidRPr="00787EA4" w:rsidRDefault="00EF5298" w:rsidP="00F90010">
            <w:pPr>
              <w:jc w:val="center"/>
              <w:rPr>
                <w:rFonts w:ascii="Cambria" w:hAnsi="Cambria" w:cs="Arial"/>
              </w:rPr>
            </w:pPr>
            <w:r w:rsidRPr="00787EA4">
              <w:rPr>
                <w:rFonts w:ascii="Cambria" w:hAnsi="Cambria" w:cs="Arial"/>
                <w:sz w:val="22"/>
                <w:szCs w:val="22"/>
              </w:rPr>
              <w:t>2</w:t>
            </w:r>
          </w:p>
        </w:tc>
        <w:tc>
          <w:tcPr>
            <w:tcW w:w="1396" w:type="dxa"/>
            <w:tcBorders>
              <w:top w:val="nil"/>
              <w:left w:val="nil"/>
              <w:bottom w:val="nil"/>
              <w:right w:val="nil"/>
            </w:tcBorders>
            <w:noWrap/>
            <w:vAlign w:val="bottom"/>
          </w:tcPr>
          <w:p w:rsidR="00EF5298" w:rsidRPr="00787EA4" w:rsidRDefault="00EF5298" w:rsidP="00F90010">
            <w:pPr>
              <w:jc w:val="center"/>
              <w:rPr>
                <w:rFonts w:ascii="Cambria" w:hAnsi="Cambria" w:cs="Arial"/>
              </w:rPr>
            </w:pPr>
            <w:r w:rsidRPr="00787EA4">
              <w:rPr>
                <w:rFonts w:ascii="Cambria" w:hAnsi="Cambria" w:cs="Arial"/>
                <w:sz w:val="22"/>
                <w:szCs w:val="22"/>
              </w:rPr>
              <w:t>0</w:t>
            </w:r>
          </w:p>
        </w:tc>
      </w:tr>
      <w:tr w:rsidR="00EF5298" w:rsidRPr="00787EA4" w:rsidTr="00324971">
        <w:trPr>
          <w:trHeight w:val="255"/>
          <w:jc w:val="center"/>
        </w:trPr>
        <w:tc>
          <w:tcPr>
            <w:tcW w:w="1208" w:type="dxa"/>
            <w:tcBorders>
              <w:top w:val="nil"/>
              <w:left w:val="nil"/>
              <w:bottom w:val="nil"/>
              <w:right w:val="nil"/>
            </w:tcBorders>
            <w:noWrap/>
            <w:vAlign w:val="bottom"/>
          </w:tcPr>
          <w:p w:rsidR="00EF5298" w:rsidRPr="00787EA4" w:rsidRDefault="00EF5298" w:rsidP="00787EA4">
            <w:pPr>
              <w:jc w:val="center"/>
              <w:rPr>
                <w:rFonts w:ascii="Cambria" w:hAnsi="Cambria" w:cs="Arial"/>
              </w:rPr>
            </w:pPr>
            <w:r w:rsidRPr="00787EA4">
              <w:rPr>
                <w:rFonts w:ascii="Cambria" w:hAnsi="Cambria" w:cs="Arial"/>
                <w:sz w:val="22"/>
                <w:szCs w:val="22"/>
              </w:rPr>
              <w:t>2006</w:t>
            </w:r>
          </w:p>
        </w:tc>
        <w:tc>
          <w:tcPr>
            <w:tcW w:w="1020" w:type="dxa"/>
            <w:tcBorders>
              <w:top w:val="nil"/>
              <w:left w:val="nil"/>
              <w:bottom w:val="nil"/>
              <w:right w:val="nil"/>
            </w:tcBorders>
            <w:noWrap/>
            <w:vAlign w:val="bottom"/>
          </w:tcPr>
          <w:p w:rsidR="00EF5298" w:rsidRPr="00787EA4" w:rsidRDefault="00EF5298" w:rsidP="00F90010">
            <w:pPr>
              <w:jc w:val="center"/>
              <w:rPr>
                <w:rFonts w:ascii="Cambria" w:hAnsi="Cambria" w:cs="Arial"/>
              </w:rPr>
            </w:pPr>
            <w:r w:rsidRPr="00787EA4">
              <w:rPr>
                <w:rFonts w:ascii="Cambria" w:hAnsi="Cambria" w:cs="Arial"/>
                <w:sz w:val="22"/>
                <w:szCs w:val="22"/>
              </w:rPr>
              <w:t>0</w:t>
            </w:r>
          </w:p>
        </w:tc>
        <w:tc>
          <w:tcPr>
            <w:tcW w:w="1396" w:type="dxa"/>
            <w:tcBorders>
              <w:top w:val="nil"/>
              <w:left w:val="nil"/>
              <w:bottom w:val="nil"/>
              <w:right w:val="nil"/>
            </w:tcBorders>
            <w:noWrap/>
            <w:vAlign w:val="bottom"/>
          </w:tcPr>
          <w:p w:rsidR="00EF5298" w:rsidRPr="00787EA4" w:rsidRDefault="00EF5298" w:rsidP="00F90010">
            <w:pPr>
              <w:jc w:val="center"/>
              <w:rPr>
                <w:rFonts w:ascii="Cambria" w:hAnsi="Cambria" w:cs="Arial"/>
              </w:rPr>
            </w:pPr>
            <w:r w:rsidRPr="00787EA4">
              <w:rPr>
                <w:rFonts w:ascii="Cambria" w:hAnsi="Cambria" w:cs="Arial"/>
                <w:sz w:val="22"/>
                <w:szCs w:val="22"/>
              </w:rPr>
              <w:t>17</w:t>
            </w:r>
          </w:p>
        </w:tc>
        <w:tc>
          <w:tcPr>
            <w:tcW w:w="1020" w:type="dxa"/>
            <w:tcBorders>
              <w:top w:val="nil"/>
              <w:left w:val="nil"/>
              <w:bottom w:val="nil"/>
              <w:right w:val="nil"/>
            </w:tcBorders>
            <w:noWrap/>
            <w:vAlign w:val="bottom"/>
          </w:tcPr>
          <w:p w:rsidR="00EF5298" w:rsidRPr="00787EA4" w:rsidRDefault="00EF5298" w:rsidP="00F90010">
            <w:pPr>
              <w:jc w:val="center"/>
              <w:rPr>
                <w:rFonts w:ascii="Cambria" w:hAnsi="Cambria" w:cs="Arial"/>
              </w:rPr>
            </w:pPr>
            <w:r w:rsidRPr="00787EA4">
              <w:rPr>
                <w:rFonts w:ascii="Cambria" w:hAnsi="Cambria" w:cs="Arial"/>
                <w:sz w:val="22"/>
                <w:szCs w:val="22"/>
              </w:rPr>
              <w:t>0</w:t>
            </w:r>
          </w:p>
        </w:tc>
        <w:tc>
          <w:tcPr>
            <w:tcW w:w="1396" w:type="dxa"/>
            <w:tcBorders>
              <w:top w:val="nil"/>
              <w:left w:val="nil"/>
              <w:bottom w:val="nil"/>
              <w:right w:val="nil"/>
            </w:tcBorders>
            <w:noWrap/>
            <w:vAlign w:val="bottom"/>
          </w:tcPr>
          <w:p w:rsidR="00EF5298" w:rsidRPr="00787EA4" w:rsidRDefault="00EF5298" w:rsidP="00F90010">
            <w:pPr>
              <w:jc w:val="center"/>
              <w:rPr>
                <w:rFonts w:ascii="Cambria" w:hAnsi="Cambria" w:cs="Arial"/>
              </w:rPr>
            </w:pPr>
            <w:r w:rsidRPr="00787EA4">
              <w:rPr>
                <w:rFonts w:ascii="Cambria" w:hAnsi="Cambria" w:cs="Arial"/>
                <w:sz w:val="22"/>
                <w:szCs w:val="22"/>
              </w:rPr>
              <w:t>0</w:t>
            </w:r>
          </w:p>
        </w:tc>
      </w:tr>
      <w:tr w:rsidR="00EF5298" w:rsidRPr="00787EA4" w:rsidTr="00324971">
        <w:trPr>
          <w:trHeight w:val="255"/>
          <w:jc w:val="center"/>
        </w:trPr>
        <w:tc>
          <w:tcPr>
            <w:tcW w:w="1208" w:type="dxa"/>
            <w:tcBorders>
              <w:top w:val="nil"/>
              <w:left w:val="nil"/>
              <w:bottom w:val="nil"/>
              <w:right w:val="nil"/>
            </w:tcBorders>
            <w:noWrap/>
            <w:vAlign w:val="bottom"/>
          </w:tcPr>
          <w:p w:rsidR="00EF5298" w:rsidRPr="00787EA4" w:rsidRDefault="00EF5298" w:rsidP="00787EA4">
            <w:pPr>
              <w:jc w:val="center"/>
              <w:rPr>
                <w:rFonts w:ascii="Cambria" w:hAnsi="Cambria" w:cs="Arial"/>
              </w:rPr>
            </w:pPr>
            <w:r w:rsidRPr="00787EA4">
              <w:rPr>
                <w:rFonts w:ascii="Cambria" w:hAnsi="Cambria" w:cs="Arial"/>
                <w:sz w:val="22"/>
                <w:szCs w:val="22"/>
              </w:rPr>
              <w:t>2007</w:t>
            </w:r>
          </w:p>
        </w:tc>
        <w:tc>
          <w:tcPr>
            <w:tcW w:w="1020" w:type="dxa"/>
            <w:tcBorders>
              <w:top w:val="nil"/>
              <w:left w:val="nil"/>
              <w:bottom w:val="nil"/>
              <w:right w:val="nil"/>
            </w:tcBorders>
            <w:noWrap/>
            <w:vAlign w:val="bottom"/>
          </w:tcPr>
          <w:p w:rsidR="00EF5298" w:rsidRPr="00787EA4" w:rsidRDefault="00EF5298" w:rsidP="00F90010">
            <w:pPr>
              <w:jc w:val="center"/>
              <w:rPr>
                <w:rFonts w:ascii="Cambria" w:hAnsi="Cambria" w:cs="Arial"/>
              </w:rPr>
            </w:pPr>
            <w:r w:rsidRPr="00787EA4">
              <w:rPr>
                <w:rFonts w:ascii="Cambria" w:hAnsi="Cambria" w:cs="Arial"/>
                <w:sz w:val="22"/>
                <w:szCs w:val="22"/>
              </w:rPr>
              <w:t>0</w:t>
            </w:r>
          </w:p>
        </w:tc>
        <w:tc>
          <w:tcPr>
            <w:tcW w:w="1396" w:type="dxa"/>
            <w:tcBorders>
              <w:top w:val="nil"/>
              <w:left w:val="nil"/>
              <w:bottom w:val="nil"/>
              <w:right w:val="nil"/>
            </w:tcBorders>
            <w:noWrap/>
            <w:vAlign w:val="bottom"/>
          </w:tcPr>
          <w:p w:rsidR="00EF5298" w:rsidRPr="00787EA4" w:rsidRDefault="00EF5298" w:rsidP="00F90010">
            <w:pPr>
              <w:jc w:val="center"/>
              <w:rPr>
                <w:rFonts w:ascii="Cambria" w:hAnsi="Cambria" w:cs="Arial"/>
              </w:rPr>
            </w:pPr>
            <w:r w:rsidRPr="00787EA4">
              <w:rPr>
                <w:rFonts w:ascii="Cambria" w:hAnsi="Cambria" w:cs="Arial"/>
                <w:sz w:val="22"/>
                <w:szCs w:val="22"/>
              </w:rPr>
              <w:t>16</w:t>
            </w:r>
          </w:p>
        </w:tc>
        <w:tc>
          <w:tcPr>
            <w:tcW w:w="1020" w:type="dxa"/>
            <w:tcBorders>
              <w:top w:val="nil"/>
              <w:left w:val="nil"/>
              <w:bottom w:val="nil"/>
              <w:right w:val="nil"/>
            </w:tcBorders>
            <w:noWrap/>
            <w:vAlign w:val="bottom"/>
          </w:tcPr>
          <w:p w:rsidR="00EF5298" w:rsidRPr="00787EA4" w:rsidRDefault="00EF5298" w:rsidP="00F90010">
            <w:pPr>
              <w:jc w:val="center"/>
              <w:rPr>
                <w:rFonts w:ascii="Cambria" w:hAnsi="Cambria" w:cs="Arial"/>
              </w:rPr>
            </w:pPr>
            <w:r w:rsidRPr="00787EA4">
              <w:rPr>
                <w:rFonts w:ascii="Cambria" w:hAnsi="Cambria" w:cs="Arial"/>
                <w:sz w:val="22"/>
                <w:szCs w:val="22"/>
              </w:rPr>
              <w:t>5</w:t>
            </w:r>
          </w:p>
        </w:tc>
        <w:tc>
          <w:tcPr>
            <w:tcW w:w="1396" w:type="dxa"/>
            <w:tcBorders>
              <w:top w:val="nil"/>
              <w:left w:val="nil"/>
              <w:bottom w:val="nil"/>
              <w:right w:val="nil"/>
            </w:tcBorders>
            <w:noWrap/>
            <w:vAlign w:val="bottom"/>
          </w:tcPr>
          <w:p w:rsidR="00EF5298" w:rsidRPr="00787EA4" w:rsidRDefault="00EF5298" w:rsidP="00F90010">
            <w:pPr>
              <w:jc w:val="center"/>
              <w:rPr>
                <w:rFonts w:ascii="Cambria" w:hAnsi="Cambria" w:cs="Arial"/>
              </w:rPr>
            </w:pPr>
            <w:r w:rsidRPr="00787EA4">
              <w:rPr>
                <w:rFonts w:ascii="Cambria" w:hAnsi="Cambria" w:cs="Arial"/>
                <w:sz w:val="22"/>
                <w:szCs w:val="22"/>
              </w:rPr>
              <w:t>3</w:t>
            </w:r>
          </w:p>
        </w:tc>
      </w:tr>
      <w:tr w:rsidR="00EF5298" w:rsidRPr="00787EA4" w:rsidTr="00324971">
        <w:trPr>
          <w:trHeight w:val="255"/>
          <w:jc w:val="center"/>
        </w:trPr>
        <w:tc>
          <w:tcPr>
            <w:tcW w:w="1208" w:type="dxa"/>
            <w:tcBorders>
              <w:top w:val="nil"/>
              <w:left w:val="nil"/>
              <w:bottom w:val="nil"/>
              <w:right w:val="nil"/>
            </w:tcBorders>
            <w:noWrap/>
            <w:vAlign w:val="bottom"/>
          </w:tcPr>
          <w:p w:rsidR="00EF5298" w:rsidRPr="00787EA4" w:rsidRDefault="00EF5298" w:rsidP="00787EA4">
            <w:pPr>
              <w:jc w:val="center"/>
              <w:rPr>
                <w:rFonts w:ascii="Cambria" w:hAnsi="Cambria" w:cs="Arial"/>
              </w:rPr>
            </w:pPr>
            <w:r w:rsidRPr="00787EA4">
              <w:rPr>
                <w:rFonts w:ascii="Cambria" w:hAnsi="Cambria" w:cs="Arial"/>
                <w:sz w:val="22"/>
                <w:szCs w:val="22"/>
              </w:rPr>
              <w:t>2008</w:t>
            </w:r>
          </w:p>
        </w:tc>
        <w:tc>
          <w:tcPr>
            <w:tcW w:w="1020" w:type="dxa"/>
            <w:tcBorders>
              <w:top w:val="nil"/>
              <w:left w:val="nil"/>
              <w:bottom w:val="nil"/>
              <w:right w:val="nil"/>
            </w:tcBorders>
            <w:noWrap/>
            <w:vAlign w:val="bottom"/>
          </w:tcPr>
          <w:p w:rsidR="00EF5298" w:rsidRPr="00787EA4" w:rsidRDefault="00EF5298" w:rsidP="00F90010">
            <w:pPr>
              <w:jc w:val="center"/>
              <w:rPr>
                <w:rFonts w:ascii="Cambria" w:hAnsi="Cambria" w:cs="Arial"/>
              </w:rPr>
            </w:pPr>
            <w:r w:rsidRPr="00787EA4">
              <w:rPr>
                <w:rFonts w:ascii="Cambria" w:hAnsi="Cambria" w:cs="Arial"/>
                <w:sz w:val="22"/>
                <w:szCs w:val="22"/>
              </w:rPr>
              <w:t>0</w:t>
            </w:r>
          </w:p>
        </w:tc>
        <w:tc>
          <w:tcPr>
            <w:tcW w:w="1396" w:type="dxa"/>
            <w:tcBorders>
              <w:top w:val="nil"/>
              <w:left w:val="nil"/>
              <w:bottom w:val="nil"/>
              <w:right w:val="nil"/>
            </w:tcBorders>
            <w:noWrap/>
            <w:vAlign w:val="bottom"/>
          </w:tcPr>
          <w:p w:rsidR="00EF5298" w:rsidRPr="00787EA4" w:rsidRDefault="00EF5298" w:rsidP="00F90010">
            <w:pPr>
              <w:jc w:val="center"/>
              <w:rPr>
                <w:rFonts w:ascii="Cambria" w:hAnsi="Cambria" w:cs="Arial"/>
              </w:rPr>
            </w:pPr>
            <w:r w:rsidRPr="00787EA4">
              <w:rPr>
                <w:rFonts w:ascii="Cambria" w:hAnsi="Cambria" w:cs="Arial"/>
                <w:sz w:val="22"/>
                <w:szCs w:val="22"/>
              </w:rPr>
              <w:t>2</w:t>
            </w:r>
          </w:p>
        </w:tc>
        <w:tc>
          <w:tcPr>
            <w:tcW w:w="1020" w:type="dxa"/>
            <w:tcBorders>
              <w:top w:val="nil"/>
              <w:left w:val="nil"/>
              <w:bottom w:val="nil"/>
              <w:right w:val="nil"/>
            </w:tcBorders>
            <w:noWrap/>
            <w:vAlign w:val="bottom"/>
          </w:tcPr>
          <w:p w:rsidR="00EF5298" w:rsidRPr="00787EA4" w:rsidRDefault="00EF5298" w:rsidP="00F90010">
            <w:pPr>
              <w:jc w:val="center"/>
              <w:rPr>
                <w:rFonts w:ascii="Cambria" w:hAnsi="Cambria" w:cs="Arial"/>
              </w:rPr>
            </w:pPr>
            <w:r w:rsidRPr="00787EA4">
              <w:rPr>
                <w:rFonts w:ascii="Cambria" w:hAnsi="Cambria" w:cs="Arial"/>
                <w:sz w:val="22"/>
                <w:szCs w:val="22"/>
              </w:rPr>
              <w:t>3</w:t>
            </w:r>
          </w:p>
        </w:tc>
        <w:tc>
          <w:tcPr>
            <w:tcW w:w="1396" w:type="dxa"/>
            <w:tcBorders>
              <w:top w:val="nil"/>
              <w:left w:val="nil"/>
              <w:bottom w:val="nil"/>
              <w:right w:val="nil"/>
            </w:tcBorders>
            <w:noWrap/>
            <w:vAlign w:val="bottom"/>
          </w:tcPr>
          <w:p w:rsidR="00EF5298" w:rsidRPr="00787EA4" w:rsidRDefault="00EF5298" w:rsidP="00F90010">
            <w:pPr>
              <w:jc w:val="center"/>
              <w:rPr>
                <w:rFonts w:ascii="Cambria" w:hAnsi="Cambria" w:cs="Arial"/>
              </w:rPr>
            </w:pPr>
            <w:r w:rsidRPr="00787EA4">
              <w:rPr>
                <w:rFonts w:ascii="Cambria" w:hAnsi="Cambria" w:cs="Arial"/>
                <w:sz w:val="22"/>
                <w:szCs w:val="22"/>
              </w:rPr>
              <w:t>0</w:t>
            </w:r>
          </w:p>
        </w:tc>
      </w:tr>
      <w:tr w:rsidR="00EF5298" w:rsidRPr="00787EA4" w:rsidTr="00787EA4">
        <w:trPr>
          <w:trHeight w:val="255"/>
          <w:jc w:val="center"/>
        </w:trPr>
        <w:tc>
          <w:tcPr>
            <w:tcW w:w="1208" w:type="dxa"/>
            <w:tcBorders>
              <w:top w:val="nil"/>
              <w:left w:val="nil"/>
              <w:bottom w:val="single" w:sz="4" w:space="0" w:color="auto"/>
              <w:right w:val="nil"/>
            </w:tcBorders>
            <w:noWrap/>
            <w:vAlign w:val="bottom"/>
          </w:tcPr>
          <w:p w:rsidR="00EF5298" w:rsidRPr="00787EA4" w:rsidRDefault="00EF5298" w:rsidP="00787EA4">
            <w:pPr>
              <w:jc w:val="center"/>
              <w:rPr>
                <w:rFonts w:ascii="Cambria" w:hAnsi="Cambria" w:cs="Arial"/>
              </w:rPr>
            </w:pPr>
            <w:r w:rsidRPr="00787EA4">
              <w:rPr>
                <w:rFonts w:ascii="Cambria" w:hAnsi="Cambria" w:cs="Arial"/>
                <w:sz w:val="22"/>
                <w:szCs w:val="22"/>
              </w:rPr>
              <w:t>2009</w:t>
            </w:r>
          </w:p>
        </w:tc>
        <w:tc>
          <w:tcPr>
            <w:tcW w:w="1020" w:type="dxa"/>
            <w:tcBorders>
              <w:top w:val="nil"/>
              <w:left w:val="nil"/>
              <w:bottom w:val="single" w:sz="4" w:space="0" w:color="auto"/>
              <w:right w:val="nil"/>
            </w:tcBorders>
            <w:noWrap/>
            <w:vAlign w:val="bottom"/>
          </w:tcPr>
          <w:p w:rsidR="00EF5298" w:rsidRPr="00787EA4" w:rsidRDefault="00EF5298" w:rsidP="00F90010">
            <w:pPr>
              <w:jc w:val="center"/>
              <w:rPr>
                <w:rFonts w:ascii="Cambria" w:hAnsi="Cambria" w:cs="Arial"/>
              </w:rPr>
            </w:pPr>
            <w:r w:rsidRPr="00787EA4">
              <w:rPr>
                <w:rFonts w:ascii="Cambria" w:hAnsi="Cambria" w:cs="Arial"/>
                <w:sz w:val="22"/>
                <w:szCs w:val="22"/>
              </w:rPr>
              <w:t>1</w:t>
            </w:r>
          </w:p>
        </w:tc>
        <w:tc>
          <w:tcPr>
            <w:tcW w:w="1396" w:type="dxa"/>
            <w:tcBorders>
              <w:top w:val="nil"/>
              <w:left w:val="nil"/>
              <w:bottom w:val="single" w:sz="4" w:space="0" w:color="auto"/>
              <w:right w:val="nil"/>
            </w:tcBorders>
            <w:noWrap/>
            <w:vAlign w:val="bottom"/>
          </w:tcPr>
          <w:p w:rsidR="00EF5298" w:rsidRPr="00787EA4" w:rsidRDefault="00EF5298" w:rsidP="00F90010">
            <w:pPr>
              <w:jc w:val="center"/>
              <w:rPr>
                <w:rFonts w:ascii="Cambria" w:hAnsi="Cambria" w:cs="Arial"/>
              </w:rPr>
            </w:pPr>
            <w:r w:rsidRPr="00787EA4">
              <w:rPr>
                <w:rFonts w:ascii="Cambria" w:hAnsi="Cambria" w:cs="Arial"/>
                <w:sz w:val="22"/>
                <w:szCs w:val="22"/>
              </w:rPr>
              <w:t>1</w:t>
            </w:r>
          </w:p>
        </w:tc>
        <w:tc>
          <w:tcPr>
            <w:tcW w:w="1020" w:type="dxa"/>
            <w:tcBorders>
              <w:top w:val="nil"/>
              <w:left w:val="nil"/>
              <w:bottom w:val="single" w:sz="4" w:space="0" w:color="auto"/>
              <w:right w:val="nil"/>
            </w:tcBorders>
            <w:noWrap/>
            <w:vAlign w:val="bottom"/>
          </w:tcPr>
          <w:p w:rsidR="00EF5298" w:rsidRPr="00787EA4" w:rsidRDefault="00EF5298" w:rsidP="00F90010">
            <w:pPr>
              <w:jc w:val="center"/>
              <w:rPr>
                <w:rFonts w:ascii="Cambria" w:hAnsi="Cambria" w:cs="Arial"/>
              </w:rPr>
            </w:pPr>
            <w:r w:rsidRPr="00787EA4">
              <w:rPr>
                <w:rFonts w:ascii="Cambria" w:hAnsi="Cambria" w:cs="Arial"/>
                <w:sz w:val="22"/>
                <w:szCs w:val="22"/>
              </w:rPr>
              <w:t>0</w:t>
            </w:r>
          </w:p>
        </w:tc>
        <w:tc>
          <w:tcPr>
            <w:tcW w:w="1396" w:type="dxa"/>
            <w:tcBorders>
              <w:top w:val="nil"/>
              <w:left w:val="nil"/>
              <w:bottom w:val="single" w:sz="4" w:space="0" w:color="auto"/>
              <w:right w:val="nil"/>
            </w:tcBorders>
            <w:noWrap/>
            <w:vAlign w:val="bottom"/>
          </w:tcPr>
          <w:p w:rsidR="00EF5298" w:rsidRPr="00787EA4" w:rsidRDefault="00EF5298" w:rsidP="00F90010">
            <w:pPr>
              <w:jc w:val="center"/>
              <w:rPr>
                <w:rFonts w:ascii="Cambria" w:hAnsi="Cambria" w:cs="Arial"/>
              </w:rPr>
            </w:pPr>
            <w:r w:rsidRPr="00787EA4">
              <w:rPr>
                <w:rFonts w:ascii="Cambria" w:hAnsi="Cambria" w:cs="Arial"/>
                <w:sz w:val="22"/>
                <w:szCs w:val="22"/>
              </w:rPr>
              <w:t>0</w:t>
            </w:r>
          </w:p>
        </w:tc>
      </w:tr>
    </w:tbl>
    <w:p w:rsidR="00EF5298" w:rsidRPr="00F531D4" w:rsidRDefault="00EF5298" w:rsidP="00F531D4">
      <w:pPr>
        <w:jc w:val="center"/>
        <w:rPr>
          <w:rFonts w:ascii="Cambria" w:hAnsi="Cambria"/>
          <w:lang w:val="en-US"/>
        </w:rPr>
      </w:pPr>
      <w:r>
        <w:rPr>
          <w:rFonts w:ascii="Cambria" w:hAnsi="Cambria"/>
          <w:lang w:val="en-US"/>
        </w:rPr>
        <w:br w:type="page"/>
      </w:r>
      <w:r w:rsidRPr="00F531D4">
        <w:rPr>
          <w:rFonts w:ascii="Cambria" w:hAnsi="Cambria"/>
          <w:lang w:val="en-US"/>
        </w:rPr>
        <w:t>Figure</w:t>
      </w:r>
      <w:r>
        <w:rPr>
          <w:rFonts w:ascii="Cambria" w:hAnsi="Cambria"/>
          <w:lang w:val="en-US"/>
        </w:rPr>
        <w:t xml:space="preserve"> 1</w:t>
      </w:r>
      <w:r w:rsidRPr="00F531D4">
        <w:rPr>
          <w:rFonts w:ascii="Cambria" w:hAnsi="Cambria"/>
          <w:lang w:val="en-US"/>
        </w:rPr>
        <w:t xml:space="preserve"> – Number of </w:t>
      </w:r>
      <w:r>
        <w:rPr>
          <w:rFonts w:ascii="Cambria" w:hAnsi="Cambria"/>
          <w:lang w:val="en-US"/>
        </w:rPr>
        <w:t xml:space="preserve">stories </w:t>
      </w:r>
      <w:r w:rsidRPr="00F531D4">
        <w:rPr>
          <w:rFonts w:ascii="Cambria" w:hAnsi="Cambria"/>
          <w:lang w:val="en-US"/>
        </w:rPr>
        <w:t>per year 2000-2009</w:t>
      </w:r>
    </w:p>
    <w:p w:rsidR="00EF5298" w:rsidRDefault="00EF5298" w:rsidP="00F53A45">
      <w:pPr>
        <w:rPr>
          <w:rFonts w:ascii="Cambria" w:hAnsi="Cambria"/>
          <w:lang w:val="en-US"/>
        </w:rPr>
      </w:pPr>
    </w:p>
    <w:p w:rsidR="00EF5298" w:rsidRDefault="00EF5298" w:rsidP="00F53A45">
      <w:pPr>
        <w:rPr>
          <w:rFonts w:ascii="Cambria" w:hAnsi="Cambria"/>
          <w:lang w:val="en-US"/>
        </w:rPr>
      </w:pPr>
    </w:p>
    <w:p w:rsidR="00EF5298" w:rsidRDefault="00EF5298" w:rsidP="00F53A45">
      <w:r w:rsidRPr="008A7EB8">
        <w:rPr>
          <w:noProof/>
          <w:lang w:val="en-US" w:eastAsia="en-US"/>
        </w:rPr>
        <w:pict>
          <v:shape id="Imagen 67" o:spid="_x0000_i1027" type="#_x0000_t75" style="width:417pt;height:227.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ydVU33QAAAAUBAAAPAAAAZHJzL2Rvd25y&#10;ZXYueG1sTI/BTsMwEETvSPyDtUhcEHWKElqFOFUpijhwKaXq2Y2XxCJeR7Gbhr9n4VIuI61mNfOm&#10;WE2uEyMOwXpSMJ8lIJBqbyw1CvYf1f0SRIiajO48oYJvDLAqr68KnRt/pnccd7ERHEIh1wraGPtc&#10;ylC36HSY+R6JvU8/OB35HBppBn3mcNfJhyR5lE5b4oZW97hpsf7anRyX9LZabF/D89vL3egP62q7&#10;2NhGqdubaf0EIuIUL8/wi8/oUDLT0Z/IBNEp4CHxT9lbpvMMxFFBmqUZyLKQ/+nLHwAAAP//AwBQ&#10;SwMEFAAGAAgAAAAhAIslaIwQAQAANgIAAA4AAABkcnMvZTJvRG9jLnhtbJyRzU7DMBCE70i8g7V3&#10;6iSIQqM4vVRInLjAAxh7nVhKbGvtEnh7Vm3Ezwmpt9kd6dPsbLf/mCfxjpR9DArqTQUCg4nWh0HB&#10;68vjzQOIXHSweooBFXxihn1/fdUtqcUmjnGySIIhIbdLUjCWklopsxlx1nkTEwY2XaRZFx5pkJb0&#10;wvR5kk1VbeUSySaKBnPm7eFsQn/iO4emPDuXsYiJ0zX1rgFRFGyr3RYEKbi7re5BvLGoapB9p9uB&#10;dBq9WSPpCxLN2gcO8I066KLFkfwFKDNqKswy7UmtoczFpBXAh//fc3TOGzxEc5wxlHPZhJMu/Ok8&#10;+pS5wNZbBfRkT93JPxf33c/M+ve7+y8AAAD//wMAUEsDBBQABgAIAAAAIQCrFs1GuQAAACIBAAAZ&#10;AAAAZHJzL19yZWxzL2Uyb0RvYy54bWwucmVsc4SPzQrCMBCE74LvEPZu03oQkSa9iNCr1AdY0u0P&#10;tknIRrFvb9CLguBxdphvdsrqMU/iToFHZxUUWQ6CrHHtaHsFl+a02YPgiLbFyVlSsBBDpder8kwT&#10;xhTiYfQsEsWygiFGf5CSzUAzcuY82eR0LswYkwy99Giu2JPc5vlOhk8G6C+mqFsFoW4LEM3iU/N/&#10;tuu60dDRmdtMNv6okGbAEBMQQ09RwUvy+1pk6VOQupRfy/QTAAD//wMAUEsDBBQABgAIAAAAIQBM&#10;Wjq7BAEAAIkBAAAgAAAAZHJzL2NoYXJ0cy9fcmVscy9jaGFydDEueG1sLnJlbHOEkM1qwzAQhO+F&#10;voMQ9FjLyaGUYDuYOAVDQ6E4N1028vqnkSVVKxfn7atLSgOFHpfd+WZnsu0yafaFnkZrcr5KUs7Q&#10;KNuOps/5sXl5fOaMApgWtDWY8wsS3xb3d9k7aghRRMPoiEWKoZwPIbiNEKQGnIAS69DETWf9BCGO&#10;vhcO1Bl6FOs0fRL+N4MXN0xWtzn3dbvirLm46Pw/23bdqLCyap7QhD8shNX4dvpAFSIUfI8h592o&#10;Mb4sdht5pNiDfIXZw8M63Q3wOSPJCukcrJNXLsnDvqrLeFGVTSlROxhJWf8TBvU0m9Ymi6bl6nOw&#10;bYywXwJ6A5qLIhM3BRbfAAAA//8DAFBLAwQUAAYACAAAACEA7lbXqy4EAADrDwAAFQAAAGRycy9j&#10;aGFydHMvY2hhcnQxLnhtbOxXbW/bNhD+PmD/QRUC9FNqWZJfZMQuvCQtAqSLUafDsC8DLZ0drRQp&#10;kHRq//sdXyTZbtgGGYYBxb7Y5OnR8XjP8dHx4u2uosEjCFlyNg37b6IwAJbzomSbafjp/t35OAyk&#10;IqwglDOYhnuQ4dvZzz9d5JP8gQi1rEkOATphcpJPwwel6kmvJ/MHqIh8w2tg+GzNRUUUTsWmVwjy&#10;BZ1XtBdH0bBnnITOAXmBg4qUrHlfPOd9vl6XOVzxfFsBUzYKAZQozIB8KGsZznBzBVHQz6I0eCQU&#10;8xL2tJEStrEGYOefltYo1Z6CtabWYvak8WSr+H2pKFwBBQXFkbOacjUXQKzjPd8qs8aKiEudWG3G&#10;8VUp7Fs5p9b7RvBtjRl0ZrqVCgQULhgQ+sWy2NnHkTVzUYDz4yxqp3FSiY+w1qP17PX1bbCY3yxf&#10;vzr79Wxw0dM2C7kkSKce1+qSb5k63oYKcLVpGJm0Pc4UV4QG1zRYkFJqL48z/VvjhvAPF3Te7MSs&#10;jkMbTk7Mttm2eiqqu7N0cvb7WdqGhrg2NFtil7yA2XtgIAg1MFN4xvpV+C4R9Un8WJWRfrULWwdv&#10;99h3e0RM34eJO0zswyQdJvFh0g5jdvxUPIMOYwh7CjPsMEPfWqMOM/Jhxh1m7MNkHSY7xmBCO7bs&#10;pKHekY7nTJeYl/uB5r4ry84b1mnH8j/jPhmNvst9kiVeXhvuk+HQm6OG+2ScenltuE+SyMtZw33a&#10;H5zkuqvXhvskG3nrrOE+ScbefbXcZ5k3Py33WXJyNr7BvSEdn0srW+6vVS8nuwfq5SzfUS+TtPVL&#10;1OveqBfQ4MOWFfyrGv5fvrTUNyWMMugtq6aEEeMt86aEEfPDy9dQy1dXl/+OfPUH3uPZfLqSOPNK&#10;SitfyTPkKx6dHPNOdhrukzj1Yhruk7TvjbmVr3TglaZWvuKBt84a+UqivtdPJ1/Dk5p+vnyR3Y1r&#10;8eJ4lA2zeGy7r86eRMk4SvtDbUe/h70efgbnpifr0MdeZE4otn1a1bgosXU1HavtxaqSfSA75/UA&#10;SHYLLi1kZWPBwntXqaD7ZE5D983EPp9vRQ63JfsMRdvzqjL/fLuirR8GO3XPrTO1W4jZBZmseLFf&#10;CNwTmVCplrohNpNaW2qLKWD9cSEC3UJPQ5Dn18s/lSAFM11tr4UBKxZEkANo02lrjMmaXRXvH4JL&#10;OXeN7mFm3SNwO9dd+B8gXMx6dtTA0hWd0w2ztlwJuzW03q3XEppmNzLtInLW8oTfrlPCjoM44OEl&#10;hLl2vyJ/cfFelAWSD9JcEX5UDo/r3dD7NIfm0S+gvgA43lZ2orlDjhw1ODq6ZMEGq0ufH2pGbUm7&#10;o0FJewn7Lwsbo7bx6Uh1/L+V8o7R/UHR6jJs7oh4HEEwQq+IIoHAm980FDeF6ZMamLmjz/4GAAD/&#10;/wMAUEsBAi0AFAAGAAgAAAAhAKTylZEcAQAAXgIAABMAAAAAAAAAAAAAAAAAAAAAAFtDb250ZW50&#10;X1R5cGVzXS54bWxQSwECLQAUAAYACAAAACEAOP0h/9YAAACUAQAACwAAAAAAAAAAAAAAAABNAQAA&#10;X3JlbHMvLnJlbHNQSwECLQAUAAYACAAAACEAMnVVN90AAAAFAQAADwAAAAAAAAAAAAAAAABMAgAA&#10;ZHJzL2Rvd25yZXYueG1sUEsBAi0AFAAGAAgAAAAhAIslaIwQAQAANgIAAA4AAAAAAAAAAAAAAAAA&#10;VgMAAGRycy9lMm9Eb2MueG1sUEsBAi0AFAAGAAgAAAAhAKsWzUa5AAAAIgEAABkAAAAAAAAAAAAA&#10;AAAAkgQAAGRycy9fcmVscy9lMm9Eb2MueG1sLnJlbHNQSwECLQAUAAYACAAAACEATFo6uwQBAACJ&#10;AQAAIAAAAAAAAAAAAAAAAACCBQAAZHJzL2NoYXJ0cy9fcmVscy9jaGFydDEueG1sLnJlbHNQSwEC&#10;LQAUAAYACAAAACEA7lbXqy4EAADrDwAAFQAAAAAAAAAAAAAAAADEBgAAZHJzL2NoYXJ0cy9jaGFy&#10;dDEueG1sUEsFBgAAAAAHAAcAywEAACULAAAAAA==&#10;">
            <v:imagedata r:id="rId7" o:title=""/>
            <o:lock v:ext="edit" aspectratio="f"/>
          </v:shape>
        </w:pict>
      </w:r>
    </w:p>
    <w:p w:rsidR="00EF5298" w:rsidRDefault="00EF5298" w:rsidP="00F53A45"/>
    <w:p w:rsidR="00EF5298" w:rsidRDefault="00EF5298" w:rsidP="00F53A45"/>
    <w:p w:rsidR="00EF5298" w:rsidRDefault="00EF5298" w:rsidP="00F53A45"/>
    <w:p w:rsidR="00EF5298" w:rsidRDefault="00EF5298" w:rsidP="00F53A45"/>
    <w:p w:rsidR="00EF5298" w:rsidRDefault="00EF5298" w:rsidP="00F53A45"/>
    <w:p w:rsidR="00EF5298" w:rsidRDefault="00EF5298" w:rsidP="00F531D4">
      <w:pPr>
        <w:jc w:val="center"/>
        <w:rPr>
          <w:rFonts w:ascii="Cambria" w:hAnsi="Cambria"/>
        </w:rPr>
      </w:pPr>
      <w:r>
        <w:rPr>
          <w:rFonts w:ascii="Cambria" w:hAnsi="Cambria"/>
        </w:rPr>
        <w:t xml:space="preserve">Figure 2- </w:t>
      </w:r>
      <w:r w:rsidRPr="00F531D4">
        <w:rPr>
          <w:rFonts w:ascii="Cambria" w:hAnsi="Cambria"/>
        </w:rPr>
        <w:t>Entropy Scores</w:t>
      </w:r>
    </w:p>
    <w:p w:rsidR="00EF5298" w:rsidRPr="00F531D4" w:rsidRDefault="00EF5298" w:rsidP="00F531D4">
      <w:pPr>
        <w:jc w:val="center"/>
        <w:rPr>
          <w:rFonts w:ascii="Cambria" w:hAnsi="Cambria"/>
        </w:rPr>
      </w:pPr>
    </w:p>
    <w:p w:rsidR="00EF5298" w:rsidRDefault="00EF5298" w:rsidP="00F53A45"/>
    <w:p w:rsidR="00EF5298" w:rsidRDefault="00EF5298" w:rsidP="00F53A45">
      <w:r w:rsidRPr="008A7EB8">
        <w:rPr>
          <w:noProof/>
          <w:lang w:val="en-US" w:eastAsia="en-US"/>
        </w:rPr>
        <w:pict>
          <v:shape id="Imagen 68" o:spid="_x0000_i1028" type="#_x0000_t75" style="width:441pt;height:249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ILq/w2wAAAAUBAAAPAAAAZHJzL2Rvd25y&#10;ZXYueG1sTI9BS8NAEIXvgv9hmYI3u1tbpUmzKSL0oGDBWvC6yU6T0Oxs2N226b939KKXB483vPdN&#10;sR5dL84YYudJw2yqQCDV3nbUaNh/bu6XIGIyZE3vCTVcMcK6vL0pTG79hT7wvEuN4BKKudHQpjTk&#10;Usa6RWfi1A9InB18cCaxDY20wVy43PXyQakn6UxHvNCaAV9arI+7k9MwfoVFtQ2vzfvMvXXb+d5m&#10;18dM67vJ+LwCkXBMf8fwg8/oUDJT5U9ko+g18CPpVznLlGJbaVhkSwWyLOR/+vIbAAD//wMAUEsD&#10;BBQABgAIAAAAIQBqLwaADgEAADQCAAAOAAAAZHJzL2Uyb0RvYy54bWyckU1qwzAQhfeF3kHMvpHj&#10;golN5GxCoatu2gNMpZEtsCUxUur29lWTUNJVwbv5gW/ee7M/fM6T+CBOLngF200FgrwOxvlBwdvr&#10;08MORMroDU7Bk4IvSnDo7+/2S+yoDmOYDLEoEJ+6JSoYc46dlEmPNGPahEi+LG3gGXNpeZCGcSn0&#10;eZJ1VTVyCWwiB00plenxsoT+zLeWdH6xNlEWU1FXb9saRFbQVG0DghXsmvYRxLuCCmS/x25gjKPT&#10;V0G4Qs+Mzpfzv6gjZhQnditQekTOhaW7c3UVpVeTroBi+/+Ug7VO0zHo00w+X6JmmjCXP6fRxVTi&#10;65xRwM9m+5Od/OP4ti/17bP7bwA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ExaOrsE&#10;AQAAiQEAACAAAABkcnMvY2hhcnRzL19yZWxzL2NoYXJ0MS54bWwucmVsc4SQzWrDMBCE74W+gxD0&#10;WMvJoZRgO5g4BUNDoTg3XTby+qeRJVUrF+ftq0tKA4Uel935Zmey7TJp9oWeRmtyvkpSztAo246m&#10;z/mxeXl85owCmBa0NZjzCxLfFvd32TtqCFFEw+iIRYqhnA8huI0QpAacgBLr0MRNZ/0EIY6+Fw7U&#10;GXoU6zR9Ev43gxc3TFa3Ofd1u+Ksubjo/D/bdt2osLJqntCEPyyE1fh2+kAVIhR8jyHn3agxvix2&#10;G3mk2IN8hdnDwzrdDfA5I8kK6Rysk1cuycO+qst4UZVNKVE7GElZ/xMG9TSb1iaLpuXqc7BtjLBf&#10;AnoDmosiEzcFFt8AAAD//wMAUEsDBBQABgAIAAAAIQCmiAnu6QQAAD4RAAAVAAAAZHJzL2NoYXJ0&#10;cy9jaGFydDEueG1s7Fhbb9s2FH4fsP/gCQH6VJkURYoyYhdZekGBpDGaZBj2Rku0o0WWDIpO7X/f&#10;Q1IWbddqg2zAgKEvsUgeHp7Lx4/n5PzNZlkOnqRqiroaBzhEwUBWWZ0X1WIc3N+9f82DQaNFlYuy&#10;ruQ42MomeDP59ZfzbJQ9CKVvVyKTA1BSNaNsHDxovRoNh032IJeiCeuVrGBtXqul0DBUi2GuxBdQ&#10;viyHEUJsaJUErQLxAgVLUVS7/eo5++v5vMjk2zpbL2WlnRVKlkJDBJqHYtUEE3AuF1riFMWDJ1FC&#10;XIKhmSxFtXATsnp9f+smrQdmdVXW+kJJ4SS39Vq7TUUlL02ozPxC1esVuO+0uMCq3ClqpDIiRb5x&#10;q8hN1yqX6mBGb4xco9VnOTdf88mrd1eD6/tPb29e/Xb26QzH6Hxopp3UpYBsmO+VvqzXlXa6WpdW&#10;egAHjgNkvX6avCsHU1E0Zv/TxPxdgd3wA6e1etzAHg2fzhatZJWX4Kg5phvcbVfSHWaWhDL+mC37&#10;wpmwcanWy5PO3Jxhko7O/jQ/Zq/1CYQ7nxy0LutcTj7ISipRWjELODv7jd9tWI8dBzTaqHmvje8u&#10;OLgNDshgo/6UTORloj4Z4mVIn0zsZeI+GeplaJ8M8zKsTybxMkmfDPcyvE8m9TI2Sz4+ECyfLTfY&#10;IafNPNwvA5rvACBGFgB7oPYqARE+1f8QAGGCOCIcpQlOOUVHnpxAQ5gQzgiNEkYihmjcm68OG2GC&#10;k4TTJCKYspihHyMFjEo4QpwyzFMa494dHW5CylnMIxKncEyCSC9COhSFjCUkZikmJMKMk948d5gK&#10;GcUIE5RyOIUx3nsrOoSFLCaUwhaURglBvPeMDm8hS+BKInAg4pwx3IvQDn0hGBKTiEQpOMMJOdrx&#10;HSxaEMJ6S8HHTNxy5R4TtzM/ZmIbGctankENlJ7FxNfrKq8PL50x8icVP01+UvHpZ6i7DHDRvkGO&#10;582XUjF2VOxR7VX+q1RMEyhiMOEx5UA0SS+/dC9zyBDmEZAkB55M+PHd9+ztuZgBiVGawkGEYBwd&#10;sYXf0b3aIY2A5CNEUg6cnyS976rn4pikMViF4JiI0P7qwXMxjSLGYsQZHMaA+w+T6K3yXBxjmiIw&#10;CFFKWcKP0u53eC4GkqQYx1FMEEvStLcW8VxsXp6UpQkh8M7xXsc79IXwAsUR7IGKCbgYHyXw+VS8&#10;FOpxV/62pCs2H3NXVhKacoZi7grlg/kUp4S1BaepPrsKHMqOC1s/H4jvqWkyARsWpiipVQEtgu0M&#10;3IHLoroWm1btnqDYTOvGicycMXAv3i/1wFcn46AtT6Cfqtcqk1dF9SjzrrfQRfZ4NSs7PZXc6Lva&#10;KdObqZqci9GszrdTBVW0GJWNvtXbUtrBysysnEwu55+namBalXHQtSnDbh0K9alQokfGFej2OGjw&#10;VN00F203ArHuYtouydZlsdb1X1K1xpqRC0Wbr3JWXpSLys1l2rYB0EvNypv5vJG7dgTZuhyA0SUI&#10;HuUTmdozYi8BL8lU6YK7FH/X6oMqbP/S2Jbt/5i8PYTbvJ5Onl36XeovUrYJm7mBiRUkp80JfB10&#10;u3IBsDI3prRfHYh3uRZdN/yfQBnMdYYZE43hfxTNTVVu92BqgLdr0uHmSVWJ8q3QYqCgIR8H6mNu&#10;0bwTs//2mHwFAAD//wMAUEsBAi0AFAAGAAgAAAAhAKTylZEcAQAAXgIAABMAAAAAAAAAAAAAAAAA&#10;AAAAAFtDb250ZW50X1R5cGVzXS54bWxQSwECLQAUAAYACAAAACEAOP0h/9YAAACUAQAACwAAAAAA&#10;AAAAAAAAAABNAQAAX3JlbHMvLnJlbHNQSwECLQAUAAYACAAAACEAyC6v8NsAAAAFAQAADwAAAAAA&#10;AAAAAAAAAABMAgAAZHJzL2Rvd25yZXYueG1sUEsBAi0AFAAGAAgAAAAhAGovBoAOAQAANAIAAA4A&#10;AAAAAAAAAAAAAAAAVAMAAGRycy9lMm9Eb2MueG1sUEsBAi0AFAAGAAgAAAAhAKsWzUa5AAAAIgEA&#10;ABkAAAAAAAAAAAAAAAAAjgQAAGRycy9fcmVscy9lMm9Eb2MueG1sLnJlbHNQSwECLQAUAAYACAAA&#10;ACEATFo6uwQBAACJAQAAIAAAAAAAAAAAAAAAAAB+BQAAZHJzL2NoYXJ0cy9fcmVscy9jaGFydDEu&#10;eG1sLnJlbHNQSwECLQAUAAYACAAAACEApogJ7ukEAAA+EQAAFQAAAAAAAAAAAAAAAADABgAAZHJz&#10;L2NoYXJ0cy9jaGFydDEueG1sUEsFBgAAAAAHAAcAywEAANwLAAAAAA==&#10;">
            <v:imagedata r:id="rId8" o:title="" cropbottom="-53f"/>
            <o:lock v:ext="edit" aspectratio="f"/>
          </v:shape>
        </w:pict>
      </w:r>
    </w:p>
    <w:p w:rsidR="00EF5298" w:rsidRDefault="00EF5298" w:rsidP="00F53A45"/>
    <w:p w:rsidR="00EF5298" w:rsidRDefault="00EF5298" w:rsidP="00F53A45"/>
    <w:p w:rsidR="00EF5298" w:rsidRDefault="00EF5298" w:rsidP="00F53A45"/>
    <w:p w:rsidR="00EF5298" w:rsidRPr="00324971" w:rsidRDefault="00EF5298" w:rsidP="00F531D4">
      <w:pPr>
        <w:jc w:val="center"/>
        <w:rPr>
          <w:rFonts w:ascii="Cambria" w:hAnsi="Cambria"/>
        </w:rPr>
      </w:pPr>
      <w:r>
        <w:rPr>
          <w:rFonts w:ascii="Cambria" w:hAnsi="Cambria"/>
        </w:rPr>
        <w:br w:type="page"/>
      </w:r>
    </w:p>
    <w:p w:rsidR="00EF5298" w:rsidRPr="00F531D4" w:rsidRDefault="00EF5298" w:rsidP="001010AA">
      <w:pPr>
        <w:jc w:val="center"/>
        <w:rPr>
          <w:rFonts w:ascii="Cambria" w:hAnsi="Cambria"/>
        </w:rPr>
      </w:pPr>
      <w:r w:rsidRPr="00F531D4">
        <w:rPr>
          <w:rFonts w:ascii="Cambria" w:hAnsi="Cambria"/>
        </w:rPr>
        <w:t>Figure</w:t>
      </w:r>
      <w:r>
        <w:rPr>
          <w:rFonts w:ascii="Cambria" w:hAnsi="Cambria"/>
        </w:rPr>
        <w:t xml:space="preserve"> 3</w:t>
      </w:r>
      <w:r w:rsidRPr="00F531D4">
        <w:rPr>
          <w:rFonts w:ascii="Cambria" w:hAnsi="Cambria"/>
        </w:rPr>
        <w:t xml:space="preserve"> –Percentage of </w:t>
      </w:r>
      <w:r>
        <w:rPr>
          <w:rFonts w:ascii="Cambria" w:hAnsi="Cambria"/>
        </w:rPr>
        <w:t xml:space="preserve">stories </w:t>
      </w:r>
      <w:r w:rsidRPr="00F531D4">
        <w:rPr>
          <w:rFonts w:ascii="Cambria" w:hAnsi="Cambria"/>
        </w:rPr>
        <w:t>per topic (2000-2009)</w:t>
      </w:r>
    </w:p>
    <w:p w:rsidR="00EF5298" w:rsidRDefault="00EF5298" w:rsidP="001010AA"/>
    <w:p w:rsidR="00EF5298" w:rsidRDefault="00EF5298" w:rsidP="001010AA"/>
    <w:p w:rsidR="00EF5298" w:rsidRPr="00324971" w:rsidRDefault="00EF5298" w:rsidP="001010AA">
      <w:pPr>
        <w:jc w:val="center"/>
        <w:rPr>
          <w:rFonts w:ascii="Cambria" w:hAnsi="Cambria"/>
        </w:rPr>
      </w:pPr>
      <w:r w:rsidRPr="008A7EB8">
        <w:rPr>
          <w:noProof/>
          <w:lang w:val="en-US" w:eastAsia="en-US"/>
        </w:rPr>
        <w:pict>
          <v:shape id="Imagen 75" o:spid="_x0000_i1029" type="#_x0000_t75" style="width:417pt;height:234.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1k0lR3wAAAAUBAAAPAAAAZHJzL2Rvd25y&#10;ZXYueG1sTI9BT8JAEIXvJv6HzZB4ky2mIJZuicEoBy+0asJx6Q5toTvbdAeo/npXL3qZ5OW9vPdN&#10;uhxsK87Y+8aRgsk4AoFUOtNQpeD97fl2DsKzJqNbR6jgEz0ss+urVCfGXSjHc8GVCCXkE62gZu4S&#10;KX1Zo9V+7Dqk4O1dbzUH2VfS9PoSym0r76JoJq1uKCzUusNVjeWxOFkF69eoWH99HFcv227D8VN+&#10;qO7zg1I3o+FxAYJx4L8w/OAHdMgC086dyHjRKgiP8O8N3jyeTEHsFMSzhynILJX/6bNvAAAA//8D&#10;AFBLAwQUAAYACAAAACEA81d5UQ4BAAA0AgAADgAAAGRycy9lMm9Eb2MueG1snJFNTsMwEIX3SNzB&#10;mj11EkShUZxuKiRWbOAAgz1OLCW2NXYbuD2mrVBZIXU3P9I3773ptp/zJA7EyQWvoF5VIMjrYJwf&#10;FLy/Pd89gUgZvcEpeFLwRQm2/e1Nt8SWmjCGyRCLAvGpXaKCMefYSpn0SDOmVYjky9IGnjGXlgdp&#10;GJdCnyfZVNVaLoFN5KAppTLdnZbQH/nWks6v1ibKYirqmnrTgMgK1tVmDYIVPNxXjyA+FFQg+w7b&#10;gTGOTp8F4RV6ZnS+nP9F7TCj2LO7AqVH5FxYuj1WZ1H6atIZUGz/n3Kw1mnaBb2fyedT1EwT5vLn&#10;NLqYSnytMwr4xdQ/2ck/ji/7Ul8+u/8GAAD//wMAUEsDBBQABgAIAAAAIQCrFs1GuQAAACIBAAAZ&#10;AAAAZHJzL19yZWxzL2Uyb0RvYy54bWwucmVsc4SPzQrCMBCE74LvEPZu03oQkSa9iNCr1AdY0u0P&#10;tknIRrFvb9CLguBxdphvdsrqMU/iToFHZxUUWQ6CrHHtaHsFl+a02YPgiLbFyVlSsBBDpder8kwT&#10;xhTiYfQsEsWygiFGf5CSzUAzcuY82eR0LswYkwy99Giu2JPc5vlOhk8G6C+mqFsFoW4LEM3iU/N/&#10;tuu60dDRmdtMNv6okGbAEBMQQ09RwUvy+1pk6VOQupRfy/QTAAD//wMAUEsDBBQABgAIAAAAIQBM&#10;Wjq7BAEAAIkBAAAgAAAAZHJzL2NoYXJ0cy9fcmVscy9jaGFydDEueG1sLnJlbHOEkM1qwzAQhO+F&#10;voMQ9FjLyaGUYDuYOAVDQ6E4N1028vqnkSVVKxfn7atLSgOFHpfd+WZnsu0yafaFnkZrcr5KUs7Q&#10;KNuOps/5sXl5fOaMApgWtDWY8wsS3xb3d9k7aghRRMPoiEWKoZwPIbiNEKQGnIAS69DETWf9BCGO&#10;vhcO1Bl6FOs0fRL+N4MXN0xWtzn3dbvirLm46Pw/23bdqLCyap7QhD8shNX4dvpAFSIUfI8h592o&#10;Mb4sdht5pNiDfIXZw8M63Q3wOSPJCukcrJNXLsnDvqrLeFGVTSlROxhJWf8TBvU0m9Ymi6bl6nOw&#10;bYywXwJ6A5qLIhM3BRbfAAAA//8DAFBLAwQUAAYACAAAACEAKfsr9d8GAACHGQAAFQAAAGRycy9j&#10;aGFydHMvY2hhcnQxLnhtbOxZW2/cRBR+R+I/LKsgnurM/RI1QaEXVFFoRAoPvKDJejZd8Nor21uS&#10;f883Ho+djTKhFCEk1JfGnj1zfM53LvPN6dOvb7bV4r1vu01Tny5pQZYLX6+aclNfny5/evvyiVku&#10;ut7Vpaua2p8ub323/Prs88+erk5W71zbX+7cyi+gpO5OVqfLd32/Ozk+7lbv/NZ1RbPzNX5bN+3W&#10;9Xhtr4/L1v0B5dvqmBGijgcly1GB+wgFW7ep0/72Q/Y36/Vm5Z83q/3W1320ovWV64FA926z65Zn&#10;cK50vaeWiMV7VwGX5XFYrFx9HRd8/eSny7jY9beVj6sqrgw+BXm375u3m77yz33le18eKNtVTX/e&#10;ehcV3zb7fvjGlWufBWDDMp6fb9q4a9VUUft12+x3QHBcrvZd71tfjsb4NmzclDfxZxKXm7b0o55x&#10;pb8Jcl3f/ujX4Wl99tWL14uL81eXX31x9MMRJU+Pw2KUeeYQz/C86581+7o/9KNf4HOnSzLg9v7s&#10;y8WLanHhNl3Q8P4s/LuDN/iDr42a4svwaTxGW1Zu8Lnebx8y6c2RPTk6/+7ITnZBcLIrJtizpvRn&#10;3/rat64axIa0G1bv2854BGZ3z3ga9s1GB9Ojd3T0juUE2CjAcwJ8FBA5ATEKyJyAHAVUTkCNAjon&#10;oEcBkxMwo0CM/0NA2CSRRYKmTKBZLGiCk2bRoAlQmsWDJkhpFhGaQKVZTGiClWZRoQlYOqTfQ7DQ&#10;BC0bKudBkQQuy2dZQpdloWMJXZb1iCV0WdZcltDl98xF+s+FFV9SmY4FioYYWkG2TikZCvVOB5kV&#10;oqXMNfnPKpUXighJpOKMCEIkyYOaqqIQWhFKlaFMGSZZNoMncAolhYQsJUwxw3QWz5SJpIByqMcH&#10;rNDMCpPdMmVmYYm2gghDqdSEZK1KecoL6BeUcqEl1ZrLbPZPaRs8N0IRqaWmVvFs6qQspoVlFDu0&#10;ZMZIKbPgTjldaC2VpYZrgo02vyOlOJWFEppzFUBS3OarL2U8wOXWcgOIARe3Kl8Cc4MpmLSWIIRG&#10;ESWNzbo+NRxRUG4kUUIpQRUXeVemBqQLbuA3lYIxIiXLRmTqRwiipMwozgkCGTDOteSpPxHgxYSy&#10;WsI8Yy0lechS5GXBCaQZ4RopaYjOWzaFXhZWMy0QSC0o3MkalmJPCq4oChGQWQBgkM/ZPVP0SaGR&#10;JcIQoVCRJt9Zp4b3N2pr6oCykAZlYuA9BcaEZ/2fOiIthjKkAMtQydk9/x9pkENnxO9dJGHjn4mL&#10;jSTyDhcbV/6Kiw3Ft/44Luarxff7umwOAxKM/ETGQPSy9CN153vRnwlh6sbZhEolmK2FVHDZKk71&#10;9YmMxbvHyMQTsPmW8YmMxXvcmyNKIxmbW8i/QsZYgSMcDIlTxgmOP5Wlr4maKhwyVOGU1RpMxoBo&#10;HHaoudBmMobDH4zPEpx/Nn9xmKmYBOMh1hCYprXSeWaVip0Wkit4YMPpyrDhA7gY7LE4KY2ynGmc&#10;tDk3pqwtwPYUjj0qJM7ZbPGn7kBxTjJYo5SFfqHybCS1C1YEqgrippUEuvkDPJ3FLDALyAqOjUbI&#10;R0jCTMUQO2M5EYgJw1+b7YMTFcNXmGWQB6tCGI165E42Bx2cglMEkXIQP5Lt1xMVUwWXFEwXjJLg&#10;OyofkYmLMXBXQiUVIMYcZ/4jHDF1fQJGTa0WElyUG9DRR26pKfICvB2uSAZmhWgqms2VqX9Rg8uB&#10;0gLhIZhGqftkZK4SmqJPCgrdSoDswiVCcHXJpSRNCWCQYzLcKKSBcY/x6jtkDHcV8DZGUYqCIc+y&#10;oZnImC4ElUbhvqZxUyBInpxld8gYblMc1FVJyUNgD3d8OBlzN6/G8RvHvTFcoOIA6HAdmTnMx6D3&#10;7hwON9/zYV52KD1r6VauwkguHFNNu8FYcZgmxjHZdlN/727C1wLrmgXdzUXTRZGraAta88ttv5iv&#10;yKfL8Y6MGWyzb1f+9ab+3ZfTPLLfrH5/fVVNemp/079torL+5qI9e+pOrpry9qLF191J1fWXYVg5&#10;vOzCyi7KlH7940W7COPN06Xvnry4/LVvXVkPE8fjSczX5YVr3R3RNAUNMoN/8auYDbdN152PQ8iA&#10;eEJ2/MmPnocJ6S++HW0ObwezxeqqOq+u67i26tvoGlbfrNedT3NIkmI2xQlM/KGAzUbcicPHBGwc&#10;xW7db037bbspEXzfDePb/3MM53wfwvtwDIefvvH9H96PcbuKLyF2qIAxNHg6GID7a2RXqJ9qeJpS&#10;eiyNyk0D8v8ysWF1tG8gpBjg/7zp3tTV7Z2khcg0/0c5+rZ21XPXu0WLqfzpsn1VDre+JDb8/8nZ&#10;nwAAAP//AwBQSwECLQAUAAYACAAAACEApPKVkRwBAABeAgAAEwAAAAAAAAAAAAAAAAAAAAAAW0Nv&#10;bnRlbnRfVHlwZXNdLnhtbFBLAQItABQABgAIAAAAIQA4/SH/1gAAAJQBAAALAAAAAAAAAAAAAAAA&#10;AE0BAABfcmVscy8ucmVsc1BLAQItABQABgAIAAAAIQD1k0lR3wAAAAUBAAAPAAAAAAAAAAAAAAAA&#10;AEwCAABkcnMvZG93bnJldi54bWxQSwECLQAUAAYACAAAACEA81d5UQ4BAAA0AgAADgAAAAAAAAAA&#10;AAAAAABYAwAAZHJzL2Uyb0RvYy54bWxQSwECLQAUAAYACAAAACEAqxbNRrkAAAAiAQAAGQAAAAAA&#10;AAAAAAAAAACSBAAAZHJzL19yZWxzL2Uyb0RvYy54bWwucmVsc1BLAQItABQABgAIAAAAIQBMWjq7&#10;BAEAAIkBAAAgAAAAAAAAAAAAAAAAAIIFAABkcnMvY2hhcnRzL19yZWxzL2NoYXJ0MS54bWwucmVs&#10;c1BLAQItABQABgAIAAAAIQAp+yv13wYAAIcZAAAVAAAAAAAAAAAAAAAAAMQGAABkcnMvY2hhcnRz&#10;L2NoYXJ0MS54bWxQSwUGAAAAAAcABwDLAQAA1g0AAAAA&#10;">
            <v:imagedata r:id="rId9" o:title="" cropbottom="-42f"/>
            <o:lock v:ext="edit" aspectratio="f"/>
          </v:shape>
        </w:pict>
      </w:r>
    </w:p>
    <w:p w:rsidR="00EF5298" w:rsidRPr="00324971" w:rsidRDefault="00EF5298" w:rsidP="00F531D4">
      <w:pPr>
        <w:jc w:val="center"/>
        <w:rPr>
          <w:rFonts w:ascii="Cambria" w:hAnsi="Cambria"/>
        </w:rPr>
      </w:pPr>
    </w:p>
    <w:p w:rsidR="00EF5298" w:rsidRPr="00324971" w:rsidRDefault="00EF5298" w:rsidP="00F531D4">
      <w:pPr>
        <w:jc w:val="center"/>
        <w:rPr>
          <w:rFonts w:ascii="Cambria" w:hAnsi="Cambria"/>
        </w:rPr>
      </w:pPr>
    </w:p>
    <w:p w:rsidR="00EF5298" w:rsidRPr="00F531D4" w:rsidRDefault="00EF5298" w:rsidP="00F531D4">
      <w:pPr>
        <w:jc w:val="center"/>
        <w:rPr>
          <w:rFonts w:ascii="Cambria" w:hAnsi="Cambria"/>
          <w:lang w:val="es-ES_tradnl"/>
        </w:rPr>
      </w:pPr>
      <w:r w:rsidRPr="00627D97">
        <w:rPr>
          <w:rFonts w:ascii="Cambria" w:hAnsi="Cambria"/>
          <w:lang w:val="es-ES_tradnl"/>
        </w:rPr>
        <w:t>Figure 4 – Annual corr</w:t>
      </w:r>
      <w:r w:rsidRPr="00F531D4">
        <w:rPr>
          <w:rFonts w:ascii="Cambria" w:hAnsi="Cambria"/>
          <w:lang w:val="es-ES_tradnl"/>
        </w:rPr>
        <w:t>elations: El País and El Mundo 2000-2009</w:t>
      </w:r>
    </w:p>
    <w:p w:rsidR="00EF5298" w:rsidRPr="00F531D4" w:rsidRDefault="00EF5298" w:rsidP="00F53A45">
      <w:pPr>
        <w:rPr>
          <w:lang w:val="es-ES_tradnl"/>
        </w:rPr>
      </w:pPr>
    </w:p>
    <w:p w:rsidR="00EF5298" w:rsidRPr="00F531D4" w:rsidRDefault="00EF5298" w:rsidP="00F53A45">
      <w:pPr>
        <w:rPr>
          <w:noProof/>
          <w:lang w:val="es-ES_tradnl"/>
        </w:rPr>
      </w:pPr>
    </w:p>
    <w:p w:rsidR="00EF5298" w:rsidRDefault="00EF5298" w:rsidP="00E6223B">
      <w:pPr>
        <w:jc w:val="center"/>
        <w:rPr>
          <w:noProof/>
        </w:rPr>
      </w:pPr>
      <w:r w:rsidRPr="008A7EB8">
        <w:rPr>
          <w:noProof/>
          <w:lang w:val="en-US" w:eastAsia="en-US"/>
        </w:rPr>
        <w:pict>
          <v:shape id="Imagen 69" o:spid="_x0000_i1030" type="#_x0000_t75" style="width:417pt;height:278.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CbriXF2gAAAAUBAAAPAAAAZHJzL2Rvd25y&#10;ZXYueG1sTI/BbsIwEETvlfgHa5F6K05QE4UQB1WtOHEq8AEmXuJAvA62Ienf1+2lvaw0mtHM22oz&#10;mZ490PnOkoB0kQBDaqzqqBVwPGxfCmA+SFKyt4QCvtDDpp49VbJUdqRPfOxDy2IJ+VIK0CEMJee+&#10;0WikX9gBKXpn64wMUbqWKyfHWG56vkySnBvZUVzQcsB3jc11fzcCVqvt7lB8jPp4S/PlzqlwaRsl&#10;xPN8elsDCziFvzD84Ed0qCPTyd5JedYLiI+E3xu94jXNgJ0EZFmeAa8r/p++/gYAAP//AwBQSwME&#10;FAAGAAgAAAAhAL8VjaQRAQAANwIAAA4AAABkcnMvZTJvRG9jLnhtbJyRy07DMBBF90j8gzV76jRA&#10;aaM43VRIrNjABwz2uLGU2NbYJfD3WGnEY4XU3TykozN32v3HOIh34uSCV7BeVSDI62CcPyp4fXm8&#10;2YJIGb3BIXhS8EkJ9t31VTvFhurQh8EQiwLxqZmigj7n2EiZdE8jplWI5MvSBh4xl5aP0jBOhT4O&#10;sq6qjZwCm8hBU0plejgvoZv51pLOz9YmymIodvV6V4PICjbVbgOCFdzfVg8g3hTU1d0aZNdic2SM&#10;vdOLE16gNKLzxeAbdcCM4sTuApTukXNh6WauFil9MWkBlMv/DzpY6zQdgj6N5PM5baYBc3l16l1M&#10;JcHGGQX8ZObs5J+Lu/anL/Xvf3dfAAAA//8DAFBLAwQUAAYACAAAACEAqxbNRrkAAAAiAQAAGQAA&#10;AGRycy9fcmVscy9lMm9Eb2MueG1sLnJlbHOEj80KwjAQhO+C7xD2btN6EJEmvYjQq9QHWNLtD7ZJ&#10;yEaxb2/Qi4LgcXaYb3bK6jFP4k6BR2cVFFkOgqxx7Wh7BZfmtNmD4Ii2xclZUrAQQ6XXq/JME8YU&#10;4mH0LBLFsoIhRn+Qks1AM3LmPNnkdC7MGJMMvfRortiT3Ob5ToZPBugvpqhbBaFuCxDN4lPzf7br&#10;utHQ0ZnbTDb+qJBmwBATEENPUcFL8vtaZOlTkLqUX8v0EwAA//8DAFBLAwQUAAYACAAAACEATFo6&#10;uwQBAACJAQAAIAAAAGRycy9jaGFydHMvX3JlbHMvY2hhcnQxLnhtbC5yZWxzhJDNasMwEITvhb6D&#10;EPRYy8mhlGA7mDgFQ0OhODddNvL6p5ElVSsX5+2rS0oDhR6X3flmZ7LtMmn2hZ5Ga3K+SlLO0Cjb&#10;jqbP+bF5eXzmjAKYFrQ1mPMLEt8W93fZO2oIUUTD6IhFiqGcDyG4jRCkBpyAEuvQxE1n/QQhjr4X&#10;DtQZehTrNH0S/jeDFzdMVrc593W74qy5uOj8P9t23aiwsmqe0IQ/LITV+Hb6QBUiFHyPIefdqDG+&#10;LHYbeaTYg3yF2cPDOt0N8DkjyQrpHKyTVy7Jw76qy3hRlU0pUTsYSVn/Ewb1NJvWJoum5epzsG2M&#10;sF8CegOaiyITNwUW3wAAAP//AwBQSwMEFAAGAAgAAAAhAENI4djpBAAADxcAABUAAABkcnMvY2hh&#10;cnRzL2NoYXJ0MS54bWzsWEtv2zgQvi+w/0EVDPSUWH4/ELtw7LQIkGyMOOlhb7REO9pQpEDRqf3v&#10;d0iKEuWEappudw8bHxKJmuG8Pn4k5+zTPiHeE+ZZzOjEb50GvodpyKKYbif+/d3nk6HvZQLRCBFG&#10;8cQ/4Mz/NP39t7NwHD4gLlYpCrEHk9BsHE78ByHScbOZhQ84QdkpSzGFbxvGEyTglW+bEUffYPKE&#10;NNtB0G+qSfx8AvSGCRIUU6PPX6PPNps4xAsW7hJMhfaCY4IEZCB7iNPMn0JwERK4NQq63hMikBe/&#10;KQcJols9gOnJ/UoPZuJAsB7t6hEVk5RHO8HuYkHwAhMscFSZLCVMzDhGeuID2wltI6Z4LjMrx7ec&#10;7VLIllbUdeBRbhdzKRJHe/010MOMR5hXRsReymWC3+KNfNpMPyK6Q8QLGS8C//ihcd5o9c+a8rsW&#10;nyOoonxOxZztqKh6LzywPPEDla2n6XJ2ufK+Xtyu7lfe9f0fixs509NU/k0hFPgHDuQz6hflDTxq&#10;9xLEH3VA2SFZM8CkzDsFzMmwQKwUCJHKDd0l3wlo1mgNxo1Zo12GBUpFWBqVcxbh6RdMMUdE2rFG&#10;n4Wepzg9ih2AHEjVMlwZtM5PK88PyLRcMu1Spu2S6ZQyHZdMt5TpumR6pUzPJdMvZVTmXoprUMoM&#10;XPMMS5mhS2ZUyoyqMpDQslr6xUAmRwBARMLz+0AAZAMQzn85EILT0aADYDC/VnAU03NcgEpnaOTV&#10;f2fKDUyklYGlUmPFoAZU2i1LJQicADEgkla6lkqNFYMpUOn3KirOshuIgUrPdqwVONFkECdVLCNB&#10;jYoBoHSsasXpmMGjVKkm+UilBp4Kl/A9ywntiKjzzcQi6nzktUQ9/1mifrbQ3rm5mpJynZpFB/z9&#10;zs32dv5PcTOAGbh5/su42WzAsKC7fZs3gtcQbb9KgUccUMKkJNphlQKdm77Fs4FNNEHg3N8tnm1V&#10;9wwnm9s8K48p5ldDmhbPdquOORNm8WzbtlKzzVg8W78BvJ1n288OxPnIa3l28TM8e3H1fgwu14dZ&#10;he/H4JevCWY5QH6Ojow1+P/RYzDgGah28W9QbadKA86rhtle5aHOZucafrKo9og4nVZKrh1WHKux&#10;YnFtzz5u1qhYXDtsj+yfc9uwudYOHzojrgOJxbX23gTHYKeKARckuUrowZFjNVg7OtPq23ilI4D2&#10;l3mDo9MbdfrDUV/zb2W8F4wGahxMEbvTAVieqT5FRdyaJgsRKGzlhY/xGDo3qmGjPUhieo32eaPA&#10;EkT7Jcu0yFo7A6eWz4nwykv+xM/v/tDmYjse4quYPuKoaPkk6C/G7+Lw8RoaFNWmBLQuYPxqTQoj&#10;FO/FHdOWxH7Jp2dovGbRYcmhh4HGJBMr2SxSL6kcSbVMhDe3S+7J9tLED9HJhWotNYvvmEZLxFEp&#10;U7SfpIw6lWlz0JTjLMtmeUsIClEkPP+E83zI1tSfmOfOyrdKMcmazMiW6rFQcB0TjN5sNhk2raBA&#10;NUSglEX1ACYvlNFywqrOW8pItCOqKl94HEkMZapv9r+rrLU2VNFfrqz6dI7FN4zzaq71i0wkVC4v&#10;GDxV+pF4C5iTa42opwLh+TIiqOhX/ic4l+xRuCgd/xpnN5QcLAxLVJo2KixLzCkiCySQx6FlOvH5&#10;ZaRu3UZM9bGnfwMAAP//AwBQSwECLQAUAAYACAAAACEApPKVkRwBAABeAgAAEwAAAAAAAAAAAAAA&#10;AAAAAAAAW0NvbnRlbnRfVHlwZXNdLnhtbFBLAQItABQABgAIAAAAIQA4/SH/1gAAAJQBAAALAAAA&#10;AAAAAAAAAAAAAE0BAABfcmVscy8ucmVsc1BLAQItABQABgAIAAAAIQCbriXF2gAAAAUBAAAPAAAA&#10;AAAAAAAAAAAAAEwCAABkcnMvZG93bnJldi54bWxQSwECLQAUAAYACAAAACEAvxWNpBEBAAA3AgAA&#10;DgAAAAAAAAAAAAAAAABTAwAAZHJzL2Uyb0RvYy54bWxQSwECLQAUAAYACAAAACEAqxbNRrkAAAAi&#10;AQAAGQAAAAAAAAAAAAAAAACQBAAAZHJzL19yZWxzL2Uyb0RvYy54bWwucmVsc1BLAQItABQABgAI&#10;AAAAIQBMWjq7BAEAAIkBAAAgAAAAAAAAAAAAAAAAAIAFAABkcnMvY2hhcnRzL19yZWxzL2NoYXJ0&#10;MS54bWwucmVsc1BLAQItABQABgAIAAAAIQBDSOHY6QQAAA8XAAAVAAAAAAAAAAAAAAAAAMIGAABk&#10;cnMvY2hhcnRzL2NoYXJ0MS54bWxQSwUGAAAAAAcABwDLAQAA3gsAAAAA&#10;">
            <v:imagedata r:id="rId10" o:title=""/>
            <o:lock v:ext="edit" aspectratio="f"/>
          </v:shape>
        </w:pict>
      </w:r>
    </w:p>
    <w:p w:rsidR="00EF5298" w:rsidRPr="00F531D4" w:rsidRDefault="00EF5298" w:rsidP="00E6223B">
      <w:pPr>
        <w:jc w:val="center"/>
        <w:rPr>
          <w:rFonts w:ascii="Cambria" w:hAnsi="Cambria"/>
          <w:noProof/>
        </w:rPr>
      </w:pPr>
    </w:p>
    <w:p w:rsidR="00EF5298" w:rsidRDefault="00EF5298" w:rsidP="00E6223B">
      <w:pPr>
        <w:jc w:val="center"/>
        <w:rPr>
          <w:rFonts w:ascii="Cambria" w:hAnsi="Cambria"/>
        </w:rPr>
      </w:pPr>
    </w:p>
    <w:p w:rsidR="00EF5298" w:rsidRDefault="00EF5298" w:rsidP="00E6223B">
      <w:pPr>
        <w:jc w:val="center"/>
        <w:rPr>
          <w:rFonts w:ascii="Cambria" w:hAnsi="Cambria"/>
        </w:rPr>
      </w:pPr>
      <w:r>
        <w:rPr>
          <w:rFonts w:ascii="Cambria" w:hAnsi="Cambria"/>
        </w:rPr>
        <w:br w:type="page"/>
      </w:r>
    </w:p>
    <w:p w:rsidR="00EF5298" w:rsidRDefault="00EF5298" w:rsidP="00E6223B">
      <w:pPr>
        <w:jc w:val="center"/>
        <w:rPr>
          <w:rFonts w:ascii="Cambria" w:hAnsi="Cambria"/>
        </w:rPr>
      </w:pPr>
    </w:p>
    <w:p w:rsidR="00EF5298" w:rsidRPr="00F531D4" w:rsidRDefault="00EF5298" w:rsidP="00E6223B">
      <w:pPr>
        <w:jc w:val="center"/>
        <w:rPr>
          <w:rFonts w:ascii="Cambria" w:hAnsi="Cambria"/>
        </w:rPr>
      </w:pPr>
      <w:r w:rsidRPr="00F531D4">
        <w:rPr>
          <w:rFonts w:ascii="Cambria" w:hAnsi="Cambria"/>
        </w:rPr>
        <w:t xml:space="preserve">Figure </w:t>
      </w:r>
      <w:r>
        <w:rPr>
          <w:rFonts w:ascii="Cambria" w:hAnsi="Cambria"/>
        </w:rPr>
        <w:t>5</w:t>
      </w:r>
      <w:r w:rsidRPr="00F531D4">
        <w:rPr>
          <w:rFonts w:ascii="Cambria" w:hAnsi="Cambria"/>
        </w:rPr>
        <w:t>–</w:t>
      </w:r>
      <w:r>
        <w:rPr>
          <w:rFonts w:ascii="Cambria" w:hAnsi="Cambria"/>
        </w:rPr>
        <w:t xml:space="preserve"> </w:t>
      </w:r>
      <w:r w:rsidRPr="00F531D4">
        <w:rPr>
          <w:rFonts w:ascii="Cambria" w:hAnsi="Cambria"/>
        </w:rPr>
        <w:t>Monthly correlation: El Pais and El Mundo</w:t>
      </w:r>
      <w:r>
        <w:rPr>
          <w:rFonts w:ascii="Cambria" w:hAnsi="Cambria"/>
        </w:rPr>
        <w:t xml:space="preserve">, </w:t>
      </w:r>
      <w:r w:rsidRPr="00F531D4">
        <w:rPr>
          <w:rFonts w:ascii="Cambria" w:hAnsi="Cambria"/>
        </w:rPr>
        <w:t>2000-2009</w:t>
      </w:r>
    </w:p>
    <w:p w:rsidR="00EF5298" w:rsidRDefault="00EF5298" w:rsidP="00F53A45"/>
    <w:p w:rsidR="00EF5298" w:rsidRPr="00D92579" w:rsidRDefault="00EF5298" w:rsidP="00F53A45">
      <w:r w:rsidRPr="008A7EB8">
        <w:rPr>
          <w:noProof/>
          <w:lang w:val="en-US" w:eastAsia="en-US"/>
        </w:rPr>
        <w:pict>
          <v:shape id="Imagen 70" o:spid="_x0000_i1031" type="#_x0000_t75" style="width:422.25pt;height:258pt;visibility:visible">
            <v:imagedata r:id="rId11" o:title=""/>
          </v:shape>
        </w:pict>
      </w:r>
    </w:p>
    <w:p w:rsidR="00EF5298" w:rsidRDefault="00EF5298" w:rsidP="00E6223B">
      <w:pPr>
        <w:jc w:val="center"/>
        <w:rPr>
          <w:rFonts w:ascii="Cambria" w:hAnsi="Cambria"/>
        </w:rPr>
      </w:pPr>
    </w:p>
    <w:p w:rsidR="00EF5298" w:rsidRDefault="00EF5298" w:rsidP="00E6223B">
      <w:pPr>
        <w:jc w:val="center"/>
        <w:rPr>
          <w:rFonts w:ascii="Cambria" w:hAnsi="Cambria"/>
        </w:rPr>
      </w:pPr>
    </w:p>
    <w:p w:rsidR="00EF5298" w:rsidRDefault="00EF5298" w:rsidP="00E6223B">
      <w:pPr>
        <w:jc w:val="center"/>
        <w:rPr>
          <w:rFonts w:ascii="Cambria" w:hAnsi="Cambria"/>
        </w:rPr>
      </w:pPr>
    </w:p>
    <w:p w:rsidR="00EF5298" w:rsidRPr="00F531D4" w:rsidRDefault="00EF5298" w:rsidP="00E6223B">
      <w:pPr>
        <w:jc w:val="center"/>
        <w:rPr>
          <w:rFonts w:ascii="Cambria" w:hAnsi="Cambria"/>
        </w:rPr>
      </w:pPr>
      <w:r w:rsidRPr="00F531D4">
        <w:rPr>
          <w:rFonts w:ascii="Cambria" w:hAnsi="Cambria"/>
        </w:rPr>
        <w:t xml:space="preserve">Figure </w:t>
      </w:r>
      <w:r>
        <w:rPr>
          <w:rFonts w:ascii="Cambria" w:hAnsi="Cambria"/>
        </w:rPr>
        <w:t>6</w:t>
      </w:r>
      <w:r w:rsidRPr="00F531D4">
        <w:rPr>
          <w:rFonts w:ascii="Cambria" w:hAnsi="Cambria"/>
        </w:rPr>
        <w:t>–</w:t>
      </w:r>
      <w:r>
        <w:rPr>
          <w:rFonts w:ascii="Cambria" w:hAnsi="Cambria"/>
        </w:rPr>
        <w:t xml:space="preserve"> Correlation by subtopic</w:t>
      </w:r>
      <w:r w:rsidRPr="00F531D4">
        <w:rPr>
          <w:rFonts w:ascii="Cambria" w:hAnsi="Cambria"/>
        </w:rPr>
        <w:t>: El Mundo and El Pais (2000-2009)</w:t>
      </w:r>
    </w:p>
    <w:p w:rsidR="00EF5298" w:rsidRPr="00E6223B" w:rsidRDefault="00EF5298" w:rsidP="00E6223B">
      <w:pPr>
        <w:jc w:val="center"/>
      </w:pPr>
    </w:p>
    <w:p w:rsidR="00EF5298" w:rsidRPr="00E6223B" w:rsidRDefault="00EF5298" w:rsidP="00F53A45">
      <w:r w:rsidRPr="008A7EB8">
        <w:rPr>
          <w:noProof/>
          <w:lang w:val="en-US" w:eastAsia="en-US"/>
        </w:rPr>
        <w:pict>
          <v:shape id="Imagen 71" o:spid="_x0000_i1032" type="#_x0000_t75" style="width:436.5pt;height:306pt;visibility:visible">
            <v:imagedata r:id="rId12" o:title=""/>
          </v:shape>
        </w:pict>
      </w:r>
    </w:p>
    <w:p w:rsidR="00EF5298" w:rsidRDefault="00EF5298" w:rsidP="00F53A45"/>
    <w:p w:rsidR="00EF5298" w:rsidRPr="00F531D4" w:rsidRDefault="00EF5298" w:rsidP="008C2E83">
      <w:pPr>
        <w:jc w:val="center"/>
        <w:rPr>
          <w:rFonts w:ascii="Cambria" w:hAnsi="Cambria"/>
        </w:rPr>
      </w:pPr>
      <w:r w:rsidRPr="00F531D4">
        <w:rPr>
          <w:rFonts w:ascii="Cambria" w:hAnsi="Cambria"/>
        </w:rPr>
        <w:t xml:space="preserve">Figure </w:t>
      </w:r>
      <w:r>
        <w:rPr>
          <w:rFonts w:ascii="Cambria" w:hAnsi="Cambria"/>
        </w:rPr>
        <w:t>7</w:t>
      </w:r>
      <w:r w:rsidRPr="00F531D4">
        <w:rPr>
          <w:rFonts w:ascii="Cambria" w:hAnsi="Cambria"/>
        </w:rPr>
        <w:t>–</w:t>
      </w:r>
      <w:r>
        <w:rPr>
          <w:rFonts w:ascii="Cambria" w:hAnsi="Cambria"/>
        </w:rPr>
        <w:t xml:space="preserve">  </w:t>
      </w:r>
      <w:r w:rsidRPr="00F531D4">
        <w:rPr>
          <w:rFonts w:ascii="Cambria" w:hAnsi="Cambria"/>
        </w:rPr>
        <w:t xml:space="preserve">Media attention to </w:t>
      </w:r>
      <w:r>
        <w:rPr>
          <w:rFonts w:ascii="Cambria" w:hAnsi="Cambria"/>
        </w:rPr>
        <w:t xml:space="preserve">political </w:t>
      </w:r>
      <w:r w:rsidRPr="00F531D4">
        <w:rPr>
          <w:rFonts w:ascii="Cambria" w:hAnsi="Cambria"/>
        </w:rPr>
        <w:t xml:space="preserve">corruption </w:t>
      </w:r>
      <w:r>
        <w:rPr>
          <w:rFonts w:ascii="Cambria" w:hAnsi="Cambria"/>
        </w:rPr>
        <w:t xml:space="preserve">scandals: number of stories per month </w:t>
      </w:r>
    </w:p>
    <w:p w:rsidR="00EF5298" w:rsidRDefault="00EF5298" w:rsidP="008C2E83">
      <w:pPr>
        <w:jc w:val="center"/>
      </w:pPr>
    </w:p>
    <w:p w:rsidR="00EF5298" w:rsidRDefault="00EF5298" w:rsidP="008C2E83">
      <w:pPr>
        <w:jc w:val="center"/>
      </w:pPr>
    </w:p>
    <w:p w:rsidR="00EF5298" w:rsidRDefault="00EF5298" w:rsidP="008C2E83"/>
    <w:p w:rsidR="00EF5298" w:rsidRDefault="00EF5298" w:rsidP="008C2E83">
      <w:r>
        <w:pict>
          <v:shape id="_x0000_i1033" type="#_x0000_t75" style="width:421.5pt;height:272.25pt">
            <v:imagedata r:id="rId13" o:title=""/>
          </v:shape>
        </w:pict>
      </w:r>
    </w:p>
    <w:p w:rsidR="00EF5298" w:rsidRDefault="00EF5298" w:rsidP="008C2E83"/>
    <w:p w:rsidR="00EF5298" w:rsidRPr="00F3389F" w:rsidRDefault="00EF5298" w:rsidP="008C2E83">
      <w:pPr>
        <w:jc w:val="center"/>
        <w:rPr>
          <w:rFonts w:ascii="Cambria" w:hAnsi="Cambria"/>
        </w:rPr>
      </w:pPr>
    </w:p>
    <w:p w:rsidR="00EF5298" w:rsidRPr="00F3389F" w:rsidRDefault="00EF5298" w:rsidP="00F3389F">
      <w:pPr>
        <w:jc w:val="center"/>
        <w:rPr>
          <w:rFonts w:ascii="Cambria" w:hAnsi="Cambria"/>
        </w:rPr>
      </w:pPr>
      <w:r w:rsidRPr="00F3389F">
        <w:rPr>
          <w:rFonts w:ascii="Cambria" w:hAnsi="Cambria"/>
        </w:rPr>
        <w:t xml:space="preserve">Figure </w:t>
      </w:r>
      <w:r>
        <w:rPr>
          <w:rFonts w:ascii="Cambria" w:hAnsi="Cambria"/>
        </w:rPr>
        <w:t>8</w:t>
      </w:r>
      <w:r w:rsidRPr="00F3389F">
        <w:rPr>
          <w:rFonts w:ascii="Cambria" w:hAnsi="Cambria"/>
        </w:rPr>
        <w:t>. Political corruption scandals in which the PP is involved: number of stories per month by type of scandal</w:t>
      </w:r>
    </w:p>
    <w:p w:rsidR="00EF5298" w:rsidRDefault="00EF5298" w:rsidP="00F3389F"/>
    <w:p w:rsidR="00EF5298" w:rsidRDefault="00EF5298" w:rsidP="00F3389F">
      <w:r>
        <w:pict>
          <v:shape id="_x0000_i1034" type="#_x0000_t75" style="width:422.25pt;height:262.5pt">
            <v:imagedata r:id="rId14" o:title=""/>
          </v:shape>
        </w:pict>
      </w:r>
    </w:p>
    <w:p w:rsidR="00EF5298" w:rsidRDefault="00EF5298" w:rsidP="00F3389F"/>
    <w:p w:rsidR="00EF5298" w:rsidRDefault="00EF5298" w:rsidP="00F3389F">
      <w:pPr>
        <w:jc w:val="center"/>
      </w:pPr>
      <w:r w:rsidRPr="00F3389F">
        <w:rPr>
          <w:rFonts w:ascii="Cambria" w:hAnsi="Cambria" w:cs="Arial"/>
        </w:rPr>
        <w:t xml:space="preserve">Figure </w:t>
      </w:r>
      <w:r>
        <w:rPr>
          <w:rFonts w:ascii="Cambria" w:hAnsi="Cambria" w:cs="Arial"/>
        </w:rPr>
        <w:t>9</w:t>
      </w:r>
      <w:r w:rsidRPr="00F3389F">
        <w:rPr>
          <w:rFonts w:ascii="Cambria" w:hAnsi="Cambria" w:cs="Arial"/>
        </w:rPr>
        <w:t>. Political corruption scandals in which the PSOE is involved: number of stories per month by type of scandal.</w:t>
      </w:r>
    </w:p>
    <w:p w:rsidR="00EF5298" w:rsidRDefault="00EF5298" w:rsidP="00F3389F">
      <w:r>
        <w:pict>
          <v:shape id="_x0000_i1035" type="#_x0000_t75" style="width:422.25pt;height:262.5pt">
            <v:imagedata r:id="rId15" o:title=""/>
          </v:shape>
        </w:pict>
      </w:r>
    </w:p>
    <w:p w:rsidR="00EF5298" w:rsidRDefault="00EF5298" w:rsidP="00F3389F"/>
    <w:p w:rsidR="00EF5298" w:rsidRDefault="00EF5298" w:rsidP="00F3389F"/>
    <w:p w:rsidR="00EF5298" w:rsidRDefault="00EF5298" w:rsidP="00F3389F"/>
    <w:p w:rsidR="00EF5298" w:rsidRDefault="00EF5298" w:rsidP="00F3389F"/>
    <w:p w:rsidR="00EF5298" w:rsidRDefault="00EF5298" w:rsidP="00F3389F"/>
    <w:p w:rsidR="00EF5298" w:rsidRPr="00F3389F" w:rsidRDefault="00EF5298" w:rsidP="00F3389F">
      <w:pPr>
        <w:jc w:val="center"/>
        <w:rPr>
          <w:rFonts w:ascii="Cambria" w:hAnsi="Cambria"/>
        </w:rPr>
      </w:pPr>
      <w:r w:rsidRPr="00F3389F">
        <w:rPr>
          <w:rFonts w:ascii="Cambria" w:hAnsi="Cambria"/>
        </w:rPr>
        <w:t>Figure 1</w:t>
      </w:r>
      <w:r>
        <w:rPr>
          <w:rFonts w:ascii="Cambria" w:hAnsi="Cambria"/>
        </w:rPr>
        <w:t>0</w:t>
      </w:r>
      <w:r w:rsidRPr="00F3389F">
        <w:rPr>
          <w:rFonts w:ascii="Cambria" w:hAnsi="Cambria"/>
        </w:rPr>
        <w:t>. Monthly coverage of political corruption scandals in which the PSOE is involved (number of stories per month)</w:t>
      </w:r>
    </w:p>
    <w:p w:rsidR="00EF5298" w:rsidRDefault="00EF5298" w:rsidP="00F3389F"/>
    <w:p w:rsidR="00EF5298" w:rsidRPr="006B5D00" w:rsidRDefault="00EF5298" w:rsidP="00F3389F">
      <w:pPr>
        <w:jc w:val="center"/>
      </w:pPr>
      <w:r>
        <w:pict>
          <v:shape id="_x0000_i1036" type="#_x0000_t75" style="width:422.25pt;height:262.5pt">
            <v:imagedata r:id="rId16" o:title=""/>
          </v:shape>
        </w:pict>
      </w:r>
    </w:p>
    <w:p w:rsidR="00EF5298" w:rsidRPr="00F3389F" w:rsidRDefault="00EF5298" w:rsidP="00F3389F">
      <w:pPr>
        <w:jc w:val="center"/>
        <w:rPr>
          <w:rFonts w:ascii="Cambria" w:hAnsi="Cambria"/>
        </w:rPr>
      </w:pPr>
    </w:p>
    <w:p w:rsidR="00EF5298" w:rsidRDefault="00EF5298" w:rsidP="00F3389F">
      <w:pPr>
        <w:jc w:val="center"/>
        <w:rPr>
          <w:rFonts w:ascii="Cambria" w:hAnsi="Cambria"/>
        </w:rPr>
      </w:pPr>
    </w:p>
    <w:p w:rsidR="00EF5298" w:rsidRPr="00F3389F" w:rsidRDefault="00EF5298" w:rsidP="00F3389F">
      <w:pPr>
        <w:jc w:val="center"/>
        <w:rPr>
          <w:rFonts w:ascii="Cambria" w:hAnsi="Cambria"/>
        </w:rPr>
      </w:pPr>
      <w:r w:rsidRPr="00F3389F">
        <w:rPr>
          <w:rFonts w:ascii="Cambria" w:hAnsi="Cambria"/>
        </w:rPr>
        <w:t>Figure 1</w:t>
      </w:r>
      <w:r>
        <w:rPr>
          <w:rFonts w:ascii="Cambria" w:hAnsi="Cambria"/>
        </w:rPr>
        <w:t>1</w:t>
      </w:r>
      <w:r w:rsidRPr="00F3389F">
        <w:rPr>
          <w:rFonts w:ascii="Cambria" w:hAnsi="Cambria"/>
        </w:rPr>
        <w:t xml:space="preserve">. Monthly coverage of political </w:t>
      </w:r>
      <w:r>
        <w:rPr>
          <w:rFonts w:ascii="Cambria" w:hAnsi="Cambria"/>
        </w:rPr>
        <w:t xml:space="preserve">corruption </w:t>
      </w:r>
      <w:r w:rsidRPr="00F3389F">
        <w:rPr>
          <w:rFonts w:ascii="Cambria" w:hAnsi="Cambria"/>
        </w:rPr>
        <w:t>scandals in which the PP is involved (number of stories per month)</w:t>
      </w:r>
    </w:p>
    <w:p w:rsidR="00EF5298" w:rsidRDefault="00EF5298" w:rsidP="00F3389F"/>
    <w:p w:rsidR="00EF5298" w:rsidRPr="00300EF4" w:rsidRDefault="00EF5298" w:rsidP="00F3389F">
      <w:pPr>
        <w:spacing w:before="120" w:after="120" w:line="360" w:lineRule="auto"/>
        <w:rPr>
          <w:rFonts w:ascii="Cambria" w:hAnsi="Cambria"/>
          <w:lang w:val="en-US"/>
        </w:rPr>
      </w:pPr>
      <w:r>
        <w:pict>
          <v:shape id="_x0000_i1037" type="#_x0000_t75" style="width:422.25pt;height:262.5pt">
            <v:imagedata r:id="rId17" o:title=""/>
          </v:shape>
        </w:pict>
      </w:r>
    </w:p>
    <w:p w:rsidR="00EF5298" w:rsidRDefault="00EF5298" w:rsidP="00880D79">
      <w:pPr>
        <w:spacing w:before="120" w:after="120" w:line="360" w:lineRule="auto"/>
        <w:rPr>
          <w:rFonts w:ascii="Cambria" w:hAnsi="Cambria"/>
          <w:lang w:val="en-US"/>
        </w:rPr>
      </w:pPr>
    </w:p>
    <w:p w:rsidR="00EF5298" w:rsidRPr="00880D79" w:rsidRDefault="00EF5298" w:rsidP="00880D79">
      <w:pPr>
        <w:spacing w:before="120" w:after="120" w:line="360" w:lineRule="auto"/>
        <w:rPr>
          <w:rFonts w:ascii="Cambria" w:hAnsi="Cambria"/>
          <w:lang w:val="en-US"/>
        </w:rPr>
      </w:pPr>
      <w:r w:rsidRPr="00880D79">
        <w:rPr>
          <w:rFonts w:ascii="Cambria" w:hAnsi="Cambria"/>
          <w:lang w:val="en-US"/>
        </w:rPr>
        <w:t xml:space="preserve">Figure 12. Attention to </w:t>
      </w:r>
      <w:r>
        <w:rPr>
          <w:rFonts w:ascii="Cambria" w:hAnsi="Cambria"/>
          <w:lang w:val="en-US"/>
        </w:rPr>
        <w:t xml:space="preserve">the </w:t>
      </w:r>
      <w:r w:rsidRPr="00880D79">
        <w:rPr>
          <w:rFonts w:ascii="Cambria" w:hAnsi="Cambria"/>
          <w:lang w:val="en-US"/>
        </w:rPr>
        <w:t xml:space="preserve">GAL scandal </w:t>
      </w:r>
      <w:r w:rsidRPr="00880D79">
        <w:rPr>
          <w:rFonts w:ascii="Cambria" w:hAnsi="Cambria"/>
        </w:rPr>
        <w:t>(number of stories per month)</w:t>
      </w:r>
    </w:p>
    <w:p w:rsidR="00EF5298" w:rsidRDefault="00EF5298" w:rsidP="00880D79">
      <w:pPr>
        <w:spacing w:before="120" w:after="120" w:line="360" w:lineRule="auto"/>
      </w:pPr>
      <w:r>
        <w:pict>
          <v:shape id="_x0000_i1038" type="#_x0000_t75" style="width:422.25pt;height:262.5pt">
            <v:imagedata r:id="rId18" o:title=""/>
          </v:shape>
        </w:pict>
      </w:r>
    </w:p>
    <w:p w:rsidR="00EF5298" w:rsidRDefault="00EF5298" w:rsidP="00880D79">
      <w:pPr>
        <w:spacing w:before="120" w:after="120" w:line="360" w:lineRule="auto"/>
      </w:pPr>
    </w:p>
    <w:p w:rsidR="00EF5298" w:rsidRDefault="00EF5298" w:rsidP="00880D79">
      <w:pPr>
        <w:spacing w:before="120" w:after="120" w:line="360" w:lineRule="auto"/>
        <w:rPr>
          <w:rFonts w:ascii="Cambria" w:hAnsi="Cambria"/>
        </w:rPr>
      </w:pPr>
      <w:r w:rsidRPr="00880D79">
        <w:rPr>
          <w:rFonts w:ascii="Cambria" w:hAnsi="Cambria"/>
        </w:rPr>
        <w:t xml:space="preserve">Figure 13. Attention to </w:t>
      </w:r>
      <w:r>
        <w:rPr>
          <w:rFonts w:ascii="Cambria" w:hAnsi="Cambria"/>
        </w:rPr>
        <w:t xml:space="preserve">the </w:t>
      </w:r>
      <w:r w:rsidRPr="00880D79">
        <w:rPr>
          <w:rFonts w:ascii="Cambria" w:hAnsi="Cambria"/>
        </w:rPr>
        <w:t>Gescartera scandal (number of stories per month)</w:t>
      </w:r>
    </w:p>
    <w:p w:rsidR="00EF5298" w:rsidRDefault="00EF5298" w:rsidP="00880D79">
      <w:pPr>
        <w:spacing w:before="120" w:after="120" w:line="360" w:lineRule="auto"/>
      </w:pPr>
      <w:r>
        <w:pict>
          <v:shape id="_x0000_i1039" type="#_x0000_t75" style="width:422.25pt;height:262.5pt">
            <v:imagedata r:id="rId19" o:title=""/>
          </v:shape>
        </w:pict>
      </w:r>
    </w:p>
    <w:p w:rsidR="00EF5298" w:rsidRDefault="00EF5298" w:rsidP="00880D79">
      <w:pPr>
        <w:spacing w:before="120" w:after="120" w:line="360" w:lineRule="auto"/>
      </w:pPr>
    </w:p>
    <w:p w:rsidR="00EF5298" w:rsidRPr="002C216B" w:rsidRDefault="00EF5298" w:rsidP="00880D79">
      <w:pPr>
        <w:spacing w:before="120" w:after="120" w:line="360" w:lineRule="auto"/>
        <w:rPr>
          <w:rFonts w:ascii="Cambria" w:hAnsi="Cambria"/>
          <w:b/>
          <w:lang w:val="en-US"/>
        </w:rPr>
      </w:pPr>
      <w:r>
        <w:br w:type="page"/>
      </w:r>
      <w:r w:rsidRPr="002C216B">
        <w:rPr>
          <w:b/>
        </w:rPr>
        <w:t>NOTES</w:t>
      </w:r>
    </w:p>
    <w:sectPr w:rsidR="00EF5298" w:rsidRPr="002C216B" w:rsidSect="002200E2">
      <w:footerReference w:type="even" r:id="rId20"/>
      <w:footerReference w:type="default" r:id="rId21"/>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5298" w:rsidRDefault="00EF5298" w:rsidP="00341FA0">
      <w:r>
        <w:separator/>
      </w:r>
    </w:p>
  </w:endnote>
  <w:endnote w:type="continuationSeparator" w:id="0">
    <w:p w:rsidR="00EF5298" w:rsidRDefault="00EF5298" w:rsidP="00341FA0">
      <w:r>
        <w:continuationSeparator/>
      </w:r>
    </w:p>
  </w:endnote>
  <w:endnote w:id="1">
    <w:p w:rsidR="00EF5298" w:rsidRDefault="00EF5298">
      <w:pPr>
        <w:pStyle w:val="EndnoteText"/>
      </w:pPr>
    </w:p>
  </w:endnote>
  <w:endnote w:id="2">
    <w:p w:rsidR="00EF5298" w:rsidRPr="00BD1D0F" w:rsidRDefault="00EF5298">
      <w:pPr>
        <w:pStyle w:val="EndnoteText"/>
        <w:rPr>
          <w:rFonts w:ascii="Cambria" w:hAnsi="Cambria"/>
          <w:sz w:val="24"/>
          <w:szCs w:val="24"/>
        </w:rPr>
      </w:pPr>
      <w:r w:rsidRPr="00BD1D0F">
        <w:rPr>
          <w:rStyle w:val="EndnoteReference"/>
          <w:rFonts w:ascii="Cambria" w:hAnsi="Cambria"/>
          <w:sz w:val="24"/>
          <w:szCs w:val="24"/>
        </w:rPr>
        <w:endnoteRef/>
      </w:r>
      <w:r w:rsidRPr="00BD1D0F">
        <w:rPr>
          <w:rFonts w:ascii="Cambria" w:hAnsi="Cambria"/>
          <w:sz w:val="24"/>
          <w:szCs w:val="24"/>
        </w:rPr>
        <w:t xml:space="preserve"> Entropy scores are calculated as: </w:t>
      </w:r>
    </w:p>
    <w:p w:rsidR="00EF5298" w:rsidRPr="00BD1D0F" w:rsidRDefault="00EF5298">
      <w:pPr>
        <w:pStyle w:val="EndnoteText"/>
        <w:rPr>
          <w:rFonts w:ascii="Cambria" w:hAnsi="Cambria"/>
          <w:sz w:val="24"/>
          <w:szCs w:val="24"/>
        </w:rPr>
      </w:pPr>
      <w:r w:rsidRPr="008A7EB8">
        <w:rPr>
          <w:rFonts w:ascii="Cambria" w:hAnsi="Cambria"/>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4" o:spid="_x0000_i1026" type="#_x0000_t75" style="width:114.75pt;height:26.25pt;visibility:visible">
            <v:imagedata r:id="rId1" o:title=""/>
          </v:shape>
        </w:pict>
      </w:r>
    </w:p>
    <w:p w:rsidR="00EF5298" w:rsidRDefault="00EF5298">
      <w:pPr>
        <w:pStyle w:val="EndnoteText"/>
      </w:pPr>
      <w:r w:rsidRPr="00BD1D0F">
        <w:rPr>
          <w:rFonts w:ascii="Cambria" w:hAnsi="Cambria"/>
          <w:sz w:val="24"/>
          <w:szCs w:val="24"/>
        </w:rPr>
        <w:t>where the entropy score is estimated as the sum for all topics of the likelihood, p(x), that media attention falls within a particular topic i, multiplied by the natural log of that likelihood, multiplied by minus one</w:t>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298" w:rsidRDefault="00EF5298" w:rsidP="0091026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F5298" w:rsidRDefault="00EF5298" w:rsidP="00F71714">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298" w:rsidRDefault="00EF5298" w:rsidP="0091026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EF5298" w:rsidRDefault="00EF5298" w:rsidP="00F71714">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5298" w:rsidRDefault="00EF5298" w:rsidP="00341FA0">
      <w:r>
        <w:separator/>
      </w:r>
    </w:p>
  </w:footnote>
  <w:footnote w:type="continuationSeparator" w:id="0">
    <w:p w:rsidR="00EF5298" w:rsidRDefault="00EF5298" w:rsidP="00341FA0">
      <w:r>
        <w:continuationSeparator/>
      </w:r>
    </w:p>
  </w:footnote>
  <w:footnote w:id="1">
    <w:p w:rsidR="00EF5298" w:rsidRPr="004B23C5" w:rsidRDefault="00EF5298" w:rsidP="00AF2C37">
      <w:pPr>
        <w:pStyle w:val="FootnoteText"/>
        <w:jc w:val="both"/>
      </w:pPr>
      <w:r>
        <w:rPr>
          <w:rStyle w:val="FootnoteReference"/>
        </w:rPr>
        <w:footnoteRef/>
      </w:r>
      <w:r>
        <w:t xml:space="preserve"> </w:t>
      </w:r>
      <w:r w:rsidRPr="004B23C5">
        <w:t>We would like to thank the collaboration of the rest of members of the Spanish policy agendas project Luz Muñoz, Ferran Davesa, Lluis Medir and Mariel Julio for the elaboration of this paper. The research for this paper is an output of the project The Politics of attention: West European politics in times of change: the case of Spain (EUROCORES programme), European Science Foundation (ESF), and Agaur (SGR 536).</w:t>
      </w:r>
    </w:p>
    <w:p w:rsidR="00EF5298" w:rsidRDefault="00EF5298" w:rsidP="00AF2C37">
      <w:pPr>
        <w:pStyle w:val="FootnoteText"/>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D417DF"/>
    <w:multiLevelType w:val="hybridMultilevel"/>
    <w:tmpl w:val="D6EA5BA2"/>
    <w:lvl w:ilvl="0" w:tplc="04030001">
      <w:start w:val="1"/>
      <w:numFmt w:val="bullet"/>
      <w:lvlText w:val=""/>
      <w:lvlJc w:val="left"/>
      <w:pPr>
        <w:ind w:left="1428" w:hanging="360"/>
      </w:pPr>
      <w:rPr>
        <w:rFonts w:ascii="Symbol" w:hAnsi="Symbol" w:hint="default"/>
      </w:rPr>
    </w:lvl>
    <w:lvl w:ilvl="1" w:tplc="04030003" w:tentative="1">
      <w:start w:val="1"/>
      <w:numFmt w:val="bullet"/>
      <w:lvlText w:val="o"/>
      <w:lvlJc w:val="left"/>
      <w:pPr>
        <w:ind w:left="2148" w:hanging="360"/>
      </w:pPr>
      <w:rPr>
        <w:rFonts w:ascii="Courier New" w:hAnsi="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hint="default"/>
      </w:rPr>
    </w:lvl>
    <w:lvl w:ilvl="8" w:tplc="04030005" w:tentative="1">
      <w:start w:val="1"/>
      <w:numFmt w:val="bullet"/>
      <w:lvlText w:val=""/>
      <w:lvlJc w:val="left"/>
      <w:pPr>
        <w:ind w:left="7188"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701"/>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86D50"/>
    <w:rsid w:val="000014DA"/>
    <w:rsid w:val="0000642B"/>
    <w:rsid w:val="00021233"/>
    <w:rsid w:val="0002532F"/>
    <w:rsid w:val="00030AC9"/>
    <w:rsid w:val="000332D6"/>
    <w:rsid w:val="0003621E"/>
    <w:rsid w:val="00043B3C"/>
    <w:rsid w:val="000445E6"/>
    <w:rsid w:val="0005563D"/>
    <w:rsid w:val="00056507"/>
    <w:rsid w:val="00061A58"/>
    <w:rsid w:val="00074781"/>
    <w:rsid w:val="00076F3A"/>
    <w:rsid w:val="000775BF"/>
    <w:rsid w:val="0009378B"/>
    <w:rsid w:val="0009601A"/>
    <w:rsid w:val="00097EDF"/>
    <w:rsid w:val="000A0607"/>
    <w:rsid w:val="000A127A"/>
    <w:rsid w:val="000B4F0C"/>
    <w:rsid w:val="000B68DA"/>
    <w:rsid w:val="000C3481"/>
    <w:rsid w:val="000C7F6A"/>
    <w:rsid w:val="000D2CE7"/>
    <w:rsid w:val="000E11B5"/>
    <w:rsid w:val="000E4F99"/>
    <w:rsid w:val="000F0D70"/>
    <w:rsid w:val="000F163C"/>
    <w:rsid w:val="000F48B7"/>
    <w:rsid w:val="001010AA"/>
    <w:rsid w:val="0010513B"/>
    <w:rsid w:val="00107715"/>
    <w:rsid w:val="00112A27"/>
    <w:rsid w:val="0011726B"/>
    <w:rsid w:val="0014295F"/>
    <w:rsid w:val="001454C7"/>
    <w:rsid w:val="0015199A"/>
    <w:rsid w:val="00155602"/>
    <w:rsid w:val="00157175"/>
    <w:rsid w:val="001643DA"/>
    <w:rsid w:val="00164635"/>
    <w:rsid w:val="00176783"/>
    <w:rsid w:val="001D05A0"/>
    <w:rsid w:val="001D7599"/>
    <w:rsid w:val="001F45E9"/>
    <w:rsid w:val="00204FE1"/>
    <w:rsid w:val="002116CD"/>
    <w:rsid w:val="0021676F"/>
    <w:rsid w:val="002200E2"/>
    <w:rsid w:val="002245E8"/>
    <w:rsid w:val="00240FAC"/>
    <w:rsid w:val="002519C1"/>
    <w:rsid w:val="00263F97"/>
    <w:rsid w:val="00266AF6"/>
    <w:rsid w:val="00276F03"/>
    <w:rsid w:val="00281951"/>
    <w:rsid w:val="00283B55"/>
    <w:rsid w:val="00285152"/>
    <w:rsid w:val="0028605A"/>
    <w:rsid w:val="002950D7"/>
    <w:rsid w:val="00296201"/>
    <w:rsid w:val="00297B6A"/>
    <w:rsid w:val="002A0C24"/>
    <w:rsid w:val="002A504A"/>
    <w:rsid w:val="002A7E11"/>
    <w:rsid w:val="002B3F12"/>
    <w:rsid w:val="002C216B"/>
    <w:rsid w:val="002C6995"/>
    <w:rsid w:val="002C6A18"/>
    <w:rsid w:val="002D70BF"/>
    <w:rsid w:val="002E3798"/>
    <w:rsid w:val="002F009F"/>
    <w:rsid w:val="002F03F5"/>
    <w:rsid w:val="002F554A"/>
    <w:rsid w:val="00300EF4"/>
    <w:rsid w:val="00302276"/>
    <w:rsid w:val="00303D6B"/>
    <w:rsid w:val="003136E8"/>
    <w:rsid w:val="00324971"/>
    <w:rsid w:val="00341FA0"/>
    <w:rsid w:val="003512C0"/>
    <w:rsid w:val="003539C7"/>
    <w:rsid w:val="00353D20"/>
    <w:rsid w:val="0036001B"/>
    <w:rsid w:val="00371259"/>
    <w:rsid w:val="00376FC4"/>
    <w:rsid w:val="003810BC"/>
    <w:rsid w:val="003935BF"/>
    <w:rsid w:val="003A0764"/>
    <w:rsid w:val="003A233A"/>
    <w:rsid w:val="003B3C6F"/>
    <w:rsid w:val="003B6779"/>
    <w:rsid w:val="003E1F02"/>
    <w:rsid w:val="003F7EB7"/>
    <w:rsid w:val="00406D87"/>
    <w:rsid w:val="00412217"/>
    <w:rsid w:val="0041365B"/>
    <w:rsid w:val="00414681"/>
    <w:rsid w:val="0041782D"/>
    <w:rsid w:val="004252AE"/>
    <w:rsid w:val="0043624E"/>
    <w:rsid w:val="004436CF"/>
    <w:rsid w:val="00444B93"/>
    <w:rsid w:val="004557DF"/>
    <w:rsid w:val="004563D8"/>
    <w:rsid w:val="00471F3B"/>
    <w:rsid w:val="00473DB3"/>
    <w:rsid w:val="00475254"/>
    <w:rsid w:val="00481C0F"/>
    <w:rsid w:val="00491731"/>
    <w:rsid w:val="00495EA1"/>
    <w:rsid w:val="004960F0"/>
    <w:rsid w:val="004A1EFF"/>
    <w:rsid w:val="004A3C55"/>
    <w:rsid w:val="004A6350"/>
    <w:rsid w:val="004B23C5"/>
    <w:rsid w:val="004D13FF"/>
    <w:rsid w:val="004D3B90"/>
    <w:rsid w:val="004D4899"/>
    <w:rsid w:val="004D51E3"/>
    <w:rsid w:val="004E385A"/>
    <w:rsid w:val="00503A55"/>
    <w:rsid w:val="00505A04"/>
    <w:rsid w:val="005238C9"/>
    <w:rsid w:val="00555959"/>
    <w:rsid w:val="00555ECB"/>
    <w:rsid w:val="005573C4"/>
    <w:rsid w:val="00557FAE"/>
    <w:rsid w:val="00561B08"/>
    <w:rsid w:val="00570769"/>
    <w:rsid w:val="005C144C"/>
    <w:rsid w:val="005C293A"/>
    <w:rsid w:val="005C564D"/>
    <w:rsid w:val="005E62A7"/>
    <w:rsid w:val="005F2920"/>
    <w:rsid w:val="00620638"/>
    <w:rsid w:val="00627D97"/>
    <w:rsid w:val="00634585"/>
    <w:rsid w:val="00644FE9"/>
    <w:rsid w:val="00660844"/>
    <w:rsid w:val="006618C8"/>
    <w:rsid w:val="006723B2"/>
    <w:rsid w:val="00673547"/>
    <w:rsid w:val="00674672"/>
    <w:rsid w:val="00677777"/>
    <w:rsid w:val="006902A3"/>
    <w:rsid w:val="0069333A"/>
    <w:rsid w:val="006A2395"/>
    <w:rsid w:val="006B5D00"/>
    <w:rsid w:val="006D6CEC"/>
    <w:rsid w:val="006E5DFD"/>
    <w:rsid w:val="006F6D31"/>
    <w:rsid w:val="00701EBE"/>
    <w:rsid w:val="007157A8"/>
    <w:rsid w:val="007176B3"/>
    <w:rsid w:val="00717EE3"/>
    <w:rsid w:val="007230DF"/>
    <w:rsid w:val="00726CCA"/>
    <w:rsid w:val="00733454"/>
    <w:rsid w:val="00750634"/>
    <w:rsid w:val="007553D0"/>
    <w:rsid w:val="00767164"/>
    <w:rsid w:val="007704BE"/>
    <w:rsid w:val="00787EA4"/>
    <w:rsid w:val="007A5901"/>
    <w:rsid w:val="007B2DA3"/>
    <w:rsid w:val="007C2882"/>
    <w:rsid w:val="007D5C8F"/>
    <w:rsid w:val="007E39C1"/>
    <w:rsid w:val="007F6FD3"/>
    <w:rsid w:val="008002C7"/>
    <w:rsid w:val="0082306A"/>
    <w:rsid w:val="008245B2"/>
    <w:rsid w:val="00842108"/>
    <w:rsid w:val="008508F3"/>
    <w:rsid w:val="00871107"/>
    <w:rsid w:val="008761DC"/>
    <w:rsid w:val="00880D79"/>
    <w:rsid w:val="00882F57"/>
    <w:rsid w:val="00892A7C"/>
    <w:rsid w:val="00893287"/>
    <w:rsid w:val="00897A26"/>
    <w:rsid w:val="008A7EB8"/>
    <w:rsid w:val="008B1241"/>
    <w:rsid w:val="008C2E83"/>
    <w:rsid w:val="008D6F9F"/>
    <w:rsid w:val="008E5C23"/>
    <w:rsid w:val="008E61BD"/>
    <w:rsid w:val="008F702B"/>
    <w:rsid w:val="0091026F"/>
    <w:rsid w:val="009170CA"/>
    <w:rsid w:val="0091766B"/>
    <w:rsid w:val="009203DB"/>
    <w:rsid w:val="009207EA"/>
    <w:rsid w:val="009243AC"/>
    <w:rsid w:val="00932A1E"/>
    <w:rsid w:val="009348F9"/>
    <w:rsid w:val="00936A62"/>
    <w:rsid w:val="00940AFD"/>
    <w:rsid w:val="00956D7F"/>
    <w:rsid w:val="0097462A"/>
    <w:rsid w:val="009777BE"/>
    <w:rsid w:val="009A02CA"/>
    <w:rsid w:val="009A43AB"/>
    <w:rsid w:val="009A4755"/>
    <w:rsid w:val="009A4759"/>
    <w:rsid w:val="009A5B53"/>
    <w:rsid w:val="009B3985"/>
    <w:rsid w:val="009C668C"/>
    <w:rsid w:val="009C6CC5"/>
    <w:rsid w:val="009C7464"/>
    <w:rsid w:val="009D43E4"/>
    <w:rsid w:val="009D6EA5"/>
    <w:rsid w:val="009E3B40"/>
    <w:rsid w:val="009E6A5F"/>
    <w:rsid w:val="009F6C0A"/>
    <w:rsid w:val="00A0221F"/>
    <w:rsid w:val="00A064FC"/>
    <w:rsid w:val="00A11BB8"/>
    <w:rsid w:val="00A17957"/>
    <w:rsid w:val="00A269EB"/>
    <w:rsid w:val="00A2753D"/>
    <w:rsid w:val="00A32157"/>
    <w:rsid w:val="00A61586"/>
    <w:rsid w:val="00A65A90"/>
    <w:rsid w:val="00A71D94"/>
    <w:rsid w:val="00A72C4E"/>
    <w:rsid w:val="00A73468"/>
    <w:rsid w:val="00A82CE0"/>
    <w:rsid w:val="00A91979"/>
    <w:rsid w:val="00AA0649"/>
    <w:rsid w:val="00AA097F"/>
    <w:rsid w:val="00AA1229"/>
    <w:rsid w:val="00AB591E"/>
    <w:rsid w:val="00AB78F0"/>
    <w:rsid w:val="00AC13CE"/>
    <w:rsid w:val="00AC2D31"/>
    <w:rsid w:val="00AE3CD7"/>
    <w:rsid w:val="00AE790E"/>
    <w:rsid w:val="00AF2545"/>
    <w:rsid w:val="00AF2C37"/>
    <w:rsid w:val="00AF43C1"/>
    <w:rsid w:val="00AF5B63"/>
    <w:rsid w:val="00B0425D"/>
    <w:rsid w:val="00B0623A"/>
    <w:rsid w:val="00B17DD0"/>
    <w:rsid w:val="00B27666"/>
    <w:rsid w:val="00B44487"/>
    <w:rsid w:val="00B70F50"/>
    <w:rsid w:val="00B722EF"/>
    <w:rsid w:val="00B77A21"/>
    <w:rsid w:val="00B9236C"/>
    <w:rsid w:val="00BA1AAB"/>
    <w:rsid w:val="00BA61E0"/>
    <w:rsid w:val="00BB6382"/>
    <w:rsid w:val="00BB677A"/>
    <w:rsid w:val="00BC13FE"/>
    <w:rsid w:val="00BD1D0F"/>
    <w:rsid w:val="00BD46C5"/>
    <w:rsid w:val="00BD7309"/>
    <w:rsid w:val="00BE3A52"/>
    <w:rsid w:val="00BE66DB"/>
    <w:rsid w:val="00BF18AC"/>
    <w:rsid w:val="00BF34E7"/>
    <w:rsid w:val="00C00CF4"/>
    <w:rsid w:val="00C131D3"/>
    <w:rsid w:val="00C135B7"/>
    <w:rsid w:val="00C14D7C"/>
    <w:rsid w:val="00C21C10"/>
    <w:rsid w:val="00C31E31"/>
    <w:rsid w:val="00C33532"/>
    <w:rsid w:val="00C41C5D"/>
    <w:rsid w:val="00C54CDF"/>
    <w:rsid w:val="00C70D72"/>
    <w:rsid w:val="00C732AB"/>
    <w:rsid w:val="00C818B6"/>
    <w:rsid w:val="00C86A1B"/>
    <w:rsid w:val="00C86D50"/>
    <w:rsid w:val="00C9311B"/>
    <w:rsid w:val="00C959BF"/>
    <w:rsid w:val="00CA6407"/>
    <w:rsid w:val="00CC4040"/>
    <w:rsid w:val="00CD22F8"/>
    <w:rsid w:val="00CD36E1"/>
    <w:rsid w:val="00CD4D92"/>
    <w:rsid w:val="00CF0903"/>
    <w:rsid w:val="00CF39AC"/>
    <w:rsid w:val="00CF51BD"/>
    <w:rsid w:val="00D2277D"/>
    <w:rsid w:val="00D32C45"/>
    <w:rsid w:val="00D4747A"/>
    <w:rsid w:val="00D56FBF"/>
    <w:rsid w:val="00D815F1"/>
    <w:rsid w:val="00D8268D"/>
    <w:rsid w:val="00D827B1"/>
    <w:rsid w:val="00D92579"/>
    <w:rsid w:val="00DA045D"/>
    <w:rsid w:val="00DA485F"/>
    <w:rsid w:val="00DA4F09"/>
    <w:rsid w:val="00DB021E"/>
    <w:rsid w:val="00DB17BF"/>
    <w:rsid w:val="00DC53A6"/>
    <w:rsid w:val="00DC7B76"/>
    <w:rsid w:val="00DD0EC2"/>
    <w:rsid w:val="00DD62E8"/>
    <w:rsid w:val="00DE56C5"/>
    <w:rsid w:val="00E03BF7"/>
    <w:rsid w:val="00E07AC0"/>
    <w:rsid w:val="00E13846"/>
    <w:rsid w:val="00E17AB9"/>
    <w:rsid w:val="00E51DCA"/>
    <w:rsid w:val="00E6223B"/>
    <w:rsid w:val="00E73DEC"/>
    <w:rsid w:val="00E75216"/>
    <w:rsid w:val="00E807AC"/>
    <w:rsid w:val="00E8707A"/>
    <w:rsid w:val="00E87ECA"/>
    <w:rsid w:val="00E93920"/>
    <w:rsid w:val="00EC4D78"/>
    <w:rsid w:val="00EC611D"/>
    <w:rsid w:val="00ED4376"/>
    <w:rsid w:val="00EE3EF5"/>
    <w:rsid w:val="00EE47D1"/>
    <w:rsid w:val="00EF2C76"/>
    <w:rsid w:val="00EF5298"/>
    <w:rsid w:val="00F009C4"/>
    <w:rsid w:val="00F10BDC"/>
    <w:rsid w:val="00F3389F"/>
    <w:rsid w:val="00F3545A"/>
    <w:rsid w:val="00F41463"/>
    <w:rsid w:val="00F419DA"/>
    <w:rsid w:val="00F510B1"/>
    <w:rsid w:val="00F531D4"/>
    <w:rsid w:val="00F53A45"/>
    <w:rsid w:val="00F6690A"/>
    <w:rsid w:val="00F71714"/>
    <w:rsid w:val="00F90010"/>
    <w:rsid w:val="00F92D28"/>
    <w:rsid w:val="00F957FE"/>
    <w:rsid w:val="00F96C15"/>
    <w:rsid w:val="00FA4235"/>
    <w:rsid w:val="00FB135F"/>
    <w:rsid w:val="00FC0B26"/>
    <w:rsid w:val="00FD2656"/>
    <w:rsid w:val="00FE4E50"/>
    <w:rsid w:val="00FF244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6D50"/>
    <w:rPr>
      <w:sz w:val="24"/>
      <w:szCs w:val="24"/>
      <w:lang w:val="en-GB" w:eastAsia="ca-E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EC4D78"/>
    <w:rPr>
      <w:rFonts w:ascii="Tahoma" w:hAnsi="Tahoma" w:cs="Tahoma"/>
      <w:sz w:val="16"/>
      <w:szCs w:val="16"/>
    </w:rPr>
  </w:style>
  <w:style w:type="character" w:customStyle="1" w:styleId="BalloonTextChar">
    <w:name w:val="Balloon Text Char"/>
    <w:basedOn w:val="DefaultParagraphFont"/>
    <w:link w:val="BalloonText"/>
    <w:uiPriority w:val="99"/>
    <w:locked/>
    <w:rsid w:val="00EC4D78"/>
    <w:rPr>
      <w:rFonts w:ascii="Tahoma" w:hAnsi="Tahoma" w:cs="Tahoma"/>
      <w:sz w:val="16"/>
      <w:szCs w:val="16"/>
    </w:rPr>
  </w:style>
  <w:style w:type="paragraph" w:styleId="ListParagraph">
    <w:name w:val="List Paragraph"/>
    <w:basedOn w:val="Normal"/>
    <w:uiPriority w:val="99"/>
    <w:qFormat/>
    <w:rsid w:val="00C86D50"/>
    <w:pPr>
      <w:ind w:left="720"/>
      <w:contextualSpacing/>
    </w:pPr>
  </w:style>
  <w:style w:type="paragraph" w:styleId="EndnoteText">
    <w:name w:val="endnote text"/>
    <w:basedOn w:val="Normal"/>
    <w:link w:val="EndnoteTextChar"/>
    <w:uiPriority w:val="99"/>
    <w:rsid w:val="00341FA0"/>
    <w:rPr>
      <w:sz w:val="20"/>
      <w:szCs w:val="20"/>
    </w:rPr>
  </w:style>
  <w:style w:type="character" w:customStyle="1" w:styleId="EndnoteTextChar">
    <w:name w:val="Endnote Text Char"/>
    <w:basedOn w:val="DefaultParagraphFont"/>
    <w:link w:val="EndnoteText"/>
    <w:uiPriority w:val="99"/>
    <w:locked/>
    <w:rsid w:val="00341FA0"/>
    <w:rPr>
      <w:rFonts w:cs="Times New Roman"/>
    </w:rPr>
  </w:style>
  <w:style w:type="character" w:styleId="EndnoteReference">
    <w:name w:val="endnote reference"/>
    <w:basedOn w:val="DefaultParagraphFont"/>
    <w:uiPriority w:val="99"/>
    <w:rsid w:val="00341FA0"/>
    <w:rPr>
      <w:rFonts w:cs="Times New Roman"/>
      <w:vertAlign w:val="superscript"/>
    </w:rPr>
  </w:style>
  <w:style w:type="character" w:styleId="Strong">
    <w:name w:val="Strong"/>
    <w:basedOn w:val="DefaultParagraphFont"/>
    <w:uiPriority w:val="99"/>
    <w:qFormat/>
    <w:rsid w:val="004436CF"/>
    <w:rPr>
      <w:rFonts w:cs="Times New Roman"/>
      <w:b/>
      <w:bCs/>
    </w:rPr>
  </w:style>
  <w:style w:type="paragraph" w:styleId="Footer">
    <w:name w:val="footer"/>
    <w:basedOn w:val="Normal"/>
    <w:link w:val="FooterChar"/>
    <w:uiPriority w:val="99"/>
    <w:rsid w:val="00F71714"/>
    <w:pPr>
      <w:tabs>
        <w:tab w:val="center" w:pos="4252"/>
        <w:tab w:val="right" w:pos="8504"/>
      </w:tabs>
    </w:pPr>
  </w:style>
  <w:style w:type="character" w:customStyle="1" w:styleId="FooterChar">
    <w:name w:val="Footer Char"/>
    <w:basedOn w:val="DefaultParagraphFont"/>
    <w:link w:val="Footer"/>
    <w:uiPriority w:val="99"/>
    <w:semiHidden/>
    <w:locked/>
    <w:rsid w:val="00056507"/>
    <w:rPr>
      <w:rFonts w:cs="Times New Roman"/>
      <w:sz w:val="24"/>
      <w:szCs w:val="24"/>
      <w:lang w:val="en-GB" w:eastAsia="ca-ES"/>
    </w:rPr>
  </w:style>
  <w:style w:type="character" w:styleId="PageNumber">
    <w:name w:val="page number"/>
    <w:basedOn w:val="DefaultParagraphFont"/>
    <w:uiPriority w:val="99"/>
    <w:rsid w:val="00F71714"/>
    <w:rPr>
      <w:rFonts w:cs="Times New Roman"/>
    </w:rPr>
  </w:style>
  <w:style w:type="character" w:styleId="Emphasis">
    <w:name w:val="Emphasis"/>
    <w:basedOn w:val="DefaultParagraphFont"/>
    <w:uiPriority w:val="99"/>
    <w:qFormat/>
    <w:locked/>
    <w:rsid w:val="00E73DEC"/>
    <w:rPr>
      <w:rFonts w:cs="Times New Roman"/>
      <w:i/>
      <w:iCs/>
    </w:rPr>
  </w:style>
  <w:style w:type="paragraph" w:styleId="NormalWeb">
    <w:name w:val="Normal (Web)"/>
    <w:basedOn w:val="Normal"/>
    <w:uiPriority w:val="99"/>
    <w:semiHidden/>
    <w:rsid w:val="00E73DEC"/>
    <w:pPr>
      <w:spacing w:before="100" w:beforeAutospacing="1" w:after="100" w:afterAutospacing="1"/>
    </w:pPr>
    <w:rPr>
      <w:lang w:val="ca-ES"/>
    </w:rPr>
  </w:style>
  <w:style w:type="paragraph" w:styleId="FootnoteText">
    <w:name w:val="footnote text"/>
    <w:basedOn w:val="Normal"/>
    <w:link w:val="FootnoteTextChar1"/>
    <w:uiPriority w:val="99"/>
    <w:semiHidden/>
    <w:rsid w:val="00AF2C37"/>
    <w:rPr>
      <w:sz w:val="20"/>
      <w:szCs w:val="20"/>
    </w:rPr>
  </w:style>
  <w:style w:type="character" w:customStyle="1" w:styleId="FootnoteTextChar">
    <w:name w:val="Footnote Text Char"/>
    <w:basedOn w:val="DefaultParagraphFont"/>
    <w:link w:val="FootnoteText"/>
    <w:uiPriority w:val="99"/>
    <w:semiHidden/>
    <w:locked/>
    <w:rsid w:val="00A91979"/>
    <w:rPr>
      <w:rFonts w:cs="Times New Roman"/>
      <w:sz w:val="20"/>
      <w:szCs w:val="20"/>
      <w:lang w:val="en-GB" w:eastAsia="ca-ES"/>
    </w:rPr>
  </w:style>
  <w:style w:type="character" w:styleId="FootnoteReference">
    <w:name w:val="footnote reference"/>
    <w:basedOn w:val="DefaultParagraphFont"/>
    <w:uiPriority w:val="99"/>
    <w:semiHidden/>
    <w:rsid w:val="00AF2C37"/>
    <w:rPr>
      <w:rFonts w:cs="Times New Roman"/>
      <w:vertAlign w:val="superscript"/>
    </w:rPr>
  </w:style>
  <w:style w:type="character" w:customStyle="1" w:styleId="FootnoteTextChar1">
    <w:name w:val="Footnote Text Char1"/>
    <w:basedOn w:val="DefaultParagraphFont"/>
    <w:link w:val="FootnoteText"/>
    <w:uiPriority w:val="99"/>
    <w:semiHidden/>
    <w:locked/>
    <w:rsid w:val="00AF2C37"/>
    <w:rPr>
      <w:rFonts w:cs="Times New Roman"/>
      <w:lang w:val="en-GB" w:eastAsia="ca-ES" w:bidi="ar-SA"/>
    </w:rPr>
  </w:style>
  <w:style w:type="character" w:styleId="Hyperlink">
    <w:name w:val="Hyperlink"/>
    <w:basedOn w:val="DefaultParagraphFont"/>
    <w:uiPriority w:val="99"/>
    <w:rsid w:val="000F163C"/>
    <w:rPr>
      <w:rFonts w:cs="Times New Roman"/>
      <w:color w:val="0000FF"/>
      <w:u w:val="single"/>
    </w:rPr>
  </w:style>
  <w:style w:type="character" w:customStyle="1" w:styleId="hps">
    <w:name w:val="hps"/>
    <w:basedOn w:val="DefaultParagraphFont"/>
    <w:uiPriority w:val="99"/>
    <w:rsid w:val="000F163C"/>
    <w:rPr>
      <w:rFonts w:cs="Times New Roman"/>
    </w:rPr>
  </w:style>
</w:styles>
</file>

<file path=word/webSettings.xml><?xml version="1.0" encoding="utf-8"?>
<w:webSettings xmlns:r="http://schemas.openxmlformats.org/officeDocument/2006/relationships" xmlns:w="http://schemas.openxmlformats.org/wordprocessingml/2006/main">
  <w:divs>
    <w:div w:id="1927038164">
      <w:marLeft w:val="0"/>
      <w:marRight w:val="0"/>
      <w:marTop w:val="0"/>
      <w:marBottom w:val="0"/>
      <w:divBdr>
        <w:top w:val="none" w:sz="0" w:space="0" w:color="auto"/>
        <w:left w:val="none" w:sz="0" w:space="0" w:color="auto"/>
        <w:bottom w:val="none" w:sz="0" w:space="0" w:color="auto"/>
        <w:right w:val="none" w:sz="0" w:space="0" w:color="auto"/>
      </w:divBdr>
      <w:divsChild>
        <w:div w:id="1927038163">
          <w:marLeft w:val="0"/>
          <w:marRight w:val="0"/>
          <w:marTop w:val="0"/>
          <w:marBottom w:val="0"/>
          <w:divBdr>
            <w:top w:val="none" w:sz="0" w:space="0" w:color="auto"/>
            <w:left w:val="none" w:sz="0" w:space="0" w:color="auto"/>
            <w:bottom w:val="none" w:sz="0" w:space="0" w:color="auto"/>
            <w:right w:val="none" w:sz="0" w:space="0" w:color="auto"/>
          </w:divBdr>
        </w:div>
        <w:div w:id="1927038165">
          <w:marLeft w:val="0"/>
          <w:marRight w:val="0"/>
          <w:marTop w:val="0"/>
          <w:marBottom w:val="0"/>
          <w:divBdr>
            <w:top w:val="none" w:sz="0" w:space="0" w:color="auto"/>
            <w:left w:val="none" w:sz="0" w:space="0" w:color="auto"/>
            <w:bottom w:val="none" w:sz="0" w:space="0" w:color="auto"/>
            <w:right w:val="none" w:sz="0" w:space="0" w:color="auto"/>
          </w:divBdr>
        </w:div>
        <w:div w:id="1927038166">
          <w:marLeft w:val="0"/>
          <w:marRight w:val="0"/>
          <w:marTop w:val="0"/>
          <w:marBottom w:val="0"/>
          <w:divBdr>
            <w:top w:val="none" w:sz="0" w:space="0" w:color="auto"/>
            <w:left w:val="none" w:sz="0" w:space="0" w:color="auto"/>
            <w:bottom w:val="none" w:sz="0" w:space="0" w:color="auto"/>
            <w:right w:val="none" w:sz="0" w:space="0" w:color="auto"/>
          </w:divBdr>
        </w:div>
        <w:div w:id="1927038167">
          <w:marLeft w:val="0"/>
          <w:marRight w:val="0"/>
          <w:marTop w:val="0"/>
          <w:marBottom w:val="0"/>
          <w:divBdr>
            <w:top w:val="none" w:sz="0" w:space="0" w:color="auto"/>
            <w:left w:val="none" w:sz="0" w:space="0" w:color="auto"/>
            <w:bottom w:val="none" w:sz="0" w:space="0" w:color="auto"/>
            <w:right w:val="none" w:sz="0" w:space="0" w:color="auto"/>
          </w:divBdr>
        </w:div>
        <w:div w:id="1927038168">
          <w:marLeft w:val="0"/>
          <w:marRight w:val="0"/>
          <w:marTop w:val="0"/>
          <w:marBottom w:val="0"/>
          <w:divBdr>
            <w:top w:val="none" w:sz="0" w:space="0" w:color="auto"/>
            <w:left w:val="none" w:sz="0" w:space="0" w:color="auto"/>
            <w:bottom w:val="none" w:sz="0" w:space="0" w:color="auto"/>
            <w:right w:val="none" w:sz="0" w:space="0" w:color="auto"/>
          </w:divBdr>
        </w:div>
        <w:div w:id="1927038170">
          <w:marLeft w:val="0"/>
          <w:marRight w:val="0"/>
          <w:marTop w:val="0"/>
          <w:marBottom w:val="0"/>
          <w:divBdr>
            <w:top w:val="none" w:sz="0" w:space="0" w:color="auto"/>
            <w:left w:val="none" w:sz="0" w:space="0" w:color="auto"/>
            <w:bottom w:val="none" w:sz="0" w:space="0" w:color="auto"/>
            <w:right w:val="none" w:sz="0" w:space="0" w:color="auto"/>
          </w:divBdr>
        </w:div>
      </w:divsChild>
    </w:div>
    <w:div w:id="1927038169">
      <w:marLeft w:val="0"/>
      <w:marRight w:val="0"/>
      <w:marTop w:val="0"/>
      <w:marBottom w:val="0"/>
      <w:divBdr>
        <w:top w:val="none" w:sz="0" w:space="0" w:color="auto"/>
        <w:left w:val="none" w:sz="0" w:space="0" w:color="auto"/>
        <w:bottom w:val="none" w:sz="0" w:space="0" w:color="auto"/>
        <w:right w:val="none" w:sz="0" w:space="0" w:color="auto"/>
      </w:divBdr>
    </w:div>
    <w:div w:id="1927038171">
      <w:marLeft w:val="0"/>
      <w:marRight w:val="0"/>
      <w:marTop w:val="0"/>
      <w:marBottom w:val="0"/>
      <w:divBdr>
        <w:top w:val="none" w:sz="0" w:space="0" w:color="auto"/>
        <w:left w:val="none" w:sz="0" w:space="0" w:color="auto"/>
        <w:bottom w:val="none" w:sz="0" w:space="0" w:color="auto"/>
        <w:right w:val="none" w:sz="0" w:space="0" w:color="auto"/>
      </w:divBdr>
    </w:div>
    <w:div w:id="1927038172">
      <w:marLeft w:val="0"/>
      <w:marRight w:val="0"/>
      <w:marTop w:val="0"/>
      <w:marBottom w:val="0"/>
      <w:divBdr>
        <w:top w:val="none" w:sz="0" w:space="0" w:color="auto"/>
        <w:left w:val="none" w:sz="0" w:space="0" w:color="auto"/>
        <w:bottom w:val="none" w:sz="0" w:space="0" w:color="auto"/>
        <w:right w:val="none" w:sz="0" w:space="0" w:color="auto"/>
      </w:divBdr>
      <w:divsChild>
        <w:div w:id="1927038173">
          <w:marLeft w:val="0"/>
          <w:marRight w:val="0"/>
          <w:marTop w:val="0"/>
          <w:marBottom w:val="0"/>
          <w:divBdr>
            <w:top w:val="none" w:sz="0" w:space="0" w:color="auto"/>
            <w:left w:val="none" w:sz="0" w:space="0" w:color="auto"/>
            <w:bottom w:val="none" w:sz="0" w:space="0" w:color="auto"/>
            <w:right w:val="none" w:sz="0" w:space="0" w:color="auto"/>
          </w:divBdr>
          <w:divsChild>
            <w:div w:id="1927038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038176">
      <w:marLeft w:val="0"/>
      <w:marRight w:val="0"/>
      <w:marTop w:val="0"/>
      <w:marBottom w:val="0"/>
      <w:divBdr>
        <w:top w:val="none" w:sz="0" w:space="0" w:color="auto"/>
        <w:left w:val="none" w:sz="0" w:space="0" w:color="auto"/>
        <w:bottom w:val="none" w:sz="0" w:space="0" w:color="auto"/>
        <w:right w:val="none" w:sz="0" w:space="0" w:color="auto"/>
      </w:divBdr>
    </w:div>
    <w:div w:id="1927038177">
      <w:marLeft w:val="0"/>
      <w:marRight w:val="0"/>
      <w:marTop w:val="0"/>
      <w:marBottom w:val="0"/>
      <w:divBdr>
        <w:top w:val="none" w:sz="0" w:space="0" w:color="auto"/>
        <w:left w:val="none" w:sz="0" w:space="0" w:color="auto"/>
        <w:bottom w:val="none" w:sz="0" w:space="0" w:color="auto"/>
        <w:right w:val="none" w:sz="0" w:space="0" w:color="auto"/>
      </w:divBdr>
      <w:divsChild>
        <w:div w:id="1927038178">
          <w:marLeft w:val="0"/>
          <w:marRight w:val="0"/>
          <w:marTop w:val="0"/>
          <w:marBottom w:val="0"/>
          <w:divBdr>
            <w:top w:val="none" w:sz="0" w:space="0" w:color="auto"/>
            <w:left w:val="none" w:sz="0" w:space="0" w:color="auto"/>
            <w:bottom w:val="none" w:sz="0" w:space="0" w:color="auto"/>
            <w:right w:val="none" w:sz="0" w:space="0" w:color="auto"/>
          </w:divBdr>
        </w:div>
      </w:divsChild>
    </w:div>
    <w:div w:id="1927038179">
      <w:marLeft w:val="0"/>
      <w:marRight w:val="0"/>
      <w:marTop w:val="0"/>
      <w:marBottom w:val="0"/>
      <w:divBdr>
        <w:top w:val="none" w:sz="0" w:space="0" w:color="auto"/>
        <w:left w:val="none" w:sz="0" w:space="0" w:color="auto"/>
        <w:bottom w:val="none" w:sz="0" w:space="0" w:color="auto"/>
        <w:right w:val="none" w:sz="0" w:space="0" w:color="auto"/>
      </w:divBdr>
      <w:divsChild>
        <w:div w:id="19270381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emf"/><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2.png"/><Relationship Id="rId12" Type="http://schemas.openxmlformats.org/officeDocument/2006/relationships/image" Target="media/image7.emf"/><Relationship Id="rId17" Type="http://schemas.openxmlformats.org/officeDocument/2006/relationships/image" Target="media/image12.emf"/><Relationship Id="rId2" Type="http://schemas.openxmlformats.org/officeDocument/2006/relationships/styles" Target="styles.xml"/><Relationship Id="rId16" Type="http://schemas.openxmlformats.org/officeDocument/2006/relationships/image" Target="media/image11.emf"/><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emf"/><Relationship Id="rId5" Type="http://schemas.openxmlformats.org/officeDocument/2006/relationships/footnotes" Target="footnotes.xml"/><Relationship Id="rId15" Type="http://schemas.openxmlformats.org/officeDocument/2006/relationships/image" Target="media/image10.emf"/><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emf"/><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emf"/><Relationship Id="rId22" Type="http://schemas.openxmlformats.org/officeDocument/2006/relationships/fontTable" Target="fontTable.xml"/></Relationships>
</file>

<file path=word/_rels/endnotes.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31</Pages>
  <Words>6873</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Advocacy reporting and politization of Spanish newspapers: comparing the frontpages of El Pais and EL Mundo  (2000-2009)</dc:title>
  <dc:subject/>
  <dc:creator>Laura Chaques</dc:creator>
  <cp:keywords/>
  <dc:description/>
  <cp:lastModifiedBy>Anna  Palau</cp:lastModifiedBy>
  <cp:revision>3</cp:revision>
  <cp:lastPrinted>2011-07-25T13:08:00Z</cp:lastPrinted>
  <dcterms:created xsi:type="dcterms:W3CDTF">2011-07-29T12:44:00Z</dcterms:created>
  <dcterms:modified xsi:type="dcterms:W3CDTF">2011-07-29T12:47:00Z</dcterms:modified>
</cp:coreProperties>
</file>