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EBE" w:rsidRPr="009453CC" w:rsidRDefault="00E92EBE" w:rsidP="009453CC">
      <w:pPr>
        <w:pStyle w:val="Ttulo1"/>
        <w:keepNext w:val="0"/>
        <w:widowControl w:val="0"/>
        <w:jc w:val="left"/>
        <w:rPr>
          <w:rFonts w:cs="Times New Roman"/>
          <w:i/>
          <w:sz w:val="28"/>
          <w:szCs w:val="28"/>
        </w:rPr>
      </w:pPr>
      <w:bookmarkStart w:id="0" w:name="_Toc255762397"/>
      <w:bookmarkStart w:id="1" w:name="_Toc255809481"/>
      <w:bookmarkStart w:id="2" w:name="_Toc256753596"/>
      <w:bookmarkStart w:id="3" w:name="_Toc257707663"/>
      <w:bookmarkStart w:id="4" w:name="_Toc281067617"/>
      <w:bookmarkStart w:id="5" w:name="_Toc284610153"/>
      <w:r w:rsidRPr="009453CC">
        <w:rPr>
          <w:rFonts w:cs="Times New Roman"/>
          <w:sz w:val="28"/>
          <w:szCs w:val="28"/>
        </w:rPr>
        <w:t>O parlmento sob influência: os grupos de interesse e o comportamento parlamentar na Câmara dos Deputados.</w:t>
      </w:r>
    </w:p>
    <w:p w:rsidR="00162794" w:rsidRDefault="00162794" w:rsidP="00E92EBE">
      <w:pPr>
        <w:spacing w:line="240" w:lineRule="auto"/>
        <w:jc w:val="right"/>
        <w:rPr>
          <w:i/>
        </w:rPr>
      </w:pPr>
    </w:p>
    <w:p w:rsidR="00E92EBE" w:rsidRDefault="00E92EBE" w:rsidP="00E92EBE">
      <w:pPr>
        <w:spacing w:line="240" w:lineRule="auto"/>
        <w:jc w:val="right"/>
        <w:rPr>
          <w:i/>
        </w:rPr>
      </w:pPr>
      <w:r w:rsidRPr="002E2BDD">
        <w:rPr>
          <w:i/>
        </w:rPr>
        <w:t>Manoel Leonardo Santos</w:t>
      </w:r>
    </w:p>
    <w:p w:rsidR="002440B0" w:rsidRPr="002440B0" w:rsidRDefault="002440B0" w:rsidP="00E92EBE">
      <w:pPr>
        <w:spacing w:line="240" w:lineRule="auto"/>
        <w:jc w:val="right"/>
      </w:pPr>
      <w:r w:rsidRPr="002440B0">
        <w:t>mlwds@hotmail.com</w:t>
      </w:r>
    </w:p>
    <w:p w:rsidR="002440B0" w:rsidRDefault="002440B0" w:rsidP="002440B0">
      <w:pPr>
        <w:spacing w:line="240" w:lineRule="auto"/>
        <w:jc w:val="right"/>
      </w:pPr>
      <w:r>
        <w:t>Centro de Estudos Legislativos UFMG – Brasil</w:t>
      </w:r>
    </w:p>
    <w:p w:rsidR="00E92EBE" w:rsidRDefault="00E92EBE" w:rsidP="00E92EBE">
      <w:pPr>
        <w:spacing w:line="240" w:lineRule="auto"/>
        <w:jc w:val="right"/>
      </w:pPr>
      <w:r>
        <w:t>Universidade Federal de Pernambuco - Brasil</w:t>
      </w:r>
    </w:p>
    <w:p w:rsidR="00E92EBE" w:rsidRDefault="00E92EBE" w:rsidP="00E92EBE">
      <w:pPr>
        <w:spacing w:line="240" w:lineRule="auto"/>
        <w:jc w:val="right"/>
      </w:pPr>
    </w:p>
    <w:p w:rsidR="00162794" w:rsidRDefault="00162794" w:rsidP="00E92EBE">
      <w:pPr>
        <w:spacing w:line="240" w:lineRule="auto"/>
        <w:rPr>
          <w:b/>
        </w:rPr>
      </w:pPr>
    </w:p>
    <w:p w:rsidR="00E92EBE" w:rsidRPr="00F847F0" w:rsidRDefault="00E92EBE" w:rsidP="00E92EBE">
      <w:pPr>
        <w:spacing w:line="240" w:lineRule="auto"/>
      </w:pPr>
      <w:r w:rsidRPr="00F847F0">
        <w:rPr>
          <w:b/>
        </w:rPr>
        <w:t>Resumo</w:t>
      </w:r>
      <w:r w:rsidRPr="00F847F0">
        <w:t xml:space="preserve">: ?Que papel real juegan los grupos interés en la toma de decisiones en el sistema político brasileño? Este trabajo ofrece la explicación acerca de cual el peso y el papel de la presión ejercida por los grupos de interés en el proceso de la toma de decisiones (referidas a relaciones entre ejecutivo y legislativo) en el sistema político de Brazil. La hipótesis central es: cuanto mas grande es la intensidad del cabildeo, mas grande tambiém será la aprobación de las proposiciones legislativas de interés de la industria. Los datos confirman la fuerza del lobby del sector productivo, pero el éxito de aprobación de legislación de interés de los industriales se produce sólo bajo ciertas condiciones. </w:t>
      </w:r>
    </w:p>
    <w:p w:rsidR="00ED662A" w:rsidRDefault="00ED662A" w:rsidP="00ED662A">
      <w:pPr>
        <w:spacing w:line="240" w:lineRule="auto"/>
        <w:rPr>
          <w:b/>
        </w:rPr>
      </w:pPr>
    </w:p>
    <w:p w:rsidR="00ED662A" w:rsidRPr="00F847F0" w:rsidRDefault="00ED662A" w:rsidP="00ED662A">
      <w:pPr>
        <w:spacing w:line="240" w:lineRule="auto"/>
      </w:pPr>
      <w:r w:rsidRPr="00F847F0">
        <w:rPr>
          <w:b/>
        </w:rPr>
        <w:t>Palabras clave:</w:t>
      </w:r>
      <w:r w:rsidRPr="00F847F0">
        <w:t xml:space="preserve"> grupos de interés; grupos de presión; relaciones Ejecutivo-Legislativo; nuevo institucionalismo; cabildeo; influencia.</w:t>
      </w:r>
    </w:p>
    <w:p w:rsidR="00E92EBE" w:rsidRDefault="00E92EBE" w:rsidP="00E92EBE">
      <w:pPr>
        <w:spacing w:line="240" w:lineRule="auto"/>
      </w:pPr>
    </w:p>
    <w:p w:rsidR="00E92EBE" w:rsidRDefault="00E92EBE" w:rsidP="00E92EBE">
      <w:pPr>
        <w:spacing w:line="240" w:lineRule="auto"/>
      </w:pPr>
      <w:r w:rsidRPr="004255C5">
        <w:rPr>
          <w:b/>
        </w:rPr>
        <w:t>Nota biográfica:</w:t>
      </w:r>
      <w:r>
        <w:t xml:space="preserve"> Professor Adjunto da Universidade Federal de Minas Gerais -  Brasil. Mestre (2006) e Doutor (2011) em Ciência Política pela Universidade Federal de Pernambuco, especialista em Poder Legislativo pela PUC/Minas (2004). É autor de Voto, Parlamento e Políticas Públicas - Editora da Universidade Federal de Pernambuco (2010). Desenvolveu tese de doutorado sobre Representação de Interesses, Lobby e Grupos de Pressão no Legislativo Brasileiro (2011).</w:t>
      </w:r>
    </w:p>
    <w:p w:rsidR="00CE2E16" w:rsidRDefault="00CE2E16" w:rsidP="00E92EBE">
      <w:pPr>
        <w:spacing w:line="240" w:lineRule="auto"/>
      </w:pPr>
    </w:p>
    <w:p w:rsidR="00CE2E16" w:rsidRPr="00CE626D" w:rsidRDefault="00CE2E16" w:rsidP="00E92EBE">
      <w:pPr>
        <w:spacing w:line="240" w:lineRule="auto"/>
      </w:pPr>
    </w:p>
    <w:p w:rsidR="00E92EBE" w:rsidRPr="0090427F" w:rsidRDefault="00E92EBE" w:rsidP="00E92EBE">
      <w:pPr>
        <w:spacing w:line="240" w:lineRule="auto"/>
      </w:pPr>
    </w:p>
    <w:p w:rsidR="00E92EBE" w:rsidRDefault="00E92EBE" w:rsidP="00E92EBE">
      <w:pPr>
        <w:widowControl w:val="0"/>
        <w:rPr>
          <w:b/>
        </w:rPr>
      </w:pPr>
    </w:p>
    <w:p w:rsidR="00E92EBE" w:rsidRDefault="00E92EBE">
      <w:pPr>
        <w:spacing w:after="200" w:line="276" w:lineRule="auto"/>
        <w:jc w:val="left"/>
        <w:rPr>
          <w:b/>
          <w:bCs/>
          <w:kern w:val="32"/>
        </w:rPr>
      </w:pPr>
      <w:r>
        <w:br w:type="page"/>
      </w:r>
    </w:p>
    <w:p w:rsidR="0090427F" w:rsidRPr="009453CC" w:rsidRDefault="001A7643" w:rsidP="009453CC">
      <w:pPr>
        <w:pStyle w:val="Ttulo1"/>
        <w:keepNext w:val="0"/>
        <w:widowControl w:val="0"/>
        <w:jc w:val="left"/>
        <w:rPr>
          <w:rFonts w:cs="Times New Roman"/>
          <w:i/>
          <w:sz w:val="28"/>
          <w:szCs w:val="28"/>
        </w:rPr>
      </w:pPr>
      <w:r w:rsidRPr="009453CC">
        <w:rPr>
          <w:rFonts w:cs="Times New Roman"/>
          <w:sz w:val="28"/>
          <w:szCs w:val="28"/>
        </w:rPr>
        <w:lastRenderedPageBreak/>
        <w:t>O parlmento sob influência: os grupos de interesse e o comportamento parlamentar na Câmara dos Deputados.</w:t>
      </w:r>
    </w:p>
    <w:p w:rsidR="003E0620" w:rsidRDefault="003E0620" w:rsidP="0090427F">
      <w:pPr>
        <w:spacing w:line="240" w:lineRule="auto"/>
        <w:jc w:val="right"/>
        <w:rPr>
          <w:i/>
        </w:rPr>
      </w:pPr>
    </w:p>
    <w:p w:rsidR="0090427F" w:rsidRPr="002E2BDD" w:rsidRDefault="0090427F" w:rsidP="0090427F">
      <w:pPr>
        <w:spacing w:line="240" w:lineRule="auto"/>
        <w:jc w:val="right"/>
        <w:rPr>
          <w:i/>
        </w:rPr>
      </w:pPr>
      <w:r w:rsidRPr="002E2BDD">
        <w:rPr>
          <w:i/>
        </w:rPr>
        <w:t>Manoel Leonardo Santos</w:t>
      </w:r>
    </w:p>
    <w:p w:rsidR="002440B0" w:rsidRPr="0090427F" w:rsidRDefault="002440B0" w:rsidP="002440B0">
      <w:pPr>
        <w:spacing w:line="240" w:lineRule="auto"/>
        <w:jc w:val="right"/>
      </w:pPr>
      <w:r>
        <w:t>Centro de Estudos Legislativos UFMG - Brasil</w:t>
      </w:r>
    </w:p>
    <w:p w:rsidR="0090427F" w:rsidRDefault="0090427F" w:rsidP="0090427F">
      <w:pPr>
        <w:spacing w:line="240" w:lineRule="auto"/>
        <w:jc w:val="right"/>
      </w:pPr>
      <w:r>
        <w:t>Universidade Federal de P</w:t>
      </w:r>
      <w:r w:rsidR="007B6C8D">
        <w:t>e</w:t>
      </w:r>
      <w:r>
        <w:t>rnambuco - Brasil</w:t>
      </w:r>
    </w:p>
    <w:bookmarkEnd w:id="0"/>
    <w:bookmarkEnd w:id="1"/>
    <w:bookmarkEnd w:id="2"/>
    <w:bookmarkEnd w:id="3"/>
    <w:bookmarkEnd w:id="4"/>
    <w:bookmarkEnd w:id="5"/>
    <w:p w:rsidR="0090427F" w:rsidRDefault="0090427F" w:rsidP="0090427F">
      <w:pPr>
        <w:widowControl w:val="0"/>
        <w:rPr>
          <w:b/>
        </w:rPr>
      </w:pPr>
    </w:p>
    <w:p w:rsidR="0090427F" w:rsidRPr="0090427F" w:rsidRDefault="0090427F" w:rsidP="0090427F">
      <w:pPr>
        <w:widowControl w:val="0"/>
        <w:rPr>
          <w:b/>
        </w:rPr>
      </w:pPr>
      <w:r w:rsidRPr="0090427F">
        <w:rPr>
          <w:b/>
        </w:rPr>
        <w:t>Introdução</w:t>
      </w:r>
    </w:p>
    <w:p w:rsidR="0090427F" w:rsidRPr="00C15B27" w:rsidRDefault="0090427F" w:rsidP="0090427F">
      <w:pPr>
        <w:widowControl w:val="0"/>
        <w:ind w:firstLine="708"/>
      </w:pPr>
      <w:r w:rsidRPr="00C15B27">
        <w:t>Em recente estudo, Mancuso (200</w:t>
      </w:r>
      <w:r>
        <w:t>7</w:t>
      </w:r>
      <w:r w:rsidRPr="00C15B27">
        <w:t xml:space="preserve">) chamou a atenção para a força dos industriais na aprovação da agenda legislativa de seu interesse. Mas quais são os determinantes desse sucesso? O Lobby realmente fez efeito? Em que medida as atividades de lobby podem ter </w:t>
      </w:r>
      <w:r>
        <w:t>influencia</w:t>
      </w:r>
      <w:r w:rsidRPr="00C15B27">
        <w:t xml:space="preserve">do o comportamento dos parlamentares? É possível saber a quem o parlamentar “ouve”?  Seria possível isolar a influência de um determinado grupo sobre o resultado de uma proposição legislativa em meio a tantas outras </w:t>
      </w:r>
      <w:r>
        <w:t>influência</w:t>
      </w:r>
      <w:r w:rsidRPr="00C15B27">
        <w:t>s que ela recebe durante o processo legislativo?</w:t>
      </w:r>
    </w:p>
    <w:p w:rsidR="0090427F" w:rsidRPr="00C15B27" w:rsidRDefault="0090427F" w:rsidP="0090427F">
      <w:pPr>
        <w:widowControl w:val="0"/>
        <w:ind w:firstLine="708"/>
      </w:pPr>
      <w:r w:rsidRPr="00C15B27">
        <w:t xml:space="preserve">Essa é seguramente uma das perguntas mais difíceis no campo dos estudos sobre os grupos de pressão. Este </w:t>
      </w:r>
      <w:r w:rsidRPr="00811C27">
        <w:rPr>
          <w:i/>
        </w:rPr>
        <w:t>paper</w:t>
      </w:r>
      <w:r>
        <w:t xml:space="preserve"> </w:t>
      </w:r>
      <w:r w:rsidRPr="00C15B27">
        <w:t xml:space="preserve">sugere um modelo para enfrentar empiricamente esse enigma. </w:t>
      </w:r>
    </w:p>
    <w:p w:rsidR="0090427F" w:rsidRPr="0090427F" w:rsidRDefault="0090427F" w:rsidP="0090427F">
      <w:pPr>
        <w:pStyle w:val="Ttulo2"/>
        <w:rPr>
          <w:b/>
        </w:rPr>
      </w:pPr>
      <w:bookmarkStart w:id="6" w:name="_Toc265685714"/>
      <w:bookmarkStart w:id="7" w:name="_Toc281067618"/>
      <w:bookmarkStart w:id="8" w:name="_Toc284610154"/>
      <w:r w:rsidRPr="0090427F">
        <w:rPr>
          <w:b/>
        </w:rPr>
        <w:t>Um modelo para medir a influência do lobby</w:t>
      </w:r>
      <w:bookmarkEnd w:id="6"/>
      <w:r w:rsidRPr="0090427F">
        <w:rPr>
          <w:b/>
        </w:rPr>
        <w:t xml:space="preserve"> sobre comportamento parlamentar.</w:t>
      </w:r>
      <w:bookmarkEnd w:id="7"/>
      <w:bookmarkEnd w:id="8"/>
      <w:r w:rsidRPr="0090427F">
        <w:rPr>
          <w:b/>
        </w:rPr>
        <w:tab/>
      </w:r>
    </w:p>
    <w:p w:rsidR="0090427F" w:rsidRPr="00C15B27" w:rsidRDefault="0090427F" w:rsidP="0090427F">
      <w:pPr>
        <w:ind w:firstLine="708"/>
        <w:rPr>
          <w:b/>
        </w:rPr>
      </w:pPr>
      <w:r w:rsidRPr="00C15B27">
        <w:t>De acordo com a primeira questão de investigação aqui proposta, na figura</w:t>
      </w:r>
      <w:r>
        <w:t xml:space="preserve"> 4.1</w:t>
      </w:r>
      <w:r w:rsidRPr="00C15B27">
        <w:t xml:space="preserve"> P_1, P_2... P_n representam múltiplos incentivos que o parlamentar recebe dos múltiplos mandantes que sobre ele atuam. </w:t>
      </w:r>
      <w:r>
        <w:t>Executivo</w:t>
      </w:r>
      <w:r w:rsidRPr="00C15B27">
        <w:t xml:space="preserve">, líderes partidários, sua </w:t>
      </w:r>
      <w:r w:rsidRPr="00C15B27">
        <w:rPr>
          <w:i/>
        </w:rPr>
        <w:t>constituency</w:t>
      </w:r>
      <w:r w:rsidRPr="00C15B27">
        <w:t xml:space="preserve">, governadores, entre outros. Na mesma figura, P_SIG representa o lobby, ou seja, atividades, ações e incentivos que os grupos de interesse utilizam para tentar </w:t>
      </w:r>
      <w:r>
        <w:t>influenciar</w:t>
      </w:r>
      <w:r w:rsidRPr="00C15B27">
        <w:t xml:space="preserve"> o voto do deputado em seu favor. Em suma, o objetivo do modelo sugerido aqui é estimar </w:t>
      </w:r>
      <w:r>
        <w:t xml:space="preserve">o </w:t>
      </w:r>
      <w:r w:rsidRPr="00C15B27">
        <w:t xml:space="preserve">impacto da pressão dos P_ns sobre os parlamentares. Com efeito, o impacto também da ação dos grupos sobre o </w:t>
      </w:r>
      <w:r w:rsidRPr="00C15B27">
        <w:rPr>
          <w:b/>
        </w:rPr>
        <w:t>comportamento parlamentar</w:t>
      </w:r>
      <w:r w:rsidRPr="00C15B27">
        <w:t xml:space="preserve">. Nesse sentido, o modelo aponta para o nível individual de análise, em que a principal informação que precisa ser mensurada é </w:t>
      </w:r>
      <w:r w:rsidRPr="00C15B27">
        <w:rPr>
          <w:i/>
        </w:rPr>
        <w:t xml:space="preserve">como o deputado votou em </w:t>
      </w:r>
      <w:r>
        <w:rPr>
          <w:i/>
        </w:rPr>
        <w:t>Plenário</w:t>
      </w:r>
      <w:r w:rsidRPr="00C15B27">
        <w:rPr>
          <w:rStyle w:val="Refdenotaderodap"/>
        </w:rPr>
        <w:footnoteReference w:id="1"/>
      </w:r>
      <w:r w:rsidRPr="00C15B27">
        <w:t xml:space="preserve">.  </w:t>
      </w:r>
    </w:p>
    <w:p w:rsidR="0090427F" w:rsidRPr="00C15B27" w:rsidRDefault="0090427F" w:rsidP="0090427F">
      <w:pPr>
        <w:pStyle w:val="listadetabelas"/>
      </w:pPr>
      <w:bookmarkStart w:id="9" w:name="_Toc284603605"/>
      <w:bookmarkStart w:id="10" w:name="_Toc284610210"/>
      <w:r w:rsidRPr="00C15B27">
        <w:rPr>
          <w:b/>
        </w:rPr>
        <w:lastRenderedPageBreak/>
        <w:t>Figura 4.1</w:t>
      </w:r>
      <w:r>
        <w:t xml:space="preserve"> – M</w:t>
      </w:r>
      <w:r w:rsidRPr="00C15B27">
        <w:t xml:space="preserve">últiplas influências sobre comportamento dos parlamentares no </w:t>
      </w:r>
      <w:r>
        <w:t>Plenário</w:t>
      </w:r>
      <w:bookmarkEnd w:id="9"/>
      <w:bookmarkEnd w:id="10"/>
    </w:p>
    <w:p w:rsidR="0090427F" w:rsidRPr="00C15B27" w:rsidRDefault="0090427F" w:rsidP="0090427F">
      <w:pPr>
        <w:spacing w:line="240" w:lineRule="auto"/>
        <w:jc w:val="center"/>
        <w:rPr>
          <w:b/>
        </w:rPr>
      </w:pPr>
    </w:p>
    <w:p w:rsidR="0090427F" w:rsidRPr="00C15B27" w:rsidRDefault="0090427F" w:rsidP="0090427F">
      <w:pPr>
        <w:jc w:val="center"/>
      </w:pPr>
      <w:r>
        <w:drawing>
          <wp:inline distT="0" distB="0" distL="0" distR="0">
            <wp:extent cx="3680079" cy="2476500"/>
            <wp:effectExtent l="6096" t="0" r="0" b="0"/>
            <wp:docPr id="1" name="Objeto 2"/>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556264" cy="2500330"/>
                      <a:chOff x="785786" y="1571612"/>
                      <a:chExt cx="4556264" cy="2500330"/>
                    </a:xfrm>
                  </a:grpSpPr>
                  <a:sp>
                    <a:nvSpPr>
                      <a:cNvPr id="4" name="Retângulo de cantos arredondados 3"/>
                      <a:cNvSpPr/>
                    </a:nvSpPr>
                    <a:spPr>
                      <a:xfrm>
                        <a:off x="785786" y="1571612"/>
                        <a:ext cx="826314" cy="540000"/>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smtClean="0">
                              <a:solidFill>
                                <a:schemeClr val="tx1"/>
                              </a:solidFill>
                            </a:rPr>
                            <a:t>P_1</a:t>
                          </a:r>
                          <a:endParaRPr lang="en-US" b="1"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Retângulo de cantos arredondados 4"/>
                      <a:cNvSpPr/>
                    </a:nvSpPr>
                    <a:spPr>
                      <a:xfrm>
                        <a:off x="785786" y="2246058"/>
                        <a:ext cx="826314" cy="540000"/>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smtClean="0">
                              <a:solidFill>
                                <a:schemeClr val="tx1"/>
                              </a:solidFill>
                            </a:rPr>
                            <a:t>P_2</a:t>
                          </a:r>
                          <a:endParaRPr lang="en-US" b="1"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Retângulo de cantos arredondados 5"/>
                      <a:cNvSpPr/>
                    </a:nvSpPr>
                    <a:spPr>
                      <a:xfrm>
                        <a:off x="785786" y="2889000"/>
                        <a:ext cx="857256" cy="540000"/>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err="1" smtClean="0">
                              <a:solidFill>
                                <a:schemeClr val="tx1"/>
                              </a:solidFill>
                            </a:rPr>
                            <a:t>P_n</a:t>
                          </a:r>
                          <a:endParaRPr lang="en-US" b="1"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Retângulo de cantos arredondados 6"/>
                      <a:cNvSpPr/>
                    </a:nvSpPr>
                    <a:spPr>
                      <a:xfrm>
                        <a:off x="785786" y="3531942"/>
                        <a:ext cx="826314" cy="540000"/>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smtClean="0">
                              <a:solidFill>
                                <a:schemeClr val="tx1"/>
                              </a:solidFill>
                            </a:rPr>
                            <a:t>P_SIG</a:t>
                          </a:r>
                          <a:endParaRPr lang="en-US" b="1"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8" name="Elipse 7"/>
                      <a:cNvSpPr/>
                    </a:nvSpPr>
                    <a:spPr>
                      <a:xfrm>
                        <a:off x="2786050" y="2566124"/>
                        <a:ext cx="2556000" cy="720000"/>
                      </a:xfrm>
                      <a:prstGeom prst="ellipse">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dirty="0" err="1" smtClean="0"/>
                            <a:t>c</a:t>
                          </a:r>
                          <a:r>
                            <a:rPr lang="en-US" dirty="0" err="1" smtClean="0">
                              <a:solidFill>
                                <a:schemeClr val="tx1"/>
                              </a:solidFill>
                            </a:rPr>
                            <a:t>comportamento</a:t>
                          </a:r>
                          <a:endParaRPr lang="en-US"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8" name="Conector de seta reta 17"/>
                      <a:cNvCxnSpPr>
                        <a:stCxn id="4" idx="3"/>
                      </a:cNvCxnSpPr>
                    </a:nvCxnSpPr>
                    <a:spPr>
                      <a:xfrm>
                        <a:off x="1612100" y="1841612"/>
                        <a:ext cx="1102512" cy="873008"/>
                      </a:xfrm>
                      <a:prstGeom prst="straightConnector1">
                        <a:avLst/>
                      </a:prstGeom>
                      <a:ln>
                        <a:tailEnd type="arrow"/>
                      </a:ln>
                    </a:spPr>
                    <a:style>
                      <a:lnRef idx="1">
                        <a:schemeClr val="dk1"/>
                      </a:lnRef>
                      <a:fillRef idx="0">
                        <a:schemeClr val="dk1"/>
                      </a:fillRef>
                      <a:effectRef idx="0">
                        <a:schemeClr val="dk1"/>
                      </a:effectRef>
                      <a:fontRef idx="minor">
                        <a:schemeClr val="tx1"/>
                      </a:fontRef>
                    </a:style>
                  </a:cxnSp>
                  <a:cxnSp>
                    <a:nvCxnSpPr>
                      <a:cNvPr id="20" name="Conector de seta reta 19"/>
                      <a:cNvCxnSpPr>
                        <a:stCxn id="7" idx="3"/>
                      </a:cNvCxnSpPr>
                    </a:nvCxnSpPr>
                    <a:spPr>
                      <a:xfrm flipV="1">
                        <a:off x="1612100" y="2928934"/>
                        <a:ext cx="1102512" cy="873008"/>
                      </a:xfrm>
                      <a:prstGeom prst="straightConnector1">
                        <a:avLst/>
                      </a:prstGeom>
                      <a:ln>
                        <a:tailEnd type="arrow"/>
                      </a:ln>
                    </a:spPr>
                    <a:style>
                      <a:lnRef idx="1">
                        <a:schemeClr val="dk1"/>
                      </a:lnRef>
                      <a:fillRef idx="0">
                        <a:schemeClr val="dk1"/>
                      </a:fillRef>
                      <a:effectRef idx="0">
                        <a:schemeClr val="dk1"/>
                      </a:effectRef>
                      <a:fontRef idx="minor">
                        <a:schemeClr val="tx1"/>
                      </a:fontRef>
                    </a:style>
                  </a:cxnSp>
                  <a:cxnSp>
                    <a:nvCxnSpPr>
                      <a:cNvPr id="22" name="Conector de seta reta 21"/>
                      <a:cNvCxnSpPr>
                        <a:stCxn id="5" idx="3"/>
                      </a:cNvCxnSpPr>
                    </a:nvCxnSpPr>
                    <a:spPr>
                      <a:xfrm>
                        <a:off x="1612100" y="2516058"/>
                        <a:ext cx="1031074" cy="341438"/>
                      </a:xfrm>
                      <a:prstGeom prst="straightConnector1">
                        <a:avLst/>
                      </a:prstGeom>
                      <a:ln>
                        <a:tailEnd type="arrow"/>
                      </a:ln>
                    </a:spPr>
                    <a:style>
                      <a:lnRef idx="1">
                        <a:schemeClr val="dk1"/>
                      </a:lnRef>
                      <a:fillRef idx="0">
                        <a:schemeClr val="dk1"/>
                      </a:fillRef>
                      <a:effectRef idx="0">
                        <a:schemeClr val="dk1"/>
                      </a:effectRef>
                      <a:fontRef idx="minor">
                        <a:schemeClr val="tx1"/>
                      </a:fontRef>
                    </a:style>
                  </a:cxnSp>
                  <a:cxnSp>
                    <a:nvCxnSpPr>
                      <a:cNvPr id="24" name="Conector de seta reta 23"/>
                      <a:cNvCxnSpPr>
                        <a:stCxn id="6" idx="3"/>
                      </a:cNvCxnSpPr>
                    </a:nvCxnSpPr>
                    <a:spPr>
                      <a:xfrm flipV="1">
                        <a:off x="1643042" y="2928934"/>
                        <a:ext cx="1000132" cy="230066"/>
                      </a:xfrm>
                      <a:prstGeom prst="straightConnector1">
                        <a:avLst/>
                      </a:prstGeom>
                      <a:ln>
                        <a:tailEnd type="arrow"/>
                      </a:ln>
                    </a:spPr>
                    <a:style>
                      <a:lnRef idx="1">
                        <a:schemeClr val="dk1"/>
                      </a:lnRef>
                      <a:fillRef idx="0">
                        <a:schemeClr val="dk1"/>
                      </a:fillRef>
                      <a:effectRef idx="0">
                        <a:schemeClr val="dk1"/>
                      </a:effectRef>
                      <a:fontRef idx="minor">
                        <a:schemeClr val="tx1"/>
                      </a:fontRef>
                    </a:style>
                  </a:cxnSp>
                  <a:sp>
                    <a:nvSpPr>
                      <a:cNvPr id="31" name="CaixaDeTexto 30"/>
                      <a:cNvSpPr txBox="1"/>
                    </a:nvSpPr>
                    <a:spPr>
                      <a:xfrm>
                        <a:off x="2071670" y="3357562"/>
                        <a:ext cx="500066" cy="369332"/>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b</a:t>
                          </a:r>
                          <a:endParaRPr lang="en-US" dirty="0"/>
                        </a:p>
                      </a:txBody>
                      <a:useSpRect/>
                    </a:txSp>
                  </a:sp>
                </lc:lockedCanvas>
              </a:graphicData>
            </a:graphic>
          </wp:inline>
        </w:drawing>
      </w:r>
    </w:p>
    <w:p w:rsidR="0090427F" w:rsidRPr="00C15B27" w:rsidRDefault="0090427F" w:rsidP="0090427F">
      <w:r w:rsidRPr="00C15B27">
        <w:tab/>
      </w:r>
    </w:p>
    <w:p w:rsidR="0090427F" w:rsidRPr="00C15B27" w:rsidRDefault="0090427F" w:rsidP="0090427F">
      <w:pPr>
        <w:ind w:firstLine="708"/>
      </w:pPr>
      <w:r w:rsidRPr="00C15B27">
        <w:t>Como mostra a representação gráfica, uma das maiores dificuldades de estimar a influência do lobby é exatamente o fato dela estar associada a múltiplas outras influências. Essa dificuldade que se pretende superar está reconhecidamente presente em muitos estudos, inclusive no mais completo trabalho realizado sobre o lobby da indústria no Brasil. Mancuso (2007) aponta assim os limites do seu método.</w:t>
      </w:r>
    </w:p>
    <w:p w:rsidR="0090427F" w:rsidRPr="003721C6" w:rsidRDefault="0090427F" w:rsidP="0090427F">
      <w:pPr>
        <w:pStyle w:val="Citao0"/>
        <w:ind w:left="1416"/>
        <w:rPr>
          <w:sz w:val="20"/>
          <w:szCs w:val="20"/>
          <w:lang w:eastAsia="es-ES"/>
        </w:rPr>
      </w:pPr>
      <w:r w:rsidRPr="003721C6">
        <w:rPr>
          <w:sz w:val="20"/>
          <w:szCs w:val="20"/>
          <w:lang w:eastAsia="es-ES"/>
        </w:rPr>
        <w:t xml:space="preserve"> (...) o método é plenamente capaz de identificar a ocorrência de sucessos políticos do empresariado industrial, mas, em hipótese alguma, autoriza a conclusão de que os sucessos ocorrem </w:t>
      </w:r>
      <w:r w:rsidRPr="003721C6">
        <w:rPr>
          <w:sz w:val="20"/>
          <w:szCs w:val="20"/>
          <w:u w:val="single"/>
          <w:lang w:eastAsia="es-ES"/>
        </w:rPr>
        <w:t>por causa</w:t>
      </w:r>
      <w:r w:rsidRPr="003721C6">
        <w:rPr>
          <w:sz w:val="20"/>
          <w:szCs w:val="20"/>
          <w:lang w:eastAsia="es-ES"/>
        </w:rPr>
        <w:t xml:space="preserve"> da influência do empresariado. (Mancuso, 2007)</w:t>
      </w:r>
    </w:p>
    <w:p w:rsidR="0090427F" w:rsidRPr="00C15B27" w:rsidRDefault="0090427F" w:rsidP="0090427F">
      <w:r w:rsidRPr="00C15B27">
        <w:t xml:space="preserve"> </w:t>
      </w:r>
      <w:r w:rsidRPr="00C15B27">
        <w:tab/>
        <w:t>O problema dos limites no estudo da influência pode ser assim resumido, segundo o autor</w:t>
      </w:r>
    </w:p>
    <w:p w:rsidR="0090427F" w:rsidRPr="003721C6" w:rsidRDefault="0090427F" w:rsidP="0090427F">
      <w:pPr>
        <w:pStyle w:val="Citao0"/>
        <w:ind w:left="1416"/>
        <w:rPr>
          <w:sz w:val="20"/>
          <w:szCs w:val="20"/>
          <w:lang w:eastAsia="es-ES"/>
        </w:rPr>
      </w:pPr>
      <w:r w:rsidRPr="003721C6">
        <w:rPr>
          <w:sz w:val="20"/>
          <w:szCs w:val="20"/>
          <w:lang w:eastAsia="es-ES"/>
        </w:rPr>
        <w:t xml:space="preserve">A afirmação de que uma decisão decorre da influência de um ator é um argumento causal. A base de todo argumento causal é o raciocínio contrafactual. (King et alli, 1994: 76-82). Dessa forma, afirmar que a influência de um ator é a causa de uma decisão observada implica afirmar que aquela decisão não decorreu de outros fatores, e que, portanto, não teria acontecido – ou seria diferente –, caso o ator não </w:t>
      </w:r>
      <w:r>
        <w:rPr>
          <w:sz w:val="20"/>
          <w:szCs w:val="20"/>
          <w:lang w:eastAsia="es-ES"/>
        </w:rPr>
        <w:t xml:space="preserve">tivesse exercido sua influência </w:t>
      </w:r>
      <w:r w:rsidRPr="003721C6">
        <w:rPr>
          <w:sz w:val="20"/>
          <w:szCs w:val="20"/>
          <w:lang w:eastAsia="es-ES"/>
        </w:rPr>
        <w:t>(Mancuso, 2007).</w:t>
      </w:r>
    </w:p>
    <w:p w:rsidR="0090427F" w:rsidRPr="00C15B27" w:rsidRDefault="0090427F" w:rsidP="0090427F">
      <w:r w:rsidRPr="00C15B27">
        <w:tab/>
        <w:t>No entanto, esse problema, tal como colocado, traz nele mesmo uma possível solução. Defende-se aqui ser possível resolver esse problema metodológico com duas providências. A primeira é medir o comportamento somente em questões nas quais os interesses dos grupos estejam presentes e quando esse interesse for coletivo e unificado. Ou seja, quando não houver disputa dentro dos próprios grupos dos industriais</w:t>
      </w:r>
      <w:r>
        <w:t>,</w:t>
      </w:r>
      <w:r w:rsidRPr="00C15B27">
        <w:t xml:space="preserve"> surge a oportunidade de medir o lobby efetivo do grupo nesses casos e, por outro lado, pode-se </w:t>
      </w:r>
      <w:r w:rsidRPr="00C15B27">
        <w:lastRenderedPageBreak/>
        <w:t>isolar a posição unificada dos industriais frente a seus opositores. Isso é perfeitamente possível com a análise das proposições (já votadas) da Agenda Legislativa da Indústria, já amplamente estudada por Mancuso (2007)</w:t>
      </w:r>
      <w:r w:rsidRPr="00C15B27">
        <w:rPr>
          <w:rStyle w:val="Refdenotaderodap"/>
        </w:rPr>
        <w:footnoteReference w:id="2"/>
      </w:r>
      <w:r w:rsidRPr="00C15B27">
        <w:t>.</w:t>
      </w:r>
    </w:p>
    <w:p w:rsidR="0090427F" w:rsidRPr="00C15B27" w:rsidRDefault="0090427F" w:rsidP="0090427F">
      <w:r w:rsidRPr="00C15B27">
        <w:tab/>
        <w:t xml:space="preserve">A estratégia complementar a essa é comparar o comportamento parlamentar nessas questões (onde o lobby é claro e presente) em relação ao comportamento parlamentar padrão nestas mesmas votações de interesse. A idéia é relativamente simples. O deputado votará diferente do padrão nos casos em que os grupos de interesse exercerem o lobby. Assim, se o lobby realmente importa, deve-se esperar que, sob tal influência, os deputados votem no sentido do lobby exercido. Isso equivale a dizer que o </w:t>
      </w:r>
      <w:r w:rsidRPr="00C15B27">
        <w:rPr>
          <w:i/>
        </w:rPr>
        <w:t>contrafactual</w:t>
      </w:r>
      <w:r w:rsidRPr="00C15B27">
        <w:t xml:space="preserve"> exigido por King é o comportamento padrão dos deputados. Ou seja, o </w:t>
      </w:r>
      <w:r w:rsidRPr="00C15B27">
        <w:rPr>
          <w:i/>
        </w:rPr>
        <w:t>contrafactual</w:t>
      </w:r>
      <w:r w:rsidRPr="00C15B27">
        <w:t xml:space="preserve">, </w:t>
      </w:r>
      <w:r w:rsidRPr="00C15B27">
        <w:rPr>
          <w:i/>
        </w:rPr>
        <w:t>aquilo que ocorreria se o lobby não estivesse presente</w:t>
      </w:r>
      <w:r w:rsidRPr="00C15B27">
        <w:t xml:space="preserve">, é o padrão de votação dos deputados e isso pode ser medido pela </w:t>
      </w:r>
      <w:r w:rsidRPr="00C15B27">
        <w:rPr>
          <w:i/>
        </w:rPr>
        <w:t>disciplina partidária</w:t>
      </w:r>
      <w:r w:rsidRPr="00C15B27">
        <w:rPr>
          <w:rStyle w:val="Refdenotaderodap"/>
          <w:i/>
        </w:rPr>
        <w:footnoteReference w:id="3"/>
      </w:r>
      <w:r w:rsidRPr="00C15B27">
        <w:t>.</w:t>
      </w:r>
    </w:p>
    <w:p w:rsidR="0090427F" w:rsidRPr="00C15B27" w:rsidRDefault="0090427F" w:rsidP="0090427F">
      <w:r w:rsidRPr="00C15B27">
        <w:tab/>
        <w:t xml:space="preserve">Contudo, uma questão permanece: </w:t>
      </w:r>
      <w:r w:rsidRPr="00C15B27">
        <w:rPr>
          <w:i/>
        </w:rPr>
        <w:t>em que medida é possível vencer a dificuldade metodológica de saber se, mesmo nessas votações nas quais os interesses são isolados dos demais, outras influências não estão agindo?</w:t>
      </w:r>
      <w:r w:rsidRPr="00C15B27">
        <w:t xml:space="preserve"> </w:t>
      </w:r>
    </w:p>
    <w:p w:rsidR="0090427F" w:rsidRPr="00C15B27" w:rsidRDefault="0090427F" w:rsidP="0090427F">
      <w:pPr>
        <w:widowControl w:val="0"/>
        <w:ind w:firstLine="709"/>
        <w:rPr>
          <w:i/>
        </w:rPr>
      </w:pPr>
      <w:r w:rsidRPr="00C15B27">
        <w:t xml:space="preserve">Acredita-se que o modelo controla isso porque as múltiplas influências que “sempre”, “regularmente” agem já estão contabilizadas no </w:t>
      </w:r>
      <w:r w:rsidRPr="00C15B27">
        <w:rPr>
          <w:u w:val="single"/>
        </w:rPr>
        <w:t>padrão geral</w:t>
      </w:r>
      <w:r w:rsidRPr="00C15B27">
        <w:t xml:space="preserve"> das votações. Isso significa assumir como premissa que a influência dos múltiplos </w:t>
      </w:r>
      <w:r w:rsidRPr="00C15B27">
        <w:rPr>
          <w:i/>
        </w:rPr>
        <w:t>mandantes</w:t>
      </w:r>
      <w:r w:rsidRPr="00C15B27">
        <w:rPr>
          <w:rStyle w:val="Refdenotaderodap"/>
          <w:i/>
        </w:rPr>
        <w:footnoteReference w:id="4"/>
      </w:r>
      <w:r w:rsidRPr="00C15B27">
        <w:t xml:space="preserve"> já está na “conta” da </w:t>
      </w:r>
      <w:r w:rsidRPr="00C15B27">
        <w:rPr>
          <w:i/>
        </w:rPr>
        <w:t>indisciplina partidária</w:t>
      </w:r>
      <w:r w:rsidRPr="00C15B27">
        <w:t xml:space="preserve"> média de todas as votações (inclusive as de interesse do lobby da indústria). É dizer, no </w:t>
      </w:r>
      <w:r>
        <w:t>Plenário</w:t>
      </w:r>
      <w:r w:rsidRPr="00C15B27">
        <w:t xml:space="preserve"> quando parte dos deputados deserta (e regula</w:t>
      </w:r>
      <w:r>
        <w:t>r</w:t>
      </w:r>
      <w:r w:rsidRPr="00C15B27">
        <w:t xml:space="preserve">mente um grupo deserta, ainda que pequeno) diante da escolha entre votar com o líder e entre “ouvir” outros </w:t>
      </w:r>
      <w:r w:rsidRPr="00C15B27">
        <w:rPr>
          <w:i/>
        </w:rPr>
        <w:t>mandantes</w:t>
      </w:r>
      <w:r w:rsidRPr="00C15B27">
        <w:t xml:space="preserve">, isso representa o </w:t>
      </w:r>
      <w:r w:rsidRPr="00C15B27">
        <w:rPr>
          <w:i/>
        </w:rPr>
        <w:t>contrafactual</w:t>
      </w:r>
      <w:r w:rsidRPr="00C15B27">
        <w:t xml:space="preserve">. Nesse sentido, o modelo aqui sugerido parte da assunção de que </w:t>
      </w:r>
      <w:r w:rsidRPr="00C15B27">
        <w:rPr>
          <w:i/>
        </w:rPr>
        <w:t>se a disciplina partidária variar significativamente com a presença do lobby, apenas nas votações de interesse desse mesmo lobby, pode-se afirmar que o lobby influenciou (e em que medida), a escolha do parlamentar</w:t>
      </w:r>
      <w:r>
        <w:rPr>
          <w:i/>
        </w:rPr>
        <w:t>,</w:t>
      </w:r>
      <w:r w:rsidRPr="00C15B27">
        <w:rPr>
          <w:i/>
        </w:rPr>
        <w:t xml:space="preserve"> já que altera o padrão comum de deserção</w:t>
      </w:r>
      <w:r w:rsidRPr="00C15B27">
        <w:rPr>
          <w:rStyle w:val="Refdenotaderodap"/>
          <w:i/>
        </w:rPr>
        <w:footnoteReference w:id="5"/>
      </w:r>
      <w:r w:rsidRPr="00C15B27">
        <w:rPr>
          <w:i/>
        </w:rPr>
        <w:t>.</w:t>
      </w:r>
    </w:p>
    <w:p w:rsidR="0090427F" w:rsidRPr="00C15B27" w:rsidRDefault="0090427F" w:rsidP="0090427F">
      <w:pPr>
        <w:ind w:firstLine="708"/>
      </w:pPr>
      <w:r w:rsidRPr="00C15B27">
        <w:lastRenderedPageBreak/>
        <w:t>Esta proposta metodológica leva às últimas conseqüências a cara idéia de que s</w:t>
      </w:r>
      <w:r>
        <w:t xml:space="preserve">quando se sabe </w:t>
      </w:r>
      <w:r w:rsidRPr="00C15B27">
        <w:t>o que os deputados podem ganhar com a indisciplina, sabe</w:t>
      </w:r>
      <w:r>
        <w:t xml:space="preserve">-se também </w:t>
      </w:r>
      <w:r w:rsidRPr="00C15B27">
        <w:t xml:space="preserve">o peso da influência da ação do lobby sobre eles. Silva (2008) introduz esta questão no debate sobre a indisciplina partidária no Brasil. Segundo o autor, é possível </w:t>
      </w:r>
    </w:p>
    <w:p w:rsidR="0090427F" w:rsidRPr="00C15B27" w:rsidRDefault="0090427F" w:rsidP="0090427F">
      <w:pPr>
        <w:pStyle w:val="citao"/>
      </w:pPr>
      <w:r w:rsidRPr="00C15B27">
        <w:t xml:space="preserve">(...) considerar a indisciplina partidária como contra-exemplo da “coesão”, da “disciplina” ou do “controle de agenda”. Ou seja, ela é o resultado da </w:t>
      </w:r>
      <w:r w:rsidRPr="00C15B27">
        <w:rPr>
          <w:u w:val="single"/>
        </w:rPr>
        <w:t>heterogeneidade das bancadas</w:t>
      </w:r>
      <w:r w:rsidRPr="00C15B27">
        <w:t xml:space="preserve">, da </w:t>
      </w:r>
      <w:r w:rsidRPr="00C15B27">
        <w:rPr>
          <w:u w:val="single"/>
        </w:rPr>
        <w:t>fragilidade dos líderes</w:t>
      </w:r>
      <w:r w:rsidRPr="00C15B27">
        <w:t xml:space="preserve"> ou da </w:t>
      </w:r>
      <w:r w:rsidRPr="00C15B27">
        <w:rPr>
          <w:u w:val="single"/>
        </w:rPr>
        <w:t>ausência de filtros</w:t>
      </w:r>
      <w:r w:rsidRPr="00C15B27">
        <w:t xml:space="preserve"> no processo de policy making. No entanto, a sua constatação exige que para além da presença ou não de determinado traço institucional, é necessário investigar </w:t>
      </w:r>
      <w:r w:rsidRPr="00C15B27">
        <w:rPr>
          <w:u w:val="single"/>
        </w:rPr>
        <w:t xml:space="preserve">quais são os pay-offs </w:t>
      </w:r>
      <w:r w:rsidRPr="00C15B27">
        <w:t>que a indisciplina pode oferecer. Ou melhor, o que exatamente está por trás do comportamento desviante.</w:t>
      </w:r>
    </w:p>
    <w:p w:rsidR="0090427F" w:rsidRPr="00C15B27" w:rsidRDefault="0090427F" w:rsidP="0090427F">
      <w:pPr>
        <w:rPr>
          <w:i/>
        </w:rPr>
      </w:pPr>
      <w:r w:rsidRPr="00C15B27">
        <w:t xml:space="preserve"> </w:t>
      </w:r>
      <w:r w:rsidRPr="00C15B27">
        <w:tab/>
      </w:r>
      <w:r w:rsidRPr="00C15B27">
        <w:rPr>
          <w:i/>
        </w:rPr>
        <w:t xml:space="preserve">Nesse sentido, </w:t>
      </w:r>
    </w:p>
    <w:p w:rsidR="0090427F" w:rsidRPr="00C15B27" w:rsidRDefault="0090427F" w:rsidP="0090427F">
      <w:pPr>
        <w:pStyle w:val="citao"/>
      </w:pPr>
      <w:r w:rsidRPr="00C15B27">
        <w:t xml:space="preserve">Tendo por base a premissa de que os atores são racionais e por isso procuram maximizar o seu interesse, é razoável supor que a indisciplina é considerada por alguns atores como lucrativa, ou no mínimo, como menos onerosa. Nesta perspectiva, a indisciplina é o resultado de um cálculo de custo-benefício efetuado pelo parlamentar. Ou seja, a idéia de que alguém pode ser forçado a ser indisciplinado ou assumir esta postura por irracionalidade é afastada da explicação (Ferejohn e Pasquino, 2001). </w:t>
      </w:r>
      <w:r w:rsidRPr="00C15B27">
        <w:rPr>
          <w:u w:val="single"/>
        </w:rPr>
        <w:t>Desta forma, o que precisa ser buscado são as estruturas de oportunidades e as preferências do indisciplinado</w:t>
      </w:r>
      <w:r w:rsidRPr="00C15B27">
        <w:t xml:space="preserve"> (Elster, 1999). </w:t>
      </w:r>
      <w:r w:rsidRPr="00C15B27">
        <w:rPr>
          <w:u w:val="single"/>
        </w:rPr>
        <w:t>Ou melhor, identificar as razões eleitorais e ideológicas da indisciplina</w:t>
      </w:r>
      <w:r w:rsidRPr="00C15B27">
        <w:t xml:space="preserve">. (Silva, 2008) grifos </w:t>
      </w:r>
      <w:r>
        <w:t>próprios.</w:t>
      </w:r>
    </w:p>
    <w:p w:rsidR="0090427F" w:rsidRPr="00C15B27" w:rsidRDefault="0090427F" w:rsidP="0090427F">
      <w:pPr>
        <w:ind w:firstLine="708"/>
        <w:rPr>
          <w:i/>
        </w:rPr>
      </w:pPr>
      <w:r w:rsidRPr="00C15B27">
        <w:t xml:space="preserve">No âmbito deste trabalho, assume-se esta posição e, assim, a questão pode ser formulada de maneira direta e simples. A pergunta chave passa a ser: </w:t>
      </w:r>
      <w:r w:rsidRPr="00C15B27">
        <w:rPr>
          <w:i/>
        </w:rPr>
        <w:t xml:space="preserve">sob a influência de vários incentivos (Poder </w:t>
      </w:r>
      <w:r>
        <w:rPr>
          <w:i/>
        </w:rPr>
        <w:t>Executivo</w:t>
      </w:r>
      <w:r w:rsidRPr="00C15B27">
        <w:rPr>
          <w:i/>
        </w:rPr>
        <w:t>, líderes partidários, governadores, interesses localizados, etc...) qual o peso da influência dos grupos de pressão no comportamento do deputado</w:t>
      </w:r>
      <w:r w:rsidRPr="00C15B27">
        <w:rPr>
          <w:rStyle w:val="Refdenotaderodap"/>
          <w:i/>
        </w:rPr>
        <w:footnoteReference w:id="6"/>
      </w:r>
      <w:r w:rsidRPr="00C15B27">
        <w:rPr>
          <w:i/>
        </w:rPr>
        <w:t>, especialmente no que diz respeito à agenda legislativa de interesse desses grupos?</w:t>
      </w:r>
    </w:p>
    <w:p w:rsidR="0090427F" w:rsidRPr="00310301" w:rsidRDefault="0090427F" w:rsidP="0090427F">
      <w:pPr>
        <w:pStyle w:val="Ttulo3"/>
        <w:rPr>
          <w:b/>
          <w:i w:val="0"/>
        </w:rPr>
      </w:pPr>
      <w:bookmarkStart w:id="11" w:name="_Toc265685715"/>
      <w:bookmarkStart w:id="12" w:name="_Toc281067619"/>
      <w:bookmarkStart w:id="13" w:name="_Toc284610155"/>
      <w:r w:rsidRPr="00310301">
        <w:rPr>
          <w:b/>
          <w:i w:val="0"/>
        </w:rPr>
        <w:t>Premissas</w:t>
      </w:r>
      <w:bookmarkEnd w:id="11"/>
      <w:r w:rsidRPr="00310301">
        <w:rPr>
          <w:b/>
          <w:i w:val="0"/>
        </w:rPr>
        <w:t xml:space="preserve"> e hipótese geral do modelo</w:t>
      </w:r>
      <w:bookmarkEnd w:id="12"/>
      <w:bookmarkEnd w:id="13"/>
    </w:p>
    <w:p w:rsidR="0090427F" w:rsidRPr="00C15B27" w:rsidRDefault="0090427F" w:rsidP="0090427F">
      <w:pPr>
        <w:rPr>
          <w:b/>
        </w:rPr>
      </w:pPr>
      <w:r w:rsidRPr="00C15B27">
        <w:tab/>
        <w:t>O modelo proposto depende de três premissas básicas. Uma relacionada à disciplina partidária e as outras relacionadas ao problema da multiplicidade de mandantes.</w:t>
      </w:r>
      <w:r w:rsidRPr="00C15B27">
        <w:rPr>
          <w:b/>
        </w:rPr>
        <w:t xml:space="preserve"> </w:t>
      </w:r>
    </w:p>
    <w:p w:rsidR="0090427F" w:rsidRPr="00C15B27" w:rsidRDefault="0090427F" w:rsidP="0090427F">
      <w:pPr>
        <w:ind w:firstLine="708"/>
      </w:pPr>
      <w:r w:rsidRPr="00C15B27">
        <w:t xml:space="preserve">Quanto à primeira, parte-se do pressuposto que a disciplina partidária no Brasil é alta, e representa o resultado (ou o produto) das prerrogativas constitucionais do </w:t>
      </w:r>
      <w:r>
        <w:t>Executivo</w:t>
      </w:r>
      <w:r w:rsidRPr="00C15B27">
        <w:t xml:space="preserve"> juntamente com a característica de centralização decisória no interior  </w:t>
      </w:r>
      <w:r>
        <w:t>do Congresso</w:t>
      </w:r>
      <w:r w:rsidRPr="00C15B27">
        <w:t xml:space="preserve"> Nacional. Essa centralização se caracteriza pela concentração de poderes nas mãos dos líderes partidários. Assim, agindo de maneira articulada, o governo controla </w:t>
      </w:r>
      <w:r w:rsidRPr="00C15B27">
        <w:lastRenderedPageBreak/>
        <w:t>as votações nominais e determina fortemente os resultados políticos na Câmara dos Deputados</w:t>
      </w:r>
      <w:r w:rsidRPr="00C15B27">
        <w:rPr>
          <w:i/>
        </w:rPr>
        <w:t xml:space="preserve"> (Figueiredo e Limongi, 2001). </w:t>
      </w:r>
      <w:r w:rsidRPr="00C15B27">
        <w:t>O mesmo raciocínio serve para a oposição, já que parte-se da premissa que os deputados da oposição, tanto quanto os de situação,  têm o mesmo incentivo para seguir os líderes partidários, e não de esperar auferir ganhos com comportamento particularista</w:t>
      </w:r>
      <w:r w:rsidRPr="00C15B27">
        <w:rPr>
          <w:rStyle w:val="Refdenotaderodap"/>
        </w:rPr>
        <w:footnoteReference w:id="7"/>
      </w:r>
      <w:r w:rsidRPr="00C15B27">
        <w:t>. Em termos objetivos:</w:t>
      </w:r>
    </w:p>
    <w:p w:rsidR="0090427F" w:rsidRPr="00C15B27" w:rsidRDefault="0090427F" w:rsidP="0090427F">
      <w:pPr>
        <w:rPr>
          <w:b/>
        </w:rPr>
      </w:pPr>
    </w:p>
    <w:p w:rsidR="0090427F" w:rsidRPr="00C15B27" w:rsidRDefault="0090427F" w:rsidP="0090427F">
      <w:pPr>
        <w:spacing w:line="240" w:lineRule="auto"/>
      </w:pPr>
      <w:r w:rsidRPr="00C15B27">
        <w:rPr>
          <w:b/>
        </w:rPr>
        <w:t xml:space="preserve">Premissa 1: </w:t>
      </w:r>
      <w:r w:rsidRPr="00C15B27">
        <w:rPr>
          <w:i/>
        </w:rPr>
        <w:t xml:space="preserve">Votar com o líder é a preferência número 1 dos deputados, porque é racional esperar auferir ganhos com esse comportamento, e não com um comportamento individualista. </w:t>
      </w:r>
    </w:p>
    <w:p w:rsidR="0090427F" w:rsidRPr="00C15B27" w:rsidRDefault="0090427F" w:rsidP="0090427F"/>
    <w:p w:rsidR="0090427F" w:rsidRPr="00C15B27" w:rsidRDefault="0090427F" w:rsidP="0090427F">
      <w:pPr>
        <w:ind w:firstLine="708"/>
        <w:rPr>
          <w:b/>
        </w:rPr>
      </w:pPr>
      <w:r w:rsidRPr="00C15B27">
        <w:t xml:space="preserve">Por outro lado, frente à ação de vários mandantes, o deputado </w:t>
      </w:r>
      <w:r w:rsidRPr="00C15B27">
        <w:rPr>
          <w:u w:val="single"/>
        </w:rPr>
        <w:t>pode</w:t>
      </w:r>
      <w:r w:rsidRPr="00C15B27">
        <w:t xml:space="preserve"> relativizar seu voto e, portanto, outros interesses </w:t>
      </w:r>
      <w:r w:rsidRPr="00C15B27">
        <w:rPr>
          <w:u w:val="single"/>
        </w:rPr>
        <w:t>podem</w:t>
      </w:r>
      <w:r w:rsidRPr="00C15B27">
        <w:t xml:space="preserve"> </w:t>
      </w:r>
      <w:r>
        <w:t>influenciar</w:t>
      </w:r>
      <w:r w:rsidRPr="00C15B27">
        <w:t xml:space="preserve"> seu comportamento. Assim, faz sentido defender que:</w:t>
      </w:r>
    </w:p>
    <w:p w:rsidR="0090427F" w:rsidRPr="00C15B27" w:rsidRDefault="0090427F" w:rsidP="0090427F">
      <w:pPr>
        <w:rPr>
          <w:b/>
        </w:rPr>
      </w:pPr>
    </w:p>
    <w:p w:rsidR="0090427F" w:rsidRPr="00C15B27" w:rsidRDefault="0090427F" w:rsidP="0090427F">
      <w:pPr>
        <w:spacing w:line="240" w:lineRule="auto"/>
        <w:rPr>
          <w:i/>
        </w:rPr>
      </w:pPr>
      <w:r w:rsidRPr="00C15B27">
        <w:rPr>
          <w:b/>
        </w:rPr>
        <w:t xml:space="preserve">Premissa 2: </w:t>
      </w:r>
      <w:r w:rsidRPr="00C15B27">
        <w:rPr>
          <w:i/>
        </w:rPr>
        <w:t xml:space="preserve">Os votos em desacordo com o líder (voto indisciplinado) são o resultado das convicções dos deputados mas também das influências exercidas por múltiplos mandantes, desde que essas posições não estejam alinhadas com o próprio </w:t>
      </w:r>
      <w:r>
        <w:rPr>
          <w:i/>
        </w:rPr>
        <w:t>Executivo</w:t>
      </w:r>
      <w:r w:rsidRPr="00C15B27">
        <w:rPr>
          <w:i/>
        </w:rPr>
        <w:t>.</w:t>
      </w:r>
    </w:p>
    <w:p w:rsidR="0090427F" w:rsidRPr="00C15B27" w:rsidRDefault="0090427F" w:rsidP="0090427F">
      <w:pPr>
        <w:rPr>
          <w:i/>
        </w:rPr>
      </w:pPr>
    </w:p>
    <w:p w:rsidR="0090427F" w:rsidRPr="00C15B27" w:rsidRDefault="0090427F" w:rsidP="0090427F">
      <w:pPr>
        <w:ind w:firstLine="708"/>
      </w:pPr>
      <w:r w:rsidRPr="00C15B27">
        <w:t>Assim, tudo que não for a influência do líder partidário é tido aqui como a influência dos múltiplos mandantes. Em outras palavras, as múltiplas influências já estão na “conta” da indisciplina partidária. Ou seja, a pequena variação do alinhamento dos votos dos deputados com seu partido refletem essas interferências. Assim:</w:t>
      </w:r>
    </w:p>
    <w:p w:rsidR="0090427F" w:rsidRPr="00C15B27" w:rsidRDefault="0090427F" w:rsidP="0090427F">
      <w:pPr>
        <w:rPr>
          <w:b/>
        </w:rPr>
      </w:pPr>
    </w:p>
    <w:p w:rsidR="0090427F" w:rsidRPr="00C15B27" w:rsidRDefault="0090427F" w:rsidP="0090427F">
      <w:pPr>
        <w:spacing w:line="240" w:lineRule="auto"/>
        <w:rPr>
          <w:i/>
        </w:rPr>
      </w:pPr>
      <w:r w:rsidRPr="00C15B27">
        <w:rPr>
          <w:b/>
        </w:rPr>
        <w:t>Premissa 3:</w:t>
      </w:r>
      <w:r w:rsidRPr="00C15B27">
        <w:rPr>
          <w:i/>
        </w:rPr>
        <w:t xml:space="preserve"> A influência de múltiplos mandantes (governadores, interesses localizados, grupos específicos, etc..) estão representadas pela </w:t>
      </w:r>
      <w:r w:rsidRPr="00C15B27">
        <w:rPr>
          <w:i/>
          <w:u w:val="single"/>
        </w:rPr>
        <w:t>indisciplina</w:t>
      </w:r>
      <w:r w:rsidRPr="00C15B27">
        <w:rPr>
          <w:i/>
        </w:rPr>
        <w:t xml:space="preserve"> partidária. </w:t>
      </w:r>
    </w:p>
    <w:p w:rsidR="0090427F" w:rsidRPr="00C15B27" w:rsidRDefault="0090427F" w:rsidP="0090427F">
      <w:pPr>
        <w:rPr>
          <w:b/>
        </w:rPr>
      </w:pPr>
    </w:p>
    <w:p w:rsidR="0090427F" w:rsidRPr="00C15B27" w:rsidRDefault="0090427F" w:rsidP="0090427F">
      <w:pPr>
        <w:ind w:firstLine="708"/>
      </w:pPr>
      <w:r w:rsidRPr="00C15B27">
        <w:t xml:space="preserve">Isso significa dizer que os grupos de interesse agem como mais uma variável explicativa no comportamento parlamentar e podem alterar parcialmente o seu comportamento legislativo. Isso será refletido na variação da disciplina partidária, especialmente quando os grupos estiverem em ação coletiva e atuarem no sentido de tentar </w:t>
      </w:r>
      <w:r>
        <w:t>influenciar</w:t>
      </w:r>
      <w:r w:rsidRPr="00C15B27">
        <w:t xml:space="preserve"> o resultado em determinada direção. Nesse sentido, parece coerente formular a hipótese geral nos seguintes termos:</w:t>
      </w:r>
    </w:p>
    <w:p w:rsidR="0090427F" w:rsidRPr="00C15B27" w:rsidRDefault="0090427F" w:rsidP="0090427F">
      <w:pPr>
        <w:ind w:firstLine="708"/>
      </w:pPr>
    </w:p>
    <w:p w:rsidR="0090427F" w:rsidRPr="00C15B27" w:rsidRDefault="0090427F" w:rsidP="0090427F">
      <w:pPr>
        <w:spacing w:line="240" w:lineRule="auto"/>
        <w:rPr>
          <w:i/>
        </w:rPr>
      </w:pPr>
      <w:r w:rsidRPr="00C15B27">
        <w:rPr>
          <w:b/>
          <w:i/>
        </w:rPr>
        <w:lastRenderedPageBreak/>
        <w:t>Hipótese geral</w:t>
      </w:r>
      <w:r w:rsidRPr="00C15B27">
        <w:rPr>
          <w:i/>
        </w:rPr>
        <w:t>:</w:t>
      </w:r>
      <w:r w:rsidRPr="00C15B27">
        <w:t xml:space="preserve"> </w:t>
      </w:r>
      <w:r w:rsidRPr="00C15B27">
        <w:rPr>
          <w:i/>
        </w:rPr>
        <w:t xml:space="preserve">Sob pressão dos grupos de interesse (lobby), em issues relacionadas à sua agenda política específica, os deputados relativizam sua posição padrão e isto aumenta a probabilidade dele votar em favor do lobby.   </w:t>
      </w:r>
    </w:p>
    <w:p w:rsidR="0090427F" w:rsidRPr="00C15B27" w:rsidRDefault="0090427F" w:rsidP="0090427F">
      <w:pPr>
        <w:spacing w:line="240" w:lineRule="auto"/>
        <w:rPr>
          <w:i/>
        </w:rPr>
      </w:pPr>
    </w:p>
    <w:p w:rsidR="0090427F" w:rsidRPr="00C15B27" w:rsidRDefault="0090427F" w:rsidP="0090427F">
      <w:r w:rsidRPr="00C15B27">
        <w:tab/>
        <w:t>Premissas definidas e hipótese formulada, o próximo passo é modelar as preferências dos deputados com base no modelo proposto.</w:t>
      </w:r>
    </w:p>
    <w:p w:rsidR="0090427F" w:rsidRPr="00310301" w:rsidRDefault="0090427F" w:rsidP="0090427F">
      <w:pPr>
        <w:pStyle w:val="Ttulo2"/>
        <w:rPr>
          <w:b/>
        </w:rPr>
      </w:pPr>
      <w:bookmarkStart w:id="14" w:name="_Toc265685716"/>
      <w:bookmarkStart w:id="15" w:name="_Toc281067620"/>
      <w:bookmarkStart w:id="16" w:name="_Toc284610156"/>
      <w:r w:rsidRPr="00310301">
        <w:rPr>
          <w:b/>
        </w:rPr>
        <w:t>Modelando as preferências</w:t>
      </w:r>
      <w:bookmarkEnd w:id="14"/>
      <w:r w:rsidRPr="00310301">
        <w:rPr>
          <w:b/>
        </w:rPr>
        <w:t xml:space="preserve"> dos parlamentares</w:t>
      </w:r>
      <w:bookmarkEnd w:id="15"/>
      <w:bookmarkEnd w:id="16"/>
    </w:p>
    <w:p w:rsidR="0090427F" w:rsidRPr="00C15B27" w:rsidRDefault="0090427F" w:rsidP="0090427F">
      <w:r w:rsidRPr="00C15B27">
        <w:tab/>
        <w:t>Por motivos didáticos e para controlar a força do lobby na determinação dos resultados políticos, a estratégia analítica é separar o modelo geral em dois modelos, separando-os segundo as principais clivagens que o grupo de pressão vai enfrentar. Assim, didaticamente serão modeladas as votações onde existam conflitos de interesses entre o lobby (CNI) e o governo e depois outro para as votações onde existam conflitos entre o lobby (CNI) e a oposição. Obviamente, ficam de fora as votações onde os interesses entre os grupos, governo e a oposição estejam alinhados. Ao final, restará demonstrado que essas situações podem ser consideradas num modelo geral que leva em conta, incondicionalmente, todas as votações onde há algum tipo de conflito. Esse modelo geral é, na verdade, um procedimento dedutivo que procura reduzir a an</w:t>
      </w:r>
      <w:r>
        <w:t>á</w:t>
      </w:r>
      <w:r w:rsidRPr="00C15B27">
        <w:t>lise a um só modelo, com aplicação ampla e com pretensões generalizadoras.</w:t>
      </w:r>
    </w:p>
    <w:p w:rsidR="0090427F" w:rsidRPr="00310301" w:rsidRDefault="0090427F" w:rsidP="0090427F">
      <w:pPr>
        <w:pStyle w:val="Ttulo3"/>
        <w:rPr>
          <w:b/>
          <w:i w:val="0"/>
        </w:rPr>
      </w:pPr>
      <w:bookmarkStart w:id="17" w:name="_Toc281067621"/>
      <w:bookmarkStart w:id="18" w:name="_Toc284610157"/>
      <w:r w:rsidRPr="00310301">
        <w:rPr>
          <w:b/>
          <w:i w:val="0"/>
        </w:rPr>
        <w:t>Modelando as preferências dos deputados para as votações lobby x governo</w:t>
      </w:r>
      <w:bookmarkEnd w:id="17"/>
      <w:bookmarkEnd w:id="18"/>
      <w:r w:rsidRPr="00310301">
        <w:rPr>
          <w:b/>
          <w:i w:val="0"/>
        </w:rPr>
        <w:t xml:space="preserve"> </w:t>
      </w:r>
    </w:p>
    <w:p w:rsidR="0090427F" w:rsidRPr="00C15B27" w:rsidRDefault="0090427F" w:rsidP="0090427F">
      <w:r w:rsidRPr="00C15B27">
        <w:tab/>
        <w:t xml:space="preserve">O quadro </w:t>
      </w:r>
      <w:r>
        <w:t>4.2</w:t>
      </w:r>
      <w:r w:rsidRPr="00C15B27">
        <w:t xml:space="preserve"> modela as possibilidades que existem em situações nas quais estão interagindo governo e grupos de pressão em votações de proposições legislativas diretamente relacionadas à </w:t>
      </w:r>
      <w:r w:rsidRPr="00C15B27">
        <w:rPr>
          <w:i/>
        </w:rPr>
        <w:t>Agenda Legislativa da Ind</w:t>
      </w:r>
      <w:r>
        <w:rPr>
          <w:i/>
        </w:rPr>
        <w:t>ú</w:t>
      </w:r>
      <w:r w:rsidRPr="00C15B27">
        <w:rPr>
          <w:i/>
        </w:rPr>
        <w:t>stria</w:t>
      </w:r>
      <w:r w:rsidRPr="00C15B27">
        <w:t>. A assunção aqui é que essa proposição é de interesse da indústria, que sua posição é coesa sobre isto e que aí existe uma atuação do lobby.</w:t>
      </w:r>
    </w:p>
    <w:p w:rsidR="0090427F" w:rsidRPr="00C15B27" w:rsidRDefault="0090427F" w:rsidP="0090427F">
      <w:r w:rsidRPr="00C15B27">
        <w:tab/>
        <w:t xml:space="preserve">No quadro abaixo os sinais positivos indicam os incentivos para que os deputados votem favoravelmente à proposição. Os sinais negativos indicam incentivos para votar contrariamente à proposição. Sinais iguais indicam incentivos convergentes, sinais diferentes indicam incentivos contrários e antagônicos. As flechas mostram o sentido no qual </w:t>
      </w:r>
      <w:r w:rsidRPr="00C15B27">
        <w:rPr>
          <w:u w:val="single"/>
        </w:rPr>
        <w:t>se espera</w:t>
      </w:r>
      <w:r w:rsidRPr="00C15B27">
        <w:t xml:space="preserve"> (a depender de confirmação empírica) que a disciplina partidária varie.</w:t>
      </w:r>
    </w:p>
    <w:p w:rsidR="0090427F" w:rsidRDefault="0090427F" w:rsidP="0090427F">
      <w:pPr>
        <w:pStyle w:val="listadetabelas"/>
        <w:rPr>
          <w:b/>
        </w:rPr>
      </w:pPr>
    </w:p>
    <w:p w:rsidR="0090427F" w:rsidRDefault="0090427F" w:rsidP="0090427F">
      <w:pPr>
        <w:pStyle w:val="listadetabelas"/>
        <w:rPr>
          <w:b/>
        </w:rPr>
      </w:pPr>
    </w:p>
    <w:p w:rsidR="0090427F" w:rsidRPr="00C15B27" w:rsidRDefault="0090427F" w:rsidP="0090427F">
      <w:pPr>
        <w:pStyle w:val="listadetabelas"/>
      </w:pPr>
      <w:bookmarkStart w:id="19" w:name="_Toc284603606"/>
      <w:bookmarkStart w:id="20" w:name="_Toc284610211"/>
      <w:r w:rsidRPr="00C15B27">
        <w:rPr>
          <w:b/>
        </w:rPr>
        <w:lastRenderedPageBreak/>
        <w:t>Quadro 4.</w:t>
      </w:r>
      <w:r>
        <w:rPr>
          <w:b/>
        </w:rPr>
        <w:t>2</w:t>
      </w:r>
      <w:r w:rsidRPr="00C15B27">
        <w:t xml:space="preserve"> </w:t>
      </w:r>
      <w:r>
        <w:t>–</w:t>
      </w:r>
      <w:r w:rsidRPr="00C15B27">
        <w:t xml:space="preserve"> Model</w:t>
      </w:r>
      <w:r>
        <w:t xml:space="preserve">agem </w:t>
      </w:r>
      <w:r w:rsidRPr="00C15B27">
        <w:t>das preferências dos deputados para votações lobby x governo</w:t>
      </w:r>
      <w:bookmarkEnd w:id="19"/>
      <w:bookmarkEnd w:id="20"/>
    </w:p>
    <w:tbl>
      <w:tblPr>
        <w:tblW w:w="8413" w:type="dxa"/>
        <w:jc w:val="center"/>
        <w:tblInd w:w="-1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98"/>
        <w:gridCol w:w="1559"/>
        <w:gridCol w:w="2268"/>
        <w:gridCol w:w="2788"/>
      </w:tblGrid>
      <w:tr w:rsidR="0090427F" w:rsidRPr="00495FF9" w:rsidTr="00DD13CD">
        <w:trPr>
          <w:trHeight w:val="759"/>
          <w:jc w:val="center"/>
        </w:trPr>
        <w:tc>
          <w:tcPr>
            <w:tcW w:w="8413" w:type="dxa"/>
            <w:gridSpan w:val="4"/>
            <w:tcBorders>
              <w:top w:val="single" w:sz="12" w:space="0" w:color="000000"/>
              <w:bottom w:val="single" w:sz="12" w:space="0" w:color="000000"/>
            </w:tcBorders>
          </w:tcPr>
          <w:p w:rsidR="0090427F" w:rsidRPr="00495FF9" w:rsidRDefault="0090427F" w:rsidP="00DD13CD">
            <w:pPr>
              <w:jc w:val="center"/>
              <w:rPr>
                <w:b/>
                <w:sz w:val="20"/>
                <w:szCs w:val="20"/>
              </w:rPr>
            </w:pPr>
            <w:r w:rsidRPr="00495FF9">
              <w:rPr>
                <w:b/>
                <w:sz w:val="20"/>
                <w:szCs w:val="20"/>
              </w:rPr>
              <w:t xml:space="preserve">Grupos de Interesse x Governo </w:t>
            </w:r>
          </w:p>
          <w:p w:rsidR="0090427F" w:rsidRPr="00495FF9" w:rsidRDefault="0090427F" w:rsidP="00DD13CD">
            <w:pPr>
              <w:jc w:val="center"/>
              <w:rPr>
                <w:i/>
                <w:sz w:val="20"/>
                <w:szCs w:val="20"/>
              </w:rPr>
            </w:pPr>
            <w:r w:rsidRPr="00495FF9">
              <w:rPr>
                <w:i/>
                <w:sz w:val="20"/>
                <w:szCs w:val="20"/>
              </w:rPr>
              <w:t>Modelagem das preferências dos deputados</w:t>
            </w:r>
          </w:p>
        </w:tc>
      </w:tr>
      <w:tr w:rsidR="0090427F" w:rsidRPr="00495FF9" w:rsidTr="00DD13CD">
        <w:trPr>
          <w:trHeight w:val="488"/>
          <w:jc w:val="center"/>
        </w:trPr>
        <w:tc>
          <w:tcPr>
            <w:tcW w:w="1798" w:type="dxa"/>
            <w:tcBorders>
              <w:top w:val="single" w:sz="12" w:space="0" w:color="000000"/>
              <w:bottom w:val="nil"/>
              <w:right w:val="nil"/>
            </w:tcBorders>
          </w:tcPr>
          <w:p w:rsidR="0090427F" w:rsidRPr="00495FF9" w:rsidRDefault="0090427F" w:rsidP="00DD13CD">
            <w:pPr>
              <w:spacing w:before="120" w:after="120"/>
              <w:rPr>
                <w:b/>
                <w:i/>
                <w:sz w:val="20"/>
                <w:szCs w:val="20"/>
              </w:rPr>
            </w:pPr>
          </w:p>
        </w:tc>
        <w:tc>
          <w:tcPr>
            <w:tcW w:w="1559" w:type="dxa"/>
            <w:tcBorders>
              <w:top w:val="single" w:sz="12" w:space="0" w:color="000000"/>
              <w:left w:val="nil"/>
              <w:bottom w:val="nil"/>
              <w:right w:val="single" w:sz="4" w:space="0" w:color="000000"/>
            </w:tcBorders>
          </w:tcPr>
          <w:p w:rsidR="0090427F" w:rsidRPr="00495FF9" w:rsidRDefault="0090427F" w:rsidP="00DD13CD">
            <w:pPr>
              <w:spacing w:before="120" w:after="120"/>
              <w:rPr>
                <w:b/>
                <w:i/>
                <w:sz w:val="20"/>
                <w:szCs w:val="20"/>
              </w:rPr>
            </w:pPr>
          </w:p>
        </w:tc>
        <w:tc>
          <w:tcPr>
            <w:tcW w:w="5056" w:type="dxa"/>
            <w:gridSpan w:val="2"/>
            <w:tcBorders>
              <w:top w:val="single" w:sz="12" w:space="0" w:color="000000"/>
              <w:left w:val="single" w:sz="4" w:space="0" w:color="000000"/>
              <w:bottom w:val="nil"/>
            </w:tcBorders>
            <w:vAlign w:val="center"/>
          </w:tcPr>
          <w:p w:rsidR="0090427F" w:rsidRPr="00495FF9" w:rsidRDefault="0090427F" w:rsidP="00DD13CD">
            <w:pPr>
              <w:spacing w:before="120" w:after="120"/>
              <w:jc w:val="center"/>
              <w:rPr>
                <w:b/>
                <w:i/>
                <w:sz w:val="20"/>
                <w:szCs w:val="20"/>
              </w:rPr>
            </w:pPr>
            <w:r w:rsidRPr="00495FF9">
              <w:rPr>
                <w:b/>
                <w:i/>
                <w:sz w:val="20"/>
                <w:szCs w:val="20"/>
              </w:rPr>
              <w:t>Governo</w:t>
            </w:r>
          </w:p>
        </w:tc>
      </w:tr>
      <w:tr w:rsidR="0090427F" w:rsidRPr="00495FF9" w:rsidTr="00DD13CD">
        <w:trPr>
          <w:trHeight w:val="110"/>
          <w:jc w:val="center"/>
        </w:trPr>
        <w:tc>
          <w:tcPr>
            <w:tcW w:w="1798" w:type="dxa"/>
            <w:tcBorders>
              <w:top w:val="nil"/>
              <w:bottom w:val="single" w:sz="4" w:space="0" w:color="000000"/>
              <w:right w:val="nil"/>
            </w:tcBorders>
          </w:tcPr>
          <w:p w:rsidR="0090427F" w:rsidRPr="00495FF9" w:rsidRDefault="0090427F" w:rsidP="00DD13CD">
            <w:pPr>
              <w:spacing w:before="120" w:after="120"/>
              <w:rPr>
                <w:b/>
                <w:i/>
                <w:sz w:val="20"/>
                <w:szCs w:val="20"/>
              </w:rPr>
            </w:pPr>
          </w:p>
        </w:tc>
        <w:tc>
          <w:tcPr>
            <w:tcW w:w="1559" w:type="dxa"/>
            <w:tcBorders>
              <w:top w:val="nil"/>
              <w:left w:val="nil"/>
              <w:bottom w:val="single" w:sz="4" w:space="0" w:color="000000"/>
              <w:right w:val="single" w:sz="4" w:space="0" w:color="000000"/>
            </w:tcBorders>
          </w:tcPr>
          <w:p w:rsidR="0090427F" w:rsidRPr="00495FF9" w:rsidRDefault="0090427F" w:rsidP="00DD13CD">
            <w:pPr>
              <w:spacing w:before="120" w:after="120"/>
              <w:rPr>
                <w:b/>
                <w:i/>
                <w:sz w:val="20"/>
                <w:szCs w:val="20"/>
              </w:rPr>
            </w:pPr>
          </w:p>
        </w:tc>
        <w:tc>
          <w:tcPr>
            <w:tcW w:w="2268" w:type="dxa"/>
            <w:tcBorders>
              <w:top w:val="nil"/>
              <w:left w:val="single" w:sz="4" w:space="0" w:color="000000"/>
              <w:bottom w:val="single" w:sz="4" w:space="0" w:color="000000"/>
              <w:right w:val="nil"/>
            </w:tcBorders>
          </w:tcPr>
          <w:p w:rsidR="0090427F" w:rsidRPr="00495FF9" w:rsidRDefault="0090427F" w:rsidP="00DD13CD">
            <w:pPr>
              <w:spacing w:before="120" w:after="120"/>
              <w:jc w:val="center"/>
              <w:rPr>
                <w:sz w:val="20"/>
                <w:szCs w:val="20"/>
              </w:rPr>
            </w:pPr>
            <w:r w:rsidRPr="00495FF9">
              <w:rPr>
                <w:sz w:val="20"/>
                <w:szCs w:val="20"/>
              </w:rPr>
              <w:t>Favorável</w:t>
            </w:r>
          </w:p>
        </w:tc>
        <w:tc>
          <w:tcPr>
            <w:tcW w:w="2788" w:type="dxa"/>
            <w:tcBorders>
              <w:top w:val="nil"/>
              <w:left w:val="nil"/>
              <w:bottom w:val="single" w:sz="4" w:space="0" w:color="000000"/>
            </w:tcBorders>
          </w:tcPr>
          <w:p w:rsidR="0090427F" w:rsidRPr="00495FF9" w:rsidRDefault="0090427F" w:rsidP="00DD13CD">
            <w:pPr>
              <w:spacing w:before="120" w:after="120"/>
              <w:jc w:val="center"/>
              <w:rPr>
                <w:sz w:val="20"/>
                <w:szCs w:val="20"/>
              </w:rPr>
            </w:pPr>
            <w:r w:rsidRPr="00495FF9">
              <w:rPr>
                <w:sz w:val="20"/>
                <w:szCs w:val="20"/>
              </w:rPr>
              <w:t>Contrário</w:t>
            </w:r>
          </w:p>
        </w:tc>
      </w:tr>
      <w:tr w:rsidR="0090427F" w:rsidRPr="00495FF9" w:rsidTr="00DD13CD">
        <w:trPr>
          <w:jc w:val="center"/>
        </w:trPr>
        <w:tc>
          <w:tcPr>
            <w:tcW w:w="1798" w:type="dxa"/>
            <w:vMerge w:val="restart"/>
            <w:tcBorders>
              <w:top w:val="single" w:sz="4" w:space="0" w:color="000000"/>
              <w:bottom w:val="single" w:sz="12" w:space="0" w:color="000000"/>
              <w:right w:val="nil"/>
            </w:tcBorders>
            <w:vAlign w:val="center"/>
          </w:tcPr>
          <w:p w:rsidR="0090427F" w:rsidRPr="00495FF9" w:rsidRDefault="0090427F" w:rsidP="00DD13CD">
            <w:pPr>
              <w:spacing w:before="120" w:after="120"/>
              <w:jc w:val="center"/>
              <w:rPr>
                <w:b/>
                <w:i/>
                <w:sz w:val="20"/>
                <w:szCs w:val="20"/>
              </w:rPr>
            </w:pPr>
            <w:r w:rsidRPr="00495FF9">
              <w:rPr>
                <w:b/>
                <w:i/>
                <w:sz w:val="20"/>
                <w:szCs w:val="20"/>
              </w:rPr>
              <w:t>Grupos de interesse</w:t>
            </w:r>
          </w:p>
        </w:tc>
        <w:tc>
          <w:tcPr>
            <w:tcW w:w="1559" w:type="dxa"/>
            <w:tcBorders>
              <w:top w:val="single" w:sz="4" w:space="0" w:color="000000"/>
              <w:left w:val="nil"/>
              <w:bottom w:val="nil"/>
              <w:right w:val="single" w:sz="4" w:space="0" w:color="000000"/>
            </w:tcBorders>
            <w:vAlign w:val="center"/>
          </w:tcPr>
          <w:p w:rsidR="0090427F" w:rsidRPr="00495FF9" w:rsidRDefault="0090427F" w:rsidP="00DD13CD">
            <w:pPr>
              <w:spacing w:before="120" w:after="120"/>
              <w:jc w:val="center"/>
              <w:rPr>
                <w:sz w:val="20"/>
                <w:szCs w:val="20"/>
              </w:rPr>
            </w:pPr>
            <w:r w:rsidRPr="00495FF9">
              <w:rPr>
                <w:sz w:val="20"/>
                <w:szCs w:val="20"/>
              </w:rPr>
              <w:t>Favorável</w:t>
            </w:r>
          </w:p>
        </w:tc>
        <w:tc>
          <w:tcPr>
            <w:tcW w:w="2268" w:type="dxa"/>
            <w:tcBorders>
              <w:top w:val="single" w:sz="4" w:space="0" w:color="000000"/>
              <w:left w:val="single" w:sz="4" w:space="0" w:color="000000"/>
            </w:tcBorders>
          </w:tcPr>
          <w:p w:rsidR="0090427F" w:rsidRPr="00495FF9" w:rsidRDefault="00A20954" w:rsidP="00DD13CD">
            <w:pPr>
              <w:spacing w:before="120" w:after="120"/>
              <w:jc w:val="center"/>
              <w:rPr>
                <w:b/>
                <w:sz w:val="20"/>
                <w:szCs w:val="20"/>
              </w:rPr>
            </w:pPr>
            <w:r>
              <w:rPr>
                <w:b/>
                <w:sz w:val="20"/>
                <w:szCs w:val="20"/>
              </w:rPr>
              <w:pict>
                <v:shapetype id="_x0000_t32" coordsize="21600,21600" o:spt="32" o:oned="t" path="m,l21600,21600e" filled="f">
                  <v:path arrowok="t" fillok="f" o:connecttype="none"/>
                  <o:lock v:ext="edit" shapetype="t"/>
                </v:shapetype>
                <v:shape id="_x0000_s1026" type="#_x0000_t32" style="position:absolute;left:0;text-align:left;margin-left:94.05pt;margin-top:2.35pt;width:.7pt;height:40.85pt;flip:y;z-index:251660288;mso-position-horizontal-relative:text;mso-position-vertical-relative:text" o:connectortype="straight">
                  <v:stroke endarrow="block"/>
                </v:shape>
              </w:pict>
            </w:r>
            <w:r w:rsidR="0090427F" w:rsidRPr="00495FF9">
              <w:rPr>
                <w:b/>
                <w:sz w:val="20"/>
                <w:szCs w:val="20"/>
              </w:rPr>
              <w:t>1</w:t>
            </w:r>
          </w:p>
          <w:p w:rsidR="0090427F" w:rsidRPr="00495FF9" w:rsidRDefault="0090427F" w:rsidP="00DD13CD">
            <w:pPr>
              <w:spacing w:before="120" w:after="120"/>
              <w:jc w:val="center"/>
              <w:rPr>
                <w:b/>
                <w:sz w:val="20"/>
                <w:szCs w:val="20"/>
              </w:rPr>
            </w:pPr>
            <w:r w:rsidRPr="00495FF9">
              <w:rPr>
                <w:b/>
                <w:sz w:val="20"/>
                <w:szCs w:val="20"/>
              </w:rPr>
              <w:t xml:space="preserve">(++) </w:t>
            </w:r>
          </w:p>
        </w:tc>
        <w:tc>
          <w:tcPr>
            <w:tcW w:w="2788" w:type="dxa"/>
            <w:tcBorders>
              <w:top w:val="single" w:sz="4" w:space="0" w:color="000000"/>
            </w:tcBorders>
          </w:tcPr>
          <w:p w:rsidR="0090427F" w:rsidRPr="00495FF9" w:rsidRDefault="00A20954" w:rsidP="00DD13CD">
            <w:pPr>
              <w:spacing w:before="120" w:after="120"/>
              <w:jc w:val="center"/>
              <w:rPr>
                <w:b/>
                <w:sz w:val="20"/>
                <w:szCs w:val="20"/>
              </w:rPr>
            </w:pPr>
            <w:r>
              <w:rPr>
                <w:b/>
                <w:sz w:val="20"/>
                <w:szCs w:val="20"/>
              </w:rPr>
              <w:pict>
                <v:shape id="_x0000_s1027" type="#_x0000_t32" style="position:absolute;left:0;text-align:left;margin-left:99.2pt;margin-top:5.5pt;width:0;height:40.85pt;z-index:251661312;mso-position-horizontal-relative:text;mso-position-vertical-relative:text" o:connectortype="straight">
                  <v:stroke endarrow="block"/>
                </v:shape>
              </w:pict>
            </w:r>
            <w:r w:rsidR="0090427F" w:rsidRPr="00495FF9">
              <w:rPr>
                <w:b/>
                <w:sz w:val="20"/>
                <w:szCs w:val="20"/>
              </w:rPr>
              <w:t>2</w:t>
            </w:r>
          </w:p>
          <w:p w:rsidR="0090427F" w:rsidRPr="00495FF9" w:rsidRDefault="0090427F" w:rsidP="00DD13CD">
            <w:pPr>
              <w:spacing w:before="120" w:after="120"/>
              <w:jc w:val="center"/>
              <w:rPr>
                <w:b/>
                <w:sz w:val="20"/>
                <w:szCs w:val="20"/>
              </w:rPr>
            </w:pPr>
            <w:r w:rsidRPr="00495FF9">
              <w:rPr>
                <w:b/>
                <w:sz w:val="20"/>
                <w:szCs w:val="20"/>
              </w:rPr>
              <w:t>(+-)</w:t>
            </w:r>
          </w:p>
        </w:tc>
      </w:tr>
      <w:tr w:rsidR="0090427F" w:rsidRPr="00495FF9" w:rsidTr="00DD13CD">
        <w:trPr>
          <w:trHeight w:val="1297"/>
          <w:jc w:val="center"/>
        </w:trPr>
        <w:tc>
          <w:tcPr>
            <w:tcW w:w="1798" w:type="dxa"/>
            <w:vMerge/>
            <w:tcBorders>
              <w:top w:val="nil"/>
              <w:bottom w:val="single" w:sz="12" w:space="0" w:color="000000"/>
              <w:right w:val="nil"/>
            </w:tcBorders>
          </w:tcPr>
          <w:p w:rsidR="0090427F" w:rsidRPr="00495FF9" w:rsidRDefault="0090427F" w:rsidP="00DD13CD">
            <w:pPr>
              <w:spacing w:before="120" w:after="120"/>
              <w:rPr>
                <w:b/>
                <w:i/>
                <w:sz w:val="20"/>
                <w:szCs w:val="20"/>
              </w:rPr>
            </w:pPr>
          </w:p>
        </w:tc>
        <w:tc>
          <w:tcPr>
            <w:tcW w:w="1559" w:type="dxa"/>
            <w:tcBorders>
              <w:top w:val="nil"/>
              <w:left w:val="nil"/>
              <w:bottom w:val="single" w:sz="12" w:space="0" w:color="000000"/>
              <w:right w:val="single" w:sz="4" w:space="0" w:color="000000"/>
            </w:tcBorders>
            <w:vAlign w:val="center"/>
          </w:tcPr>
          <w:p w:rsidR="0090427F" w:rsidRPr="00495FF9" w:rsidRDefault="0090427F" w:rsidP="00DD13CD">
            <w:pPr>
              <w:spacing w:before="120" w:after="120"/>
              <w:jc w:val="center"/>
              <w:rPr>
                <w:sz w:val="20"/>
                <w:szCs w:val="20"/>
              </w:rPr>
            </w:pPr>
            <w:r w:rsidRPr="00495FF9">
              <w:rPr>
                <w:sz w:val="20"/>
                <w:szCs w:val="20"/>
              </w:rPr>
              <w:t>Contrário</w:t>
            </w:r>
          </w:p>
        </w:tc>
        <w:tc>
          <w:tcPr>
            <w:tcW w:w="2268" w:type="dxa"/>
            <w:tcBorders>
              <w:left w:val="single" w:sz="4" w:space="0" w:color="000000"/>
              <w:bottom w:val="single" w:sz="12" w:space="0" w:color="000000"/>
            </w:tcBorders>
          </w:tcPr>
          <w:p w:rsidR="0090427F" w:rsidRPr="00495FF9" w:rsidRDefault="00A20954" w:rsidP="00DD13CD">
            <w:pPr>
              <w:spacing w:before="120" w:after="120"/>
              <w:jc w:val="center"/>
              <w:rPr>
                <w:b/>
                <w:sz w:val="20"/>
                <w:szCs w:val="20"/>
              </w:rPr>
            </w:pPr>
            <w:r>
              <w:rPr>
                <w:b/>
                <w:sz w:val="20"/>
                <w:szCs w:val="20"/>
              </w:rPr>
              <w:pict>
                <v:shape id="_x0000_s1028" type="#_x0000_t32" style="position:absolute;left:0;text-align:left;margin-left:94.05pt;margin-top:13pt;width:0;height:40.85pt;z-index:251662336;mso-position-horizontal-relative:text;mso-position-vertical-relative:text" o:connectortype="straight">
                  <v:stroke endarrow="block"/>
                </v:shape>
              </w:pict>
            </w:r>
            <w:r w:rsidR="0090427F" w:rsidRPr="00495FF9">
              <w:rPr>
                <w:b/>
                <w:sz w:val="20"/>
                <w:szCs w:val="20"/>
              </w:rPr>
              <w:t>3</w:t>
            </w:r>
          </w:p>
          <w:p w:rsidR="0090427F" w:rsidRPr="00495FF9" w:rsidRDefault="0090427F" w:rsidP="00DD13CD">
            <w:pPr>
              <w:spacing w:before="120" w:after="120"/>
              <w:jc w:val="center"/>
              <w:rPr>
                <w:b/>
                <w:sz w:val="20"/>
                <w:szCs w:val="20"/>
              </w:rPr>
            </w:pPr>
            <w:r w:rsidRPr="00495FF9">
              <w:rPr>
                <w:b/>
                <w:sz w:val="20"/>
                <w:szCs w:val="20"/>
              </w:rPr>
              <w:t>(-+)</w:t>
            </w:r>
          </w:p>
        </w:tc>
        <w:tc>
          <w:tcPr>
            <w:tcW w:w="2788" w:type="dxa"/>
            <w:tcBorders>
              <w:bottom w:val="single" w:sz="12" w:space="0" w:color="000000"/>
            </w:tcBorders>
          </w:tcPr>
          <w:p w:rsidR="0090427F" w:rsidRPr="00495FF9" w:rsidRDefault="00A20954" w:rsidP="00DD13CD">
            <w:pPr>
              <w:spacing w:before="120" w:after="120"/>
              <w:jc w:val="center"/>
              <w:rPr>
                <w:b/>
                <w:sz w:val="20"/>
                <w:szCs w:val="20"/>
              </w:rPr>
            </w:pPr>
            <w:r>
              <w:rPr>
                <w:b/>
                <w:sz w:val="20"/>
                <w:szCs w:val="20"/>
              </w:rPr>
              <w:pict>
                <v:shape id="_x0000_s1029" type="#_x0000_t32" style="position:absolute;left:0;text-align:left;margin-left:99.2pt;margin-top:13pt;width:.7pt;height:40.85pt;flip:y;z-index:251663360;mso-position-horizontal-relative:text;mso-position-vertical-relative:text" o:connectortype="straight">
                  <v:stroke endarrow="block"/>
                </v:shape>
              </w:pict>
            </w:r>
            <w:r w:rsidR="0090427F" w:rsidRPr="00495FF9">
              <w:rPr>
                <w:b/>
                <w:sz w:val="20"/>
                <w:szCs w:val="20"/>
              </w:rPr>
              <w:t>4</w:t>
            </w:r>
          </w:p>
          <w:p w:rsidR="0090427F" w:rsidRPr="00495FF9" w:rsidRDefault="0090427F" w:rsidP="00DD13CD">
            <w:pPr>
              <w:spacing w:before="120" w:after="120"/>
              <w:jc w:val="center"/>
              <w:rPr>
                <w:b/>
                <w:sz w:val="20"/>
                <w:szCs w:val="20"/>
              </w:rPr>
            </w:pPr>
            <w:r w:rsidRPr="00495FF9">
              <w:rPr>
                <w:b/>
                <w:sz w:val="20"/>
                <w:szCs w:val="20"/>
              </w:rPr>
              <w:t>(--)</w:t>
            </w:r>
          </w:p>
        </w:tc>
      </w:tr>
    </w:tbl>
    <w:p w:rsidR="0090427F" w:rsidRPr="00C15B27" w:rsidRDefault="0090427F" w:rsidP="0090427F">
      <w:pPr>
        <w:spacing w:line="240" w:lineRule="auto"/>
        <w:rPr>
          <w:sz w:val="20"/>
          <w:szCs w:val="20"/>
        </w:rPr>
      </w:pPr>
      <w:r w:rsidRPr="00C15B27">
        <w:rPr>
          <w:i/>
          <w:sz w:val="20"/>
          <w:szCs w:val="20"/>
        </w:rPr>
        <w:t>Legenda</w:t>
      </w:r>
      <w:r w:rsidRPr="00C15B27">
        <w:rPr>
          <w:sz w:val="20"/>
          <w:szCs w:val="20"/>
        </w:rPr>
        <w:t xml:space="preserve">: os sinais positivos indicam os incentivos para que os deputados votem favoravelmente à proposição, os sinais negativos indicam incentivos para votar contrariamente à proposição. Sinais iguais indicam incentivos convergentes, sinais diferentes indicam incentivos contrários e antagônicos. As flechas mostram o sentido no qual </w:t>
      </w:r>
      <w:r w:rsidRPr="00C15B27">
        <w:rPr>
          <w:sz w:val="20"/>
          <w:szCs w:val="20"/>
          <w:u w:val="single"/>
        </w:rPr>
        <w:t>se espera</w:t>
      </w:r>
      <w:r w:rsidRPr="00C15B27">
        <w:rPr>
          <w:sz w:val="20"/>
          <w:szCs w:val="20"/>
        </w:rPr>
        <w:t xml:space="preserve"> (a depender de confirmação empírica) que a disciplina partidária varie.</w:t>
      </w:r>
    </w:p>
    <w:p w:rsidR="0090427F" w:rsidRPr="00C15B27" w:rsidRDefault="0090427F" w:rsidP="0090427F">
      <w:pPr>
        <w:rPr>
          <w:b/>
          <w:i/>
        </w:rPr>
      </w:pPr>
    </w:p>
    <w:p w:rsidR="0090427F" w:rsidRPr="00C15B27" w:rsidRDefault="0090427F" w:rsidP="0090427F">
      <w:r w:rsidRPr="00C15B27">
        <w:tab/>
        <w:t xml:space="preserve">Na situação 1, ou seja, nos casos em que governo e grupos de pressão estiverem alinhados, os deputados da base do governo têm fortes incentivos para votar a favor e com o grupo (+). Isso porque além do incentivo de votar com o governo (+), o que  pode ser aferido pela indicação do líder nas votações nominais, eles ainda têm o </w:t>
      </w:r>
      <w:r w:rsidRPr="00C15B27">
        <w:rPr>
          <w:u w:val="single"/>
        </w:rPr>
        <w:t>reforço</w:t>
      </w:r>
      <w:r w:rsidRPr="00C15B27">
        <w:t xml:space="preserve"> do lobby exercido pelos grupos de pressão. Assim, é razoável esperar que a disciplina partidária aumente (↑). Ou seja, pressupõe-se que quem votaria regularmente com o governo seguirá votando assim, e quem relativizaria seu voto em função de outras influências, teria um incentivo a mais (o lobby) para se juntar aos mais disciplinados.</w:t>
      </w:r>
    </w:p>
    <w:p w:rsidR="0090427F" w:rsidRPr="00C15B27" w:rsidRDefault="0090427F" w:rsidP="0090427F">
      <w:r w:rsidRPr="00C15B27">
        <w:tab/>
        <w:t>Na situação 4 temos o mesmo caso. Da mesma forma que na situação 1, nas votações nas quais grupos e governo estiverem alinhados (nesse caso contrariamente à aprovação da proposição), os deputados  terão um duplo incentivo para votar contra essa proposição. Isso porque eles têm o incentivo de votar com o governo (-), aferido pela posição do líder, mais o incentivo do lobby no sentido de rejeitar a proposição que não é de interesse desse lobby (-). Nesse caso, espera-se que a disciplina partidária vá aumentar também (↑). Isso porque o incentivo do lobby reforçará a tendência do deputado de votar com seu líder, e ainda induzirá os possíveis desertores a seguir essa direção.</w:t>
      </w:r>
    </w:p>
    <w:p w:rsidR="0090427F" w:rsidRPr="00C15B27" w:rsidRDefault="0090427F" w:rsidP="0090427F">
      <w:r>
        <w:lastRenderedPageBreak/>
        <w:tab/>
        <w:t xml:space="preserve">Impontante ver que </w:t>
      </w:r>
      <w:r w:rsidRPr="00C15B27">
        <w:t xml:space="preserve">os incentivos oriundos dos demais grupos de oposição em ação poderiam subverter esse racionínio. Imagine-se que caso fossem em sentido contrário ao incentivo do lobby, esses incentivos </w:t>
      </w:r>
      <w:r>
        <w:t xml:space="preserve">antagônicos </w:t>
      </w:r>
      <w:r w:rsidRPr="00C15B27">
        <w:t xml:space="preserve">pudessem estar “anulando” a influência exercida pelo lobby, mantendo assim estável a indisciplina. Essa, entretanto, é uma limitação lógica do modelo </w:t>
      </w:r>
      <w:r>
        <w:t xml:space="preserve">e a </w:t>
      </w:r>
      <w:r w:rsidRPr="00C15B27">
        <w:t>saída aqui é submeter o problema à verificação empírica. Nesse sentido, na sequ</w:t>
      </w:r>
      <w:r>
        <w:t>ê</w:t>
      </w:r>
      <w:r w:rsidRPr="00C15B27">
        <w:t xml:space="preserve">ncia dos resultados, são apresentados os modelos separando os efeitos do lobby por membros de diferentes grupos. Um aplicado aos deputados identificados com a indústria (pelo seu </w:t>
      </w:r>
      <w:r w:rsidRPr="00BC2BA8">
        <w:rPr>
          <w:i/>
        </w:rPr>
        <w:t>background</w:t>
      </w:r>
      <w:r w:rsidRPr="00C15B27">
        <w:t>) e outro para os dema</w:t>
      </w:r>
      <w:r>
        <w:t>i</w:t>
      </w:r>
      <w:r w:rsidRPr="00C15B27">
        <w:t xml:space="preserve">s deputados. Espera-se empiricamente que a influência tenha pesos diferenciados. </w:t>
      </w:r>
      <w:r>
        <w:t>Com esse procedimento</w:t>
      </w:r>
      <w:r w:rsidRPr="00C15B27">
        <w:t xml:space="preserve"> é possível identifcar o sentido das múltiplas influências.</w:t>
      </w:r>
    </w:p>
    <w:p w:rsidR="0090427F" w:rsidRPr="00C15B27" w:rsidRDefault="0090427F" w:rsidP="0090427F">
      <w:pPr>
        <w:rPr>
          <w:b/>
          <w:i/>
        </w:rPr>
      </w:pPr>
    </w:p>
    <w:p w:rsidR="0090427F" w:rsidRPr="00C15B27" w:rsidRDefault="0090427F" w:rsidP="0090427F">
      <w:pPr>
        <w:spacing w:line="240" w:lineRule="auto"/>
        <w:rPr>
          <w:i/>
        </w:rPr>
      </w:pPr>
      <w:r w:rsidRPr="00C15B27">
        <w:rPr>
          <w:b/>
          <w:i/>
        </w:rPr>
        <w:t>Hipótese de trabalho</w:t>
      </w:r>
      <w:r w:rsidRPr="00C15B27">
        <w:rPr>
          <w:rStyle w:val="Refdenotaderodap"/>
          <w:b/>
          <w:i/>
        </w:rPr>
        <w:footnoteReference w:id="8"/>
      </w:r>
      <w:r w:rsidRPr="00C15B27">
        <w:rPr>
          <w:b/>
          <w:i/>
        </w:rPr>
        <w:t xml:space="preserve"> 1:</w:t>
      </w:r>
      <w:r w:rsidRPr="00C15B27">
        <w:t xml:space="preserve"> </w:t>
      </w:r>
      <w:r w:rsidRPr="00C15B27">
        <w:rPr>
          <w:i/>
          <w:u w:val="single"/>
        </w:rPr>
        <w:t>Se</w:t>
      </w:r>
      <w:r w:rsidRPr="00C15B27">
        <w:rPr>
          <w:i/>
        </w:rPr>
        <w:t xml:space="preserve"> a posição do grupo de interesse estiver alinhada com a posição do governo (++), situações 1 e 4, </w:t>
      </w:r>
      <w:r w:rsidRPr="00C15B27">
        <w:rPr>
          <w:i/>
          <w:u w:val="single"/>
        </w:rPr>
        <w:t>então</w:t>
      </w:r>
      <w:r w:rsidRPr="00C15B27">
        <w:rPr>
          <w:i/>
        </w:rPr>
        <w:t xml:space="preserve"> a intensidade do lobby reforçará as preferências dos deputados da base do governo no sentido de votar de acordo com o interesse do grupo e, </w:t>
      </w:r>
      <w:r w:rsidRPr="00C15B27">
        <w:rPr>
          <w:i/>
          <w:u w:val="single"/>
        </w:rPr>
        <w:t>portanto</w:t>
      </w:r>
      <w:r w:rsidRPr="00C15B27">
        <w:rPr>
          <w:i/>
        </w:rPr>
        <w:t>, a disciplina partidária vai aumentar (↑).</w:t>
      </w:r>
    </w:p>
    <w:p w:rsidR="0090427F" w:rsidRPr="00C15B27" w:rsidRDefault="0090427F" w:rsidP="0090427F">
      <w:r w:rsidRPr="00C15B27">
        <w:tab/>
      </w:r>
    </w:p>
    <w:p w:rsidR="0090427F" w:rsidRPr="00C15B27" w:rsidRDefault="0090427F" w:rsidP="0090427F">
      <w:pPr>
        <w:ind w:firstLine="708"/>
      </w:pPr>
      <w:r w:rsidRPr="00C15B27">
        <w:t xml:space="preserve">A situação 2, contudo, é bastante diferente. No caso das votações em que o governo é contrário e os grupos são favoráveis à proposição, o deputado se depara com incentivos paradoxais. Na verdade, incentivos em dois sentidos contrários e antagônicos. Nesse caso, o governo incentiva o deputado a votar contra a proposição (-) enquanto os grupos estão incentivando o deputado a votar a favor de seus interesses (+). Assim, se o lobby realmente importa, espera-se que a disciplina partidária caia (↓) porque isso significa que o deputado mudou efetivamente sua posição padrão, que é votar com o líder, em favor da posição defendida pelo lobby. Ou seja, </w:t>
      </w:r>
      <w:r w:rsidRPr="00C15B27">
        <w:rPr>
          <w:i/>
        </w:rPr>
        <w:t>se</w:t>
      </w:r>
      <w:r w:rsidRPr="00C15B27">
        <w:t xml:space="preserve"> a disciplina partidária cair aqui, </w:t>
      </w:r>
      <w:r w:rsidRPr="00C15B27">
        <w:rPr>
          <w:i/>
        </w:rPr>
        <w:t>então</w:t>
      </w:r>
      <w:r w:rsidRPr="00C15B27">
        <w:t xml:space="preserve"> isso é uma evidência empírica de que o lobby funcionou.</w:t>
      </w:r>
    </w:p>
    <w:p w:rsidR="0090427F" w:rsidRPr="00C15B27" w:rsidRDefault="0090427F" w:rsidP="0090427F">
      <w:r>
        <w:tab/>
        <w:t xml:space="preserve">Por fim, </w:t>
      </w:r>
      <w:r w:rsidRPr="00C15B27">
        <w:t>a situação 3</w:t>
      </w:r>
      <w:r>
        <w:t xml:space="preserve"> </w:t>
      </w:r>
      <w:r w:rsidRPr="00C15B27">
        <w:t xml:space="preserve">é </w:t>
      </w:r>
      <w:r>
        <w:t>a mesma</w:t>
      </w:r>
      <w:r w:rsidRPr="00C15B27">
        <w:t xml:space="preserve"> da situação 2. Nesse caso o governo é favorável à proposição (+), mas os grupos estão agindo no sentido contrário (-). Assim, enquanto o líder do governo lança mão dos recursos que têm à sua disposição para disciplinar a base, os lobistas e os grupos estão se mobilizando no sentido de convencer os deputados a votar contra a proposição. Nesse caso, </w:t>
      </w:r>
      <w:r w:rsidRPr="00C15B27">
        <w:rPr>
          <w:i/>
        </w:rPr>
        <w:t>se</w:t>
      </w:r>
      <w:r w:rsidRPr="00C15B27">
        <w:t xml:space="preserve"> o esforço dos grupos realmente importa e tem algum peso na decisão do parlamentar, </w:t>
      </w:r>
      <w:r w:rsidRPr="00C15B27">
        <w:rPr>
          <w:i/>
        </w:rPr>
        <w:t>então</w:t>
      </w:r>
      <w:r w:rsidRPr="00C15B27">
        <w:t xml:space="preserve"> a disciplina partidária deve cair (↓).</w:t>
      </w:r>
    </w:p>
    <w:p w:rsidR="0090427F" w:rsidRPr="00C15B27" w:rsidRDefault="0090427F" w:rsidP="0090427F"/>
    <w:p w:rsidR="0090427F" w:rsidRPr="00C15B27" w:rsidRDefault="0090427F" w:rsidP="0090427F">
      <w:pPr>
        <w:spacing w:line="240" w:lineRule="auto"/>
        <w:rPr>
          <w:i/>
        </w:rPr>
      </w:pPr>
      <w:r w:rsidRPr="00C15B27">
        <w:rPr>
          <w:b/>
          <w:i/>
        </w:rPr>
        <w:lastRenderedPageBreak/>
        <w:t>Hipótese de trabalho 2</w:t>
      </w:r>
      <w:r w:rsidRPr="00C15B27">
        <w:t xml:space="preserve">: </w:t>
      </w:r>
      <w:r w:rsidRPr="00C15B27">
        <w:rPr>
          <w:i/>
          <w:u w:val="single"/>
        </w:rPr>
        <w:t>Se</w:t>
      </w:r>
      <w:r w:rsidRPr="00C15B27">
        <w:rPr>
          <w:i/>
        </w:rPr>
        <w:t xml:space="preserve"> a posição do grupo de interesse não estiver alinhada com a posição do governo (+-), situações 2 e 3, </w:t>
      </w:r>
      <w:r w:rsidRPr="00C15B27">
        <w:rPr>
          <w:i/>
          <w:u w:val="single"/>
        </w:rPr>
        <w:t>então</w:t>
      </w:r>
      <w:r w:rsidRPr="00C15B27">
        <w:rPr>
          <w:i/>
        </w:rPr>
        <w:t xml:space="preserve"> a intensidade do lobby alterará as preferências dos deputados da base no sentido de votar com o grupo, nesse caso a disciplina partidária (que representa as vantagens que o deputado tem de votar com o seu líder) será abaixo da média (↓). </w:t>
      </w:r>
    </w:p>
    <w:p w:rsidR="0090427F" w:rsidRPr="00C15B27" w:rsidRDefault="0090427F" w:rsidP="0090427F">
      <w:pPr>
        <w:spacing w:line="240" w:lineRule="auto"/>
        <w:rPr>
          <w:i/>
        </w:rPr>
      </w:pPr>
    </w:p>
    <w:p w:rsidR="0090427F" w:rsidRPr="00C15B27" w:rsidRDefault="0090427F" w:rsidP="0090427F">
      <w:pPr>
        <w:widowControl w:val="0"/>
        <w:ind w:firstLine="709"/>
      </w:pPr>
      <w:r w:rsidRPr="00C15B27">
        <w:t>Modeladas as preferências para votações de conflito entre governo e grupos de pressão, cumpre observar a outra possibilidade de clivagem, grupos versus oposição.</w:t>
      </w:r>
    </w:p>
    <w:p w:rsidR="0090427F" w:rsidRPr="00310301" w:rsidRDefault="0090427F" w:rsidP="0090427F">
      <w:pPr>
        <w:pStyle w:val="Ttulo3"/>
        <w:rPr>
          <w:b/>
          <w:i w:val="0"/>
        </w:rPr>
      </w:pPr>
      <w:bookmarkStart w:id="21" w:name="_Toc281067622"/>
      <w:bookmarkStart w:id="22" w:name="_Toc284610158"/>
      <w:r w:rsidRPr="00310301">
        <w:rPr>
          <w:b/>
          <w:i w:val="0"/>
        </w:rPr>
        <w:t>Modelando as preferências dos deputados para as votações lobby x oposição</w:t>
      </w:r>
      <w:bookmarkEnd w:id="21"/>
      <w:bookmarkEnd w:id="22"/>
      <w:r w:rsidRPr="00310301">
        <w:rPr>
          <w:b/>
          <w:i w:val="0"/>
        </w:rPr>
        <w:t xml:space="preserve"> </w:t>
      </w:r>
    </w:p>
    <w:p w:rsidR="0090427F" w:rsidRPr="00C15B27" w:rsidRDefault="0090427F" w:rsidP="0090427F">
      <w:pPr>
        <w:ind w:firstLine="708"/>
      </w:pPr>
      <w:r w:rsidRPr="00C15B27">
        <w:t xml:space="preserve">Nesse segundo caso, a modelagem para os deputados de oposição é, na verdade, um negativo fotográfico do modelo para as votações que envolvem lobby e governo. </w:t>
      </w:r>
    </w:p>
    <w:p w:rsidR="0090427F" w:rsidRPr="00C15B27" w:rsidRDefault="0090427F" w:rsidP="0090427F">
      <w:pPr>
        <w:jc w:val="center"/>
      </w:pPr>
    </w:p>
    <w:p w:rsidR="0090427F" w:rsidRPr="00C15B27" w:rsidRDefault="0090427F" w:rsidP="0090427F">
      <w:pPr>
        <w:pStyle w:val="listadetabelas"/>
      </w:pPr>
      <w:bookmarkStart w:id="23" w:name="_Toc284603607"/>
      <w:bookmarkStart w:id="24" w:name="_Toc284610212"/>
      <w:r w:rsidRPr="00C15B27">
        <w:rPr>
          <w:b/>
        </w:rPr>
        <w:t>Quadro 4.</w:t>
      </w:r>
      <w:r>
        <w:rPr>
          <w:b/>
        </w:rPr>
        <w:t>3</w:t>
      </w:r>
      <w:r>
        <w:t xml:space="preserve"> - Modelagem</w:t>
      </w:r>
      <w:r w:rsidRPr="00C15B27">
        <w:t xml:space="preserve"> das preferências dos deputados para votações lobby x oposição</w:t>
      </w:r>
      <w:bookmarkEnd w:id="23"/>
      <w:bookmarkEnd w:id="24"/>
    </w:p>
    <w:tbl>
      <w:tblPr>
        <w:tblW w:w="8458" w:type="dxa"/>
        <w:jc w:val="center"/>
        <w:tblInd w:w="-1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62"/>
        <w:gridCol w:w="1417"/>
        <w:gridCol w:w="2694"/>
        <w:gridCol w:w="2385"/>
      </w:tblGrid>
      <w:tr w:rsidR="0090427F" w:rsidRPr="00495FF9" w:rsidTr="00DD13CD">
        <w:trPr>
          <w:jc w:val="center"/>
        </w:trPr>
        <w:tc>
          <w:tcPr>
            <w:tcW w:w="8458" w:type="dxa"/>
            <w:gridSpan w:val="4"/>
            <w:tcBorders>
              <w:top w:val="single" w:sz="12" w:space="0" w:color="000000"/>
              <w:bottom w:val="single" w:sz="12" w:space="0" w:color="000000"/>
            </w:tcBorders>
          </w:tcPr>
          <w:p w:rsidR="0090427F" w:rsidRPr="00495FF9" w:rsidRDefault="0090427F" w:rsidP="00DD13CD">
            <w:pPr>
              <w:jc w:val="center"/>
              <w:rPr>
                <w:b/>
                <w:sz w:val="20"/>
                <w:szCs w:val="20"/>
              </w:rPr>
            </w:pPr>
            <w:r w:rsidRPr="00495FF9">
              <w:rPr>
                <w:b/>
                <w:sz w:val="20"/>
                <w:szCs w:val="20"/>
              </w:rPr>
              <w:t xml:space="preserve">Grupos de interesse x Oposição </w:t>
            </w:r>
          </w:p>
          <w:p w:rsidR="0090427F" w:rsidRPr="00495FF9" w:rsidRDefault="0090427F" w:rsidP="00DD13CD">
            <w:pPr>
              <w:jc w:val="center"/>
              <w:rPr>
                <w:i/>
                <w:sz w:val="20"/>
                <w:szCs w:val="20"/>
              </w:rPr>
            </w:pPr>
            <w:r w:rsidRPr="00495FF9">
              <w:rPr>
                <w:i/>
                <w:sz w:val="20"/>
                <w:szCs w:val="20"/>
              </w:rPr>
              <w:t>Modelagem das preferências dos deputados</w:t>
            </w:r>
          </w:p>
        </w:tc>
      </w:tr>
      <w:tr w:rsidR="0090427F" w:rsidRPr="00495FF9" w:rsidTr="00DD13CD">
        <w:trPr>
          <w:jc w:val="center"/>
        </w:trPr>
        <w:tc>
          <w:tcPr>
            <w:tcW w:w="1962" w:type="dxa"/>
            <w:tcBorders>
              <w:top w:val="single" w:sz="12" w:space="0" w:color="000000"/>
              <w:bottom w:val="nil"/>
              <w:right w:val="nil"/>
            </w:tcBorders>
          </w:tcPr>
          <w:p w:rsidR="0090427F" w:rsidRPr="00495FF9" w:rsidRDefault="0090427F" w:rsidP="00DD13CD">
            <w:pPr>
              <w:spacing w:before="120" w:after="120"/>
              <w:rPr>
                <w:b/>
                <w:i/>
                <w:sz w:val="20"/>
                <w:szCs w:val="20"/>
              </w:rPr>
            </w:pPr>
          </w:p>
        </w:tc>
        <w:tc>
          <w:tcPr>
            <w:tcW w:w="1417" w:type="dxa"/>
            <w:tcBorders>
              <w:top w:val="single" w:sz="12" w:space="0" w:color="000000"/>
              <w:left w:val="nil"/>
              <w:bottom w:val="nil"/>
              <w:right w:val="single" w:sz="4" w:space="0" w:color="000000"/>
            </w:tcBorders>
          </w:tcPr>
          <w:p w:rsidR="0090427F" w:rsidRPr="00495FF9" w:rsidRDefault="0090427F" w:rsidP="00DD13CD">
            <w:pPr>
              <w:spacing w:before="120" w:after="120"/>
              <w:rPr>
                <w:b/>
                <w:i/>
                <w:sz w:val="20"/>
                <w:szCs w:val="20"/>
              </w:rPr>
            </w:pPr>
          </w:p>
        </w:tc>
        <w:tc>
          <w:tcPr>
            <w:tcW w:w="5079" w:type="dxa"/>
            <w:gridSpan w:val="2"/>
            <w:tcBorders>
              <w:top w:val="single" w:sz="12" w:space="0" w:color="000000"/>
              <w:left w:val="single" w:sz="4" w:space="0" w:color="000000"/>
              <w:bottom w:val="nil"/>
            </w:tcBorders>
            <w:vAlign w:val="center"/>
          </w:tcPr>
          <w:p w:rsidR="0090427F" w:rsidRPr="00495FF9" w:rsidRDefault="0090427F" w:rsidP="00DD13CD">
            <w:pPr>
              <w:spacing w:before="120" w:after="120"/>
              <w:jc w:val="center"/>
              <w:rPr>
                <w:b/>
                <w:i/>
                <w:sz w:val="20"/>
                <w:szCs w:val="20"/>
              </w:rPr>
            </w:pPr>
            <w:r w:rsidRPr="00495FF9">
              <w:rPr>
                <w:b/>
                <w:i/>
                <w:sz w:val="20"/>
                <w:szCs w:val="20"/>
              </w:rPr>
              <w:t>Oposição</w:t>
            </w:r>
          </w:p>
        </w:tc>
      </w:tr>
      <w:tr w:rsidR="0090427F" w:rsidRPr="00495FF9" w:rsidTr="00DD13CD">
        <w:trPr>
          <w:jc w:val="center"/>
        </w:trPr>
        <w:tc>
          <w:tcPr>
            <w:tcW w:w="1962" w:type="dxa"/>
            <w:tcBorders>
              <w:top w:val="nil"/>
              <w:bottom w:val="single" w:sz="4" w:space="0" w:color="000000"/>
              <w:right w:val="nil"/>
            </w:tcBorders>
          </w:tcPr>
          <w:p w:rsidR="0090427F" w:rsidRPr="00495FF9" w:rsidRDefault="0090427F" w:rsidP="00DD13CD">
            <w:pPr>
              <w:spacing w:before="120" w:after="120"/>
              <w:rPr>
                <w:b/>
                <w:i/>
                <w:sz w:val="20"/>
                <w:szCs w:val="20"/>
              </w:rPr>
            </w:pPr>
          </w:p>
        </w:tc>
        <w:tc>
          <w:tcPr>
            <w:tcW w:w="1417" w:type="dxa"/>
            <w:tcBorders>
              <w:top w:val="nil"/>
              <w:left w:val="nil"/>
              <w:bottom w:val="single" w:sz="4" w:space="0" w:color="000000"/>
              <w:right w:val="single" w:sz="4" w:space="0" w:color="000000"/>
            </w:tcBorders>
          </w:tcPr>
          <w:p w:rsidR="0090427F" w:rsidRPr="00495FF9" w:rsidRDefault="0090427F" w:rsidP="00DD13CD">
            <w:pPr>
              <w:spacing w:before="120" w:after="120"/>
              <w:rPr>
                <w:b/>
                <w:i/>
                <w:sz w:val="20"/>
                <w:szCs w:val="20"/>
              </w:rPr>
            </w:pPr>
          </w:p>
        </w:tc>
        <w:tc>
          <w:tcPr>
            <w:tcW w:w="2694" w:type="dxa"/>
            <w:tcBorders>
              <w:top w:val="nil"/>
              <w:left w:val="single" w:sz="4" w:space="0" w:color="000000"/>
              <w:bottom w:val="single" w:sz="4" w:space="0" w:color="000000"/>
              <w:right w:val="nil"/>
            </w:tcBorders>
          </w:tcPr>
          <w:p w:rsidR="0090427F" w:rsidRPr="00495FF9" w:rsidRDefault="0090427F" w:rsidP="00DD13CD">
            <w:pPr>
              <w:spacing w:before="120" w:after="120"/>
              <w:jc w:val="center"/>
              <w:rPr>
                <w:sz w:val="20"/>
                <w:szCs w:val="20"/>
              </w:rPr>
            </w:pPr>
            <w:r w:rsidRPr="00495FF9">
              <w:rPr>
                <w:sz w:val="20"/>
                <w:szCs w:val="20"/>
              </w:rPr>
              <w:t>Favorável</w:t>
            </w:r>
          </w:p>
        </w:tc>
        <w:tc>
          <w:tcPr>
            <w:tcW w:w="2385" w:type="dxa"/>
            <w:tcBorders>
              <w:top w:val="nil"/>
              <w:left w:val="nil"/>
              <w:bottom w:val="single" w:sz="4" w:space="0" w:color="000000"/>
            </w:tcBorders>
          </w:tcPr>
          <w:p w:rsidR="0090427F" w:rsidRPr="00495FF9" w:rsidRDefault="0090427F" w:rsidP="00DD13CD">
            <w:pPr>
              <w:spacing w:before="120" w:after="120"/>
              <w:jc w:val="center"/>
              <w:rPr>
                <w:sz w:val="20"/>
                <w:szCs w:val="20"/>
              </w:rPr>
            </w:pPr>
            <w:r w:rsidRPr="00495FF9">
              <w:rPr>
                <w:sz w:val="20"/>
                <w:szCs w:val="20"/>
              </w:rPr>
              <w:t>Contrário</w:t>
            </w:r>
          </w:p>
        </w:tc>
      </w:tr>
      <w:tr w:rsidR="0090427F" w:rsidRPr="00495FF9" w:rsidTr="00DD13CD">
        <w:trPr>
          <w:jc w:val="center"/>
        </w:trPr>
        <w:tc>
          <w:tcPr>
            <w:tcW w:w="1962" w:type="dxa"/>
            <w:vMerge w:val="restart"/>
            <w:tcBorders>
              <w:top w:val="single" w:sz="4" w:space="0" w:color="000000"/>
              <w:bottom w:val="single" w:sz="12" w:space="0" w:color="000000"/>
              <w:right w:val="nil"/>
            </w:tcBorders>
            <w:vAlign w:val="center"/>
          </w:tcPr>
          <w:p w:rsidR="0090427F" w:rsidRPr="00495FF9" w:rsidRDefault="0090427F" w:rsidP="00DD13CD">
            <w:pPr>
              <w:spacing w:before="120" w:after="120"/>
              <w:jc w:val="center"/>
              <w:rPr>
                <w:b/>
                <w:i/>
                <w:sz w:val="20"/>
                <w:szCs w:val="20"/>
              </w:rPr>
            </w:pPr>
            <w:r w:rsidRPr="00495FF9">
              <w:rPr>
                <w:b/>
                <w:i/>
                <w:sz w:val="20"/>
                <w:szCs w:val="20"/>
              </w:rPr>
              <w:t>Grupos de interesse</w:t>
            </w:r>
          </w:p>
        </w:tc>
        <w:tc>
          <w:tcPr>
            <w:tcW w:w="1417" w:type="dxa"/>
            <w:tcBorders>
              <w:top w:val="single" w:sz="4" w:space="0" w:color="000000"/>
              <w:left w:val="nil"/>
              <w:bottom w:val="nil"/>
              <w:right w:val="single" w:sz="4" w:space="0" w:color="000000"/>
            </w:tcBorders>
            <w:vAlign w:val="center"/>
          </w:tcPr>
          <w:p w:rsidR="0090427F" w:rsidRPr="00495FF9" w:rsidRDefault="0090427F" w:rsidP="00DD13CD">
            <w:pPr>
              <w:spacing w:before="120" w:after="120"/>
              <w:jc w:val="center"/>
              <w:rPr>
                <w:sz w:val="20"/>
                <w:szCs w:val="20"/>
              </w:rPr>
            </w:pPr>
            <w:r w:rsidRPr="00495FF9">
              <w:rPr>
                <w:sz w:val="20"/>
                <w:szCs w:val="20"/>
              </w:rPr>
              <w:t>Favorável</w:t>
            </w:r>
          </w:p>
        </w:tc>
        <w:tc>
          <w:tcPr>
            <w:tcW w:w="2694" w:type="dxa"/>
            <w:tcBorders>
              <w:top w:val="single" w:sz="4" w:space="0" w:color="000000"/>
              <w:left w:val="single" w:sz="4" w:space="0" w:color="000000"/>
            </w:tcBorders>
          </w:tcPr>
          <w:p w:rsidR="0090427F" w:rsidRPr="00495FF9" w:rsidRDefault="00A20954" w:rsidP="00DD13CD">
            <w:pPr>
              <w:spacing w:before="120" w:after="120"/>
              <w:jc w:val="center"/>
              <w:rPr>
                <w:b/>
                <w:sz w:val="20"/>
                <w:szCs w:val="20"/>
              </w:rPr>
            </w:pPr>
            <w:r>
              <w:rPr>
                <w:b/>
                <w:sz w:val="20"/>
                <w:szCs w:val="20"/>
              </w:rPr>
              <w:pict>
                <v:shape id="_x0000_s1031" type="#_x0000_t32" style="position:absolute;left:0;text-align:left;margin-left:102.25pt;margin-top:7.5pt;width:.7pt;height:38.5pt;flip:y;z-index:251665408;mso-position-horizontal-relative:text;mso-position-vertical-relative:text" o:connectortype="straight">
                  <v:stroke endarrow="block"/>
                </v:shape>
              </w:pict>
            </w:r>
            <w:r w:rsidR="0090427F" w:rsidRPr="00495FF9">
              <w:rPr>
                <w:b/>
                <w:sz w:val="20"/>
                <w:szCs w:val="20"/>
              </w:rPr>
              <w:t>1</w:t>
            </w:r>
          </w:p>
          <w:p w:rsidR="0090427F" w:rsidRPr="00495FF9" w:rsidRDefault="0090427F" w:rsidP="00DD13CD">
            <w:pPr>
              <w:spacing w:before="120" w:after="120"/>
              <w:jc w:val="center"/>
              <w:rPr>
                <w:b/>
                <w:sz w:val="20"/>
                <w:szCs w:val="20"/>
              </w:rPr>
            </w:pPr>
            <w:r w:rsidRPr="00495FF9">
              <w:rPr>
                <w:b/>
                <w:sz w:val="20"/>
                <w:szCs w:val="20"/>
              </w:rPr>
              <w:t>(++)</w:t>
            </w:r>
          </w:p>
        </w:tc>
        <w:tc>
          <w:tcPr>
            <w:tcW w:w="2385" w:type="dxa"/>
            <w:tcBorders>
              <w:top w:val="single" w:sz="4" w:space="0" w:color="000000"/>
            </w:tcBorders>
          </w:tcPr>
          <w:p w:rsidR="0090427F" w:rsidRPr="00495FF9" w:rsidRDefault="00A20954" w:rsidP="00DD13CD">
            <w:pPr>
              <w:spacing w:before="120" w:after="120"/>
              <w:jc w:val="center"/>
              <w:rPr>
                <w:b/>
                <w:sz w:val="20"/>
                <w:szCs w:val="20"/>
              </w:rPr>
            </w:pPr>
            <w:r>
              <w:rPr>
                <w:b/>
                <w:sz w:val="20"/>
                <w:szCs w:val="20"/>
              </w:rPr>
              <w:pict>
                <v:shape id="_x0000_s1032" type="#_x0000_t32" style="position:absolute;left:0;text-align:left;margin-left:89.8pt;margin-top:7.5pt;width:.05pt;height:37pt;z-index:251666432;mso-position-horizontal-relative:text;mso-position-vertical-relative:text" o:connectortype="straight">
                  <v:stroke endarrow="block"/>
                </v:shape>
              </w:pict>
            </w:r>
            <w:r w:rsidR="0090427F" w:rsidRPr="00495FF9">
              <w:rPr>
                <w:b/>
                <w:sz w:val="20"/>
                <w:szCs w:val="20"/>
              </w:rPr>
              <w:t>2</w:t>
            </w:r>
          </w:p>
          <w:p w:rsidR="0090427F" w:rsidRPr="00495FF9" w:rsidRDefault="0090427F" w:rsidP="00DD13CD">
            <w:pPr>
              <w:spacing w:before="120" w:after="120"/>
              <w:jc w:val="center"/>
              <w:rPr>
                <w:b/>
                <w:sz w:val="20"/>
                <w:szCs w:val="20"/>
              </w:rPr>
            </w:pPr>
            <w:r w:rsidRPr="00495FF9">
              <w:rPr>
                <w:b/>
                <w:sz w:val="20"/>
                <w:szCs w:val="20"/>
              </w:rPr>
              <w:t>(+-)</w:t>
            </w:r>
          </w:p>
        </w:tc>
      </w:tr>
      <w:tr w:rsidR="0090427F" w:rsidRPr="00495FF9" w:rsidTr="00DD13CD">
        <w:trPr>
          <w:jc w:val="center"/>
        </w:trPr>
        <w:tc>
          <w:tcPr>
            <w:tcW w:w="1962" w:type="dxa"/>
            <w:vMerge/>
            <w:tcBorders>
              <w:top w:val="nil"/>
              <w:bottom w:val="single" w:sz="12" w:space="0" w:color="000000"/>
              <w:right w:val="nil"/>
            </w:tcBorders>
          </w:tcPr>
          <w:p w:rsidR="0090427F" w:rsidRPr="00495FF9" w:rsidRDefault="0090427F" w:rsidP="00DD13CD">
            <w:pPr>
              <w:spacing w:before="120" w:after="120"/>
              <w:rPr>
                <w:b/>
                <w:i/>
                <w:sz w:val="20"/>
                <w:szCs w:val="20"/>
              </w:rPr>
            </w:pPr>
          </w:p>
        </w:tc>
        <w:tc>
          <w:tcPr>
            <w:tcW w:w="1417" w:type="dxa"/>
            <w:tcBorders>
              <w:top w:val="nil"/>
              <w:left w:val="nil"/>
              <w:bottom w:val="single" w:sz="12" w:space="0" w:color="000000"/>
              <w:right w:val="single" w:sz="4" w:space="0" w:color="000000"/>
            </w:tcBorders>
            <w:vAlign w:val="center"/>
          </w:tcPr>
          <w:p w:rsidR="0090427F" w:rsidRPr="00495FF9" w:rsidRDefault="0090427F" w:rsidP="00DD13CD">
            <w:pPr>
              <w:spacing w:before="120" w:after="120"/>
              <w:jc w:val="center"/>
              <w:rPr>
                <w:sz w:val="20"/>
                <w:szCs w:val="20"/>
              </w:rPr>
            </w:pPr>
            <w:r w:rsidRPr="00495FF9">
              <w:rPr>
                <w:sz w:val="20"/>
                <w:szCs w:val="20"/>
              </w:rPr>
              <w:t>Contrário</w:t>
            </w:r>
          </w:p>
        </w:tc>
        <w:tc>
          <w:tcPr>
            <w:tcW w:w="2694" w:type="dxa"/>
            <w:tcBorders>
              <w:left w:val="single" w:sz="4" w:space="0" w:color="000000"/>
              <w:bottom w:val="single" w:sz="12" w:space="0" w:color="000000"/>
            </w:tcBorders>
          </w:tcPr>
          <w:p w:rsidR="0090427F" w:rsidRPr="00495FF9" w:rsidRDefault="00A20954" w:rsidP="00DD13CD">
            <w:pPr>
              <w:spacing w:before="120" w:after="120"/>
              <w:jc w:val="center"/>
              <w:rPr>
                <w:b/>
                <w:sz w:val="20"/>
                <w:szCs w:val="20"/>
              </w:rPr>
            </w:pPr>
            <w:r>
              <w:rPr>
                <w:b/>
                <w:sz w:val="20"/>
                <w:szCs w:val="20"/>
              </w:rPr>
              <w:pict>
                <v:shape id="_x0000_s1033" type="#_x0000_t32" style="position:absolute;left:0;text-align:left;margin-left:102.95pt;margin-top:7.8pt;width:0;height:35.9pt;z-index:251667456;mso-position-horizontal-relative:text;mso-position-vertical-relative:text" o:connectortype="straight">
                  <v:stroke endarrow="block"/>
                </v:shape>
              </w:pict>
            </w:r>
            <w:r w:rsidR="0090427F" w:rsidRPr="00495FF9">
              <w:rPr>
                <w:b/>
                <w:sz w:val="20"/>
                <w:szCs w:val="20"/>
              </w:rPr>
              <w:t>3</w:t>
            </w:r>
          </w:p>
          <w:p w:rsidR="0090427F" w:rsidRPr="00495FF9" w:rsidRDefault="0090427F" w:rsidP="00DD13CD">
            <w:pPr>
              <w:spacing w:before="120" w:after="120"/>
              <w:jc w:val="center"/>
              <w:rPr>
                <w:b/>
                <w:sz w:val="20"/>
                <w:szCs w:val="20"/>
              </w:rPr>
            </w:pPr>
            <w:r w:rsidRPr="00495FF9">
              <w:rPr>
                <w:b/>
                <w:sz w:val="20"/>
                <w:szCs w:val="20"/>
              </w:rPr>
              <w:t>(-+)</w:t>
            </w:r>
          </w:p>
        </w:tc>
        <w:tc>
          <w:tcPr>
            <w:tcW w:w="2385" w:type="dxa"/>
            <w:tcBorders>
              <w:bottom w:val="single" w:sz="12" w:space="0" w:color="000000"/>
            </w:tcBorders>
          </w:tcPr>
          <w:p w:rsidR="0090427F" w:rsidRPr="00495FF9" w:rsidRDefault="00A20954" w:rsidP="00DD13CD">
            <w:pPr>
              <w:spacing w:before="120" w:after="120"/>
              <w:jc w:val="center"/>
              <w:rPr>
                <w:b/>
                <w:sz w:val="20"/>
                <w:szCs w:val="20"/>
              </w:rPr>
            </w:pPr>
            <w:r>
              <w:rPr>
                <w:b/>
                <w:sz w:val="20"/>
                <w:szCs w:val="20"/>
              </w:rPr>
              <w:pict>
                <v:shape id="_x0000_s1030" type="#_x0000_t32" style="position:absolute;left:0;text-align:left;margin-left:87.65pt;margin-top:7.8pt;width:.7pt;height:37.95pt;flip:y;z-index:251664384;mso-position-horizontal-relative:text;mso-position-vertical-relative:text" o:connectortype="straight">
                  <v:stroke endarrow="block"/>
                </v:shape>
              </w:pict>
            </w:r>
            <w:r w:rsidR="0090427F" w:rsidRPr="00495FF9">
              <w:rPr>
                <w:b/>
                <w:sz w:val="20"/>
                <w:szCs w:val="20"/>
              </w:rPr>
              <w:t>4</w:t>
            </w:r>
          </w:p>
          <w:p w:rsidR="0090427F" w:rsidRPr="00495FF9" w:rsidRDefault="0090427F" w:rsidP="00DD13CD">
            <w:pPr>
              <w:spacing w:before="120" w:after="120"/>
              <w:jc w:val="center"/>
              <w:rPr>
                <w:b/>
                <w:sz w:val="20"/>
                <w:szCs w:val="20"/>
              </w:rPr>
            </w:pPr>
            <w:r w:rsidRPr="00495FF9">
              <w:rPr>
                <w:b/>
                <w:sz w:val="20"/>
                <w:szCs w:val="20"/>
              </w:rPr>
              <w:t>(--)</w:t>
            </w:r>
          </w:p>
        </w:tc>
      </w:tr>
    </w:tbl>
    <w:p w:rsidR="0090427F" w:rsidRPr="00C15B27" w:rsidRDefault="0090427F" w:rsidP="0090427F">
      <w:pPr>
        <w:spacing w:line="240" w:lineRule="auto"/>
        <w:rPr>
          <w:sz w:val="20"/>
          <w:szCs w:val="20"/>
        </w:rPr>
      </w:pPr>
      <w:r w:rsidRPr="00C15B27">
        <w:rPr>
          <w:i/>
          <w:sz w:val="20"/>
          <w:szCs w:val="20"/>
        </w:rPr>
        <w:t>Legenda</w:t>
      </w:r>
      <w:r w:rsidRPr="00C15B27">
        <w:rPr>
          <w:sz w:val="20"/>
          <w:szCs w:val="20"/>
        </w:rPr>
        <w:t xml:space="preserve">: os sinais positivos indicam os incentivos para que os deputados votem favoravelmente à proposição, os sinais negativos indicam incentivos para votar contrariamente à proposição. Sinais iguais indicam incentivos convergentes, sinais diferentes indicam incentivos contrários e antagônicos. As flechas mostram o sentido no qual </w:t>
      </w:r>
      <w:r w:rsidRPr="00C15B27">
        <w:rPr>
          <w:sz w:val="20"/>
          <w:szCs w:val="20"/>
          <w:u w:val="single"/>
        </w:rPr>
        <w:t>se espera</w:t>
      </w:r>
      <w:r w:rsidRPr="00C15B27">
        <w:rPr>
          <w:sz w:val="20"/>
          <w:szCs w:val="20"/>
        </w:rPr>
        <w:t xml:space="preserve"> (a depender de confirmação empírica) que a disciplina partidária varie.</w:t>
      </w:r>
    </w:p>
    <w:p w:rsidR="0090427F" w:rsidRPr="00C15B27" w:rsidRDefault="0090427F" w:rsidP="0090427F">
      <w:pPr>
        <w:rPr>
          <w:b/>
          <w:i/>
        </w:rPr>
      </w:pPr>
    </w:p>
    <w:p w:rsidR="0090427F" w:rsidRPr="00C15B27" w:rsidRDefault="0090427F" w:rsidP="0090427F">
      <w:r w:rsidRPr="00C15B27">
        <w:tab/>
        <w:t xml:space="preserve">Na situação 1, oposição e grupos de pressão estão alinhados, ambos são favoráveis à aprovação da proposição. Nesse caso, os deputados de oposição estarão recebendo incentivos dos grupos para votar favoravelmente ao projeto (+), ao mesmo tempo em que o líder de seu partido estará indicando que ele vote favoravelmente também (+). Aqui os deputados estarão diante de incentivos convergentes, e nesse caso, se os grupos realmente importam, o lobby </w:t>
      </w:r>
      <w:r>
        <w:t>influenciar</w:t>
      </w:r>
      <w:r w:rsidRPr="00C15B27">
        <w:t>á de maneira a incrementar a disciplina partidária (</w:t>
      </w:r>
      <w:r w:rsidRPr="00C15B27">
        <w:rPr>
          <w:i/>
        </w:rPr>
        <w:t>↑</w:t>
      </w:r>
      <w:r w:rsidRPr="00C15B27">
        <w:t>).</w:t>
      </w:r>
    </w:p>
    <w:p w:rsidR="0090427F" w:rsidRPr="00C15B27" w:rsidRDefault="0090427F" w:rsidP="0090427F">
      <w:r w:rsidRPr="00C15B27">
        <w:lastRenderedPageBreak/>
        <w:tab/>
        <w:t>Na situação 4 tem</w:t>
      </w:r>
      <w:r>
        <w:t>-se</w:t>
      </w:r>
      <w:r w:rsidRPr="00C15B27">
        <w:t xml:space="preserve"> a mesma situação, oposição é contrária e, portanto, os líderes partidários da oposição estarão informando a seus correligionários que votem contra (-). Ao mesmo tempo, o lobby estará fornecendo incentivos para que esse deputado também vote contrariamente à proposição (-). Assim, se o lobby importa, espera-se que alguns deputados que poderiam desertar tenham incentivos a mais para se unir aos disciplinados. Sendo sim, é lógico esperar que a disciplina partidária seja incrementada. (</w:t>
      </w:r>
      <w:r w:rsidRPr="00C15B27">
        <w:rPr>
          <w:i/>
        </w:rPr>
        <w:t>↑</w:t>
      </w:r>
      <w:r w:rsidRPr="00C15B27">
        <w:t>).</w:t>
      </w:r>
    </w:p>
    <w:p w:rsidR="0090427F" w:rsidRPr="00C15B27" w:rsidRDefault="0090427F" w:rsidP="0090427F">
      <w:pPr>
        <w:rPr>
          <w:b/>
          <w:i/>
        </w:rPr>
      </w:pPr>
    </w:p>
    <w:p w:rsidR="0090427F" w:rsidRPr="00C15B27" w:rsidRDefault="0090427F" w:rsidP="0090427F">
      <w:pPr>
        <w:spacing w:line="240" w:lineRule="auto"/>
        <w:rPr>
          <w:i/>
        </w:rPr>
      </w:pPr>
      <w:r w:rsidRPr="00C15B27">
        <w:rPr>
          <w:b/>
          <w:i/>
        </w:rPr>
        <w:t>Hipótese de trabalho 3:</w:t>
      </w:r>
      <w:r w:rsidRPr="00C15B27">
        <w:t xml:space="preserve"> </w:t>
      </w:r>
      <w:r w:rsidRPr="00C15B27">
        <w:rPr>
          <w:i/>
          <w:u w:val="single"/>
        </w:rPr>
        <w:t>Se</w:t>
      </w:r>
      <w:r w:rsidRPr="00C15B27">
        <w:rPr>
          <w:i/>
        </w:rPr>
        <w:t xml:space="preserve"> a posição do grupo de interesse estiver alinhada com a posição da oposição, como na situação 1(++) e 4 (--), </w:t>
      </w:r>
      <w:r w:rsidRPr="00C15B27">
        <w:rPr>
          <w:i/>
          <w:u w:val="single"/>
        </w:rPr>
        <w:t>então</w:t>
      </w:r>
      <w:r w:rsidRPr="00C15B27">
        <w:rPr>
          <w:i/>
        </w:rPr>
        <w:t xml:space="preserve"> a intensidade do lobby alterará as preferências dos deputados de oposição no sentido de votar a favor dos interesses do grupo e, </w:t>
      </w:r>
      <w:r w:rsidRPr="00C15B27">
        <w:rPr>
          <w:i/>
          <w:u w:val="single"/>
        </w:rPr>
        <w:t>portanto</w:t>
      </w:r>
      <w:r w:rsidRPr="00C15B27">
        <w:rPr>
          <w:i/>
        </w:rPr>
        <w:t xml:space="preserve">, a disciplina partidária vai ser </w:t>
      </w:r>
      <w:r>
        <w:rPr>
          <w:i/>
        </w:rPr>
        <w:t xml:space="preserve">alterada para cima </w:t>
      </w:r>
      <w:r w:rsidRPr="00C15B27">
        <w:rPr>
          <w:i/>
        </w:rPr>
        <w:t>(↑).</w:t>
      </w:r>
    </w:p>
    <w:p w:rsidR="0090427F" w:rsidRPr="00C15B27" w:rsidRDefault="0090427F" w:rsidP="0090427F">
      <w:r w:rsidRPr="00C15B27">
        <w:tab/>
      </w:r>
    </w:p>
    <w:p w:rsidR="0090427F" w:rsidRPr="00C15B27" w:rsidRDefault="0090427F" w:rsidP="0090427F">
      <w:pPr>
        <w:ind w:firstLine="708"/>
      </w:pPr>
      <w:r w:rsidRPr="00C15B27">
        <w:t>Na situação 2 acontece o contrário das situações 1 e 4. Os grupos são favoráveis à proposição e, portanto, estarão oferecendo incentivos para que os parlamentares votem a favor da proposição (+). Contudo, a oposição é contrária ao projeto e, portanto, estará determinando que sua base vote contrariamente (-). Aqui os dois incentivos vão em direções opostas e, nesse sentido, espera-se que a disciplina partidária varie  negativamente (</w:t>
      </w:r>
      <w:r w:rsidRPr="00C15B27">
        <w:rPr>
          <w:i/>
        </w:rPr>
        <w:t>↓</w:t>
      </w:r>
      <w:r w:rsidRPr="00C15B27">
        <w:t xml:space="preserve">). </w:t>
      </w:r>
    </w:p>
    <w:p w:rsidR="0090427F" w:rsidRPr="00C15B27" w:rsidRDefault="0090427F" w:rsidP="0090427F">
      <w:pPr>
        <w:rPr>
          <w:b/>
          <w:i/>
        </w:rPr>
      </w:pPr>
      <w:r w:rsidRPr="00C15B27">
        <w:tab/>
        <w:t>Por fim, na situação 3, temos o mesmo caso da situação 2, só que invertida. Aqui os grupos são contrários e, portanto, estão agindo no sentido de fazer um lobby para que os deputados votem contrariamente à proposição (-). Como a oposição é favorável à proposição, seus líderes dirão aos deputados da base que votem favoravelmente (+). Resumindo, os dois incentivos vão em direções opostas, e nesse sentido se espera que a disciplina partidária caia (</w:t>
      </w:r>
      <w:r w:rsidRPr="00C15B27">
        <w:rPr>
          <w:i/>
        </w:rPr>
        <w:t>↓</w:t>
      </w:r>
      <w:r w:rsidRPr="00C15B27">
        <w:t xml:space="preserve">). </w:t>
      </w:r>
    </w:p>
    <w:p w:rsidR="0090427F" w:rsidRPr="00C15B27" w:rsidRDefault="0090427F" w:rsidP="0090427F">
      <w:pPr>
        <w:spacing w:line="240" w:lineRule="auto"/>
        <w:rPr>
          <w:b/>
        </w:rPr>
      </w:pPr>
    </w:p>
    <w:p w:rsidR="0090427F" w:rsidRPr="00C15B27" w:rsidRDefault="0090427F" w:rsidP="0090427F">
      <w:pPr>
        <w:spacing w:line="240" w:lineRule="auto"/>
        <w:rPr>
          <w:i/>
        </w:rPr>
      </w:pPr>
      <w:r w:rsidRPr="00C15B27">
        <w:rPr>
          <w:b/>
          <w:i/>
        </w:rPr>
        <w:t>Hipótese de trabalho 4</w:t>
      </w:r>
      <w:r w:rsidRPr="00C15B27">
        <w:rPr>
          <w:i/>
        </w:rPr>
        <w:t xml:space="preserve">: </w:t>
      </w:r>
      <w:r w:rsidRPr="00C15B27">
        <w:rPr>
          <w:i/>
          <w:u w:val="single"/>
        </w:rPr>
        <w:t>Se</w:t>
      </w:r>
      <w:r w:rsidRPr="00C15B27">
        <w:rPr>
          <w:i/>
        </w:rPr>
        <w:t xml:space="preserve"> a proposição de interesse do grupo não estiver alinhada com a posição da oposição, como nas situações 2 (+-) e da situação 3 (-+) </w:t>
      </w:r>
      <w:r w:rsidRPr="00C15B27">
        <w:rPr>
          <w:i/>
          <w:u w:val="single"/>
        </w:rPr>
        <w:t>então</w:t>
      </w:r>
      <w:r w:rsidRPr="00C15B27">
        <w:rPr>
          <w:i/>
        </w:rPr>
        <w:t xml:space="preserve"> a intensidade do lobby alterará as preferências dos deputados da oposição no sentido de votar contra os líderes, e nesse caso a disciplina partidária será abaixo da média (↓).</w:t>
      </w:r>
    </w:p>
    <w:p w:rsidR="0090427F" w:rsidRPr="00C15B27" w:rsidRDefault="0090427F" w:rsidP="0090427F">
      <w:pPr>
        <w:ind w:firstLine="708"/>
      </w:pPr>
    </w:p>
    <w:p w:rsidR="0090427F" w:rsidRPr="00C15B27" w:rsidRDefault="0090427F" w:rsidP="0090427F">
      <w:pPr>
        <w:ind w:firstLine="708"/>
      </w:pPr>
      <w:r w:rsidRPr="00C15B27">
        <w:t>Consideradas as duas clivagens possíveis entre grupos e as bancadas parlamentares, a sessão que segue sugere a simplificação do modelo em termos dedutivos.</w:t>
      </w:r>
    </w:p>
    <w:p w:rsidR="0090427F" w:rsidRPr="00310301" w:rsidRDefault="0090427F" w:rsidP="0090427F">
      <w:pPr>
        <w:pStyle w:val="Ttulo2"/>
        <w:rPr>
          <w:b/>
        </w:rPr>
      </w:pPr>
      <w:bookmarkStart w:id="25" w:name="_Toc265685717"/>
      <w:bookmarkStart w:id="26" w:name="_Toc281067623"/>
      <w:bookmarkStart w:id="27" w:name="_Toc284610159"/>
      <w:r w:rsidRPr="00310301">
        <w:rPr>
          <w:b/>
        </w:rPr>
        <w:lastRenderedPageBreak/>
        <w:t xml:space="preserve">Modelo geral e hipótese para as </w:t>
      </w:r>
      <w:bookmarkEnd w:id="25"/>
      <w:r w:rsidRPr="00310301">
        <w:rPr>
          <w:b/>
        </w:rPr>
        <w:t>votações nominais em Plenário</w:t>
      </w:r>
      <w:bookmarkEnd w:id="26"/>
      <w:bookmarkEnd w:id="27"/>
    </w:p>
    <w:p w:rsidR="0090427F" w:rsidRPr="00C15B27" w:rsidRDefault="0090427F" w:rsidP="0090427F">
      <w:pPr>
        <w:ind w:firstLine="708"/>
      </w:pPr>
      <w:r w:rsidRPr="00C15B27">
        <w:t>Pode-se reduzir os dois modelos anteriormente propostos em um só modelo, de maneira que ele seja capaz de uma generalização bastante significativa. Todas as hipóteses formuladas anteriormente podem, dedutivamente, ser resumidas na seguinte hipótese geral:</w:t>
      </w:r>
    </w:p>
    <w:p w:rsidR="0090427F" w:rsidRPr="00C15B27" w:rsidRDefault="0090427F" w:rsidP="0090427F">
      <w:pPr>
        <w:rPr>
          <w:b/>
          <w:i/>
        </w:rPr>
      </w:pPr>
    </w:p>
    <w:p w:rsidR="0090427F" w:rsidRPr="00C15B27" w:rsidRDefault="0090427F" w:rsidP="0090427F">
      <w:pPr>
        <w:spacing w:line="240" w:lineRule="auto"/>
        <w:rPr>
          <w:b/>
          <w:i/>
        </w:rPr>
      </w:pPr>
      <w:r w:rsidRPr="00C15B27">
        <w:rPr>
          <w:b/>
          <w:i/>
        </w:rPr>
        <w:t>Hipótese de trabalho para o modelo:</w:t>
      </w:r>
      <w:r w:rsidRPr="00C15B27">
        <w:rPr>
          <w:i/>
        </w:rPr>
        <w:t xml:space="preserve"> </w:t>
      </w:r>
      <w:r w:rsidRPr="00C15B27">
        <w:rPr>
          <w:i/>
          <w:u w:val="single"/>
        </w:rPr>
        <w:t>Se</w:t>
      </w:r>
      <w:r w:rsidRPr="00C15B27">
        <w:rPr>
          <w:i/>
        </w:rPr>
        <w:t xml:space="preserve"> a presença do lobby altera as preferências dos deputados e, portanto, altera a disciplina partidária nas votações nominais, </w:t>
      </w:r>
      <w:r w:rsidRPr="00C15B27">
        <w:rPr>
          <w:i/>
          <w:u w:val="single"/>
        </w:rPr>
        <w:t>então</w:t>
      </w:r>
      <w:r w:rsidRPr="00C15B27">
        <w:rPr>
          <w:i/>
        </w:rPr>
        <w:t xml:space="preserve"> incentivos </w:t>
      </w:r>
      <w:r w:rsidRPr="00C15B27">
        <w:rPr>
          <w:b/>
          <w:i/>
        </w:rPr>
        <w:t>convergentes</w:t>
      </w:r>
      <w:r w:rsidRPr="00C15B27">
        <w:rPr>
          <w:i/>
        </w:rPr>
        <w:t xml:space="preserve"> </w:t>
      </w:r>
      <w:r>
        <w:rPr>
          <w:i/>
        </w:rPr>
        <w:t>influencia</w:t>
      </w:r>
      <w:r w:rsidRPr="00C15B27">
        <w:rPr>
          <w:i/>
        </w:rPr>
        <w:t xml:space="preserve">m </w:t>
      </w:r>
      <w:r w:rsidRPr="00C15B27">
        <w:rPr>
          <w:b/>
          <w:i/>
        </w:rPr>
        <w:t>positivamente</w:t>
      </w:r>
      <w:r w:rsidRPr="00C15B27">
        <w:rPr>
          <w:i/>
        </w:rPr>
        <w:t xml:space="preserve"> a disciplina partidária (↑) enquanto  incentivos </w:t>
      </w:r>
      <w:r w:rsidRPr="00C15B27">
        <w:rPr>
          <w:b/>
          <w:i/>
        </w:rPr>
        <w:t>divergentes</w:t>
      </w:r>
      <w:r w:rsidRPr="00C15B27">
        <w:rPr>
          <w:i/>
        </w:rPr>
        <w:t xml:space="preserve"> </w:t>
      </w:r>
      <w:r>
        <w:rPr>
          <w:i/>
        </w:rPr>
        <w:t>influencia</w:t>
      </w:r>
      <w:r w:rsidRPr="00C15B27">
        <w:rPr>
          <w:i/>
        </w:rPr>
        <w:t xml:space="preserve">m </w:t>
      </w:r>
      <w:r w:rsidRPr="00C15B27">
        <w:rPr>
          <w:b/>
          <w:i/>
        </w:rPr>
        <w:t>negativamente</w:t>
      </w:r>
      <w:r w:rsidRPr="00C15B27">
        <w:rPr>
          <w:i/>
        </w:rPr>
        <w:t xml:space="preserve"> a disciplina partidária (↓).</w:t>
      </w:r>
    </w:p>
    <w:p w:rsidR="0090427F" w:rsidRPr="00C15B27" w:rsidRDefault="0090427F" w:rsidP="0090427F">
      <w:pPr>
        <w:rPr>
          <w:b/>
        </w:rPr>
      </w:pPr>
    </w:p>
    <w:p w:rsidR="0090427F" w:rsidRPr="00C15B27" w:rsidRDefault="0090427F" w:rsidP="0090427F">
      <w:r w:rsidRPr="00C15B27">
        <w:tab/>
        <w:t xml:space="preserve">Entretanto, surge aqui um problema de natureza lógica. Obviamente, em termos de disciplina partidária, o voto do deputado só pode ser binário. Assim, ou ele é disciplinado (quando ele vota com o líder) ou indisciplinado (quando ele não segue o líder). Nesse último caso, o deputado pode estar votando por conta própria e por convicções pessoais ou, provavelmente, movido por outros incentivos. Nesse sentido, o modelo só é capaz de captar empiricamente a indisciplina em votações cujos incentivos são </w:t>
      </w:r>
      <w:r w:rsidRPr="00C15B27">
        <w:rPr>
          <w:i/>
        </w:rPr>
        <w:t>divergentes e antagônicos</w:t>
      </w:r>
      <w:r w:rsidRPr="00C15B27">
        <w:t xml:space="preserve">. Isso porque, se os incentivos forem </w:t>
      </w:r>
      <w:r w:rsidRPr="00C15B27">
        <w:rPr>
          <w:i/>
        </w:rPr>
        <w:t xml:space="preserve">convergentes </w:t>
      </w:r>
      <w:r w:rsidRPr="00C15B27">
        <w:t>não há como saber se o lobby influenciou a disciplina desse par</w:t>
      </w:r>
      <w:r>
        <w:t>l</w:t>
      </w:r>
      <w:r w:rsidRPr="00C15B27">
        <w:t>amentar ou se ele é fruto da indicação do líder. Assim, a hipótese de trabalho para o modelo geral precisa de ser reformulada nos seguintes termos, para que esteja circunscrita apenas às votações onde há incentivos paradoxais:</w:t>
      </w:r>
    </w:p>
    <w:p w:rsidR="0090427F" w:rsidRPr="00C15B27" w:rsidRDefault="0090427F" w:rsidP="0090427F"/>
    <w:p w:rsidR="0090427F" w:rsidRPr="00C15B27" w:rsidRDefault="0090427F" w:rsidP="0090427F">
      <w:pPr>
        <w:spacing w:line="240" w:lineRule="auto"/>
        <w:rPr>
          <w:b/>
          <w:i/>
        </w:rPr>
      </w:pPr>
      <w:r w:rsidRPr="00C15B27">
        <w:rPr>
          <w:b/>
          <w:i/>
        </w:rPr>
        <w:t>Hipótese geral para votações com conflito:</w:t>
      </w:r>
      <w:r w:rsidRPr="00C15B27">
        <w:rPr>
          <w:i/>
        </w:rPr>
        <w:t xml:space="preserve"> </w:t>
      </w:r>
      <w:r w:rsidRPr="00C15B27">
        <w:rPr>
          <w:i/>
          <w:u w:val="single"/>
        </w:rPr>
        <w:t>Se</w:t>
      </w:r>
      <w:r w:rsidRPr="00C15B27">
        <w:rPr>
          <w:i/>
        </w:rPr>
        <w:t xml:space="preserve"> a presença do lobby altera as preferências dos deputados e, portanto, altera a disciplina partidária nas votações nominais, </w:t>
      </w:r>
      <w:r w:rsidRPr="00C15B27">
        <w:rPr>
          <w:i/>
          <w:u w:val="single"/>
        </w:rPr>
        <w:t>então</w:t>
      </w:r>
      <w:r w:rsidRPr="00C15B27">
        <w:rPr>
          <w:i/>
        </w:rPr>
        <w:t xml:space="preserve"> incentivos </w:t>
      </w:r>
      <w:r w:rsidRPr="00C15B27">
        <w:rPr>
          <w:b/>
          <w:i/>
        </w:rPr>
        <w:t>divergentes</w:t>
      </w:r>
      <w:r w:rsidRPr="00C15B27">
        <w:rPr>
          <w:i/>
        </w:rPr>
        <w:t xml:space="preserve"> </w:t>
      </w:r>
      <w:r>
        <w:rPr>
          <w:i/>
        </w:rPr>
        <w:t>influência</w:t>
      </w:r>
      <w:r w:rsidRPr="00C15B27">
        <w:rPr>
          <w:i/>
        </w:rPr>
        <w:t xml:space="preserve">m </w:t>
      </w:r>
      <w:r w:rsidRPr="00C15B27">
        <w:rPr>
          <w:b/>
          <w:i/>
        </w:rPr>
        <w:t>negativamente</w:t>
      </w:r>
      <w:r w:rsidRPr="00C15B27">
        <w:rPr>
          <w:i/>
        </w:rPr>
        <w:t xml:space="preserve"> a disciplina partidária. É dizer, quanto maior for o lobby em votações em que haja conflito de interesses, maior a probabilidade de o deputado votar de maneira indisciplinada (↓).</w:t>
      </w:r>
    </w:p>
    <w:p w:rsidR="0090427F" w:rsidRPr="00C15B27" w:rsidRDefault="0090427F" w:rsidP="0090427F"/>
    <w:p w:rsidR="0090427F" w:rsidRPr="00C15B27" w:rsidRDefault="0090427F" w:rsidP="0090427F">
      <w:r w:rsidRPr="00C15B27">
        <w:tab/>
        <w:t>Por fim, uma advertência importante. Embora a análise empírica a seguir traga os resultados para as três modelagens (governo vs CNI; oposição vs CNI; e governo vs CNI ou oposição vs CNI) é está última hipótese geral para votações com conflito que se considera efetivamente a mais relevante. Ou seja, os resultados serão aferidos a partir dela, muito embora os resultados dos modelos mais restritos sejam considerados também como informações complementares.</w:t>
      </w:r>
    </w:p>
    <w:p w:rsidR="0090427F" w:rsidRPr="00C15B27" w:rsidRDefault="0090427F" w:rsidP="0090427F">
      <w:pPr>
        <w:widowControl w:val="0"/>
        <w:ind w:firstLine="709"/>
      </w:pPr>
      <w:r w:rsidRPr="00C15B27">
        <w:t xml:space="preserve">Antes dos resultados empíricos, contudo, é importante discutir e demonstrar a </w:t>
      </w:r>
      <w:r w:rsidRPr="00C15B27">
        <w:lastRenderedPageBreak/>
        <w:t>operacionaliza</w:t>
      </w:r>
      <w:r>
        <w:t>ção</w:t>
      </w:r>
      <w:r w:rsidRPr="00C15B27">
        <w:t xml:space="preserve"> das variáveis, assim como as hipóteses específicas para cada uma delas.</w:t>
      </w:r>
    </w:p>
    <w:p w:rsidR="0090427F" w:rsidRPr="00310301" w:rsidRDefault="0090427F" w:rsidP="0090427F">
      <w:pPr>
        <w:pStyle w:val="Ttulo2"/>
        <w:keepNext w:val="0"/>
        <w:widowControl w:val="0"/>
        <w:rPr>
          <w:b/>
        </w:rPr>
      </w:pPr>
      <w:bookmarkStart w:id="28" w:name="_Toc281067624"/>
      <w:bookmarkStart w:id="29" w:name="_Toc284610160"/>
      <w:bookmarkStart w:id="30" w:name="_Toc265685718"/>
      <w:r w:rsidRPr="00310301">
        <w:rPr>
          <w:b/>
        </w:rPr>
        <w:t>Operacionalizando as variáveis do modelo</w:t>
      </w:r>
      <w:bookmarkEnd w:id="28"/>
      <w:bookmarkEnd w:id="29"/>
    </w:p>
    <w:p w:rsidR="0090427F" w:rsidRPr="00310301" w:rsidRDefault="0090427F" w:rsidP="0090427F">
      <w:pPr>
        <w:pStyle w:val="Ttulo3"/>
        <w:rPr>
          <w:b/>
          <w:i w:val="0"/>
        </w:rPr>
      </w:pPr>
      <w:bookmarkStart w:id="31" w:name="_Toc281067625"/>
      <w:bookmarkStart w:id="32" w:name="_Toc284610161"/>
      <w:r w:rsidRPr="00310301">
        <w:rPr>
          <w:b/>
          <w:i w:val="0"/>
        </w:rPr>
        <w:t>Variável dependente: indisciplina parlamentar</w:t>
      </w:r>
      <w:bookmarkEnd w:id="30"/>
      <w:bookmarkEnd w:id="31"/>
      <w:bookmarkEnd w:id="32"/>
    </w:p>
    <w:p w:rsidR="0090427F" w:rsidRPr="00C15B27" w:rsidRDefault="0090427F" w:rsidP="0090427F">
      <w:pPr>
        <w:ind w:firstLine="708"/>
      </w:pPr>
      <w:r w:rsidRPr="00C15B27">
        <w:t xml:space="preserve">A unidade de análise aqui é o parlamentar tomado individualmente, levando às  últimas conseqüências a opção pelo individualismo metodológico. Nesse sentido, o comportamento do parlamentar é medido nos termos da variação do seu comportamento padrão, que é a disciplina. </w:t>
      </w:r>
      <w:r>
        <w:t>O</w:t>
      </w:r>
      <w:r w:rsidRPr="00C15B27">
        <w:t xml:space="preserve">rientado por incentivos paradoxais, o que a variável mede é a ocorrência do comportamento desviante, ou seja, a indisciplina partidária. </w:t>
      </w:r>
    </w:p>
    <w:p w:rsidR="0090427F" w:rsidRPr="00C15B27" w:rsidRDefault="0090427F" w:rsidP="0090427F">
      <w:pPr>
        <w:rPr>
          <w:u w:val="single"/>
        </w:rPr>
      </w:pPr>
      <w:r w:rsidRPr="00C15B27">
        <w:rPr>
          <w:u w:val="single"/>
        </w:rPr>
        <w:t xml:space="preserve">Variável dependente: </w:t>
      </w:r>
      <w:r w:rsidRPr="00C15B27">
        <w:rPr>
          <w:i/>
          <w:u w:val="single"/>
        </w:rPr>
        <w:t>indisciplina</w:t>
      </w:r>
    </w:p>
    <w:p w:rsidR="0090427F" w:rsidRPr="00C15B27" w:rsidRDefault="0090427F" w:rsidP="0090427F">
      <w:pPr>
        <w:ind w:left="708"/>
        <w:rPr>
          <w:u w:val="single"/>
        </w:rPr>
      </w:pPr>
      <w:r w:rsidRPr="00C15B27">
        <w:rPr>
          <w:u w:val="single"/>
        </w:rPr>
        <w:t>Operacionalização</w:t>
      </w:r>
      <w:r w:rsidRPr="00C15B27">
        <w:t>: votos indisciplinados em votações nominais que apresentem divergência de incentivos.</w:t>
      </w:r>
    </w:p>
    <w:p w:rsidR="0090427F" w:rsidRPr="00C15B27" w:rsidRDefault="0090427F" w:rsidP="0090427F">
      <w:pPr>
        <w:ind w:left="708"/>
      </w:pPr>
      <w:r w:rsidRPr="00C15B27">
        <w:rPr>
          <w:u w:val="single"/>
        </w:rPr>
        <w:t>Tipo:</w:t>
      </w:r>
      <w:r w:rsidRPr="00C15B27">
        <w:t xml:space="preserve"> categórica/binária</w:t>
      </w:r>
    </w:p>
    <w:p w:rsidR="0090427F" w:rsidRPr="00C15B27" w:rsidRDefault="0090427F" w:rsidP="0090427F">
      <w:pPr>
        <w:ind w:left="708"/>
      </w:pPr>
      <w:r w:rsidRPr="00C15B27">
        <w:rPr>
          <w:u w:val="single"/>
        </w:rPr>
        <w:t>Valores</w:t>
      </w:r>
      <w:r w:rsidRPr="00C15B27">
        <w:t>: 0 = disciplinado (voto de acordo com a indicação do líder – fracasso do evento); 1 = indisciplinado (voto diferente da indicação do líder – ocorrência do evento indisciplina);</w:t>
      </w:r>
    </w:p>
    <w:p w:rsidR="0090427F" w:rsidRPr="00C15B27" w:rsidRDefault="0090427F" w:rsidP="0090427F">
      <w:r w:rsidRPr="00C15B27">
        <w:rPr>
          <w:u w:val="single"/>
        </w:rPr>
        <w:t>Hipótese:</w:t>
      </w:r>
      <w:r w:rsidRPr="00C15B27">
        <w:t xml:space="preserve"> </w:t>
      </w:r>
    </w:p>
    <w:p w:rsidR="0090427F" w:rsidRPr="00C15B27" w:rsidRDefault="0090427F" w:rsidP="0090427F">
      <w:pPr>
        <w:ind w:left="708"/>
      </w:pPr>
      <w:r w:rsidRPr="00C15B27">
        <w:rPr>
          <w:i/>
        </w:rPr>
        <w:t>Se</w:t>
      </w:r>
      <w:r w:rsidRPr="00C15B27">
        <w:t xml:space="preserve"> outros incentivos,</w:t>
      </w:r>
      <w:r w:rsidRPr="00C15B27">
        <w:rPr>
          <w:i/>
        </w:rPr>
        <w:t xml:space="preserve"> </w:t>
      </w:r>
      <w:r w:rsidRPr="00C15B27">
        <w:t xml:space="preserve">além da indicação do líder do partido realmente </w:t>
      </w:r>
      <w:r>
        <w:t>influencia</w:t>
      </w:r>
      <w:r w:rsidRPr="00C15B27">
        <w:t xml:space="preserve">m o comportamento do parlamentar, </w:t>
      </w:r>
      <w:r w:rsidRPr="00C15B27">
        <w:rPr>
          <w:i/>
        </w:rPr>
        <w:t xml:space="preserve">então, </w:t>
      </w:r>
      <w:r w:rsidRPr="00C15B27">
        <w:t>quanto maior a intensidade do lobby maior será a probabilidade do deputado votar de maneira indisciplinada, desde que a votação se dê sob incentivos divergentes entre os líderes e os grupos de pressão.</w:t>
      </w:r>
    </w:p>
    <w:p w:rsidR="0090427F" w:rsidRPr="00C15B27" w:rsidRDefault="0090427F" w:rsidP="0090427F">
      <w:pPr>
        <w:widowControl w:val="0"/>
        <w:ind w:firstLine="709"/>
      </w:pPr>
      <w:r w:rsidRPr="00C15B27">
        <w:t>Em outras palavras, se todos os deputados votaram de acordo com a indicação do líder (procedimento padrão, disciplinado) e os incentivos do lobby sinalizavam em outro sentido, isso significa que o lobby não fez efeito. Contudo, se o deputado mudar de comportamento e votar diferentemente da indicação do líder (no sentido do incentivo oferecido pelos grupos de pressão), é porque o lobby fez algum efeito e isso levou o deputado a votar diferentemente do esperado.</w:t>
      </w:r>
    </w:p>
    <w:p w:rsidR="0090427F" w:rsidRPr="00310301" w:rsidRDefault="0090427F" w:rsidP="0090427F">
      <w:pPr>
        <w:pStyle w:val="Ttulo3"/>
        <w:keepNext w:val="0"/>
        <w:widowControl w:val="0"/>
        <w:rPr>
          <w:b/>
          <w:i w:val="0"/>
        </w:rPr>
      </w:pPr>
      <w:bookmarkStart w:id="33" w:name="_Toc281067626"/>
      <w:bookmarkStart w:id="34" w:name="_Toc284610162"/>
      <w:r w:rsidRPr="00310301">
        <w:rPr>
          <w:b/>
          <w:i w:val="0"/>
        </w:rPr>
        <w:t>Variáveis independentes: lobby, ideologia, outros grupos e filiação partidária</w:t>
      </w:r>
      <w:bookmarkEnd w:id="33"/>
      <w:bookmarkEnd w:id="34"/>
    </w:p>
    <w:p w:rsidR="0090427F" w:rsidRPr="00C15B27" w:rsidRDefault="0090427F" w:rsidP="0090427F">
      <w:r w:rsidRPr="00C15B27">
        <w:tab/>
        <w:t xml:space="preserve">O modelo inclui quatro variáveis independentes e duas de controle. Entre as variáveis independentes estão: </w:t>
      </w:r>
    </w:p>
    <w:p w:rsidR="0090427F" w:rsidRPr="00C15B27" w:rsidRDefault="0090427F" w:rsidP="0090427F">
      <w:pPr>
        <w:ind w:left="708"/>
      </w:pPr>
      <w:r w:rsidRPr="00C15B27">
        <w:lastRenderedPageBreak/>
        <w:t>(1) lobby: que mede a intensidade das atividades dos grupos de interesse e</w:t>
      </w:r>
      <w:r>
        <w:t>m</w:t>
      </w:r>
      <w:r w:rsidRPr="00C15B27">
        <w:t xml:space="preserve"> torno de uma determinada proposição legislativa; </w:t>
      </w:r>
    </w:p>
    <w:p w:rsidR="0090427F" w:rsidRPr="00C15B27" w:rsidRDefault="0090427F" w:rsidP="0090427F">
      <w:pPr>
        <w:ind w:left="708"/>
      </w:pPr>
      <w:r w:rsidRPr="00C15B27">
        <w:t xml:space="preserve">(2) ideologia: que posiciona o deputado numa escala ideológica esquerda/direita, considerando sua filiação partidária; </w:t>
      </w:r>
    </w:p>
    <w:p w:rsidR="0090427F" w:rsidRPr="00C15B27" w:rsidRDefault="0090427F" w:rsidP="0090427F">
      <w:pPr>
        <w:ind w:left="708"/>
      </w:pPr>
      <w:r w:rsidRPr="00C15B27">
        <w:t xml:space="preserve">(3) </w:t>
      </w:r>
      <w:r>
        <w:t xml:space="preserve">outros </w:t>
      </w:r>
      <w:r w:rsidRPr="00C15B27">
        <w:t>grupos: que procura medir a quantidade e possíveis opositores que podem estar medindo forças com o lobby da indústria numa determinada votação. Em suma, o grau de oposição que o lobby da indústria enfrenta de outros grupos de pressão.</w:t>
      </w:r>
    </w:p>
    <w:p w:rsidR="0090427F" w:rsidRPr="00C15B27" w:rsidRDefault="0090427F" w:rsidP="0090427F">
      <w:pPr>
        <w:ind w:left="708"/>
      </w:pPr>
      <w:r w:rsidRPr="00C15B27">
        <w:t>(4) filiação partidária: que está relacionada à filiação partidária do deputado.</w:t>
      </w:r>
    </w:p>
    <w:p w:rsidR="0090427F" w:rsidRPr="00C15B27" w:rsidRDefault="0090427F" w:rsidP="0090427F">
      <w:r w:rsidRPr="00C15B27">
        <w:tab/>
        <w:t xml:space="preserve">No que diz respeito às variáveis de controle, o modelo considera uma variável institucional e outra relacionada às características do deputado, partindo da premissa de que elas apresentam variações significativas. As variáveis de controle consideradas no modelo são: </w:t>
      </w:r>
    </w:p>
    <w:p w:rsidR="0090427F" w:rsidRPr="00C15B27" w:rsidRDefault="0090427F" w:rsidP="0090427F">
      <w:pPr>
        <w:ind w:left="708"/>
      </w:pPr>
      <w:r w:rsidRPr="00C15B27">
        <w:t xml:space="preserve">(1) </w:t>
      </w:r>
      <w:r w:rsidRPr="00C15B27">
        <w:rPr>
          <w:i/>
        </w:rPr>
        <w:t>tipo de votação</w:t>
      </w:r>
      <w:r w:rsidRPr="00C15B27">
        <w:t xml:space="preserve">: que faz diferença entre votações de mérito e votações procedimentais e </w:t>
      </w:r>
    </w:p>
    <w:p w:rsidR="0090427F" w:rsidRDefault="0090427F" w:rsidP="0090427F">
      <w:pPr>
        <w:ind w:left="708"/>
      </w:pPr>
      <w:r w:rsidRPr="00C15B27">
        <w:t xml:space="preserve">(2) </w:t>
      </w:r>
      <w:r w:rsidRPr="00C15B27">
        <w:rPr>
          <w:i/>
        </w:rPr>
        <w:t>background:</w:t>
      </w:r>
      <w:r w:rsidRPr="00C15B27">
        <w:t xml:space="preserve"> que considera a trajetória do parlamentar em termos de compromisso prévio com os interesses do setor produtivo.</w:t>
      </w:r>
    </w:p>
    <w:p w:rsidR="0090427F" w:rsidRPr="00C15B27" w:rsidRDefault="0090427F" w:rsidP="0090427F">
      <w:pPr>
        <w:ind w:left="708"/>
      </w:pPr>
      <w:r w:rsidRPr="00C15B27">
        <w:t>A mensuração das variáveis independentes e de controle é a que segue.</w:t>
      </w:r>
    </w:p>
    <w:p w:rsidR="0090427F" w:rsidRPr="00310301" w:rsidRDefault="0090427F" w:rsidP="0090427F">
      <w:pPr>
        <w:pStyle w:val="Ttulo4"/>
        <w:rPr>
          <w:b/>
        </w:rPr>
      </w:pPr>
      <w:bookmarkStart w:id="35" w:name="_Toc281067627"/>
      <w:r w:rsidRPr="00310301">
        <w:rPr>
          <w:b/>
        </w:rPr>
        <w:t>Mensurando o lobby</w:t>
      </w:r>
      <w:bookmarkEnd w:id="35"/>
    </w:p>
    <w:p w:rsidR="0090427F" w:rsidRPr="00C15B27" w:rsidRDefault="0090427F" w:rsidP="0090427F">
      <w:pPr>
        <w:ind w:firstLine="708"/>
      </w:pPr>
      <w:r w:rsidRPr="00C15B27">
        <w:t xml:space="preserve">O lobby pode ser medido a partir do esforço empreendido pelos grupos de pressão no sentido de mobilizar seus interlocutores no </w:t>
      </w:r>
      <w:r>
        <w:t>Parlamento</w:t>
      </w:r>
      <w:r w:rsidRPr="00C15B27">
        <w:t xml:space="preserve">. Assim, o número de ações em torno de uma determinada proposição legislativa parece ser um indicador válido. A variável lobby é medida aqui a partir de uma análise fatorial que envolve três indicadores da ação dos grupos em torno das proposições legislativas de seu interesse: </w:t>
      </w:r>
    </w:p>
    <w:p w:rsidR="0090427F" w:rsidRPr="00C15B27" w:rsidRDefault="0090427F" w:rsidP="0090427F">
      <w:pPr>
        <w:ind w:left="708"/>
      </w:pPr>
      <w:r w:rsidRPr="00C15B27">
        <w:t>(a) percentual de emendas pró-indústria, ou seja, proporção de emendas apresentadas por deputados ligados à indústria</w:t>
      </w:r>
      <w:r w:rsidRPr="00C15B27">
        <w:rPr>
          <w:rStyle w:val="Refdenotaderodap"/>
        </w:rPr>
        <w:footnoteReference w:id="9"/>
      </w:r>
      <w:r w:rsidRPr="00C15B27">
        <w:t xml:space="preserve"> em relação a todas as emendas apresentadas à proposição legislativa; </w:t>
      </w:r>
    </w:p>
    <w:p w:rsidR="0090427F" w:rsidRPr="00C15B27" w:rsidRDefault="0090427F" w:rsidP="0090427F">
      <w:pPr>
        <w:ind w:left="708"/>
      </w:pPr>
      <w:r w:rsidRPr="00C15B27">
        <w:t xml:space="preserve">(b) número de pareceres e votos em separado emitidos por parlamentares ligados à indústria no âmbito das comissões parlamentares e no </w:t>
      </w:r>
      <w:r>
        <w:t>Plenário</w:t>
      </w:r>
      <w:r w:rsidRPr="00C15B27">
        <w:t xml:space="preserve"> e </w:t>
      </w:r>
    </w:p>
    <w:p w:rsidR="0090427F" w:rsidRPr="00C15B27" w:rsidRDefault="0090427F" w:rsidP="0090427F">
      <w:pPr>
        <w:ind w:left="708"/>
      </w:pPr>
      <w:r w:rsidRPr="00C15B27">
        <w:lastRenderedPageBreak/>
        <w:t xml:space="preserve">(c) número de parlamentares ligados à indústria que discutiram a matéria em </w:t>
      </w:r>
      <w:r>
        <w:t>Plenário</w:t>
      </w:r>
      <w:r w:rsidRPr="00C15B27">
        <w:t xml:space="preserve">, no momento que antecede o encaminhamento da votação. </w:t>
      </w:r>
    </w:p>
    <w:p w:rsidR="0090427F" w:rsidRPr="00C15B27" w:rsidRDefault="0090427F" w:rsidP="0090427F">
      <w:pPr>
        <w:ind w:firstLine="708"/>
      </w:pPr>
      <w:r w:rsidRPr="00C15B27">
        <w:t>O primeiro indicador, o percentual de emendas pró-indústria, parte da idéia de que quanto maior o percentual de emendas apresentadas por deputados ligados à industria, maior é a mobilização do grupo de pressão em torno daquela proposição. Isto implica assumir que o emendamento é um mecanismo pelo qual os múltiplos interesses afetados por uma determinada proposição legislativa são manifestados no sentido de tentar interferir a seu favor no resultado final.</w:t>
      </w:r>
    </w:p>
    <w:p w:rsidR="0090427F" w:rsidRPr="00C15B27" w:rsidRDefault="0090427F" w:rsidP="0090427F">
      <w:pPr>
        <w:ind w:firstLine="708"/>
      </w:pPr>
      <w:r w:rsidRPr="00C15B27">
        <w:t xml:space="preserve">O segundo indicador, os pareceres e votos em separado emitidos pelos parlamentares ligados à indústria, refletem também a mobilização dos grupos de pressão em torno de uma determinada proposição. Aqui, a idéia é mensurar as ações de lobby desenvolvidas ainda no âmbito das comissões parlamentares. Como já demonstrado, no âmbito das comissões os grupos de pressão tentam </w:t>
      </w:r>
      <w:r>
        <w:t>influenciar</w:t>
      </w:r>
      <w:r w:rsidRPr="00C15B27">
        <w:t xml:space="preserve"> a indicação de relatores em projetos de seu interesse</w:t>
      </w:r>
      <w:r w:rsidRPr="00C15B27">
        <w:rPr>
          <w:rStyle w:val="Refdenotaderodap"/>
        </w:rPr>
        <w:footnoteReference w:id="10"/>
      </w:r>
      <w:r w:rsidRPr="00C15B27">
        <w:t xml:space="preserve">. Essa indicação é estratégica no sentido de garantir que a proposição seja aprovada ou rejeitada (a depender do interesse do grupo) no âmbito das comissões. Já a emissão de um voto em separado, tal como a indicação de relatoria, também representa um esforço dos grupos em torno de uma determinada proposição. Um voto em separado, por divergir do parecer do relator da comissão, é uma manifestação pública do deputado, geralmente contrária à decisão da comissão, baseada no relatório do relator. Essa manifestação pública tem custos para o deputado, e não é destituída de razão. Ela visa revelar informação para os demais deputados, o que pressupõe a tentativa de tentar </w:t>
      </w:r>
      <w:r>
        <w:t>influenciar</w:t>
      </w:r>
      <w:r w:rsidRPr="00C15B27">
        <w:t xml:space="preserve"> esses deputados no seu comportamento no </w:t>
      </w:r>
      <w:r>
        <w:t>Plenário</w:t>
      </w:r>
      <w:r w:rsidRPr="00C15B27">
        <w:t>.</w:t>
      </w:r>
    </w:p>
    <w:p w:rsidR="0090427F" w:rsidRPr="00C15B27" w:rsidRDefault="0090427F" w:rsidP="0090427F">
      <w:r w:rsidRPr="00C15B27">
        <w:tab/>
        <w:t xml:space="preserve">Por fim, o terceiro indicador visa a medir o grau de mobilização dos empresários no </w:t>
      </w:r>
      <w:r>
        <w:t>Plenário</w:t>
      </w:r>
      <w:r w:rsidRPr="00C15B27">
        <w:t xml:space="preserve">. O mecanismo sugerido aqui é que quando um deputado ligado á indústria procura o líder do partido (ou é por ele convocado) para discutir a matéria no </w:t>
      </w:r>
      <w:r>
        <w:t>Plenário</w:t>
      </w:r>
      <w:r w:rsidRPr="00C15B27">
        <w:t xml:space="preserve">, é no sentido de informar seus pares sobre a posição do lobby, assim como na esperança de convencer possíveis desertores a seu favor. Esse mecanismo se explica porque para defender uma proposta em </w:t>
      </w:r>
      <w:r>
        <w:t>Plenário</w:t>
      </w:r>
      <w:r w:rsidRPr="00C15B27">
        <w:t xml:space="preserve"> o deputado tem que usar de seu prest</w:t>
      </w:r>
      <w:r>
        <w:t>í</w:t>
      </w:r>
      <w:r w:rsidRPr="00C15B27">
        <w:t xml:space="preserve">gio junto ao líder e, além disto, arcar com o custo da coleta de informação sobre a proposição e o </w:t>
      </w:r>
      <w:r w:rsidRPr="00C15B27">
        <w:lastRenderedPageBreak/>
        <w:t xml:space="preserve">tema de maneira geral. E nesse sentido, o modelo aqui assume que o seu </w:t>
      </w:r>
      <w:r w:rsidRPr="00C15B27">
        <w:rPr>
          <w:i/>
        </w:rPr>
        <w:t>stakeholder</w:t>
      </w:r>
      <w:r w:rsidRPr="00C15B27">
        <w:t xml:space="preserve"> é justamente o grupo de pressão.</w:t>
      </w:r>
    </w:p>
    <w:p w:rsidR="0090427F" w:rsidRPr="00C15B27" w:rsidRDefault="0090427F" w:rsidP="0090427F">
      <w:pPr>
        <w:rPr>
          <w:u w:val="single"/>
        </w:rPr>
      </w:pPr>
      <w:r w:rsidRPr="00C15B27">
        <w:t xml:space="preserve"> </w:t>
      </w:r>
      <w:r w:rsidRPr="00C15B27">
        <w:rPr>
          <w:u w:val="single"/>
        </w:rPr>
        <w:t xml:space="preserve">Variável independente 1: </w:t>
      </w:r>
      <w:r w:rsidRPr="00C15B27">
        <w:rPr>
          <w:i/>
          <w:u w:val="single"/>
        </w:rPr>
        <w:t>lobby</w:t>
      </w:r>
    </w:p>
    <w:p w:rsidR="0090427F" w:rsidRPr="00C15B27" w:rsidRDefault="0090427F" w:rsidP="0090427F">
      <w:pPr>
        <w:ind w:left="708"/>
      </w:pPr>
      <w:r w:rsidRPr="00C15B27">
        <w:rPr>
          <w:u w:val="single"/>
        </w:rPr>
        <w:t>Indicador</w:t>
      </w:r>
      <w:r w:rsidRPr="00C15B27">
        <w:t>: mobilização do grupo de pressão em torno de uma determinada proposição legislativa de seu interesse.</w:t>
      </w:r>
    </w:p>
    <w:p w:rsidR="0090427F" w:rsidRPr="00C15B27" w:rsidRDefault="0090427F" w:rsidP="0090427F">
      <w:pPr>
        <w:ind w:left="708"/>
        <w:rPr>
          <w:u w:val="single"/>
        </w:rPr>
      </w:pPr>
      <w:r w:rsidRPr="00C15B27">
        <w:rPr>
          <w:u w:val="single"/>
        </w:rPr>
        <w:t>Operacionalização</w:t>
      </w:r>
      <w:r w:rsidRPr="00C15B27">
        <w:t>: análise fatorial</w:t>
      </w:r>
      <w:r w:rsidRPr="00C15B27">
        <w:rPr>
          <w:rStyle w:val="Refdenotaderodap"/>
        </w:rPr>
        <w:footnoteReference w:id="11"/>
      </w:r>
      <w:r w:rsidRPr="00C15B27">
        <w:t xml:space="preserve"> – dimensão 1 (percentual de emendas pró-indústria, pareceres, votos em separado e redação final dados por deputad</w:t>
      </w:r>
      <w:r>
        <w:t>o</w:t>
      </w:r>
      <w:r w:rsidRPr="00C15B27">
        <w:t>s ligados</w:t>
      </w:r>
      <w:r>
        <w:t xml:space="preserve"> </w:t>
      </w:r>
      <w:r w:rsidRPr="00C15B27">
        <w:t xml:space="preserve">à indústria e, por fim, parlamentares mobilizados na discussão em </w:t>
      </w:r>
      <w:r>
        <w:t>Plenário</w:t>
      </w:r>
      <w:r w:rsidRPr="00C15B27">
        <w:t>).</w:t>
      </w:r>
    </w:p>
    <w:p w:rsidR="0090427F" w:rsidRPr="00C15B27" w:rsidRDefault="0090427F" w:rsidP="0090427F">
      <w:pPr>
        <w:ind w:left="708"/>
      </w:pPr>
      <w:r w:rsidRPr="00C15B27">
        <w:rPr>
          <w:u w:val="single"/>
        </w:rPr>
        <w:t>Tipo:</w:t>
      </w:r>
      <w:r w:rsidRPr="00C15B27">
        <w:t xml:space="preserve"> numérica</w:t>
      </w:r>
    </w:p>
    <w:p w:rsidR="0090427F" w:rsidRPr="00C15B27" w:rsidRDefault="0090427F" w:rsidP="0090427F">
      <w:r w:rsidRPr="00C15B27">
        <w:rPr>
          <w:u w:val="single"/>
        </w:rPr>
        <w:t>Hipótese:</w:t>
      </w:r>
      <w:r w:rsidRPr="00C15B27">
        <w:t xml:space="preserve"> </w:t>
      </w:r>
    </w:p>
    <w:p w:rsidR="0090427F" w:rsidRPr="00C15B27" w:rsidRDefault="0090427F" w:rsidP="0090427F">
      <w:pPr>
        <w:ind w:left="708"/>
      </w:pPr>
      <w:r>
        <w:t xml:space="preserve">O lobby exerce um efeito positivo sobre a probabilidade do deputado votar indisciplinadamente </w:t>
      </w:r>
      <w:r w:rsidRPr="00C15B27">
        <w:t>desde que a votação se dê sob incentivos divergentes oferecidos pelos líderes e pelos grupos de pressão.</w:t>
      </w:r>
    </w:p>
    <w:p w:rsidR="0090427F" w:rsidRPr="00310301" w:rsidRDefault="0090427F" w:rsidP="0090427F">
      <w:pPr>
        <w:pStyle w:val="Ttulo4"/>
        <w:rPr>
          <w:b/>
        </w:rPr>
      </w:pPr>
      <w:bookmarkStart w:id="36" w:name="_Toc281067628"/>
      <w:r w:rsidRPr="00310301">
        <w:rPr>
          <w:b/>
        </w:rPr>
        <w:t>Medindo a ideologia</w:t>
      </w:r>
      <w:bookmarkEnd w:id="36"/>
    </w:p>
    <w:p w:rsidR="0090427F" w:rsidRPr="00C15B27" w:rsidRDefault="0090427F" w:rsidP="0090427F">
      <w:r w:rsidRPr="00C15B27">
        <w:tab/>
        <w:t xml:space="preserve">Há razões para crer que o lobby não tem efeito homogêneo sobre todos os parlamentares. Parte da literatura aponta para resultados que mostram que o lobby é mais efetivo quando já existe uma predisposição do parlamentar em favor de uma determinada </w:t>
      </w:r>
      <w:r w:rsidRPr="00C15B27">
        <w:rPr>
          <w:i/>
        </w:rPr>
        <w:t>issue</w:t>
      </w:r>
      <w:r w:rsidRPr="00C15B27">
        <w:t xml:space="preserve">. Nesse sentido, o lobby seria muito mais um </w:t>
      </w:r>
      <w:r w:rsidRPr="00C15B27">
        <w:rPr>
          <w:i/>
        </w:rPr>
        <w:t>reforço</w:t>
      </w:r>
      <w:r w:rsidRPr="00C15B27">
        <w:t xml:space="preserve"> ao comportamento, do que teria propriamente a capacidade de </w:t>
      </w:r>
      <w:r w:rsidRPr="00C15B27">
        <w:rPr>
          <w:i/>
        </w:rPr>
        <w:t>mudar</w:t>
      </w:r>
      <w:r w:rsidRPr="00C15B27">
        <w:t xml:space="preserve"> o voto do parlamentar. Nesse sentido, é factível considerar que a posição ideológica do candidato pode ter alguma capacidade explicativa sobre seu comportamento no </w:t>
      </w:r>
      <w:r>
        <w:t>Plenário</w:t>
      </w:r>
      <w:r w:rsidRPr="00C15B27">
        <w:t xml:space="preserve">. </w:t>
      </w:r>
    </w:p>
    <w:p w:rsidR="0090427F" w:rsidRPr="00C15B27" w:rsidRDefault="0090427F" w:rsidP="0090427F">
      <w:r w:rsidRPr="00C15B27">
        <w:tab/>
        <w:t>O posicionamento ideológico do deputado aqui é inferido de sua filiação partidária. A estimação da posição do partido do deputado em termos de ideologia s</w:t>
      </w:r>
      <w:r>
        <w:t>e dá uma escala ideológica que varia de 1 a 10</w:t>
      </w:r>
      <w:r w:rsidRPr="00C15B27">
        <w:t xml:space="preserve">, onde </w:t>
      </w:r>
      <w:r>
        <w:t>1 s</w:t>
      </w:r>
      <w:r w:rsidRPr="00C15B27">
        <w:t>eria totalmente de esquerda e 1</w:t>
      </w:r>
      <w:r>
        <w:t>0</w:t>
      </w:r>
      <w:r w:rsidRPr="00C15B27">
        <w:t xml:space="preserve"> totalmente de direita. Considerando que esse posicionamento do partido varia com o tempo, essa estimação é feita com base em cinco surveys realizados no </w:t>
      </w:r>
      <w:r>
        <w:t>Congresso</w:t>
      </w:r>
      <w:r w:rsidRPr="00C15B27">
        <w:t xml:space="preserve"> Nacional nos anos de 1990, 1993, 1997, 2001 e 2005 (Power e Zuc</w:t>
      </w:r>
      <w:r>
        <w:t>c</w:t>
      </w:r>
      <w:r w:rsidRPr="00C15B27">
        <w:t>o, 2009).</w:t>
      </w:r>
    </w:p>
    <w:p w:rsidR="0090427F" w:rsidRPr="00C15B27" w:rsidRDefault="0090427F" w:rsidP="0090427F">
      <w:pPr>
        <w:ind w:firstLine="708"/>
      </w:pPr>
      <w:r w:rsidRPr="00C15B27">
        <w:t xml:space="preserve">A idéia que está por traz da associação entre ideologia e lobby é relativamente simples. Propostas de interesse do setor produtivo devem receber mais apoio de parlamentares com perfil mais propenso a rechaçar a idéia da participação do estado na </w:t>
      </w:r>
      <w:r w:rsidRPr="00C15B27">
        <w:lastRenderedPageBreak/>
        <w:t>economia e, portanto, posicionados mais à direita no espectro ideológico. Num sentido contrário, parlamentares filiados a partidos localizados no extremo inferior da escala, ou seja, mais à esquerda no espectro ideológico, tenderão a votar contra propostas de interesse do setor produtivo, em virtude de seu compromisso, por exemplo, com os setores representativos dos trabalhadores.</w:t>
      </w:r>
    </w:p>
    <w:p w:rsidR="0090427F" w:rsidRPr="00C15B27" w:rsidRDefault="0090427F" w:rsidP="0090427F">
      <w:pPr>
        <w:rPr>
          <w:u w:val="single"/>
        </w:rPr>
      </w:pPr>
      <w:r w:rsidRPr="00C15B27">
        <w:rPr>
          <w:u w:val="single"/>
        </w:rPr>
        <w:t xml:space="preserve">Variável independente 2: </w:t>
      </w:r>
      <w:r w:rsidRPr="00C15B27">
        <w:rPr>
          <w:i/>
          <w:u w:val="single"/>
        </w:rPr>
        <w:t>ideologia</w:t>
      </w:r>
    </w:p>
    <w:p w:rsidR="0090427F" w:rsidRPr="00C15B27" w:rsidRDefault="0090427F" w:rsidP="0090427F">
      <w:pPr>
        <w:ind w:left="708"/>
      </w:pPr>
      <w:r w:rsidRPr="00C15B27">
        <w:rPr>
          <w:u w:val="single"/>
        </w:rPr>
        <w:t>Indicador</w:t>
      </w:r>
      <w:r w:rsidRPr="00C15B27">
        <w:t>: posicionamento ideológico do partido do deputado no espectro ideológico.</w:t>
      </w:r>
    </w:p>
    <w:p w:rsidR="0090427F" w:rsidRPr="00C15B27" w:rsidRDefault="0090427F" w:rsidP="0090427F">
      <w:pPr>
        <w:ind w:left="708"/>
        <w:rPr>
          <w:u w:val="single"/>
        </w:rPr>
      </w:pPr>
      <w:r w:rsidRPr="00C15B27">
        <w:rPr>
          <w:u w:val="single"/>
        </w:rPr>
        <w:t>Operacionalização</w:t>
      </w:r>
      <w:r w:rsidRPr="00C15B27">
        <w:t xml:space="preserve">: posicionamento do partido do deputado numa escala esquerda/direita em </w:t>
      </w:r>
      <w:r>
        <w:t>cinco</w:t>
      </w:r>
      <w:r w:rsidRPr="00C15B27">
        <w:t xml:space="preserve"> momentos distintos da série histórica considerada..</w:t>
      </w:r>
    </w:p>
    <w:p w:rsidR="0090427F" w:rsidRPr="00C15B27" w:rsidRDefault="0090427F" w:rsidP="0090427F">
      <w:pPr>
        <w:ind w:left="708"/>
      </w:pPr>
      <w:r w:rsidRPr="00C15B27">
        <w:rPr>
          <w:u w:val="single"/>
        </w:rPr>
        <w:t>Tipo:</w:t>
      </w:r>
      <w:r w:rsidRPr="00C15B27">
        <w:t xml:space="preserve"> numérica/ordinal</w:t>
      </w:r>
    </w:p>
    <w:p w:rsidR="0090427F" w:rsidRPr="00C15B27" w:rsidRDefault="0090427F" w:rsidP="0090427F">
      <w:pPr>
        <w:ind w:left="708"/>
      </w:pPr>
      <w:r w:rsidRPr="00C15B27">
        <w:rPr>
          <w:u w:val="single"/>
        </w:rPr>
        <w:t>Valores</w:t>
      </w:r>
      <w:r w:rsidRPr="00C15B27">
        <w:t xml:space="preserve">: 1 a 10, onde um é a extrema esquerda e dez extrema direita. </w:t>
      </w:r>
    </w:p>
    <w:p w:rsidR="0090427F" w:rsidRPr="00C15B27" w:rsidRDefault="0090427F" w:rsidP="0090427F">
      <w:r w:rsidRPr="00C15B27">
        <w:rPr>
          <w:u w:val="single"/>
        </w:rPr>
        <w:t>Hipótese:</w:t>
      </w:r>
      <w:r w:rsidRPr="00C15B27">
        <w:t xml:space="preserve"> </w:t>
      </w:r>
    </w:p>
    <w:p w:rsidR="0090427F" w:rsidRPr="00C15B27" w:rsidRDefault="0090427F" w:rsidP="0090427F">
      <w:pPr>
        <w:ind w:left="708"/>
      </w:pPr>
      <w:r w:rsidRPr="00C15B27">
        <w:t xml:space="preserve">Quanto </w:t>
      </w:r>
      <w:r w:rsidRPr="00C15B27">
        <w:rPr>
          <w:i/>
        </w:rPr>
        <w:t>mais</w:t>
      </w:r>
      <w:r w:rsidRPr="00C15B27">
        <w:t xml:space="preserve"> à direita estiver posicionado o partido do deputado na escala ideológica, </w:t>
      </w:r>
      <w:r w:rsidRPr="00C15B27">
        <w:rPr>
          <w:i/>
        </w:rPr>
        <w:t>maior</w:t>
      </w:r>
      <w:r w:rsidRPr="00C15B27">
        <w:t xml:space="preserve"> a probabilidade desse deputado votar de maneira indisciplinada, já que os votos indisciplinados em votações onde existem conflitos de interesse são exatamente os votos </w:t>
      </w:r>
      <w:r>
        <w:t>influencia</w:t>
      </w:r>
      <w:r w:rsidRPr="00C15B27">
        <w:t>dos pelo lobby do setor produtivo.</w:t>
      </w:r>
    </w:p>
    <w:p w:rsidR="0090427F" w:rsidRPr="00310301" w:rsidRDefault="0090427F" w:rsidP="0090427F">
      <w:pPr>
        <w:pStyle w:val="Ttulo4"/>
        <w:rPr>
          <w:b/>
        </w:rPr>
      </w:pPr>
      <w:bookmarkStart w:id="37" w:name="_Toc281067629"/>
      <w:r w:rsidRPr="00310301">
        <w:rPr>
          <w:b/>
        </w:rPr>
        <w:t>Outros grupos</w:t>
      </w:r>
      <w:bookmarkEnd w:id="37"/>
    </w:p>
    <w:p w:rsidR="0090427F" w:rsidRPr="00C15B27" w:rsidRDefault="0090427F" w:rsidP="0090427F">
      <w:pPr>
        <w:ind w:firstLine="708"/>
      </w:pPr>
      <w:r w:rsidRPr="00C15B27">
        <w:t>A teoria sugere que a influência do lobby poder ser forte “quando não existe oposição – e, preferivelmente, sem suporte ativo - do público, de outros interesses organizados e de agentes públicos. (Fowler e Shaiko, 1987; Schlozman e Tierny, 1986).</w:t>
      </w:r>
      <w:r w:rsidRPr="00C15B27">
        <w:tab/>
        <w:t xml:space="preserve">Nesse sentido, parece importante verificar em que contexto político se dá a disputa no interior do </w:t>
      </w:r>
      <w:r>
        <w:t>Parlamento</w:t>
      </w:r>
      <w:r w:rsidRPr="00C15B27">
        <w:t xml:space="preserve">. Para captar este contexto o modelo considera aqui uma variável denominada grupos opositores, que designa o esforço feito por outros grupos de pressão (que não os industriais) no sentido de </w:t>
      </w:r>
      <w:r>
        <w:t>influenciar</w:t>
      </w:r>
      <w:r w:rsidRPr="00C15B27">
        <w:t xml:space="preserve"> os resultados. Esse esforço é verificado através da intensidade do emendamento por parte dos demais interessados numa determinada proposição legislativa.</w:t>
      </w:r>
    </w:p>
    <w:p w:rsidR="0090427F" w:rsidRPr="00C15B27" w:rsidRDefault="0090427F" w:rsidP="0090427F">
      <w:pPr>
        <w:rPr>
          <w:u w:val="single"/>
        </w:rPr>
      </w:pPr>
      <w:r w:rsidRPr="00C15B27">
        <w:rPr>
          <w:u w:val="single"/>
        </w:rPr>
        <w:t xml:space="preserve">Variável independente 3: </w:t>
      </w:r>
      <w:r>
        <w:rPr>
          <w:i/>
          <w:u w:val="single"/>
        </w:rPr>
        <w:t>outros g</w:t>
      </w:r>
      <w:r w:rsidRPr="00C15B27">
        <w:rPr>
          <w:i/>
          <w:u w:val="single"/>
        </w:rPr>
        <w:t>rupos</w:t>
      </w:r>
    </w:p>
    <w:p w:rsidR="0090427F" w:rsidRPr="00C15B27" w:rsidRDefault="0090427F" w:rsidP="0090427F">
      <w:pPr>
        <w:ind w:left="708"/>
      </w:pPr>
      <w:r w:rsidRPr="00C15B27">
        <w:rPr>
          <w:u w:val="single"/>
        </w:rPr>
        <w:t>Indicador</w:t>
      </w:r>
      <w:r w:rsidRPr="00C15B27">
        <w:t xml:space="preserve">: grau de mobilização de outros interesses organizados que se apresentam numa determinada </w:t>
      </w:r>
      <w:r w:rsidRPr="00C15B27">
        <w:rPr>
          <w:i/>
        </w:rPr>
        <w:t>issue</w:t>
      </w:r>
      <w:r w:rsidRPr="00C15B27">
        <w:t xml:space="preserve"> como lobby concorrente ao lobby do setor produtivo.</w:t>
      </w:r>
    </w:p>
    <w:p w:rsidR="0090427F" w:rsidRPr="00C15B27" w:rsidRDefault="0090427F" w:rsidP="0090427F">
      <w:pPr>
        <w:ind w:left="708"/>
        <w:rPr>
          <w:u w:val="single"/>
        </w:rPr>
      </w:pPr>
      <w:r w:rsidRPr="00C15B27">
        <w:rPr>
          <w:u w:val="single"/>
        </w:rPr>
        <w:lastRenderedPageBreak/>
        <w:t>Operacionalização</w:t>
      </w:r>
      <w:r w:rsidRPr="00C15B27">
        <w:t>: percentual de emendas apresentadas por outros grupos, ou seja, proporção de emendas apresentadas por deputados não ligados à indústria, em relação a todas as emendas apresentadas à proposição legislativa</w:t>
      </w:r>
    </w:p>
    <w:p w:rsidR="0090427F" w:rsidRPr="00C15B27" w:rsidRDefault="0090427F" w:rsidP="0090427F">
      <w:pPr>
        <w:ind w:left="708"/>
      </w:pPr>
      <w:r w:rsidRPr="00C15B27">
        <w:rPr>
          <w:u w:val="single"/>
        </w:rPr>
        <w:t>Tipo:</w:t>
      </w:r>
      <w:r w:rsidRPr="00C15B27">
        <w:t xml:space="preserve"> numérica.</w:t>
      </w:r>
    </w:p>
    <w:p w:rsidR="0090427F" w:rsidRPr="00C15B27" w:rsidRDefault="0090427F" w:rsidP="0090427F">
      <w:r w:rsidRPr="00C15B27">
        <w:rPr>
          <w:u w:val="single"/>
        </w:rPr>
        <w:t>Hipótese:</w:t>
      </w:r>
      <w:r w:rsidRPr="00C15B27">
        <w:t xml:space="preserve"> </w:t>
      </w:r>
    </w:p>
    <w:p w:rsidR="0090427F" w:rsidRPr="00C15B27" w:rsidRDefault="0090427F" w:rsidP="0090427F">
      <w:pPr>
        <w:ind w:left="708"/>
      </w:pPr>
      <w:r w:rsidRPr="00C15B27">
        <w:t xml:space="preserve">Quanto </w:t>
      </w:r>
      <w:r w:rsidRPr="00C15B27">
        <w:rPr>
          <w:i/>
        </w:rPr>
        <w:t xml:space="preserve">maior </w:t>
      </w:r>
      <w:r w:rsidRPr="00C15B27">
        <w:t xml:space="preserve">o número de </w:t>
      </w:r>
      <w:r>
        <w:t xml:space="preserve">outros </w:t>
      </w:r>
      <w:r w:rsidRPr="00C15B27">
        <w:t>grupos interessados na proposição legi</w:t>
      </w:r>
      <w:r>
        <w:t>slativa</w:t>
      </w:r>
      <w:r w:rsidRPr="00C15B27">
        <w:t xml:space="preserve">, </w:t>
      </w:r>
      <w:r w:rsidRPr="00C15B27">
        <w:rPr>
          <w:i/>
        </w:rPr>
        <w:t>maior</w:t>
      </w:r>
      <w:r w:rsidRPr="00C15B27">
        <w:t xml:space="preserve"> a probabilidade desse deputado votar de maneira indisciplinada, desde que em votações onde os incentivos entre grupos e </w:t>
      </w:r>
      <w:r>
        <w:t>líderes</w:t>
      </w:r>
      <w:r w:rsidRPr="00C15B27">
        <w:t xml:space="preserve"> sejam divergentes.</w:t>
      </w:r>
    </w:p>
    <w:p w:rsidR="0090427F" w:rsidRPr="00310301" w:rsidRDefault="0090427F" w:rsidP="0090427F">
      <w:pPr>
        <w:pStyle w:val="Ttulo4"/>
        <w:rPr>
          <w:b/>
        </w:rPr>
      </w:pPr>
      <w:bookmarkStart w:id="38" w:name="_Toc281067630"/>
      <w:r w:rsidRPr="00310301">
        <w:rPr>
          <w:b/>
        </w:rPr>
        <w:t>Filiação partidária</w:t>
      </w:r>
      <w:bookmarkEnd w:id="38"/>
    </w:p>
    <w:p w:rsidR="0090427F" w:rsidRPr="00C15B27" w:rsidRDefault="0090427F" w:rsidP="0090427F">
      <w:r w:rsidRPr="00C15B27">
        <w:tab/>
        <w:t>Por fim, em termos de variáveis ex</w:t>
      </w:r>
      <w:r>
        <w:t>plicativas, pare</w:t>
      </w:r>
      <w:r w:rsidRPr="00C15B27">
        <w:t xml:space="preserve">ce importante verificar em que medida a filiação partidária pode </w:t>
      </w:r>
      <w:r>
        <w:t>influenciar</w:t>
      </w:r>
      <w:r w:rsidRPr="00C15B27">
        <w:t xml:space="preserve"> o comportamento do parlamentar. A idéia básica é que os partidos com características programáticas mais liberais e compromisso</w:t>
      </w:r>
      <w:r>
        <w:t xml:space="preserve">s </w:t>
      </w:r>
      <w:r w:rsidRPr="00C15B27">
        <w:t>históricos com o setor produtivo abriguem em seus quadros parlamentares mais sensíveis e mais comprometidos com os interesses da indústria. Num sentido contrário, partidos com características programáticas menos liberais, ou mais voltadas para compromissos com o socialismo e com a defesa dos interesses dos traba</w:t>
      </w:r>
      <w:r>
        <w:t>l</w:t>
      </w:r>
      <w:r w:rsidRPr="00C15B27">
        <w:t xml:space="preserve">hadores, tendem a abrigar deputados mais refratários às propostas do setor produtivo.  </w:t>
      </w:r>
    </w:p>
    <w:p w:rsidR="0090427F" w:rsidRPr="00C15B27" w:rsidRDefault="0090427F" w:rsidP="0090427F"/>
    <w:p w:rsidR="0090427F" w:rsidRPr="00C15B27" w:rsidRDefault="0090427F" w:rsidP="0090427F">
      <w:pPr>
        <w:rPr>
          <w:u w:val="single"/>
        </w:rPr>
      </w:pPr>
      <w:r w:rsidRPr="00C15B27">
        <w:rPr>
          <w:u w:val="single"/>
        </w:rPr>
        <w:t xml:space="preserve">Variável independente 4: </w:t>
      </w:r>
      <w:r w:rsidRPr="00C15B27">
        <w:rPr>
          <w:i/>
          <w:u w:val="single"/>
        </w:rPr>
        <w:t>filiação partidária</w:t>
      </w:r>
    </w:p>
    <w:p w:rsidR="0090427F" w:rsidRPr="00C15B27" w:rsidRDefault="0090427F" w:rsidP="0090427F">
      <w:pPr>
        <w:ind w:left="708"/>
        <w:rPr>
          <w:u w:val="single"/>
        </w:rPr>
      </w:pPr>
      <w:r w:rsidRPr="00C15B27">
        <w:rPr>
          <w:u w:val="single"/>
        </w:rPr>
        <w:t>Operacionalização</w:t>
      </w:r>
      <w:r w:rsidRPr="00C15B27">
        <w:t>: filiação partidária do deputado no momento da votação.</w:t>
      </w:r>
    </w:p>
    <w:p w:rsidR="0090427F" w:rsidRPr="00C15B27" w:rsidRDefault="0090427F" w:rsidP="0090427F">
      <w:pPr>
        <w:ind w:left="708"/>
      </w:pPr>
      <w:r w:rsidRPr="00C15B27">
        <w:rPr>
          <w:u w:val="single"/>
        </w:rPr>
        <w:t>Tipo:</w:t>
      </w:r>
      <w:r w:rsidRPr="00C15B27">
        <w:t xml:space="preserve"> categórica/binária.</w:t>
      </w:r>
    </w:p>
    <w:p w:rsidR="0090427F" w:rsidRPr="00C15B27" w:rsidRDefault="0090427F" w:rsidP="0090427F">
      <w:pPr>
        <w:ind w:left="708"/>
      </w:pPr>
      <w:r w:rsidRPr="00C15B27">
        <w:rPr>
          <w:u w:val="single"/>
        </w:rPr>
        <w:t>Valores:</w:t>
      </w:r>
      <w:r w:rsidRPr="00C15B27">
        <w:t xml:space="preserve"> 1 = partido x; 0= outros partidos</w:t>
      </w:r>
    </w:p>
    <w:p w:rsidR="0090427F" w:rsidRPr="00C15B27" w:rsidRDefault="0090427F" w:rsidP="0090427F">
      <w:r w:rsidRPr="00C15B27">
        <w:rPr>
          <w:u w:val="single"/>
        </w:rPr>
        <w:t>Hipótese:</w:t>
      </w:r>
      <w:r w:rsidRPr="00C15B27">
        <w:t xml:space="preserve"> </w:t>
      </w:r>
    </w:p>
    <w:p w:rsidR="0090427F" w:rsidRPr="00C15B27" w:rsidRDefault="0090427F" w:rsidP="0090427F">
      <w:pPr>
        <w:ind w:left="708"/>
      </w:pPr>
      <w:r w:rsidRPr="00C15B27">
        <w:t>Se um parlamentar é filiado a um partido de corte programático liberal, a probabilidade de votar de maneira indisciplinada é maior, desde que em votações onde os incentivos entre grupos do setor produtivo e o</w:t>
      </w:r>
      <w:r>
        <w:t>s</w:t>
      </w:r>
      <w:r w:rsidRPr="00C15B27">
        <w:t xml:space="preserve"> </w:t>
      </w:r>
      <w:r>
        <w:t xml:space="preserve">líderes partidários </w:t>
      </w:r>
      <w:r w:rsidRPr="00C15B27">
        <w:t xml:space="preserve">sejam divergentes. Num sentido oposto, se um parlamentar é filiado a um partido mais de esquerda, a probabilidade dele votar de maneira indisciplinada diminui. </w:t>
      </w:r>
    </w:p>
    <w:p w:rsidR="0090427F" w:rsidRPr="00310301" w:rsidRDefault="0090427F" w:rsidP="0090427F">
      <w:pPr>
        <w:pStyle w:val="Ttulo3"/>
        <w:rPr>
          <w:b/>
          <w:i w:val="0"/>
        </w:rPr>
      </w:pPr>
      <w:bookmarkStart w:id="39" w:name="_Toc281067631"/>
      <w:bookmarkStart w:id="40" w:name="_Toc284610163"/>
      <w:r w:rsidRPr="00310301">
        <w:rPr>
          <w:b/>
          <w:i w:val="0"/>
        </w:rPr>
        <w:lastRenderedPageBreak/>
        <w:t>Variáveis de controle</w:t>
      </w:r>
      <w:bookmarkEnd w:id="39"/>
      <w:bookmarkEnd w:id="40"/>
    </w:p>
    <w:p w:rsidR="0090427F" w:rsidRPr="00310301" w:rsidRDefault="0090427F" w:rsidP="0090427F">
      <w:pPr>
        <w:pStyle w:val="Ttulo4"/>
        <w:rPr>
          <w:b/>
        </w:rPr>
      </w:pPr>
      <w:bookmarkStart w:id="41" w:name="_Toc281067632"/>
      <w:r w:rsidRPr="00310301">
        <w:rPr>
          <w:b/>
        </w:rPr>
        <w:t>Tipo de votação nominal</w:t>
      </w:r>
      <w:bookmarkEnd w:id="41"/>
    </w:p>
    <w:p w:rsidR="0090427F" w:rsidRPr="00C15B27" w:rsidRDefault="0090427F" w:rsidP="0090427F">
      <w:r w:rsidRPr="00C15B27">
        <w:tab/>
        <w:t>As votações nominais podem ser dividas em dois tipos: de mérito e procedimental. As votações de mérito tratam de um conteúdo específico. Portanto, são votações onde realmente a decisão final sobre uma determinada questão susbstantiva é tomada. Por exemplo: o conteúdo de uma legislação, uma emenda específica de uma determinada proposição o</w:t>
      </w:r>
      <w:r>
        <w:t>u</w:t>
      </w:r>
      <w:r w:rsidRPr="00C15B27">
        <w:t xml:space="preserve">, ainda, a votação em separado de um termo específico. Já as votações procedimetais dizem respeito apenas à dinâmica do processo legislativo. </w:t>
      </w:r>
      <w:r>
        <w:t>E</w:t>
      </w:r>
      <w:r w:rsidRPr="00C15B27">
        <w:t xml:space="preserve">las alteram o curso do processo legislativo e, portanto, são relevantes, mas não se trata de uma decisão substantiva. Entre as decisões procedimentais mais comuns na amostra analisada estão: requerimentos para tramitação de urgência de uma proposição, requerimento de retirada de pauta, requerimento de inversão de pauta, requerimento de encerramento de discussão, adiamento de votação, requerimento para votação artigo por artigo, para votação em bloco, entre outros. Como se vê, o fato de ser procedimental ou de mérito faz toda a diferença, pois se espera que em votações </w:t>
      </w:r>
      <w:r>
        <w:t>substantivas</w:t>
      </w:r>
      <w:r w:rsidRPr="00C15B27">
        <w:t xml:space="preserve"> a disciplina aumente, ao passo que em votações procedimentais a disciplina caia. Isso n</w:t>
      </w:r>
      <w:r>
        <w:t>ão</w:t>
      </w:r>
      <w:r w:rsidRPr="00C15B27">
        <w:t xml:space="preserve"> quer dizer, contudo, que as votações procedimentais </w:t>
      </w:r>
      <w:r>
        <w:t xml:space="preserve">não tenham importância ou que </w:t>
      </w:r>
      <w:r w:rsidRPr="00C15B27">
        <w:t>devam ser desprezadas.</w:t>
      </w:r>
    </w:p>
    <w:p w:rsidR="0090427F" w:rsidRPr="00C15B27" w:rsidRDefault="0090427F" w:rsidP="0090427F">
      <w:pPr>
        <w:rPr>
          <w:u w:val="single"/>
        </w:rPr>
      </w:pPr>
      <w:r w:rsidRPr="00C15B27">
        <w:t xml:space="preserve"> </w:t>
      </w:r>
      <w:r w:rsidRPr="00C15B27">
        <w:rPr>
          <w:u w:val="single"/>
        </w:rPr>
        <w:t xml:space="preserve">Variável controle 1: </w:t>
      </w:r>
      <w:r w:rsidRPr="00C15B27">
        <w:rPr>
          <w:i/>
          <w:u w:val="single"/>
        </w:rPr>
        <w:t>tipo de votação nominal</w:t>
      </w:r>
    </w:p>
    <w:p w:rsidR="0090427F" w:rsidRPr="00C15B27" w:rsidRDefault="0090427F" w:rsidP="0090427F">
      <w:pPr>
        <w:ind w:left="708"/>
      </w:pPr>
      <w:r w:rsidRPr="00C15B27">
        <w:rPr>
          <w:u w:val="single"/>
        </w:rPr>
        <w:t>Operacionalização</w:t>
      </w:r>
      <w:r w:rsidRPr="00C15B27">
        <w:t xml:space="preserve">: tipo de votação nominal segundo a classificação </w:t>
      </w:r>
      <w:r>
        <w:t>que</w:t>
      </w:r>
      <w:r w:rsidRPr="00C15B27">
        <w:t xml:space="preserve"> considera se a votação é de mérito (substantiva) ou de procedimento (referente apenas a aspectos do processo legislativo).</w:t>
      </w:r>
    </w:p>
    <w:p w:rsidR="0090427F" w:rsidRPr="00C15B27" w:rsidRDefault="0090427F" w:rsidP="0090427F">
      <w:pPr>
        <w:ind w:left="708"/>
        <w:rPr>
          <w:u w:val="single"/>
        </w:rPr>
      </w:pPr>
      <w:r w:rsidRPr="00C15B27">
        <w:rPr>
          <w:u w:val="single"/>
        </w:rPr>
        <w:t>Tipo</w:t>
      </w:r>
      <w:r w:rsidRPr="00C15B27">
        <w:t>: categórica/binária</w:t>
      </w:r>
    </w:p>
    <w:p w:rsidR="0090427F" w:rsidRPr="00C15B27" w:rsidRDefault="0090427F" w:rsidP="0090427F">
      <w:pPr>
        <w:ind w:left="708"/>
        <w:rPr>
          <w:b/>
        </w:rPr>
      </w:pPr>
      <w:r w:rsidRPr="00C15B27">
        <w:rPr>
          <w:u w:val="single"/>
        </w:rPr>
        <w:t>Valores</w:t>
      </w:r>
      <w:r w:rsidRPr="00C15B27">
        <w:t>: 0 = Procedimental; 1= De mérito.</w:t>
      </w:r>
    </w:p>
    <w:p w:rsidR="0090427F" w:rsidRPr="00C15B27" w:rsidRDefault="0090427F" w:rsidP="0090427F">
      <w:r w:rsidRPr="00C15B27">
        <w:rPr>
          <w:u w:val="single"/>
        </w:rPr>
        <w:t>Hipótese</w:t>
      </w:r>
      <w:r w:rsidRPr="00C15B27">
        <w:t xml:space="preserve">: </w:t>
      </w:r>
    </w:p>
    <w:p w:rsidR="0090427F" w:rsidRPr="00C15B27" w:rsidRDefault="0090427F" w:rsidP="0090427F">
      <w:pPr>
        <w:ind w:left="708"/>
      </w:pPr>
      <w:r w:rsidRPr="00C15B27">
        <w:t>Nas votações de mérito a probabilidade do voto indisciplinado será menor, ao passo que nas votações procedimentais a probabilidade do voto indisciplinado será maior.</w:t>
      </w:r>
    </w:p>
    <w:p w:rsidR="0090427F" w:rsidRPr="00310301" w:rsidRDefault="0090427F" w:rsidP="0090427F">
      <w:pPr>
        <w:pStyle w:val="Ttulo4"/>
        <w:rPr>
          <w:b/>
        </w:rPr>
      </w:pPr>
      <w:bookmarkStart w:id="42" w:name="_Toc281067633"/>
      <w:r w:rsidRPr="00310301">
        <w:rPr>
          <w:b/>
        </w:rPr>
        <w:t xml:space="preserve">O </w:t>
      </w:r>
      <w:r w:rsidRPr="00310301">
        <w:rPr>
          <w:b/>
          <w:i/>
        </w:rPr>
        <w:t>background</w:t>
      </w:r>
      <w:r w:rsidRPr="00310301">
        <w:rPr>
          <w:b/>
        </w:rPr>
        <w:t xml:space="preserve"> do parlamentar</w:t>
      </w:r>
      <w:bookmarkEnd w:id="42"/>
    </w:p>
    <w:p w:rsidR="0090427F" w:rsidRPr="00C15B27" w:rsidRDefault="0090427F" w:rsidP="0090427F">
      <w:r w:rsidRPr="00C15B27">
        <w:tab/>
        <w:t xml:space="preserve">Da mesma forma que com relação à ideologia, há motivos para crer que o lobby não atinge de maneira homogênea a todos os parlamentares. Nesse sentido, é justo esperar que a trajetória do parlamentar seja um aspecto relevante a considerar quando se </w:t>
      </w:r>
      <w:r w:rsidRPr="00C15B27">
        <w:lastRenderedPageBreak/>
        <w:t>discute a possibilidade deste parlamentar ser sensível ao lobby. O que se espera aqui é que os parlamentares ligados de alguma maneira ao setor produtivo sejam mais suscetíve</w:t>
      </w:r>
      <w:r>
        <w:t>is às pressões dos interesses desse</w:t>
      </w:r>
      <w:r w:rsidRPr="00C15B27">
        <w:t xml:space="preserve"> setor. Seja por compromisso histórico com o setor, seja porque eles mesmos são parte interessada, uma vez que também fazem parte do setor produtivo.</w:t>
      </w:r>
    </w:p>
    <w:p w:rsidR="0090427F" w:rsidRPr="00C15B27" w:rsidRDefault="0090427F" w:rsidP="0090427F">
      <w:r w:rsidRPr="00C15B27">
        <w:tab/>
        <w:t xml:space="preserve">O que se espera, portanto, é que os parlamentares ligados ao setor produtivo sejam mais sensíveis às ações de lobby e que sejam, eles mesmos, interlocutores privilegiados do setor produtivo dentro do </w:t>
      </w:r>
      <w:r>
        <w:t>Parlamento</w:t>
      </w:r>
      <w:r w:rsidRPr="00C15B27">
        <w:t>.</w:t>
      </w:r>
    </w:p>
    <w:p w:rsidR="0090427F" w:rsidRPr="00C15B27" w:rsidRDefault="0090427F" w:rsidP="0090427F">
      <w:pPr>
        <w:rPr>
          <w:u w:val="single"/>
        </w:rPr>
      </w:pPr>
      <w:r w:rsidRPr="00C15B27">
        <w:rPr>
          <w:u w:val="single"/>
        </w:rPr>
        <w:t xml:space="preserve">Variável controle 2: </w:t>
      </w:r>
      <w:r w:rsidRPr="00C15B27">
        <w:rPr>
          <w:i/>
          <w:u w:val="single"/>
        </w:rPr>
        <w:t>background</w:t>
      </w:r>
    </w:p>
    <w:p w:rsidR="0090427F" w:rsidRPr="00C15B27" w:rsidRDefault="0090427F" w:rsidP="0090427F">
      <w:pPr>
        <w:ind w:left="708"/>
      </w:pPr>
      <w:r w:rsidRPr="00C15B27">
        <w:rPr>
          <w:u w:val="single"/>
        </w:rPr>
        <w:t>Indicador</w:t>
      </w:r>
      <w:r w:rsidRPr="00C15B27">
        <w:t>: o histórico e a trajetória do parlamentar em relação o setor produtivo.</w:t>
      </w:r>
    </w:p>
    <w:p w:rsidR="0090427F" w:rsidRPr="00C15B27" w:rsidRDefault="0090427F" w:rsidP="0090427F">
      <w:pPr>
        <w:ind w:left="708"/>
      </w:pPr>
      <w:r w:rsidRPr="00C15B27">
        <w:rPr>
          <w:u w:val="single"/>
        </w:rPr>
        <w:t>Operacionalização</w:t>
      </w:r>
      <w:r w:rsidRPr="00C15B27">
        <w:t xml:space="preserve">: principal atividade econômica do parlamentar com base na declaração de sua profissão feita ao poder legislativo. </w:t>
      </w:r>
      <w:r>
        <w:t xml:space="preserve">Na categoria </w:t>
      </w:r>
      <w:r w:rsidRPr="00C15B27">
        <w:t xml:space="preserve">empresários estão considerados </w:t>
      </w:r>
      <w:r w:rsidRPr="005B4791">
        <w:rPr>
          <w:i/>
        </w:rPr>
        <w:t>todos</w:t>
      </w:r>
      <w:r w:rsidRPr="00C15B27">
        <w:t xml:space="preserve"> os empresários, sejam eles de serviços</w:t>
      </w:r>
      <w:r>
        <w:t xml:space="preserve">, </w:t>
      </w:r>
      <w:r w:rsidRPr="00C15B27">
        <w:t>do comércio e do agronegócio. Os demais são considerados empresários da indústria.</w:t>
      </w:r>
    </w:p>
    <w:p w:rsidR="0090427F" w:rsidRPr="00C15B27" w:rsidRDefault="0090427F" w:rsidP="0090427F">
      <w:pPr>
        <w:ind w:left="708"/>
        <w:rPr>
          <w:u w:val="single"/>
        </w:rPr>
      </w:pPr>
      <w:r w:rsidRPr="00C15B27">
        <w:rPr>
          <w:u w:val="single"/>
        </w:rPr>
        <w:t>Tipo</w:t>
      </w:r>
      <w:r w:rsidRPr="00C15B27">
        <w:t>: categórica/binária</w:t>
      </w:r>
    </w:p>
    <w:p w:rsidR="0090427F" w:rsidRPr="00C15B27" w:rsidRDefault="0090427F" w:rsidP="0090427F">
      <w:pPr>
        <w:ind w:left="708"/>
        <w:rPr>
          <w:b/>
        </w:rPr>
      </w:pPr>
      <w:r w:rsidRPr="00C15B27">
        <w:rPr>
          <w:u w:val="single"/>
        </w:rPr>
        <w:t>Valores</w:t>
      </w:r>
      <w:r w:rsidRPr="00C15B27">
        <w:t>: 0 = Não empresário; 1= Empresário (serviços, comércio, finanças e agroindústria); 2: Empresário da indústria.</w:t>
      </w:r>
    </w:p>
    <w:p w:rsidR="0090427F" w:rsidRPr="00C15B27" w:rsidRDefault="0090427F" w:rsidP="0090427F">
      <w:r w:rsidRPr="00C15B27">
        <w:rPr>
          <w:u w:val="single"/>
        </w:rPr>
        <w:t>Hipótese</w:t>
      </w:r>
      <w:r w:rsidRPr="00C15B27">
        <w:t xml:space="preserve">: </w:t>
      </w:r>
    </w:p>
    <w:p w:rsidR="00310301" w:rsidRDefault="0090427F" w:rsidP="00310301">
      <w:pPr>
        <w:ind w:left="708"/>
      </w:pPr>
      <w:r w:rsidRPr="00C15B27">
        <w:rPr>
          <w:i/>
        </w:rPr>
        <w:t xml:space="preserve">Se </w:t>
      </w:r>
      <w:r w:rsidRPr="00C15B27">
        <w:t xml:space="preserve">o </w:t>
      </w:r>
      <w:r w:rsidRPr="00C15B27">
        <w:rPr>
          <w:i/>
        </w:rPr>
        <w:t>background</w:t>
      </w:r>
      <w:r w:rsidRPr="00C15B27">
        <w:t xml:space="preserve"> impactar no seu comportamento </w:t>
      </w:r>
      <w:r w:rsidRPr="00C15B27">
        <w:rPr>
          <w:i/>
        </w:rPr>
        <w:t>então</w:t>
      </w:r>
      <w:r w:rsidRPr="00C15B27">
        <w:t xml:space="preserve"> parlamentares ligados historicamente ao setor produtivo terão </w:t>
      </w:r>
      <w:r w:rsidRPr="00C15B27">
        <w:rPr>
          <w:i/>
        </w:rPr>
        <w:t>mais</w:t>
      </w:r>
      <w:r w:rsidRPr="00C15B27">
        <w:t xml:space="preserve"> chances de votar com seus interesses, ou seja, votar de maneira indisciplinada em votações com incentivos antagônicos. </w:t>
      </w:r>
      <w:bookmarkStart w:id="43" w:name="_Toc281067634"/>
      <w:bookmarkStart w:id="44" w:name="_Toc284610164"/>
    </w:p>
    <w:p w:rsidR="0090427F" w:rsidRPr="00310301" w:rsidRDefault="0090427F" w:rsidP="00310301">
      <w:r w:rsidRPr="00310301">
        <w:rPr>
          <w:b/>
        </w:rPr>
        <w:t>O impacto do lobby no comportamento parlamentar</w:t>
      </w:r>
      <w:bookmarkEnd w:id="43"/>
      <w:bookmarkEnd w:id="44"/>
    </w:p>
    <w:p w:rsidR="0090427F" w:rsidRPr="00C15B27" w:rsidRDefault="0090427F" w:rsidP="0090427F">
      <w:pPr>
        <w:ind w:firstLine="708"/>
      </w:pPr>
      <w:r w:rsidRPr="00C15B27">
        <w:t xml:space="preserve">Verificar empiricamente o impacto do lobby sobre o comportamento parlamentar em </w:t>
      </w:r>
      <w:r>
        <w:t>Plenário</w:t>
      </w:r>
      <w:r w:rsidRPr="00C15B27">
        <w:t xml:space="preserve"> implica considerar o desenho sugerido pelo modelo anteriormente demonstrado. Nesse sentido, os modelos de regressão logística, cuja variável dependente é a disciplina partidária, considera apenas as votações onde existe algum tipo de </w:t>
      </w:r>
      <w:r w:rsidRPr="00C15B27">
        <w:rPr>
          <w:i/>
        </w:rPr>
        <w:t>conflito</w:t>
      </w:r>
      <w:r>
        <w:rPr>
          <w:rStyle w:val="Refdenotaderodap"/>
          <w:i/>
        </w:rPr>
        <w:footnoteReference w:id="12"/>
      </w:r>
      <w:r>
        <w:rPr>
          <w:i/>
        </w:rPr>
        <w:t xml:space="preserve">, </w:t>
      </w:r>
      <w:r w:rsidRPr="003A53FB">
        <w:t>ou seja</w:t>
      </w:r>
      <w:r>
        <w:rPr>
          <w:i/>
        </w:rPr>
        <w:t xml:space="preserve">, </w:t>
      </w:r>
      <w:r w:rsidRPr="00C15B27">
        <w:t>votações onde os incentivos do lobby, do governo e da oposição sejam em alguma medida</w:t>
      </w:r>
      <w:r>
        <w:t xml:space="preserve"> </w:t>
      </w:r>
      <w:r w:rsidRPr="00C15B27">
        <w:t xml:space="preserve">divergentes. Assim, os resultados da tabela </w:t>
      </w:r>
      <w:r>
        <w:t>4.4</w:t>
      </w:r>
      <w:r w:rsidRPr="00C15B27">
        <w:t xml:space="preserve"> são </w:t>
      </w:r>
      <w:r w:rsidRPr="00C15B27">
        <w:lastRenderedPageBreak/>
        <w:t xml:space="preserve">agrupados em três modelos distintos. O modelo geral, cujo impacto do lobby é mensurado nas votações nas quais os incentivos foram divergentes entre CNI e governo </w:t>
      </w:r>
      <w:r w:rsidRPr="00C15B27">
        <w:rPr>
          <w:i/>
          <w:u w:val="single"/>
        </w:rPr>
        <w:t>ou</w:t>
      </w:r>
      <w:r w:rsidRPr="00C15B27">
        <w:t xml:space="preserve"> entre CNI e oposição. O modelo 1, cujo impacto do lobby sobre os palamentares é verificado nas votações com incentivos divergentes entre CNI e Governo e, p</w:t>
      </w:r>
      <w:r>
        <w:t>o</w:t>
      </w:r>
      <w:r w:rsidRPr="00C15B27">
        <w:t xml:space="preserve">r fim, o modelo 2, cujo impacto do lobby é verificado nas votações com incentivos divergentes entre CNI e oposição. </w:t>
      </w:r>
    </w:p>
    <w:p w:rsidR="0090427F" w:rsidRPr="00654447" w:rsidRDefault="0090427F" w:rsidP="0090427F">
      <w:pPr>
        <w:pStyle w:val="Ttulo3"/>
        <w:rPr>
          <w:b/>
          <w:i w:val="0"/>
        </w:rPr>
      </w:pPr>
      <w:bookmarkStart w:id="45" w:name="_Toc281067635"/>
      <w:bookmarkStart w:id="46" w:name="_Toc284610165"/>
      <w:r w:rsidRPr="00654447">
        <w:rPr>
          <w:b/>
          <w:i w:val="0"/>
        </w:rPr>
        <w:t>Lobby, ideologia, partidos e outros grupos como determinantes da indisciplina partidária</w:t>
      </w:r>
      <w:bookmarkEnd w:id="45"/>
      <w:bookmarkEnd w:id="46"/>
    </w:p>
    <w:p w:rsidR="0090427F" w:rsidRPr="00C15B27" w:rsidRDefault="0090427F" w:rsidP="0090427F">
      <w:r w:rsidRPr="00C15B27">
        <w:tab/>
        <w:t>Muito embora outras variáveis tenham sido consideradas</w:t>
      </w:r>
      <w:r w:rsidRPr="00C15B27">
        <w:rPr>
          <w:rStyle w:val="Refdenotaderodap"/>
        </w:rPr>
        <w:footnoteReference w:id="13"/>
      </w:r>
      <w:r w:rsidRPr="00C15B27">
        <w:t xml:space="preserve">, o melhor ajuste do modelo inclui como variáveis explicativas da indisciplina partidária o lobby, a ideologia do partido ao qual o deputado está filiado e a presença de </w:t>
      </w:r>
      <w:r>
        <w:t xml:space="preserve">outros </w:t>
      </w:r>
      <w:r w:rsidRPr="00C15B27">
        <w:t xml:space="preserve">grupos. Adicionalmente, a filiação partidária a alguns partidos específicos também apresentou uma capacidade explicativa bem relevante. Como variável de controle, o tipo de votação nominal (de mérito ou procedimental) também é uma variável relevante. </w:t>
      </w:r>
    </w:p>
    <w:p w:rsidR="0090427F" w:rsidRPr="00C15B27" w:rsidRDefault="0090427F" w:rsidP="0090427F">
      <w:pPr>
        <w:ind w:firstLine="708"/>
      </w:pPr>
      <w:r w:rsidRPr="00C15B27">
        <w:t xml:space="preserve">A tabela </w:t>
      </w:r>
      <w:r>
        <w:t>4.4</w:t>
      </w:r>
      <w:r w:rsidRPr="00C15B27">
        <w:t xml:space="preserve"> apresenta os resultados do modelo para as três situações distintas de votações com incentivos divergentes. Note-se que para o modelo geral, efetivamente o de maior interesse</w:t>
      </w:r>
      <w:r>
        <w:t xml:space="preserve">, </w:t>
      </w:r>
      <w:r w:rsidRPr="00C15B27">
        <w:t xml:space="preserve">todas as varáveis são estatisticamente significativas. </w:t>
      </w:r>
    </w:p>
    <w:p w:rsidR="0090427F" w:rsidRPr="00C15B27" w:rsidRDefault="0090427F" w:rsidP="0090427F">
      <w:pPr>
        <w:ind w:firstLine="708"/>
      </w:pPr>
      <w:r w:rsidRPr="00C15B27">
        <w:t xml:space="preserve">De forma batante resumida, o que o modelo geral mostra é que quanto mais forte a presença do lobby, maior a probabilidade do deputado votar de maneira indisciplinada. Ou seja, maior a probabilidade dele desertar do partido, respondendo aos incentivos dos grupos de pressão. O que significa </w:t>
      </w:r>
      <w:r>
        <w:t>que temos um nível de confiança  suficiente para não rejeirar a hipótese nula.</w:t>
      </w:r>
      <w:r w:rsidRPr="00C15B27">
        <w:t xml:space="preserve"> Da mesma forma, quanto mais à direita na escala ideológica, maior a probabilidade do deputado desertar da orientação do líder partidário e ceder à pressão do lobby. </w:t>
      </w:r>
      <w:r>
        <w:t>A</w:t>
      </w:r>
      <w:r w:rsidRPr="00C15B27">
        <w:t>qui é importante ver que o lobby</w:t>
      </w:r>
      <w:r>
        <w:t xml:space="preserve"> nesse caso é especificamente </w:t>
      </w:r>
      <w:r w:rsidRPr="00C15B27">
        <w:t>do setor produtivo. Já no que diz respeito à presença de outros grupos possivelmente competidores, que podem estar oferecendo oposição e/ou outras alternativas ao deputado com relação a uma determinada proposição, muito embora o sentido da correlação esteja coerente, o impacto é quase zero sobre a indisciplina partidária. O que sugere que ter outros grupos em oposição altera,</w:t>
      </w:r>
      <w:r>
        <w:t xml:space="preserve"> pois a hipótese nula </w:t>
      </w:r>
      <w:r>
        <w:lastRenderedPageBreak/>
        <w:t>pode ser rejeitda, mas a magnitude do efeito é pequena e portanto não autoriza maiores conclusões.</w:t>
      </w:r>
    </w:p>
    <w:p w:rsidR="0090427F" w:rsidRPr="00C15B27" w:rsidRDefault="0090427F" w:rsidP="0090427F">
      <w:pPr>
        <w:pStyle w:val="listadetabelas"/>
      </w:pPr>
      <w:bookmarkStart w:id="47" w:name="_Toc284603608"/>
      <w:bookmarkStart w:id="48" w:name="_Toc284610213"/>
      <w:r w:rsidRPr="00C15B27">
        <w:rPr>
          <w:b/>
        </w:rPr>
        <w:t>Tabela 4.</w:t>
      </w:r>
      <w:r>
        <w:rPr>
          <w:b/>
        </w:rPr>
        <w:t>4</w:t>
      </w:r>
      <w:r w:rsidRPr="00C15B27">
        <w:t xml:space="preserve"> - A influência do lobby sobr</w:t>
      </w:r>
      <w:r>
        <w:t>e a indisciplina partidária – 3 modelos</w:t>
      </w:r>
      <w:bookmarkEnd w:id="47"/>
      <w:bookmarkEnd w:id="48"/>
    </w:p>
    <w:tbl>
      <w:tblPr>
        <w:tblW w:w="8505" w:type="dxa"/>
        <w:tblInd w:w="28" w:type="dxa"/>
        <w:tblLayout w:type="fixed"/>
        <w:tblCellMar>
          <w:left w:w="28" w:type="dxa"/>
          <w:right w:w="28" w:type="dxa"/>
        </w:tblCellMar>
        <w:tblLook w:val="04A0"/>
      </w:tblPr>
      <w:tblGrid>
        <w:gridCol w:w="1843"/>
        <w:gridCol w:w="869"/>
        <w:gridCol w:w="728"/>
        <w:gridCol w:w="728"/>
        <w:gridCol w:w="727"/>
        <w:gridCol w:w="728"/>
        <w:gridCol w:w="728"/>
        <w:gridCol w:w="727"/>
        <w:gridCol w:w="728"/>
        <w:gridCol w:w="699"/>
      </w:tblGrid>
      <w:tr w:rsidR="0090427F" w:rsidRPr="00C15B27" w:rsidTr="00DD13CD">
        <w:tc>
          <w:tcPr>
            <w:tcW w:w="1843" w:type="dxa"/>
            <w:tcBorders>
              <w:top w:val="single" w:sz="12" w:space="0" w:color="auto"/>
              <w:bottom w:val="single" w:sz="4" w:space="0" w:color="auto"/>
              <w:right w:val="single" w:sz="4" w:space="0" w:color="auto"/>
            </w:tcBorders>
          </w:tcPr>
          <w:p w:rsidR="0090427F" w:rsidRPr="00C15B27" w:rsidRDefault="0090427F" w:rsidP="00DD13CD">
            <w:pPr>
              <w:spacing w:line="240" w:lineRule="auto"/>
              <w:jc w:val="left"/>
              <w:rPr>
                <w:sz w:val="20"/>
                <w:szCs w:val="20"/>
              </w:rPr>
            </w:pPr>
          </w:p>
        </w:tc>
        <w:tc>
          <w:tcPr>
            <w:tcW w:w="2325" w:type="dxa"/>
            <w:gridSpan w:val="3"/>
            <w:tcBorders>
              <w:top w:val="single" w:sz="12" w:space="0" w:color="auto"/>
              <w:left w:val="single" w:sz="4" w:space="0" w:color="auto"/>
              <w:bottom w:val="single" w:sz="4" w:space="0" w:color="auto"/>
              <w:right w:val="single" w:sz="4" w:space="0" w:color="auto"/>
            </w:tcBorders>
            <w:vAlign w:val="center"/>
          </w:tcPr>
          <w:p w:rsidR="0090427F" w:rsidRPr="00C15B27" w:rsidRDefault="0090427F" w:rsidP="00DD13CD">
            <w:pPr>
              <w:spacing w:line="240" w:lineRule="auto"/>
              <w:jc w:val="center"/>
              <w:rPr>
                <w:sz w:val="20"/>
                <w:szCs w:val="20"/>
              </w:rPr>
            </w:pPr>
            <w:r w:rsidRPr="00C15B27">
              <w:rPr>
                <w:sz w:val="20"/>
                <w:szCs w:val="20"/>
              </w:rPr>
              <w:t>Modelo 1</w:t>
            </w:r>
          </w:p>
          <w:p w:rsidR="0090427F" w:rsidRPr="00C15B27" w:rsidRDefault="0090427F" w:rsidP="00DD13CD">
            <w:pPr>
              <w:spacing w:line="240" w:lineRule="auto"/>
              <w:jc w:val="center"/>
              <w:rPr>
                <w:sz w:val="20"/>
                <w:szCs w:val="20"/>
              </w:rPr>
            </w:pPr>
            <w:r w:rsidRPr="00C15B27">
              <w:rPr>
                <w:sz w:val="20"/>
                <w:szCs w:val="20"/>
              </w:rPr>
              <w:t>Conflito CNI x Governo</w:t>
            </w:r>
          </w:p>
        </w:tc>
        <w:tc>
          <w:tcPr>
            <w:tcW w:w="2183" w:type="dxa"/>
            <w:gridSpan w:val="3"/>
            <w:tcBorders>
              <w:top w:val="single" w:sz="12" w:space="0" w:color="auto"/>
              <w:left w:val="single" w:sz="4" w:space="0" w:color="auto"/>
              <w:bottom w:val="single" w:sz="4" w:space="0" w:color="auto"/>
              <w:right w:val="single" w:sz="4" w:space="0" w:color="auto"/>
            </w:tcBorders>
            <w:vAlign w:val="center"/>
          </w:tcPr>
          <w:p w:rsidR="0090427F" w:rsidRPr="00C15B27" w:rsidRDefault="0090427F" w:rsidP="00DD13CD">
            <w:pPr>
              <w:spacing w:line="240" w:lineRule="auto"/>
              <w:jc w:val="center"/>
              <w:rPr>
                <w:sz w:val="20"/>
                <w:szCs w:val="20"/>
              </w:rPr>
            </w:pPr>
            <w:r w:rsidRPr="00C15B27">
              <w:rPr>
                <w:sz w:val="20"/>
                <w:szCs w:val="20"/>
              </w:rPr>
              <w:t>Modelo 2</w:t>
            </w:r>
          </w:p>
          <w:p w:rsidR="0090427F" w:rsidRPr="00C15B27" w:rsidRDefault="0090427F" w:rsidP="00DD13CD">
            <w:pPr>
              <w:spacing w:line="240" w:lineRule="auto"/>
              <w:jc w:val="center"/>
              <w:rPr>
                <w:sz w:val="20"/>
                <w:szCs w:val="20"/>
              </w:rPr>
            </w:pPr>
            <w:r w:rsidRPr="00C15B27">
              <w:rPr>
                <w:sz w:val="20"/>
                <w:szCs w:val="20"/>
              </w:rPr>
              <w:t>Conflito CNI x Oposição</w:t>
            </w:r>
          </w:p>
        </w:tc>
        <w:tc>
          <w:tcPr>
            <w:tcW w:w="2154" w:type="dxa"/>
            <w:gridSpan w:val="3"/>
            <w:tcBorders>
              <w:top w:val="single" w:sz="12" w:space="0" w:color="auto"/>
              <w:left w:val="single" w:sz="4" w:space="0" w:color="auto"/>
              <w:bottom w:val="single" w:sz="4" w:space="0" w:color="auto"/>
            </w:tcBorders>
            <w:vAlign w:val="center"/>
          </w:tcPr>
          <w:p w:rsidR="0090427F" w:rsidRPr="00C15B27" w:rsidRDefault="0090427F" w:rsidP="00DD13CD">
            <w:pPr>
              <w:spacing w:line="240" w:lineRule="auto"/>
              <w:jc w:val="center"/>
              <w:rPr>
                <w:sz w:val="20"/>
                <w:szCs w:val="20"/>
              </w:rPr>
            </w:pPr>
            <w:r w:rsidRPr="00C15B27">
              <w:rPr>
                <w:sz w:val="20"/>
                <w:szCs w:val="20"/>
              </w:rPr>
              <w:t>Modelo Geral</w:t>
            </w:r>
          </w:p>
          <w:p w:rsidR="0090427F" w:rsidRPr="00C15B27" w:rsidRDefault="0090427F" w:rsidP="00DD13CD">
            <w:pPr>
              <w:spacing w:line="240" w:lineRule="auto"/>
              <w:jc w:val="center"/>
              <w:rPr>
                <w:sz w:val="20"/>
                <w:szCs w:val="20"/>
              </w:rPr>
            </w:pPr>
            <w:r w:rsidRPr="00C15B27">
              <w:rPr>
                <w:sz w:val="20"/>
                <w:szCs w:val="20"/>
              </w:rPr>
              <w:t>Conflito</w:t>
            </w:r>
          </w:p>
        </w:tc>
      </w:tr>
      <w:tr w:rsidR="0090427F" w:rsidRPr="009B56F0" w:rsidTr="00DD13CD">
        <w:trPr>
          <w:trHeight w:val="329"/>
        </w:trPr>
        <w:tc>
          <w:tcPr>
            <w:tcW w:w="1843" w:type="dxa"/>
            <w:tcBorders>
              <w:top w:val="single" w:sz="4" w:space="0" w:color="auto"/>
              <w:bottom w:val="single" w:sz="12" w:space="0" w:color="auto"/>
              <w:right w:val="single" w:sz="4"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Variáveis</w:t>
            </w:r>
          </w:p>
        </w:tc>
        <w:tc>
          <w:tcPr>
            <w:tcW w:w="869" w:type="dxa"/>
            <w:tcBorders>
              <w:top w:val="single" w:sz="4" w:space="0" w:color="auto"/>
              <w:left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Coefic.</w:t>
            </w:r>
          </w:p>
        </w:tc>
        <w:tc>
          <w:tcPr>
            <w:tcW w:w="728" w:type="dxa"/>
            <w:tcBorders>
              <w:top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P valor.</w:t>
            </w:r>
          </w:p>
        </w:tc>
        <w:tc>
          <w:tcPr>
            <w:tcW w:w="728" w:type="dxa"/>
            <w:tcBorders>
              <w:top w:val="single" w:sz="4" w:space="0" w:color="auto"/>
              <w:bottom w:val="single" w:sz="12" w:space="0" w:color="auto"/>
              <w:right w:val="single" w:sz="4"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odds</w:t>
            </w:r>
          </w:p>
        </w:tc>
        <w:tc>
          <w:tcPr>
            <w:tcW w:w="727" w:type="dxa"/>
            <w:tcBorders>
              <w:top w:val="single" w:sz="4" w:space="0" w:color="auto"/>
              <w:left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Coefic.</w:t>
            </w:r>
          </w:p>
        </w:tc>
        <w:tc>
          <w:tcPr>
            <w:tcW w:w="728" w:type="dxa"/>
            <w:tcBorders>
              <w:top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P valor.</w:t>
            </w:r>
          </w:p>
        </w:tc>
        <w:tc>
          <w:tcPr>
            <w:tcW w:w="728" w:type="dxa"/>
            <w:tcBorders>
              <w:top w:val="single" w:sz="4" w:space="0" w:color="auto"/>
              <w:bottom w:val="single" w:sz="12" w:space="0" w:color="auto"/>
              <w:right w:val="single" w:sz="4"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odds</w:t>
            </w:r>
          </w:p>
        </w:tc>
        <w:tc>
          <w:tcPr>
            <w:tcW w:w="727" w:type="dxa"/>
            <w:tcBorders>
              <w:top w:val="single" w:sz="4" w:space="0" w:color="auto"/>
              <w:left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Coefic.</w:t>
            </w:r>
          </w:p>
        </w:tc>
        <w:tc>
          <w:tcPr>
            <w:tcW w:w="728" w:type="dxa"/>
            <w:tcBorders>
              <w:top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P valor.</w:t>
            </w:r>
          </w:p>
        </w:tc>
        <w:tc>
          <w:tcPr>
            <w:tcW w:w="699" w:type="dxa"/>
            <w:tcBorders>
              <w:top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odds</w:t>
            </w:r>
          </w:p>
        </w:tc>
      </w:tr>
      <w:tr w:rsidR="0090427F" w:rsidRPr="00C15B27" w:rsidTr="00DD13CD">
        <w:tc>
          <w:tcPr>
            <w:tcW w:w="1843" w:type="dxa"/>
            <w:tcBorders>
              <w:top w:val="single" w:sz="12" w:space="0" w:color="auto"/>
              <w:right w:val="single" w:sz="4" w:space="0" w:color="auto"/>
            </w:tcBorders>
          </w:tcPr>
          <w:p w:rsidR="0090427F" w:rsidRPr="00C15B27" w:rsidRDefault="0090427F" w:rsidP="00DD13CD">
            <w:pPr>
              <w:spacing w:line="240" w:lineRule="auto"/>
              <w:jc w:val="left"/>
              <w:rPr>
                <w:i/>
                <w:sz w:val="20"/>
                <w:szCs w:val="20"/>
              </w:rPr>
            </w:pPr>
            <w:r w:rsidRPr="00C15B27">
              <w:rPr>
                <w:i/>
                <w:sz w:val="20"/>
                <w:szCs w:val="20"/>
              </w:rPr>
              <w:t>Lobby</w:t>
            </w:r>
          </w:p>
        </w:tc>
        <w:tc>
          <w:tcPr>
            <w:tcW w:w="869" w:type="dxa"/>
            <w:tcBorders>
              <w:top w:val="single" w:sz="12" w:space="0" w:color="auto"/>
              <w:left w:val="single" w:sz="4" w:space="0" w:color="auto"/>
            </w:tcBorders>
          </w:tcPr>
          <w:p w:rsidR="0090427F" w:rsidRPr="00C15B27" w:rsidRDefault="0090427F" w:rsidP="00DD13CD">
            <w:pPr>
              <w:spacing w:line="240" w:lineRule="auto"/>
              <w:rPr>
                <w:i/>
                <w:sz w:val="20"/>
                <w:szCs w:val="20"/>
              </w:rPr>
            </w:pPr>
          </w:p>
        </w:tc>
        <w:tc>
          <w:tcPr>
            <w:tcW w:w="728" w:type="dxa"/>
            <w:tcBorders>
              <w:top w:val="single" w:sz="12" w:space="0" w:color="auto"/>
            </w:tcBorders>
          </w:tcPr>
          <w:p w:rsidR="0090427F" w:rsidRPr="00C15B27" w:rsidRDefault="0090427F" w:rsidP="00DD13CD">
            <w:pPr>
              <w:spacing w:line="240" w:lineRule="auto"/>
              <w:rPr>
                <w:i/>
                <w:sz w:val="20"/>
                <w:szCs w:val="20"/>
              </w:rPr>
            </w:pPr>
          </w:p>
        </w:tc>
        <w:tc>
          <w:tcPr>
            <w:tcW w:w="728" w:type="dxa"/>
            <w:tcBorders>
              <w:top w:val="single" w:sz="12" w:space="0" w:color="auto"/>
              <w:right w:val="single" w:sz="4" w:space="0" w:color="auto"/>
            </w:tcBorders>
          </w:tcPr>
          <w:p w:rsidR="0090427F" w:rsidRPr="00C15B27" w:rsidRDefault="0090427F" w:rsidP="00DD13CD">
            <w:pPr>
              <w:spacing w:line="240" w:lineRule="auto"/>
              <w:rPr>
                <w:i/>
                <w:sz w:val="20"/>
                <w:szCs w:val="20"/>
              </w:rPr>
            </w:pPr>
          </w:p>
        </w:tc>
        <w:tc>
          <w:tcPr>
            <w:tcW w:w="727" w:type="dxa"/>
            <w:tcBorders>
              <w:top w:val="single" w:sz="12" w:space="0" w:color="auto"/>
              <w:left w:val="single" w:sz="4" w:space="0" w:color="auto"/>
            </w:tcBorders>
          </w:tcPr>
          <w:p w:rsidR="0090427F" w:rsidRPr="00C15B27" w:rsidRDefault="0090427F" w:rsidP="00DD13CD">
            <w:pPr>
              <w:spacing w:line="240" w:lineRule="auto"/>
              <w:rPr>
                <w:i/>
                <w:sz w:val="20"/>
                <w:szCs w:val="20"/>
              </w:rPr>
            </w:pPr>
          </w:p>
        </w:tc>
        <w:tc>
          <w:tcPr>
            <w:tcW w:w="728" w:type="dxa"/>
            <w:tcBorders>
              <w:top w:val="single" w:sz="12" w:space="0" w:color="auto"/>
            </w:tcBorders>
          </w:tcPr>
          <w:p w:rsidR="0090427F" w:rsidRPr="00C15B27" w:rsidRDefault="0090427F" w:rsidP="00DD13CD">
            <w:pPr>
              <w:spacing w:line="240" w:lineRule="auto"/>
              <w:rPr>
                <w:i/>
                <w:sz w:val="20"/>
                <w:szCs w:val="20"/>
              </w:rPr>
            </w:pPr>
          </w:p>
        </w:tc>
        <w:tc>
          <w:tcPr>
            <w:tcW w:w="728" w:type="dxa"/>
            <w:tcBorders>
              <w:top w:val="single" w:sz="12" w:space="0" w:color="auto"/>
              <w:right w:val="single" w:sz="4" w:space="0" w:color="auto"/>
            </w:tcBorders>
          </w:tcPr>
          <w:p w:rsidR="0090427F" w:rsidRPr="00C15B27" w:rsidRDefault="0090427F" w:rsidP="00DD13CD">
            <w:pPr>
              <w:spacing w:line="240" w:lineRule="auto"/>
              <w:rPr>
                <w:i/>
                <w:sz w:val="20"/>
                <w:szCs w:val="20"/>
              </w:rPr>
            </w:pPr>
          </w:p>
        </w:tc>
        <w:tc>
          <w:tcPr>
            <w:tcW w:w="727" w:type="dxa"/>
            <w:tcBorders>
              <w:top w:val="single" w:sz="12" w:space="0" w:color="auto"/>
              <w:left w:val="single" w:sz="4" w:space="0" w:color="auto"/>
            </w:tcBorders>
          </w:tcPr>
          <w:p w:rsidR="0090427F" w:rsidRPr="00C15B27" w:rsidRDefault="0090427F" w:rsidP="00DD13CD">
            <w:pPr>
              <w:spacing w:line="240" w:lineRule="auto"/>
              <w:rPr>
                <w:i/>
                <w:sz w:val="20"/>
                <w:szCs w:val="20"/>
              </w:rPr>
            </w:pPr>
          </w:p>
        </w:tc>
        <w:tc>
          <w:tcPr>
            <w:tcW w:w="728" w:type="dxa"/>
            <w:tcBorders>
              <w:top w:val="single" w:sz="12" w:space="0" w:color="auto"/>
            </w:tcBorders>
          </w:tcPr>
          <w:p w:rsidR="0090427F" w:rsidRPr="00C15B27" w:rsidRDefault="0090427F" w:rsidP="00DD13CD">
            <w:pPr>
              <w:spacing w:line="240" w:lineRule="auto"/>
              <w:rPr>
                <w:i/>
                <w:sz w:val="20"/>
                <w:szCs w:val="20"/>
              </w:rPr>
            </w:pPr>
          </w:p>
        </w:tc>
        <w:tc>
          <w:tcPr>
            <w:tcW w:w="699" w:type="dxa"/>
            <w:tcBorders>
              <w:top w:val="single" w:sz="12" w:space="0" w:color="auto"/>
            </w:tcBorders>
          </w:tcPr>
          <w:p w:rsidR="0090427F" w:rsidRPr="00C15B27" w:rsidRDefault="0090427F" w:rsidP="00DD13CD">
            <w:pPr>
              <w:spacing w:line="240" w:lineRule="auto"/>
              <w:rPr>
                <w:i/>
                <w:sz w:val="20"/>
                <w:szCs w:val="20"/>
              </w:rPr>
            </w:pPr>
          </w:p>
        </w:tc>
      </w:tr>
      <w:tr w:rsidR="0090427F" w:rsidRPr="00C15B27" w:rsidTr="00DD13CD">
        <w:tc>
          <w:tcPr>
            <w:tcW w:w="1843"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Lobby (fatorial)</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,568</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1,765</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,041</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,695</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1,042</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,289</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699" w:type="dxa"/>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1,335</w:t>
            </w:r>
          </w:p>
        </w:tc>
      </w:tr>
      <w:tr w:rsidR="0090427F" w:rsidRPr="00C15B27" w:rsidTr="00DD13CD">
        <w:tc>
          <w:tcPr>
            <w:tcW w:w="1843"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Ideologia (dir)</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,178</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,018</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1,194</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,524</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1,689</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,385</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699" w:type="dxa"/>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1,470</w:t>
            </w:r>
          </w:p>
        </w:tc>
      </w:tr>
      <w:tr w:rsidR="0090427F" w:rsidRPr="00C15B27" w:rsidTr="00DD13CD">
        <w:tc>
          <w:tcPr>
            <w:tcW w:w="1843"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Pr>
                <w:sz w:val="20"/>
                <w:szCs w:val="20"/>
              </w:rPr>
              <w:t>Outros g</w:t>
            </w:r>
            <w:r w:rsidRPr="00C15B27">
              <w:rPr>
                <w:sz w:val="20"/>
                <w:szCs w:val="20"/>
              </w:rPr>
              <w:t>rupos</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,002</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,038</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1,002</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,003</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1,003</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,004</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699" w:type="dxa"/>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1,004</w:t>
            </w:r>
          </w:p>
        </w:tc>
      </w:tr>
      <w:tr w:rsidR="0090427F" w:rsidRPr="00C15B27" w:rsidTr="00DD13CD">
        <w:tc>
          <w:tcPr>
            <w:tcW w:w="1843" w:type="dxa"/>
            <w:tcBorders>
              <w:right w:val="single" w:sz="4" w:space="0" w:color="auto"/>
            </w:tcBorders>
            <w:vAlign w:val="center"/>
          </w:tcPr>
          <w:p w:rsidR="0090427F" w:rsidRPr="00C15B27" w:rsidRDefault="0090427F" w:rsidP="00DD13CD">
            <w:pPr>
              <w:spacing w:line="240" w:lineRule="auto"/>
              <w:jc w:val="left"/>
              <w:rPr>
                <w:i/>
                <w:sz w:val="20"/>
                <w:szCs w:val="20"/>
              </w:rPr>
            </w:pPr>
            <w:r w:rsidRPr="00C15B27">
              <w:rPr>
                <w:i/>
                <w:sz w:val="20"/>
                <w:szCs w:val="20"/>
              </w:rPr>
              <w:t>Partidos</w:t>
            </w:r>
          </w:p>
        </w:tc>
        <w:tc>
          <w:tcPr>
            <w:tcW w:w="869"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728" w:type="dxa"/>
            <w:tcBorders>
              <w:right w:val="single" w:sz="4" w:space="0" w:color="auto"/>
            </w:tcBorders>
            <w:vAlign w:val="center"/>
          </w:tcPr>
          <w:p w:rsidR="0090427F" w:rsidRPr="00C15B27" w:rsidRDefault="0090427F" w:rsidP="00DD13CD">
            <w:pPr>
              <w:spacing w:line="240" w:lineRule="auto"/>
              <w:jc w:val="right"/>
              <w:rPr>
                <w:i/>
                <w:sz w:val="20"/>
                <w:szCs w:val="20"/>
              </w:rPr>
            </w:pPr>
          </w:p>
        </w:tc>
        <w:tc>
          <w:tcPr>
            <w:tcW w:w="727"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728" w:type="dxa"/>
            <w:tcBorders>
              <w:right w:val="single" w:sz="4" w:space="0" w:color="auto"/>
            </w:tcBorders>
            <w:vAlign w:val="center"/>
          </w:tcPr>
          <w:p w:rsidR="0090427F" w:rsidRPr="00C15B27" w:rsidRDefault="0090427F" w:rsidP="00DD13CD">
            <w:pPr>
              <w:spacing w:line="240" w:lineRule="auto"/>
              <w:jc w:val="right"/>
              <w:rPr>
                <w:i/>
                <w:sz w:val="20"/>
                <w:szCs w:val="20"/>
              </w:rPr>
            </w:pPr>
          </w:p>
        </w:tc>
        <w:tc>
          <w:tcPr>
            <w:tcW w:w="727"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699" w:type="dxa"/>
            <w:vAlign w:val="center"/>
          </w:tcPr>
          <w:p w:rsidR="0090427F" w:rsidRPr="00C15B27" w:rsidRDefault="0090427F" w:rsidP="00DD13CD">
            <w:pPr>
              <w:spacing w:line="240" w:lineRule="auto"/>
              <w:jc w:val="right"/>
              <w:rPr>
                <w:i/>
                <w:sz w:val="20"/>
                <w:szCs w:val="20"/>
              </w:rPr>
            </w:pPr>
          </w:p>
        </w:tc>
      </w:tr>
      <w:tr w:rsidR="0090427F" w:rsidRPr="00C15B27" w:rsidTr="00DD13CD">
        <w:tc>
          <w:tcPr>
            <w:tcW w:w="1843"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PL</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,833</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2,300</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,336</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,099</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1,399</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,622</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699" w:type="dxa"/>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1,863</w:t>
            </w:r>
          </w:p>
        </w:tc>
      </w:tr>
      <w:tr w:rsidR="0090427F" w:rsidRPr="00C15B27" w:rsidTr="00DD13CD">
        <w:tc>
          <w:tcPr>
            <w:tcW w:w="1843"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PFL/DEM</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,152</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,482</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1,164</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,367</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,043</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1,443</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,320</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,018</w:t>
            </w:r>
          </w:p>
        </w:tc>
        <w:tc>
          <w:tcPr>
            <w:tcW w:w="699" w:type="dxa"/>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1,377</w:t>
            </w:r>
          </w:p>
        </w:tc>
      </w:tr>
      <w:tr w:rsidR="0090427F" w:rsidRPr="00C15B27" w:rsidTr="00DD13CD">
        <w:tc>
          <w:tcPr>
            <w:tcW w:w="1843"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PTB</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-1,099</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,006</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,333</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,756</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,001</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,470</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,786</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699"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,456</w:t>
            </w:r>
          </w:p>
        </w:tc>
      </w:tr>
      <w:tr w:rsidR="0090427F" w:rsidRPr="00C15B27" w:rsidTr="00DD13CD">
        <w:tc>
          <w:tcPr>
            <w:tcW w:w="1843"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PT</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-2,483</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,001</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,083</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,110</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,739</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,895</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,746</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,008</w:t>
            </w:r>
          </w:p>
        </w:tc>
        <w:tc>
          <w:tcPr>
            <w:tcW w:w="699"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,474</w:t>
            </w:r>
          </w:p>
        </w:tc>
      </w:tr>
      <w:tr w:rsidR="0090427F" w:rsidRPr="00C15B27" w:rsidTr="00DD13CD">
        <w:tc>
          <w:tcPr>
            <w:tcW w:w="1843" w:type="dxa"/>
            <w:tcBorders>
              <w:right w:val="single" w:sz="4" w:space="0" w:color="auto"/>
            </w:tcBorders>
            <w:vAlign w:val="center"/>
          </w:tcPr>
          <w:p w:rsidR="0090427F" w:rsidRPr="00C15B27" w:rsidRDefault="0090427F" w:rsidP="00DD13CD">
            <w:pPr>
              <w:spacing w:line="240" w:lineRule="auto"/>
              <w:jc w:val="left"/>
              <w:rPr>
                <w:i/>
                <w:sz w:val="20"/>
                <w:szCs w:val="20"/>
              </w:rPr>
            </w:pPr>
            <w:r w:rsidRPr="00C15B27">
              <w:rPr>
                <w:i/>
                <w:sz w:val="20"/>
                <w:szCs w:val="20"/>
              </w:rPr>
              <w:t>Controle</w:t>
            </w:r>
          </w:p>
        </w:tc>
        <w:tc>
          <w:tcPr>
            <w:tcW w:w="869"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728" w:type="dxa"/>
            <w:tcBorders>
              <w:right w:val="single" w:sz="4" w:space="0" w:color="auto"/>
            </w:tcBorders>
            <w:vAlign w:val="center"/>
          </w:tcPr>
          <w:p w:rsidR="0090427F" w:rsidRPr="00C15B27" w:rsidRDefault="0090427F" w:rsidP="00DD13CD">
            <w:pPr>
              <w:spacing w:line="240" w:lineRule="auto"/>
              <w:jc w:val="right"/>
              <w:rPr>
                <w:i/>
                <w:sz w:val="20"/>
                <w:szCs w:val="20"/>
              </w:rPr>
            </w:pPr>
          </w:p>
        </w:tc>
        <w:tc>
          <w:tcPr>
            <w:tcW w:w="727"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728" w:type="dxa"/>
            <w:tcBorders>
              <w:right w:val="single" w:sz="4" w:space="0" w:color="auto"/>
            </w:tcBorders>
            <w:vAlign w:val="center"/>
          </w:tcPr>
          <w:p w:rsidR="0090427F" w:rsidRPr="00C15B27" w:rsidRDefault="0090427F" w:rsidP="00DD13CD">
            <w:pPr>
              <w:spacing w:line="240" w:lineRule="auto"/>
              <w:jc w:val="right"/>
              <w:rPr>
                <w:i/>
                <w:sz w:val="20"/>
                <w:szCs w:val="20"/>
              </w:rPr>
            </w:pPr>
          </w:p>
        </w:tc>
        <w:tc>
          <w:tcPr>
            <w:tcW w:w="727"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699" w:type="dxa"/>
            <w:vAlign w:val="center"/>
          </w:tcPr>
          <w:p w:rsidR="0090427F" w:rsidRPr="00C15B27" w:rsidRDefault="0090427F" w:rsidP="00DD13CD">
            <w:pPr>
              <w:spacing w:line="240" w:lineRule="auto"/>
              <w:jc w:val="right"/>
              <w:rPr>
                <w:i/>
                <w:sz w:val="20"/>
                <w:szCs w:val="20"/>
              </w:rPr>
            </w:pPr>
          </w:p>
        </w:tc>
      </w:tr>
      <w:tr w:rsidR="0090427F" w:rsidRPr="00C15B27" w:rsidTr="00DD13CD">
        <w:tc>
          <w:tcPr>
            <w:tcW w:w="1843"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 xml:space="preserve"> Votação (mérito)</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,575</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,001</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,562</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,519</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,001</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,595</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,451</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699"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,637</w:t>
            </w:r>
          </w:p>
        </w:tc>
      </w:tr>
      <w:tr w:rsidR="0090427F" w:rsidRPr="00C15B27" w:rsidTr="00DD13CD">
        <w:tc>
          <w:tcPr>
            <w:tcW w:w="1843" w:type="dxa"/>
            <w:tcBorders>
              <w:bottom w:val="single" w:sz="4" w:space="0" w:color="auto"/>
              <w:right w:val="single" w:sz="4" w:space="0" w:color="auto"/>
            </w:tcBorders>
            <w:vAlign w:val="center"/>
          </w:tcPr>
          <w:p w:rsidR="0090427F" w:rsidRPr="00C15B27" w:rsidRDefault="0090427F" w:rsidP="00DD13CD">
            <w:pPr>
              <w:spacing w:before="120" w:after="120" w:line="240" w:lineRule="auto"/>
              <w:jc w:val="left"/>
              <w:rPr>
                <w:i/>
                <w:sz w:val="20"/>
                <w:szCs w:val="20"/>
              </w:rPr>
            </w:pPr>
            <w:r w:rsidRPr="00C15B27">
              <w:rPr>
                <w:i/>
                <w:sz w:val="20"/>
                <w:szCs w:val="20"/>
              </w:rPr>
              <w:t>Constant</w:t>
            </w:r>
          </w:p>
        </w:tc>
        <w:tc>
          <w:tcPr>
            <w:tcW w:w="869" w:type="dxa"/>
            <w:tcBorders>
              <w:left w:val="single" w:sz="4" w:space="0" w:color="auto"/>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-4,288</w:t>
            </w:r>
          </w:p>
        </w:tc>
        <w:tc>
          <w:tcPr>
            <w:tcW w:w="728" w:type="dxa"/>
            <w:tcBorders>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bottom w:val="single" w:sz="4" w:space="0" w:color="auto"/>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,014</w:t>
            </w:r>
          </w:p>
        </w:tc>
        <w:tc>
          <w:tcPr>
            <w:tcW w:w="727" w:type="dxa"/>
            <w:tcBorders>
              <w:left w:val="single" w:sz="4" w:space="0" w:color="auto"/>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-5,915</w:t>
            </w:r>
          </w:p>
        </w:tc>
        <w:tc>
          <w:tcPr>
            <w:tcW w:w="728" w:type="dxa"/>
            <w:tcBorders>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bottom w:val="single" w:sz="4" w:space="0" w:color="auto"/>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,003</w:t>
            </w:r>
          </w:p>
        </w:tc>
        <w:tc>
          <w:tcPr>
            <w:tcW w:w="727" w:type="dxa"/>
            <w:tcBorders>
              <w:left w:val="single" w:sz="4" w:space="0" w:color="auto"/>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-5,289</w:t>
            </w:r>
          </w:p>
        </w:tc>
        <w:tc>
          <w:tcPr>
            <w:tcW w:w="728" w:type="dxa"/>
            <w:tcBorders>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699" w:type="dxa"/>
            <w:tcBorders>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,005</w:t>
            </w:r>
          </w:p>
        </w:tc>
      </w:tr>
      <w:tr w:rsidR="0090427F" w:rsidRPr="00C15B27" w:rsidTr="00DD13CD">
        <w:tc>
          <w:tcPr>
            <w:tcW w:w="1843" w:type="dxa"/>
            <w:tcBorders>
              <w:top w:val="single" w:sz="4" w:space="0" w:color="auto"/>
              <w:right w:val="single" w:sz="4" w:space="0" w:color="auto"/>
            </w:tcBorders>
          </w:tcPr>
          <w:p w:rsidR="0090427F" w:rsidRPr="00C15B27" w:rsidRDefault="0090427F" w:rsidP="00DD13CD">
            <w:pPr>
              <w:spacing w:line="240" w:lineRule="auto"/>
              <w:ind w:left="284"/>
              <w:jc w:val="left"/>
              <w:rPr>
                <w:sz w:val="18"/>
                <w:szCs w:val="18"/>
              </w:rPr>
            </w:pPr>
          </w:p>
        </w:tc>
        <w:tc>
          <w:tcPr>
            <w:tcW w:w="2325" w:type="dxa"/>
            <w:gridSpan w:val="3"/>
            <w:tcBorders>
              <w:top w:val="single" w:sz="4" w:space="0" w:color="auto"/>
              <w:left w:val="single" w:sz="4"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N = 6.182</w:t>
            </w:r>
          </w:p>
        </w:tc>
        <w:tc>
          <w:tcPr>
            <w:tcW w:w="2183" w:type="dxa"/>
            <w:gridSpan w:val="3"/>
            <w:tcBorders>
              <w:top w:val="single" w:sz="4" w:space="0" w:color="auto"/>
              <w:left w:val="single" w:sz="4"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 xml:space="preserve">N = 7.559 </w:t>
            </w:r>
          </w:p>
        </w:tc>
        <w:tc>
          <w:tcPr>
            <w:tcW w:w="2154" w:type="dxa"/>
            <w:gridSpan w:val="3"/>
            <w:tcBorders>
              <w:top w:val="single" w:sz="4" w:space="0" w:color="auto"/>
              <w:left w:val="single" w:sz="4" w:space="0" w:color="auto"/>
            </w:tcBorders>
          </w:tcPr>
          <w:p w:rsidR="0090427F" w:rsidRPr="00C15B27" w:rsidRDefault="0090427F" w:rsidP="00DD13CD">
            <w:pPr>
              <w:spacing w:line="240" w:lineRule="auto"/>
              <w:jc w:val="right"/>
              <w:rPr>
                <w:sz w:val="18"/>
                <w:szCs w:val="18"/>
              </w:rPr>
            </w:pPr>
            <w:r w:rsidRPr="00C15B27">
              <w:rPr>
                <w:sz w:val="18"/>
                <w:szCs w:val="18"/>
              </w:rPr>
              <w:t xml:space="preserve">N = 12.329 </w:t>
            </w:r>
          </w:p>
        </w:tc>
      </w:tr>
      <w:tr w:rsidR="0090427F" w:rsidRPr="00C15B27" w:rsidTr="00DD13CD">
        <w:tc>
          <w:tcPr>
            <w:tcW w:w="1843" w:type="dxa"/>
            <w:tcBorders>
              <w:right w:val="single" w:sz="4" w:space="0" w:color="auto"/>
            </w:tcBorders>
          </w:tcPr>
          <w:p w:rsidR="0090427F" w:rsidRPr="00C15B27" w:rsidRDefault="0090427F" w:rsidP="00DD13CD">
            <w:pPr>
              <w:spacing w:line="240" w:lineRule="auto"/>
              <w:ind w:left="284"/>
              <w:jc w:val="left"/>
              <w:rPr>
                <w:sz w:val="18"/>
                <w:szCs w:val="18"/>
              </w:rPr>
            </w:pPr>
          </w:p>
        </w:tc>
        <w:tc>
          <w:tcPr>
            <w:tcW w:w="2325" w:type="dxa"/>
            <w:gridSpan w:val="3"/>
            <w:tcBorders>
              <w:left w:val="single" w:sz="4"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Nagelkerke R Square</w:t>
            </w:r>
            <w:r w:rsidRPr="00C15B27">
              <w:rPr>
                <w:rStyle w:val="Refdenotaderodap"/>
                <w:sz w:val="18"/>
                <w:szCs w:val="18"/>
              </w:rPr>
              <w:footnoteReference w:id="14"/>
            </w:r>
            <w:r w:rsidRPr="00C15B27">
              <w:rPr>
                <w:sz w:val="18"/>
                <w:szCs w:val="18"/>
              </w:rPr>
              <w:t xml:space="preserve"> = ,130</w:t>
            </w:r>
          </w:p>
        </w:tc>
        <w:tc>
          <w:tcPr>
            <w:tcW w:w="2183" w:type="dxa"/>
            <w:gridSpan w:val="3"/>
            <w:tcBorders>
              <w:left w:val="single" w:sz="4"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 xml:space="preserve">Nagelkerke R Square = ,195  </w:t>
            </w:r>
          </w:p>
        </w:tc>
        <w:tc>
          <w:tcPr>
            <w:tcW w:w="2154" w:type="dxa"/>
            <w:gridSpan w:val="3"/>
            <w:tcBorders>
              <w:left w:val="single" w:sz="4" w:space="0" w:color="auto"/>
            </w:tcBorders>
          </w:tcPr>
          <w:p w:rsidR="0090427F" w:rsidRPr="00C15B27" w:rsidRDefault="0090427F" w:rsidP="00DD13CD">
            <w:pPr>
              <w:spacing w:line="240" w:lineRule="auto"/>
              <w:jc w:val="right"/>
              <w:rPr>
                <w:sz w:val="18"/>
                <w:szCs w:val="18"/>
              </w:rPr>
            </w:pPr>
            <w:r w:rsidRPr="00C15B27">
              <w:rPr>
                <w:sz w:val="18"/>
                <w:szCs w:val="18"/>
              </w:rPr>
              <w:t xml:space="preserve">Nagelkerke R Square = ,154 </w:t>
            </w:r>
          </w:p>
        </w:tc>
      </w:tr>
      <w:tr w:rsidR="0090427F" w:rsidRPr="00C15B27" w:rsidTr="00DD13CD">
        <w:tc>
          <w:tcPr>
            <w:tcW w:w="1843" w:type="dxa"/>
            <w:tcBorders>
              <w:bottom w:val="single" w:sz="12" w:space="0" w:color="auto"/>
              <w:right w:val="single" w:sz="4" w:space="0" w:color="auto"/>
            </w:tcBorders>
          </w:tcPr>
          <w:p w:rsidR="0090427F" w:rsidRPr="00C15B27" w:rsidRDefault="0090427F" w:rsidP="00DD13CD">
            <w:pPr>
              <w:spacing w:line="240" w:lineRule="auto"/>
              <w:ind w:left="284"/>
              <w:jc w:val="left"/>
              <w:rPr>
                <w:sz w:val="18"/>
                <w:szCs w:val="18"/>
              </w:rPr>
            </w:pPr>
          </w:p>
        </w:tc>
        <w:tc>
          <w:tcPr>
            <w:tcW w:w="2325" w:type="dxa"/>
            <w:gridSpan w:val="3"/>
            <w:tcBorders>
              <w:left w:val="single" w:sz="4" w:space="0" w:color="auto"/>
              <w:bottom w:val="single" w:sz="12"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Cox &amp; Snell R Square =  ,033</w:t>
            </w:r>
          </w:p>
        </w:tc>
        <w:tc>
          <w:tcPr>
            <w:tcW w:w="2183" w:type="dxa"/>
            <w:gridSpan w:val="3"/>
            <w:tcBorders>
              <w:left w:val="single" w:sz="4" w:space="0" w:color="auto"/>
              <w:bottom w:val="single" w:sz="12"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 xml:space="preserve">Cox &amp; Snell R Square = ,067 </w:t>
            </w:r>
          </w:p>
        </w:tc>
        <w:tc>
          <w:tcPr>
            <w:tcW w:w="2154" w:type="dxa"/>
            <w:gridSpan w:val="3"/>
            <w:tcBorders>
              <w:left w:val="single" w:sz="4" w:space="0" w:color="auto"/>
              <w:bottom w:val="single" w:sz="12" w:space="0" w:color="auto"/>
            </w:tcBorders>
          </w:tcPr>
          <w:p w:rsidR="0090427F" w:rsidRPr="00C15B27" w:rsidRDefault="0090427F" w:rsidP="00DD13CD">
            <w:pPr>
              <w:spacing w:line="240" w:lineRule="auto"/>
              <w:jc w:val="right"/>
              <w:rPr>
                <w:sz w:val="18"/>
                <w:szCs w:val="18"/>
              </w:rPr>
            </w:pPr>
            <w:r w:rsidRPr="0061041E">
              <w:rPr>
                <w:sz w:val="17"/>
                <w:szCs w:val="17"/>
              </w:rPr>
              <w:t>Cox &amp; Snell R Square</w:t>
            </w:r>
            <w:r w:rsidRPr="00C15B27">
              <w:rPr>
                <w:sz w:val="18"/>
                <w:szCs w:val="18"/>
              </w:rPr>
              <w:t xml:space="preserve"> = ,050 </w:t>
            </w:r>
          </w:p>
        </w:tc>
      </w:tr>
    </w:tbl>
    <w:p w:rsidR="0090427F" w:rsidRPr="00C15B27" w:rsidRDefault="0090427F" w:rsidP="0090427F">
      <w:pPr>
        <w:rPr>
          <w:sz w:val="22"/>
          <w:szCs w:val="22"/>
        </w:rPr>
      </w:pPr>
      <w:r w:rsidRPr="00C15B27">
        <w:rPr>
          <w:sz w:val="22"/>
          <w:szCs w:val="22"/>
        </w:rPr>
        <w:t>* Variável Dependente: disciplina partidária.</w:t>
      </w:r>
    </w:p>
    <w:p w:rsidR="0090427F" w:rsidRPr="00C15B27" w:rsidRDefault="0090427F" w:rsidP="0090427F">
      <w:pPr>
        <w:rPr>
          <w:sz w:val="22"/>
          <w:szCs w:val="22"/>
        </w:rPr>
      </w:pPr>
    </w:p>
    <w:p w:rsidR="0090427F" w:rsidRPr="00C15B27" w:rsidRDefault="0090427F" w:rsidP="0090427F">
      <w:pPr>
        <w:ind w:firstLine="709"/>
      </w:pPr>
      <w:r w:rsidRPr="00C15B27">
        <w:lastRenderedPageBreak/>
        <w:t>Quanto aos partidos políticos, embora todos os partidos tenham sido considerados, no ajuste final do modelo apenas o PL, o PFL/DEM, o PT e o PTB apresentaram capacidade explicativa estatisticamente significativa. Os deputados filiados ao PL são os que mais correspondem à pressão do setor produtivo, seguidos pelos deputados do PFL/DEM. Estar filiado a um desses partidos indica que o parlamentar relativiza mais suas posições em relação à indicaç</w:t>
      </w:r>
      <w:r>
        <w:t>ão do líder partidário, quando</w:t>
      </w:r>
      <w:r w:rsidRPr="00C15B27">
        <w:t xml:space="preserve"> sob pressão do lobby do setor produtivo.   </w:t>
      </w:r>
    </w:p>
    <w:p w:rsidR="0090427F" w:rsidRPr="00C15B27" w:rsidRDefault="0090427F" w:rsidP="0090427F">
      <w:pPr>
        <w:ind w:firstLine="708"/>
      </w:pPr>
      <w:r w:rsidRPr="00C15B27">
        <w:t>Importante observar que a relação dos deputados do PTB e do PT com o lobby do setor produtivo é inversa à do PL e do PFL/DEM. Aqui, a correlação é negativa, ou seja, estar filiado ao PTB e ao PT diminui significativamente a probabilidade do voto indisciplinado e, portanto, alinhados aos interesses do setor produtivo.</w:t>
      </w:r>
    </w:p>
    <w:p w:rsidR="0090427F" w:rsidRPr="00C15B27" w:rsidRDefault="0090427F" w:rsidP="0090427F">
      <w:pPr>
        <w:ind w:firstLine="708"/>
      </w:pPr>
      <w:r w:rsidRPr="00C15B27">
        <w:t>Por fim, o controle por tipo de votação sugere a confirmação da hipótese. É dizer, em votações de mérito, a probabilidade de o deputado votar de forma indisciplinada é bem menor que numa votação procedimental. Isso se explica porque são efetivamente as votações de mérito que realmen</w:t>
      </w:r>
      <w:r>
        <w:t xml:space="preserve">te importam e </w:t>
      </w:r>
      <w:r w:rsidRPr="00C15B27">
        <w:t xml:space="preserve">é de se esperar que nessas votações o controle dos líderes partidários sobre as bancada seja ainda mais presente e, portanto, mais efetivo. </w:t>
      </w:r>
    </w:p>
    <w:p w:rsidR="0090427F" w:rsidRPr="00C15B27" w:rsidRDefault="0090427F" w:rsidP="0090427F">
      <w:pPr>
        <w:ind w:firstLine="708"/>
      </w:pPr>
      <w:r w:rsidRPr="00C15B27">
        <w:t>Nas sessões que seguem, uma análise mais apurada dos 3 modelos, inclusive em perspectiva comparada.</w:t>
      </w:r>
    </w:p>
    <w:p w:rsidR="0090427F" w:rsidRPr="00654447" w:rsidRDefault="0090427F" w:rsidP="0090427F">
      <w:pPr>
        <w:pStyle w:val="Ttulo4"/>
        <w:rPr>
          <w:b/>
        </w:rPr>
      </w:pPr>
      <w:bookmarkStart w:id="49" w:name="_Toc281067636"/>
      <w:r w:rsidRPr="00654447">
        <w:rPr>
          <w:b/>
        </w:rPr>
        <w:t>Lobby, ideologia e outros grupos</w:t>
      </w:r>
      <w:bookmarkEnd w:id="49"/>
    </w:p>
    <w:p w:rsidR="0090427F" w:rsidRPr="00C15B27" w:rsidRDefault="0090427F" w:rsidP="0090427F">
      <w:pPr>
        <w:ind w:firstLine="708"/>
      </w:pPr>
      <w:r w:rsidRPr="00C15B27">
        <w:t xml:space="preserve">É importante lembrar que </w:t>
      </w:r>
      <w:r w:rsidRPr="00C15B27">
        <w:rPr>
          <w:i/>
        </w:rPr>
        <w:t>não</w:t>
      </w:r>
      <w:r w:rsidRPr="00C15B27">
        <w:t xml:space="preserve"> é possível interpretar o valor do coeficiente da regressão logística da mesma forma que se interpreta o coeficiente de regressão em um modelo de mínimos quadrados ordinários (</w:t>
      </w:r>
      <w:r w:rsidRPr="00C15B27">
        <w:rPr>
          <w:i/>
          <w:iCs/>
        </w:rPr>
        <w:t>ordinary least squares - OLS</w:t>
      </w:r>
      <w:r w:rsidRPr="00C15B27">
        <w:t xml:space="preserve">). Por exemplo, no Modelo Geral acima, o valor coeficiente padronizado associado à variável Lobby (fatorial) foi de 0,292. Em um modelo linear, a interpretação seria: o incremento de um desvio padrão na variável lobby eleva, em média, em 0,292 a variável dependente, controlando pelas demais variáveis. Contudo, no modelo logístico esse valor </w:t>
      </w:r>
      <w:r w:rsidRPr="00C15B27">
        <w:rPr>
          <w:i/>
        </w:rPr>
        <w:t>não</w:t>
      </w:r>
      <w:r w:rsidRPr="00C15B27">
        <w:t xml:space="preserve"> tem interpretação direta. Para superar esse problema, o SPSS fornece o exponencial do coeficiente, ou seja, a odds (notificada como Exp (β), no output do SPSS). Com base no exponencial se pode, portanto, calcular a razão de chance do incremento na variável independente de </w:t>
      </w:r>
      <w:r>
        <w:t>influenciar</w:t>
      </w:r>
      <w:r w:rsidRPr="00C15B27">
        <w:t xml:space="preserve"> a variável dependente. As interpretações são as seguintes.</w:t>
      </w:r>
    </w:p>
    <w:p w:rsidR="0090427F" w:rsidRPr="00C15B27" w:rsidRDefault="0090427F" w:rsidP="0090427F">
      <w:pPr>
        <w:ind w:firstLine="708"/>
      </w:pPr>
      <w:r w:rsidRPr="00C15B27">
        <w:t xml:space="preserve">No que diz respeito ao </w:t>
      </w:r>
      <w:r w:rsidRPr="00C15B27">
        <w:rPr>
          <w:i/>
          <w:u w:val="single"/>
        </w:rPr>
        <w:t>lobby</w:t>
      </w:r>
      <w:r w:rsidRPr="00C15B27">
        <w:t xml:space="preserve">, no modelo geral se vê que a odds foi de 1,335. A interpretação é de que: o aumento de um desvio padrão na variável independente lobby </w:t>
      </w:r>
      <w:r w:rsidRPr="00C15B27">
        <w:lastRenderedPageBreak/>
        <w:t>fatorial eleva, em média, em 1,335 a</w:t>
      </w:r>
      <w:r>
        <w:t xml:space="preserve"> chance de ocorrência do evento a</w:t>
      </w:r>
      <w:r w:rsidRPr="00C15B27">
        <w:t>ssumir valor 1 (indisciplinado) em relação a assumir valor 0 (disciplinado), controlando pelas demais variáveis. Como a razão de chance não é um conceito muito intuitivo, é possível transformá-la em percentual. Para tanto</w:t>
      </w:r>
      <w:r>
        <w:t>, o procedimento é</w:t>
      </w:r>
      <w:r w:rsidRPr="00C15B27">
        <w:t xml:space="preserve"> o seguinte: (odds – 1) *100, no caso, (1,335 – 1) *100 = 33,5%. A interpretação mais intuitiva é</w:t>
      </w:r>
      <w:r>
        <w:t xml:space="preserve"> </w:t>
      </w:r>
      <w:r w:rsidRPr="00C15B27">
        <w:t>que a cada incremento de uma unidade (nesse caso um desvio padrão</w:t>
      </w:r>
      <w:r w:rsidRPr="00C15B27">
        <w:rPr>
          <w:rStyle w:val="Refdenotaderodap"/>
        </w:rPr>
        <w:footnoteReference w:id="15"/>
      </w:r>
      <w:r w:rsidRPr="00C15B27">
        <w:t xml:space="preserve">) na variável independente (lobby fatorial) espera-se, em média, um aumento de 33,5% na probabilidade de ocorrer o evento codificado como 1 (indisciplina), controlando pelas demais variáveis. </w:t>
      </w:r>
      <w:r>
        <w:t xml:space="preserve">Isso significa que um </w:t>
      </w:r>
      <w:r w:rsidRPr="00C15B27">
        <w:t xml:space="preserve">desvio padrão </w:t>
      </w:r>
      <w:r>
        <w:t xml:space="preserve">a mais em </w:t>
      </w:r>
      <w:r w:rsidRPr="00047C84">
        <w:rPr>
          <w:i/>
        </w:rPr>
        <w:t>lobby</w:t>
      </w:r>
      <w:r w:rsidRPr="00C15B27">
        <w:t xml:space="preserve"> </w:t>
      </w:r>
      <w:r w:rsidRPr="00047C84">
        <w:rPr>
          <w:i/>
        </w:rPr>
        <w:t>fatorial</w:t>
      </w:r>
      <w:r w:rsidRPr="00C15B27">
        <w:t xml:space="preserve"> </w:t>
      </w:r>
      <w:r>
        <w:t>eleva em média 1.335 as chances de indisciplina (1) em relação á ocorrência da indiscplina (0).</w:t>
      </w:r>
      <w:r w:rsidRPr="00C15B27">
        <w:t xml:space="preserve">  </w:t>
      </w:r>
    </w:p>
    <w:p w:rsidR="0090427F" w:rsidRPr="00C15B27" w:rsidRDefault="0090427F" w:rsidP="0090427F">
      <w:pPr>
        <w:ind w:firstLine="708"/>
      </w:pPr>
      <w:r w:rsidRPr="00C15B27">
        <w:t>Já o modelo 1</w:t>
      </w:r>
      <w:r w:rsidRPr="00C15B27">
        <w:rPr>
          <w:rStyle w:val="Refdenotaderodap"/>
        </w:rPr>
        <w:footnoteReference w:id="16"/>
      </w:r>
      <w:r w:rsidRPr="00C15B27">
        <w:t xml:space="preserve"> apresenta (odds – 1) *100, no caso, (1,765 – 1) *100 = 76,5%. A interpretação é a seguinte: a cada incremento de uma unidade (desvio padrão) na variável lobby fatorial, espera-se, em média, um aumento de 76,5% na probabilidade de ocorrer o evento codificado como 1, controlando pelas demais variáveis. É dizer. O aumento de um desvio padrão no lobby fatorial aumenta, em média e controlando pelas demais variáveis, 76,5% a probabilidade de o deputado votar indisciplinadamente em votações cujo conflito se dá entre a CNI e o Governo. Assim, regra geral, o que se vê é confirmação da hipótese de que o lobby efetivamente tem algum poder explicativo sobre a indisciplina parlamentar. Tanto no modelo geral quanto no modelo que considera as votações onde o conflito se dá entre governo e CNI.</w:t>
      </w:r>
    </w:p>
    <w:p w:rsidR="0090427F" w:rsidRPr="00C15B27" w:rsidRDefault="0090427F" w:rsidP="0090427F">
      <w:pPr>
        <w:ind w:firstLine="708"/>
      </w:pPr>
      <w:r w:rsidRPr="00C15B27">
        <w:t xml:space="preserve">Entretanto, algo que parece intrigante é o fato do lobby ser mais efetivo em votações que apresentam conflito entre o governo e a CNI do que em outras situações. A que se deve essa diferença então? A priori não foram encontradas explicações definitivas. De fato uma hipótese plausível seria assumir que nas votações de interesse do governo os líderes partidários exercessem controle maior ainda sobre suas bancadas, visto que eles têm os recursos necessários para fazer os deputados cooperarem. Entretanto, o resultado é exatamente o contrário. </w:t>
      </w:r>
    </w:p>
    <w:p w:rsidR="0090427F" w:rsidRPr="00C15B27" w:rsidRDefault="0090427F" w:rsidP="0090427F">
      <w:pPr>
        <w:ind w:firstLine="708"/>
      </w:pPr>
      <w:r w:rsidRPr="00C15B27">
        <w:t xml:space="preserve">Contudo, esse resultado contrário encontrado também sugere certa coerência,  à medida que se pode ponderar que as votações do governo são exatamente aquelas mais </w:t>
      </w:r>
      <w:r w:rsidRPr="00C15B27">
        <w:lastRenderedPageBreak/>
        <w:t xml:space="preserve">importantes e que geralmente versam sobre proposições do próprio governo. Assim, é também razoável esperar que nessas votações </w:t>
      </w:r>
      <w:r>
        <w:t>de alta relevância e de m</w:t>
      </w:r>
      <w:r w:rsidRPr="00C15B27">
        <w:t xml:space="preserve">aior capacidade de causar impactos mais amplos, o conflito seja mais acirrado e, portanto se pode esperar mais indisciplina aqui que entre as demais votações. Um dado que ajuda a sustentar essa tese é o fato de que nas votações onde o conflito é só com a oposição o lobby não explica a indisciplina. Nesse caso a significância estatística é p &gt; 0,5. Ou seja, à medida que a briga do lobby é só contra a oposição, obviamente, governo e lobby caminham na mesma direção e, nesses casos, a indisciplina não faz tanta diferença assim. </w:t>
      </w:r>
    </w:p>
    <w:p w:rsidR="0090427F" w:rsidRPr="00C15B27" w:rsidRDefault="0090427F" w:rsidP="0090427F">
      <w:pPr>
        <w:ind w:firstLine="708"/>
      </w:pPr>
      <w:r w:rsidRPr="00C15B27">
        <w:t xml:space="preserve">Outro aspecto relevante que o modelo apresenta é a força da </w:t>
      </w:r>
      <w:r w:rsidRPr="00C15B27">
        <w:rPr>
          <w:i/>
          <w:u w:val="single"/>
        </w:rPr>
        <w:t>ideologia</w:t>
      </w:r>
      <w:r w:rsidRPr="00C15B27">
        <w:t xml:space="preserve"> no comportamento individual do parlamentar. Para o modelo geral (odds – 1) *100 significa dizer que (1,470 – 1) *100 = 47%. Em termos substantivos, isso equivale a afirmar que o aumento de 1 ponto na escala esquerda-direita (que vai de 1 a 10) aumenta em 1,470 a razão de chance do deputado votar de forma indisciplinada. Ou, se preferir, aumenta em 47% a probabilidade de o deputado votar indisciplinadamente</w:t>
      </w:r>
      <w:r>
        <w:t>,</w:t>
      </w:r>
      <w:r w:rsidRPr="00C15B27">
        <w:t xml:space="preserve"> controlado pelas demais variáveis.</w:t>
      </w:r>
    </w:p>
    <w:p w:rsidR="0090427F" w:rsidRPr="00C15B27" w:rsidRDefault="0090427F" w:rsidP="0090427F">
      <w:pPr>
        <w:ind w:firstLine="708"/>
      </w:pPr>
      <w:r w:rsidRPr="00C15B27">
        <w:t xml:space="preserve">O que nos ensina este resultado? </w:t>
      </w:r>
      <w:r>
        <w:t>Q</w:t>
      </w:r>
      <w:r w:rsidRPr="00C15B27">
        <w:t>ue o posicio</w:t>
      </w:r>
      <w:r>
        <w:t xml:space="preserve">namento ideológico do deputado </w:t>
      </w:r>
      <w:r w:rsidRPr="00C15B27">
        <w:t xml:space="preserve">tem </w:t>
      </w:r>
      <w:r>
        <w:t xml:space="preserve">forte </w:t>
      </w:r>
      <w:r w:rsidRPr="00C15B27">
        <w:t xml:space="preserve">peso explicativo do lobby. Embora nada trivial, a interpretação teórica desse dado leva a crer que o deputado vota coerente com suas convicções e tendências ideológicas e que, portanto, já existe uma predisposição de deputados ideologicamente mais orientados à direita em relativizar seu voto. Isso, obviamente, quando este voto significa submeter o deputado a uma escolha antagônica entre a orientação do líder partidário e as propostas que interessam ao setor produtivo. Visto no contexto do modelo explicativo, esse é um dado que </w:t>
      </w:r>
      <w:r w:rsidRPr="00C15B27">
        <w:rPr>
          <w:i/>
        </w:rPr>
        <w:t>diminui muito</w:t>
      </w:r>
      <w:r w:rsidRPr="00C15B27">
        <w:t xml:space="preserve"> a importância da intensidade do lobby, enfraquecendo-o em termos explicativos para a indisciplina. Isso porque, comparativamente, ações de lobby importam menos que as convicções ideológicas dos deputados.  </w:t>
      </w:r>
    </w:p>
    <w:p w:rsidR="0090427F" w:rsidRPr="00C15B27" w:rsidRDefault="0090427F" w:rsidP="0090427F">
      <w:pPr>
        <w:ind w:firstLine="708"/>
      </w:pPr>
      <w:r w:rsidRPr="00C15B27">
        <w:t xml:space="preserve">Por fim, em termos de análise da presença de </w:t>
      </w:r>
      <w:r w:rsidRPr="00C15B27">
        <w:rPr>
          <w:i/>
        </w:rPr>
        <w:t>grupos opositores</w:t>
      </w:r>
      <w:r w:rsidRPr="00C15B27">
        <w:t xml:space="preserve">, a variável se mostra pouco esclarecedora no contexto do modelo. No modelo geral temos (odds – 1) *100, no caso, (1,004 – 1) *100 = 0,04%. A hipótese formulada é que a presença de múltiplos grupos com interesse deveria aumentar a indisciplina. Uma vez que essa atuação poderia estar enviando sinais para os deputados votarem em múltiplas direções. Partindo desta idéia, a variável que mede presença de grupos opositores no contexto da </w:t>
      </w:r>
      <w:r w:rsidRPr="00C15B27">
        <w:lastRenderedPageBreak/>
        <w:t xml:space="preserve">disputa aponta para uma relação no sentido esperado pela hipótese. A presença de múltiplos grupos no contexto decisório é aferida em termos de percentual de emendas apresentadas por deputados não ligados à industria (que se pode chamar contra-emendas) em relação ao total de emendas apresentadas a esta mesma proposição. Em termos substantivos o que o resultado mostra é que o aumento em 1% no percentual de contra-emendas significa um acréscimo de 0,04% de probabilidade de o deputado votar de forma indisciplinada. Em termos absolutos, obviamente 0,04% não diz muita coisa.  </w:t>
      </w:r>
    </w:p>
    <w:p w:rsidR="0090427F" w:rsidRPr="00C15B27" w:rsidRDefault="0090427F" w:rsidP="0090427F">
      <w:pPr>
        <w:ind w:firstLine="708"/>
      </w:pPr>
      <w:r w:rsidRPr="00C15B27">
        <w:t>Essa baixa capacidade explicativa da variável provavelmente está limitada por dois motivos. O primeiro é que não se pode descartar que a presença de outros grupos opositores pode se dar no sentido de reforço do voto disciplinado. Para isso, basta que esses grupos estejam alinhados com as preferências do líder partidário. A segunda possibilidade é que essa atuação de outros grupos pode não ser exatamente no sentido oposto aos interesses do setor produtivo, visto que esses outros grupos podem estar agindo em outros aspectos da proposição legislativa que não aquele exatamente de interesse do setor produtivo. Nesse caso, a correlação aqui seria e</w:t>
      </w:r>
      <w:r>
        <w:t>s</w:t>
      </w:r>
      <w:r w:rsidRPr="00C15B27">
        <w:t xml:space="preserve">púria. Porém, mesmo com essas limitações, parece factível afirmar que mesmo num contexto de muita disputa, embora </w:t>
      </w:r>
      <w:r>
        <w:t xml:space="preserve">a </w:t>
      </w:r>
      <w:r w:rsidRPr="00C15B27">
        <w:t>indisciplina tenda efetivamente</w:t>
      </w:r>
      <w:r>
        <w:t xml:space="preserve"> a</w:t>
      </w:r>
      <w:r w:rsidRPr="00C15B27">
        <w:t xml:space="preserve"> aumentar, isso não tem impacto relevante sobre o resultado mais amplo.  </w:t>
      </w:r>
    </w:p>
    <w:p w:rsidR="0090427F" w:rsidRPr="00654447" w:rsidRDefault="0090427F" w:rsidP="0090427F">
      <w:pPr>
        <w:pStyle w:val="Ttulo4"/>
        <w:rPr>
          <w:b/>
        </w:rPr>
      </w:pPr>
      <w:bookmarkStart w:id="50" w:name="_Toc281067637"/>
      <w:r w:rsidRPr="00654447">
        <w:rPr>
          <w:b/>
        </w:rPr>
        <w:t>Os partidos importam? Que partidos realmente importam?</w:t>
      </w:r>
      <w:bookmarkEnd w:id="50"/>
    </w:p>
    <w:p w:rsidR="0090427F" w:rsidRPr="00C15B27" w:rsidRDefault="0090427F" w:rsidP="0090427F">
      <w:r w:rsidRPr="00C15B27">
        <w:tab/>
        <w:t>Embora o modelo em foco só traga quatro partidos políticos como significativos, durante o ajuste do modelo foram considerados todos os partidos para os quais se dispunha de casos suficientes para a análise</w:t>
      </w:r>
      <w:r w:rsidRPr="00C15B27">
        <w:rPr>
          <w:rStyle w:val="Refdenotaderodap"/>
        </w:rPr>
        <w:footnoteReference w:id="17"/>
      </w:r>
      <w:r w:rsidRPr="00C15B27">
        <w:t xml:space="preserve">. O que os resultados mostram é uma espécie de confirmação daquilo que diz a variável ideologia. Parlamentares filiados a partidos mais à direita no espectro ideológico devem ser mais receptivos ao lobby da indústria, </w:t>
      </w:r>
      <w:r w:rsidRPr="00C15B27">
        <w:rPr>
          <w:i/>
        </w:rPr>
        <w:t>vis</w:t>
      </w:r>
      <w:r>
        <w:rPr>
          <w:i/>
        </w:rPr>
        <w:t>- a-</w:t>
      </w:r>
      <w:r w:rsidRPr="00C15B27">
        <w:rPr>
          <w:i/>
        </w:rPr>
        <w:t>vis</w:t>
      </w:r>
      <w:r w:rsidRPr="00C15B27">
        <w:t xml:space="preserve"> parlamentares filiados a partidos de esquerda. Nesse caso, a hipótese se confirma também, e de forma bastante convincente.</w:t>
      </w:r>
    </w:p>
    <w:p w:rsidR="0090427F" w:rsidRPr="00C15B27" w:rsidRDefault="0090427F" w:rsidP="0090427F">
      <w:r w:rsidRPr="00C15B27">
        <w:tab/>
        <w:t xml:space="preserve">Os parlamentares filiados ao partido mais receptivo ao lobby da indústria são os do PL. A odds no modelo geral para o PL é de 1,863. Isso significa dizer que, e </w:t>
      </w:r>
      <w:r>
        <w:t>t</w:t>
      </w:r>
      <w:r w:rsidRPr="00C15B27">
        <w:t xml:space="preserve">ermos percentuais, o cálculo é: (1,863 – 1) *100 = 86,3%. Ser filiado ao PL, portanto, implica afirmar que isso aumenta em 86,3% a probabilidade do deputado votar com o setor </w:t>
      </w:r>
      <w:r w:rsidRPr="00C15B27">
        <w:lastRenderedPageBreak/>
        <w:t>produtivo, do que se ele fosse filiado a qualquer outro partido</w:t>
      </w:r>
      <w:r w:rsidRPr="00C15B27">
        <w:rPr>
          <w:rStyle w:val="Refdenotaderodap"/>
        </w:rPr>
        <w:footnoteReference w:id="18"/>
      </w:r>
      <w:r w:rsidRPr="00C15B27">
        <w:t>, mesmo que para isso ele tenha que desertar na sua relação com o líder. Com o PFL/DEM a relação se repete, só que com uma intensidade menor. Ser filiado ao PFL/DEM aumenta em 37% a probabilidade de o deputado votar de forma indisciplinada do que se ele fosse filiado a qualquer outro partido. Portanto, ser do PFL/DEM, tal como ao PL, implica maior probabilidade de o deputado atender as apelos do setor produtivo.</w:t>
      </w:r>
    </w:p>
    <w:p w:rsidR="0090427F" w:rsidRPr="00C15B27" w:rsidRDefault="0090427F" w:rsidP="0090427F">
      <w:r w:rsidRPr="00C15B27">
        <w:tab/>
        <w:t>Num outro sentido, PTB e PT são partidos onde os deputados são altamente refratários ao lobby do setor produtivo. Ser filiado ao PTB indica que a odds é de 0,456 (para o modelo geral). Isso quer dizer que a razão de chance do deputado atender aos apelos do lobby e romper com o líder é menos do que 1 para 1. Em termos percentuais temos (0,456 – 1) *100 = 54,4%. Em termos substantivos, ser filiado ao PTB diminiu em 54,4% a probabilidade do deputado responder aos apelos do setor produtivo e votar de forma indisciplinada. Já para o PT a relação é a mesma, só que com um pouco menos de intensidade. Ser filiado ao PT indica que a odds é de 0,474 (no modelo geral). Isso quer dizer que a razão de chance do deputado atender aos apelos é, em termos percentuais: (0,474 – 1) *100 = 52,6%. Em termos substantivos, ser filiado ao PT diminui em 52,6% a probabilidade de o deputado responder aos apelos do setor produtivo e votar contra seu líder.</w:t>
      </w:r>
    </w:p>
    <w:p w:rsidR="0090427F" w:rsidRPr="00C15B27" w:rsidRDefault="0090427F" w:rsidP="0090427F">
      <w:pPr>
        <w:ind w:firstLine="708"/>
      </w:pPr>
      <w:r w:rsidRPr="00C15B27">
        <w:t>Do ponto de vista teórico, esse resultado se confirma tanto pela trajetória do PTB, que historicamente se posicionou contrariamente às propostas de reforma da previdência que alterassem o status quo no sentido de prejudicar os trabalhadores, quanto pela sua trajetória de luta em defesa da manutenção das conquistas trabalhistas obtidas com a CLT. Conquistas estas que estão no fundamento da criação do próprio partido. Quanto ao PT, imagina-se que dispensa explicação. Como partido nascido das fileiras sindicais e com forte viés ideológico de esquerda, é natural que seja altamente refratário às propostas de interesse do setor produtivo.</w:t>
      </w:r>
    </w:p>
    <w:p w:rsidR="0090427F" w:rsidRPr="00C15B27" w:rsidRDefault="0090427F" w:rsidP="0090427F">
      <w:r w:rsidRPr="00C15B27">
        <w:tab/>
        <w:t xml:space="preserve">Um ponto relevante aqui, e que fortalece o modelo explicativo proposto, é que PT e PFL/DEM são tidos como partidos onde a disciplina partidária é alta </w:t>
      </w:r>
      <w:r w:rsidRPr="00C15B27">
        <w:rPr>
          <w:i/>
        </w:rPr>
        <w:t xml:space="preserve">por definição </w:t>
      </w:r>
      <w:r w:rsidRPr="00C15B27">
        <w:t>(Figueiredo e Limongi, 2002).</w:t>
      </w:r>
      <w:r w:rsidRPr="00C15B27">
        <w:rPr>
          <w:i/>
        </w:rPr>
        <w:t xml:space="preserve"> </w:t>
      </w:r>
      <w:r>
        <w:t>A</w:t>
      </w:r>
      <w:r w:rsidRPr="00C15B27">
        <w:t xml:space="preserve">lterações significativas na disciplina nesses partidos </w:t>
      </w:r>
      <w:r w:rsidRPr="00C15B27">
        <w:lastRenderedPageBreak/>
        <w:t xml:space="preserve">diante </w:t>
      </w:r>
      <w:r>
        <w:t>d</w:t>
      </w:r>
      <w:r w:rsidRPr="00C15B27">
        <w:t>a ação do lobby são indicadores de que a capacidade explicativa da variável é consistente.</w:t>
      </w:r>
    </w:p>
    <w:p w:rsidR="0090427F" w:rsidRPr="00C15B27" w:rsidRDefault="0090427F" w:rsidP="0090427F">
      <w:r w:rsidRPr="00C15B27">
        <w:tab/>
        <w:t xml:space="preserve">Com relação aos demais partidos, o resultado é de certa forma o esperado. À exceção dos partidos de extrema esquerda como o PCdoB e o PSTU, dos quais se esperava uma forte reação ao lobby da indústria, os partidos mais ao centro do espectro ideológico </w:t>
      </w:r>
      <w:r w:rsidRPr="00C15B27">
        <w:rPr>
          <w:i/>
        </w:rPr>
        <w:t>não</w:t>
      </w:r>
      <w:r w:rsidRPr="00C15B27">
        <w:t xml:space="preserve"> apresentam uma orientação ideológica que paute a ação dos seus deputados. Nesses casos, o lobby atinge aleatoriamente seus componentes e, portanto, sua filiação partidária não é o motivo central do seu comportamento no </w:t>
      </w:r>
      <w:r>
        <w:t>Plenário</w:t>
      </w:r>
      <w:r w:rsidRPr="00C15B27">
        <w:t>. Para os deputados desses partidos, seguir o líder é o comportamento padrão, praticamente uma constante.</w:t>
      </w:r>
    </w:p>
    <w:p w:rsidR="0090427F" w:rsidRPr="00654447" w:rsidRDefault="0090427F" w:rsidP="0090427F">
      <w:pPr>
        <w:pStyle w:val="Ttulo4"/>
        <w:rPr>
          <w:b/>
        </w:rPr>
      </w:pPr>
      <w:bookmarkStart w:id="51" w:name="_Toc281067638"/>
      <w:r w:rsidRPr="00654447">
        <w:rPr>
          <w:b/>
        </w:rPr>
        <w:t>As regras do jogo importam? Que regras importam?</w:t>
      </w:r>
      <w:bookmarkEnd w:id="51"/>
      <w:r w:rsidRPr="00654447">
        <w:rPr>
          <w:b/>
        </w:rPr>
        <w:t xml:space="preserve"> </w:t>
      </w:r>
    </w:p>
    <w:p w:rsidR="0090427F" w:rsidRPr="00C15B27" w:rsidRDefault="0090427F" w:rsidP="0090427F">
      <w:pPr>
        <w:ind w:firstLine="708"/>
      </w:pPr>
      <w:r w:rsidRPr="00C15B27">
        <w:t>Um aspecto relevante no que diz respeito às regras do jogo está relacionado com o objeto da votação nominal que está em análise. Como já referido acima, o controle por tipo de votação sugere a con</w:t>
      </w:r>
      <w:r>
        <w:t>firmação da hipótese. E</w:t>
      </w:r>
      <w:r w:rsidRPr="00C15B27">
        <w:t xml:space="preserve">m votações de mérito, a probabilidade de o deputado votar de forma indisciplinada diminui significativamente. No controle por </w:t>
      </w:r>
      <w:r w:rsidRPr="00C15B27">
        <w:rPr>
          <w:i/>
          <w:u w:val="single"/>
        </w:rPr>
        <w:t>tipo de votação</w:t>
      </w:r>
      <w:r w:rsidRPr="00C15B27">
        <w:t xml:space="preserve">, o coeficiente padronizado é -,575 e isso já mostra uma correlação negativa com a indisciplina, ou seja, em votações de mérito a indisciplina cai significativamente. A odds é de </w:t>
      </w:r>
      <w:r>
        <w:t>0</w:t>
      </w:r>
      <w:r w:rsidRPr="00C15B27">
        <w:t xml:space="preserve">,637, e substantivamente isto significa que a razão de chance é menor que 1. Mais especificamente, a probabilidade do deputado votar de maneira indisciplinada diminui em 36,3%  em relação a uma uma votação de caráter meramente procedimental. Pode-se afirmar que isso se explica pelo fato de que são efetivamente as votações de mérito que realmente importam. Perder no procedimento admite recuperação, no mérito não. Assim, parece razoável esperar que nessas votações o controle dos líderes partidários sobre as bancada seja ainda mais presente e, portanto, mais efetivo. Os dados mostram que é exatamente isto que acontece. </w:t>
      </w:r>
    </w:p>
    <w:p w:rsidR="0090427F" w:rsidRPr="00C15B27" w:rsidRDefault="0090427F" w:rsidP="0090427F">
      <w:pPr>
        <w:ind w:firstLine="708"/>
      </w:pPr>
      <w:r w:rsidRPr="00C15B27">
        <w:t xml:space="preserve">Não se pode descartar, contudo, </w:t>
      </w:r>
      <w:r>
        <w:t xml:space="preserve">a </w:t>
      </w:r>
      <w:r w:rsidRPr="00C15B27">
        <w:t>importância de votações procedimentais para o processo legislativo. Essas votações procedimentais podem dizer muito sobre o grau de conflito que envolve uma determinada proposição e, como elas precedem as votações  de mérito, seguramente elas já são uma espécie de anúncio do resultado. Por outro lado, é importante considerá-las no cálculo porque perder no procedimento muitas vezes pode significar o anúncio de uma derrota no mérito, e caso a votação seja no mesmo dia ou na mesma sessão</w:t>
      </w:r>
      <w:r>
        <w:t>, considerá-la pode</w:t>
      </w:r>
      <w:r w:rsidRPr="00C15B27">
        <w:t xml:space="preserve"> informar os líderes de maneira a corrigir o fato de que perde</w:t>
      </w:r>
      <w:r>
        <w:t>r</w:t>
      </w:r>
      <w:r w:rsidRPr="00C15B27">
        <w:t xml:space="preserve"> no procedimento pode significar perder no mérito. Nesse sentido, votações  de </w:t>
      </w:r>
      <w:r w:rsidRPr="00C15B27">
        <w:lastRenderedPageBreak/>
        <w:t>mérito e votações procedimentais sobre uma mesma proposição podem (e não é raro acontecer) exibir resultados significativamente diferentes</w:t>
      </w:r>
    </w:p>
    <w:p w:rsidR="0090427F" w:rsidRPr="00C15B27" w:rsidRDefault="0090427F" w:rsidP="0090427F">
      <w:pPr>
        <w:ind w:firstLine="708"/>
      </w:pPr>
      <w:r w:rsidRPr="00C15B27">
        <w:t xml:space="preserve">Outro aspecto relevante no processo legislativo é o </w:t>
      </w:r>
      <w:r w:rsidRPr="00C15B27">
        <w:rPr>
          <w:i/>
          <w:u w:val="single"/>
        </w:rPr>
        <w:t>regime</w:t>
      </w:r>
      <w:r w:rsidRPr="00C15B27">
        <w:t xml:space="preserve"> sob o qual tramita uma determinada proposição. Regimental</w:t>
      </w:r>
      <w:r>
        <w:t>mente se pode ter</w:t>
      </w:r>
      <w:r w:rsidRPr="00C15B27">
        <w:t xml:space="preserve">: tramitação ordinária, especial, prioridade e urgência. Figueiredo e Limongi (2002), em seminal estudo sobre o impacto das regras decisórias sobre o resultado legislativo dão conta de que faz parte da estratégia do governo solicitar urgência para seus projetos porque assim é possível dar um </w:t>
      </w:r>
      <w:r w:rsidRPr="00C15B27">
        <w:rPr>
          <w:i/>
        </w:rPr>
        <w:t>bypass</w:t>
      </w:r>
      <w:r w:rsidRPr="00C15B27">
        <w:t xml:space="preserve"> nas comissões e levar a proposição para o </w:t>
      </w:r>
      <w:r>
        <w:t>Plenário</w:t>
      </w:r>
      <w:r w:rsidRPr="00C15B27">
        <w:t xml:space="preserve">, evitando assim maiores interferências ou modificações durante o processo legislativo. Além disto, no </w:t>
      </w:r>
      <w:r>
        <w:t>Plenário</w:t>
      </w:r>
      <w:r w:rsidRPr="00C15B27">
        <w:t xml:space="preserve">, segundo os autores, os líderes podem controlar suas bancadas utilizando a votação nominal ou a verificação de quorum. Assim eles aumentam os custos da indisciplina para possíveis desertores. Por outro lado, a literatura norte-americana sugere que a possibilidade de sucesso do lobby aumenta quando os grupos </w:t>
      </w:r>
      <w:r w:rsidRPr="00C15B27">
        <w:rPr>
          <w:i/>
        </w:rPr>
        <w:t>têm mais tempo</w:t>
      </w:r>
      <w:r w:rsidRPr="00C15B27">
        <w:t xml:space="preserve"> para atuar sobre uma determinada proposição, ou seja, q</w:t>
      </w:r>
      <w:r w:rsidRPr="00C15B27">
        <w:rPr>
          <w:sz w:val="22"/>
          <w:szCs w:val="22"/>
        </w:rPr>
        <w:t>uando o grupo tem tempo suficiente para desenvolver suas atividades e levar a cabo suas estratégias de lobby (Smith, 1984).</w:t>
      </w:r>
      <w:r w:rsidRPr="00C15B27">
        <w:t xml:space="preserve"> Nesse sentido, seria de se esperar que o lobby tivesse </w:t>
      </w:r>
      <w:r w:rsidRPr="00C15B27">
        <w:rPr>
          <w:i/>
        </w:rPr>
        <w:t>menos</w:t>
      </w:r>
      <w:r w:rsidRPr="00C15B27">
        <w:t xml:space="preserve"> impacto sobre proposições que tramitam em regime de urgência. Contudo, como já referido, os testes não mostraram significância estatística com relação ao rito processual sob o qual tramitam as proposições. E isso dá motivo para desconfiar que é factível rejeitar a hipótese inicial.</w:t>
      </w:r>
    </w:p>
    <w:p w:rsidR="0090427F" w:rsidRPr="00C15B27" w:rsidRDefault="0090427F" w:rsidP="0090427F">
      <w:pPr>
        <w:ind w:firstLine="708"/>
      </w:pPr>
      <w:r w:rsidRPr="00C15B27">
        <w:t xml:space="preserve">Esse resultado, por sua vez, levanta uma segunda hipótese. A de que caso uma proposição seja levada a </w:t>
      </w:r>
      <w:r>
        <w:t>Plenário</w:t>
      </w:r>
      <w:r w:rsidRPr="00C15B27">
        <w:t xml:space="preserve"> o lobby perde a oportunidade de atuar mais efetivamente. Nesse sentido, a força do lobby estaria limitada à sua ação nas comissões, onde teriam “mais tempo” </w:t>
      </w:r>
      <w:r>
        <w:t>p</w:t>
      </w:r>
      <w:r w:rsidRPr="00C15B27">
        <w:t>ara atuar. Essa hipótese será testada no próximo capítulo.</w:t>
      </w:r>
    </w:p>
    <w:p w:rsidR="0090427F" w:rsidRPr="00C15B27" w:rsidRDefault="0090427F" w:rsidP="0090427F">
      <w:pPr>
        <w:ind w:firstLine="708"/>
      </w:pPr>
      <w:r w:rsidRPr="00C15B27">
        <w:t xml:space="preserve">Por fim, seria de se esperar que o </w:t>
      </w:r>
      <w:r w:rsidRPr="00C15B27">
        <w:rPr>
          <w:i/>
          <w:u w:val="single"/>
        </w:rPr>
        <w:t>tipo de proposição</w:t>
      </w:r>
      <w:r w:rsidRPr="00C15B27">
        <w:t xml:space="preserve"> legislativa tivesse alguma capacidade explicativa sobre a indisciplina partidária. A idéia inicial aqui supunha que nas votações nominais sobre proposições legislativas que exigem quorum qualificado</w:t>
      </w:r>
      <w:r>
        <w:t xml:space="preserve"> (como as PEC´s e os PLP´s), est</w:t>
      </w:r>
      <w:r w:rsidRPr="00C15B27">
        <w:t xml:space="preserve">e quorum qualificado </w:t>
      </w:r>
      <w:r>
        <w:t>influenciaria</w:t>
      </w:r>
      <w:r w:rsidRPr="00C15B27">
        <w:t xml:space="preserve"> negativamente a indisciplina. Isso porque, nesses casos, os líderes teriam a necessidade de reunir um maior número de deputados para aprovar a proposição, o que os levaria a intensificar controle e a distribuição de incentivos sobre suas bancadas. Como isso </w:t>
      </w:r>
      <w:r w:rsidRPr="00C15B27">
        <w:rPr>
          <w:i/>
        </w:rPr>
        <w:t>não</w:t>
      </w:r>
      <w:r w:rsidRPr="00C15B27">
        <w:t xml:space="preserve"> se confirma empiricamente no modelo proposto</w:t>
      </w:r>
      <w:r>
        <w:t xml:space="preserve">, ou seja, como </w:t>
      </w:r>
      <w:r w:rsidRPr="00C15B27">
        <w:t xml:space="preserve">não há diferença significativa entre </w:t>
      </w:r>
      <w:r w:rsidRPr="00C15B27">
        <w:lastRenderedPageBreak/>
        <w:t xml:space="preserve">votações nominais relativas a diferentes espécies normativas, uma explicação alternativa se impõe. </w:t>
      </w:r>
    </w:p>
    <w:p w:rsidR="0090427F" w:rsidRPr="00C15B27" w:rsidRDefault="0090427F" w:rsidP="0090427F">
      <w:pPr>
        <w:ind w:firstLine="708"/>
      </w:pPr>
      <w:r w:rsidRPr="00C15B27">
        <w:t xml:space="preserve">A explicação alternativa é que, embora não se possa provar empiricamente, é razoável supor que esses tipos de proposição que exigem quorum qualificado para a aprovação também prevêem ritos especiais. Esses ritos especiais, pelo menos teoricamente, permitem que essas proposições tramitem por mais tempo, o que seria suficiente para que elas recebessem um maior número de emendas e, assim, ao chegarem ao </w:t>
      </w:r>
      <w:r>
        <w:t>Plenário</w:t>
      </w:r>
      <w:r w:rsidRPr="00C15B27">
        <w:t xml:space="preserve"> já encerrariam nos seus textos </w:t>
      </w:r>
      <w:r>
        <w:t>a possibilidade de um acordo</w:t>
      </w:r>
      <w:r w:rsidRPr="00C15B27">
        <w:t xml:space="preserve"> entre os parlamentares. Inclusive os parlamentares que representam o lobby da indústria.</w:t>
      </w:r>
    </w:p>
    <w:p w:rsidR="0090427F" w:rsidRPr="00C15B27" w:rsidRDefault="0090427F" w:rsidP="0090427F">
      <w:pPr>
        <w:ind w:firstLine="708"/>
      </w:pPr>
      <w:r w:rsidRPr="00C15B27">
        <w:t xml:space="preserve">Por outro lado, PEC´s e Projetos de Lei Complementar geralmente versam sobre temas relativos a mudanças bastante significativas no </w:t>
      </w:r>
      <w:r w:rsidRPr="00C15B27">
        <w:rPr>
          <w:i/>
        </w:rPr>
        <w:t>status quo</w:t>
      </w:r>
      <w:r w:rsidRPr="00C15B27">
        <w:t xml:space="preserve">. Muito mais do que proposições como Projetos de Lei Ordinária, por exemplo. Nesse sentido, é razoável supor que e contextos onde o conflito é muito amplo, controlar a disciplina é também mais difícil.  </w:t>
      </w:r>
    </w:p>
    <w:p w:rsidR="0090427F" w:rsidRPr="00654447" w:rsidRDefault="0090427F" w:rsidP="0090427F">
      <w:pPr>
        <w:pStyle w:val="Ttulo4"/>
        <w:rPr>
          <w:b/>
        </w:rPr>
      </w:pPr>
      <w:bookmarkStart w:id="52" w:name="_Toc281067639"/>
      <w:r w:rsidRPr="00654447">
        <w:rPr>
          <w:b/>
        </w:rPr>
        <w:t xml:space="preserve">Lobby entre pares </w:t>
      </w:r>
      <w:r w:rsidRPr="00654447">
        <w:rPr>
          <w:b/>
          <w:i/>
        </w:rPr>
        <w:t>vs</w:t>
      </w:r>
      <w:r w:rsidRPr="00654447">
        <w:rPr>
          <w:b/>
        </w:rPr>
        <w:t xml:space="preserve"> lobby entre opositores?</w:t>
      </w:r>
      <w:bookmarkEnd w:id="52"/>
      <w:r w:rsidRPr="00654447">
        <w:rPr>
          <w:b/>
        </w:rPr>
        <w:t xml:space="preserve"> </w:t>
      </w:r>
    </w:p>
    <w:p w:rsidR="0090427F" w:rsidRPr="00C15B27" w:rsidRDefault="0090427F" w:rsidP="0090427F">
      <w:r w:rsidRPr="00C15B27">
        <w:tab/>
      </w:r>
      <w:r>
        <w:t>O</w:t>
      </w:r>
      <w:r w:rsidRPr="00C15B27">
        <w:t xml:space="preserve"> lobby </w:t>
      </w:r>
      <w:r>
        <w:t>e</w:t>
      </w:r>
      <w:r w:rsidRPr="00C15B27">
        <w:t xml:space="preserve"> outros aspectos relacionados à ideologia e à filiação partidária são importantes preditores do comportamento do parlamentar no </w:t>
      </w:r>
      <w:r>
        <w:t>Plenário</w:t>
      </w:r>
      <w:r w:rsidRPr="00C15B27">
        <w:t xml:space="preserve">. Contudo, outro ponto importante merece ser investigado. Esse ponto diz respeito ao </w:t>
      </w:r>
      <w:r w:rsidRPr="00C15B27">
        <w:rPr>
          <w:i/>
        </w:rPr>
        <w:t>background</w:t>
      </w:r>
      <w:r w:rsidRPr="00C15B27">
        <w:t xml:space="preserve"> do parlamentar. A idéia é relativamente simples. Se o deputado é ligado ao setor produtivo (ou é oriundo dele) a probabilidade dele votar com os interesses da indústria deveria ser maior. Contudo, a inclusão da variável </w:t>
      </w:r>
      <w:r w:rsidRPr="00C15B27">
        <w:rPr>
          <w:i/>
        </w:rPr>
        <w:t>background</w:t>
      </w:r>
      <w:r w:rsidRPr="00C15B27">
        <w:t xml:space="preserve"> do parlamentar como variável independente no modelo não apresentou significância estatística. </w:t>
      </w:r>
      <w:r>
        <w:t>O</w:t>
      </w:r>
      <w:r w:rsidRPr="00C15B27">
        <w:t xml:space="preserve"> simples fato de ser ligado ao setor produtivo </w:t>
      </w:r>
      <w:r w:rsidRPr="00C15B27">
        <w:rPr>
          <w:i/>
        </w:rPr>
        <w:t>não</w:t>
      </w:r>
      <w:r w:rsidRPr="00C15B27">
        <w:t xml:space="preserve"> tem capacidade explicativa para a indisciplina do parlamentar, quando das votações em conflito. Isso considerando tanto a variável tomada em conjunto, ou seja, conjuntamente com os demais fatores explicativos no contexto do modelo, quanto isoladamente. Portanto, a idéia de que o parlamentar ligado ao setor produtivo vai </w:t>
      </w:r>
      <w:r w:rsidRPr="00C15B27">
        <w:rPr>
          <w:i/>
        </w:rPr>
        <w:t>necessariamente</w:t>
      </w:r>
      <w:r w:rsidRPr="00C15B27">
        <w:t xml:space="preserve"> votar com a indústria não é verdadeira</w:t>
      </w:r>
      <w:r>
        <w:t>,</w:t>
      </w:r>
      <w:r w:rsidRPr="00C15B27">
        <w:t xml:space="preserve"> </w:t>
      </w:r>
      <w:r>
        <w:t>c</w:t>
      </w:r>
      <w:r w:rsidRPr="00C15B27">
        <w:t>ontrariando de certa forma as expectativas.</w:t>
      </w:r>
    </w:p>
    <w:p w:rsidR="0090427F" w:rsidRPr="00C15B27" w:rsidRDefault="0090427F" w:rsidP="0090427F">
      <w:pPr>
        <w:rPr>
          <w:i/>
        </w:rPr>
      </w:pPr>
      <w:r w:rsidRPr="00C15B27">
        <w:tab/>
        <w:t xml:space="preserve">Essa conclusão, contudo, precisa ser matizada. A tabela </w:t>
      </w:r>
      <w:r>
        <w:t>4.5</w:t>
      </w:r>
      <w:r w:rsidRPr="00C15B27">
        <w:t xml:space="preserve"> traz o modelo de regressão logística rodado separadamente para os deputados não empresários, empresários e empresários da indústria. Importante notar que aqui não se está assumindo o </w:t>
      </w:r>
      <w:r w:rsidRPr="00C15B27">
        <w:rPr>
          <w:i/>
        </w:rPr>
        <w:t>background</w:t>
      </w:r>
      <w:r w:rsidRPr="00C15B27">
        <w:t xml:space="preserve"> do parlamentar como variável explicativa. Como já assinalado, esse teste foi feito e não deu resultados significativos. O que se está </w:t>
      </w:r>
      <w:r w:rsidRPr="00C15B27">
        <w:lastRenderedPageBreak/>
        <w:t xml:space="preserve">procurando contrastar aqui é </w:t>
      </w:r>
      <w:r>
        <w:rPr>
          <w:i/>
        </w:rPr>
        <w:t xml:space="preserve">se o lobby afeta </w:t>
      </w:r>
      <w:r w:rsidRPr="00C15B27">
        <w:rPr>
          <w:i/>
        </w:rPr>
        <w:t>os deputados ligados ao setor produtivo de maneira diferenciada.</w:t>
      </w:r>
    </w:p>
    <w:p w:rsidR="0090427F" w:rsidRPr="00C15B27" w:rsidRDefault="0090427F" w:rsidP="0090427F">
      <w:pPr>
        <w:pStyle w:val="listadetabelas"/>
      </w:pPr>
      <w:bookmarkStart w:id="53" w:name="_Toc284603609"/>
      <w:bookmarkStart w:id="54" w:name="_Toc284610214"/>
      <w:r w:rsidRPr="007C351D">
        <w:rPr>
          <w:b/>
        </w:rPr>
        <w:t>Tabela 4.</w:t>
      </w:r>
      <w:r>
        <w:rPr>
          <w:b/>
        </w:rPr>
        <w:t>5</w:t>
      </w:r>
      <w:r w:rsidRPr="007C351D">
        <w:rPr>
          <w:b/>
        </w:rPr>
        <w:t xml:space="preserve"> -</w:t>
      </w:r>
      <w:r w:rsidRPr="00C15B27">
        <w:t xml:space="preserve"> A influência do lobby sobre a </w:t>
      </w:r>
      <w:r>
        <w:t>in</w:t>
      </w:r>
      <w:r w:rsidRPr="00C15B27">
        <w:t>disciplina partidária</w:t>
      </w:r>
      <w:bookmarkEnd w:id="53"/>
      <w:bookmarkEnd w:id="54"/>
    </w:p>
    <w:tbl>
      <w:tblPr>
        <w:tblW w:w="8562" w:type="dxa"/>
        <w:tblLayout w:type="fixed"/>
        <w:tblCellMar>
          <w:left w:w="28" w:type="dxa"/>
          <w:right w:w="28" w:type="dxa"/>
        </w:tblCellMar>
        <w:tblLook w:val="04A0"/>
      </w:tblPr>
      <w:tblGrid>
        <w:gridCol w:w="1871"/>
        <w:gridCol w:w="869"/>
        <w:gridCol w:w="728"/>
        <w:gridCol w:w="728"/>
        <w:gridCol w:w="727"/>
        <w:gridCol w:w="728"/>
        <w:gridCol w:w="728"/>
        <w:gridCol w:w="727"/>
        <w:gridCol w:w="728"/>
        <w:gridCol w:w="728"/>
      </w:tblGrid>
      <w:tr w:rsidR="0090427F" w:rsidRPr="00C15B27" w:rsidTr="00DD13CD">
        <w:tc>
          <w:tcPr>
            <w:tcW w:w="1871" w:type="dxa"/>
            <w:tcBorders>
              <w:top w:val="single" w:sz="12" w:space="0" w:color="auto"/>
              <w:bottom w:val="single" w:sz="4" w:space="0" w:color="auto"/>
              <w:right w:val="single" w:sz="4" w:space="0" w:color="auto"/>
            </w:tcBorders>
            <w:vAlign w:val="center"/>
          </w:tcPr>
          <w:p w:rsidR="0090427F" w:rsidRPr="00C15B27" w:rsidRDefault="0090427F" w:rsidP="00DD13CD">
            <w:pPr>
              <w:spacing w:line="240" w:lineRule="auto"/>
              <w:jc w:val="center"/>
              <w:rPr>
                <w:sz w:val="20"/>
                <w:szCs w:val="20"/>
              </w:rPr>
            </w:pPr>
          </w:p>
        </w:tc>
        <w:tc>
          <w:tcPr>
            <w:tcW w:w="2325" w:type="dxa"/>
            <w:gridSpan w:val="3"/>
            <w:tcBorders>
              <w:top w:val="single" w:sz="12" w:space="0" w:color="auto"/>
              <w:left w:val="single" w:sz="4" w:space="0" w:color="auto"/>
              <w:bottom w:val="single" w:sz="4" w:space="0" w:color="auto"/>
              <w:right w:val="single" w:sz="4" w:space="0" w:color="auto"/>
            </w:tcBorders>
            <w:vAlign w:val="center"/>
          </w:tcPr>
          <w:p w:rsidR="0090427F" w:rsidRPr="00C15B27" w:rsidRDefault="0090427F" w:rsidP="00DD13CD">
            <w:pPr>
              <w:spacing w:line="240" w:lineRule="auto"/>
              <w:jc w:val="center"/>
              <w:rPr>
                <w:sz w:val="20"/>
                <w:szCs w:val="20"/>
              </w:rPr>
            </w:pPr>
            <w:r w:rsidRPr="00C15B27">
              <w:rPr>
                <w:sz w:val="20"/>
                <w:szCs w:val="20"/>
              </w:rPr>
              <w:t>Modelo 1</w:t>
            </w:r>
          </w:p>
          <w:p w:rsidR="0090427F" w:rsidRPr="00C15B27" w:rsidRDefault="0090427F" w:rsidP="00DD13CD">
            <w:pPr>
              <w:spacing w:line="240" w:lineRule="auto"/>
              <w:jc w:val="center"/>
              <w:rPr>
                <w:sz w:val="20"/>
                <w:szCs w:val="20"/>
              </w:rPr>
            </w:pPr>
            <w:r w:rsidRPr="00C15B27">
              <w:rPr>
                <w:sz w:val="20"/>
                <w:szCs w:val="20"/>
              </w:rPr>
              <w:t>Deputados Não empresários</w:t>
            </w:r>
          </w:p>
        </w:tc>
        <w:tc>
          <w:tcPr>
            <w:tcW w:w="2183" w:type="dxa"/>
            <w:gridSpan w:val="3"/>
            <w:tcBorders>
              <w:top w:val="single" w:sz="12" w:space="0" w:color="auto"/>
              <w:left w:val="single" w:sz="4" w:space="0" w:color="auto"/>
              <w:bottom w:val="single" w:sz="4" w:space="0" w:color="auto"/>
              <w:right w:val="single" w:sz="4" w:space="0" w:color="auto"/>
            </w:tcBorders>
            <w:vAlign w:val="center"/>
          </w:tcPr>
          <w:p w:rsidR="0090427F" w:rsidRPr="00C15B27" w:rsidRDefault="0090427F" w:rsidP="00DD13CD">
            <w:pPr>
              <w:spacing w:line="240" w:lineRule="auto"/>
              <w:jc w:val="center"/>
              <w:rPr>
                <w:sz w:val="20"/>
                <w:szCs w:val="20"/>
              </w:rPr>
            </w:pPr>
            <w:r w:rsidRPr="00C15B27">
              <w:rPr>
                <w:sz w:val="20"/>
                <w:szCs w:val="20"/>
              </w:rPr>
              <w:t>Modelo 2</w:t>
            </w:r>
          </w:p>
          <w:p w:rsidR="0090427F" w:rsidRPr="00C15B27" w:rsidRDefault="0090427F" w:rsidP="00DD13CD">
            <w:pPr>
              <w:spacing w:line="240" w:lineRule="auto"/>
              <w:jc w:val="center"/>
              <w:rPr>
                <w:sz w:val="20"/>
                <w:szCs w:val="20"/>
              </w:rPr>
            </w:pPr>
            <w:r w:rsidRPr="00C15B27">
              <w:rPr>
                <w:sz w:val="20"/>
                <w:szCs w:val="20"/>
              </w:rPr>
              <w:t>Deputados Empresários</w:t>
            </w:r>
          </w:p>
        </w:tc>
        <w:tc>
          <w:tcPr>
            <w:tcW w:w="2183" w:type="dxa"/>
            <w:gridSpan w:val="3"/>
            <w:tcBorders>
              <w:top w:val="single" w:sz="12" w:space="0" w:color="auto"/>
              <w:left w:val="single" w:sz="4" w:space="0" w:color="auto"/>
              <w:bottom w:val="single" w:sz="4" w:space="0" w:color="auto"/>
            </w:tcBorders>
            <w:vAlign w:val="center"/>
          </w:tcPr>
          <w:p w:rsidR="0090427F" w:rsidRPr="00C15B27" w:rsidRDefault="0090427F" w:rsidP="00DD13CD">
            <w:pPr>
              <w:spacing w:line="240" w:lineRule="auto"/>
              <w:jc w:val="center"/>
              <w:rPr>
                <w:sz w:val="20"/>
                <w:szCs w:val="20"/>
              </w:rPr>
            </w:pPr>
            <w:r w:rsidRPr="00C15B27">
              <w:rPr>
                <w:sz w:val="20"/>
                <w:szCs w:val="20"/>
              </w:rPr>
              <w:t>Modelo 3</w:t>
            </w:r>
          </w:p>
          <w:p w:rsidR="0090427F" w:rsidRPr="00C15B27" w:rsidRDefault="0090427F" w:rsidP="00DD13CD">
            <w:pPr>
              <w:spacing w:line="240" w:lineRule="auto"/>
              <w:jc w:val="center"/>
              <w:rPr>
                <w:sz w:val="20"/>
                <w:szCs w:val="20"/>
              </w:rPr>
            </w:pPr>
            <w:r w:rsidRPr="00C15B27">
              <w:rPr>
                <w:sz w:val="20"/>
                <w:szCs w:val="20"/>
              </w:rPr>
              <w:t>Deputados Empresários da Indústria</w:t>
            </w:r>
          </w:p>
        </w:tc>
      </w:tr>
      <w:tr w:rsidR="0090427F" w:rsidRPr="009B56F0" w:rsidTr="00DD13CD">
        <w:trPr>
          <w:trHeight w:val="339"/>
        </w:trPr>
        <w:tc>
          <w:tcPr>
            <w:tcW w:w="1871" w:type="dxa"/>
            <w:tcBorders>
              <w:top w:val="single" w:sz="4" w:space="0" w:color="auto"/>
              <w:bottom w:val="single" w:sz="12" w:space="0" w:color="auto"/>
              <w:right w:val="single" w:sz="4"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Variáveis</w:t>
            </w:r>
          </w:p>
        </w:tc>
        <w:tc>
          <w:tcPr>
            <w:tcW w:w="869" w:type="dxa"/>
            <w:tcBorders>
              <w:top w:val="single" w:sz="4" w:space="0" w:color="auto"/>
              <w:left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Coefic.</w:t>
            </w:r>
          </w:p>
        </w:tc>
        <w:tc>
          <w:tcPr>
            <w:tcW w:w="728" w:type="dxa"/>
            <w:tcBorders>
              <w:top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P valor</w:t>
            </w:r>
          </w:p>
        </w:tc>
        <w:tc>
          <w:tcPr>
            <w:tcW w:w="728" w:type="dxa"/>
            <w:tcBorders>
              <w:top w:val="single" w:sz="4" w:space="0" w:color="auto"/>
              <w:bottom w:val="single" w:sz="12" w:space="0" w:color="auto"/>
              <w:right w:val="single" w:sz="4"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odds</w:t>
            </w:r>
          </w:p>
        </w:tc>
        <w:tc>
          <w:tcPr>
            <w:tcW w:w="727" w:type="dxa"/>
            <w:tcBorders>
              <w:top w:val="single" w:sz="4" w:space="0" w:color="auto"/>
              <w:left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Coefic.</w:t>
            </w:r>
          </w:p>
        </w:tc>
        <w:tc>
          <w:tcPr>
            <w:tcW w:w="728" w:type="dxa"/>
            <w:tcBorders>
              <w:top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P valor</w:t>
            </w:r>
          </w:p>
        </w:tc>
        <w:tc>
          <w:tcPr>
            <w:tcW w:w="728" w:type="dxa"/>
            <w:tcBorders>
              <w:top w:val="single" w:sz="4" w:space="0" w:color="auto"/>
              <w:bottom w:val="single" w:sz="12" w:space="0" w:color="auto"/>
              <w:right w:val="single" w:sz="4"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odds</w:t>
            </w:r>
          </w:p>
        </w:tc>
        <w:tc>
          <w:tcPr>
            <w:tcW w:w="727" w:type="dxa"/>
            <w:tcBorders>
              <w:top w:val="single" w:sz="4" w:space="0" w:color="auto"/>
              <w:left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Coefic.</w:t>
            </w:r>
          </w:p>
        </w:tc>
        <w:tc>
          <w:tcPr>
            <w:tcW w:w="728" w:type="dxa"/>
            <w:tcBorders>
              <w:top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P valor</w:t>
            </w:r>
          </w:p>
        </w:tc>
        <w:tc>
          <w:tcPr>
            <w:tcW w:w="728" w:type="dxa"/>
            <w:tcBorders>
              <w:top w:val="single" w:sz="4" w:space="0" w:color="auto"/>
              <w:bottom w:val="single" w:sz="12" w:space="0" w:color="auto"/>
            </w:tcBorders>
            <w:vAlign w:val="center"/>
          </w:tcPr>
          <w:p w:rsidR="0090427F" w:rsidRPr="009B56F0" w:rsidRDefault="0090427F" w:rsidP="00DD13CD">
            <w:pPr>
              <w:spacing w:before="120" w:after="120" w:line="240" w:lineRule="auto"/>
              <w:jc w:val="center"/>
              <w:rPr>
                <w:i/>
                <w:sz w:val="20"/>
                <w:szCs w:val="20"/>
              </w:rPr>
            </w:pPr>
            <w:r w:rsidRPr="009B56F0">
              <w:rPr>
                <w:i/>
                <w:sz w:val="20"/>
                <w:szCs w:val="20"/>
              </w:rPr>
              <w:t>odds</w:t>
            </w:r>
          </w:p>
        </w:tc>
      </w:tr>
      <w:tr w:rsidR="0090427F" w:rsidRPr="00C15B27" w:rsidTr="00DD13CD">
        <w:tc>
          <w:tcPr>
            <w:tcW w:w="1871" w:type="dxa"/>
            <w:tcBorders>
              <w:top w:val="single" w:sz="12" w:space="0" w:color="auto"/>
              <w:right w:val="single" w:sz="4" w:space="0" w:color="auto"/>
            </w:tcBorders>
          </w:tcPr>
          <w:p w:rsidR="0090427F" w:rsidRPr="00C15B27" w:rsidRDefault="0090427F" w:rsidP="00DD13CD">
            <w:pPr>
              <w:spacing w:line="240" w:lineRule="auto"/>
              <w:jc w:val="left"/>
              <w:rPr>
                <w:i/>
                <w:sz w:val="20"/>
                <w:szCs w:val="20"/>
              </w:rPr>
            </w:pPr>
          </w:p>
          <w:p w:rsidR="0090427F" w:rsidRPr="00C15B27" w:rsidRDefault="0090427F" w:rsidP="00DD13CD">
            <w:pPr>
              <w:spacing w:line="240" w:lineRule="auto"/>
              <w:jc w:val="left"/>
              <w:rPr>
                <w:i/>
                <w:sz w:val="20"/>
                <w:szCs w:val="20"/>
              </w:rPr>
            </w:pPr>
            <w:r w:rsidRPr="00C15B27">
              <w:rPr>
                <w:i/>
                <w:sz w:val="20"/>
                <w:szCs w:val="20"/>
              </w:rPr>
              <w:t>Lobby</w:t>
            </w:r>
          </w:p>
        </w:tc>
        <w:tc>
          <w:tcPr>
            <w:tcW w:w="869" w:type="dxa"/>
            <w:tcBorders>
              <w:top w:val="single" w:sz="12" w:space="0" w:color="auto"/>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tcBorders>
              <w:top w:val="single" w:sz="12" w:space="0" w:color="auto"/>
            </w:tcBorders>
            <w:vAlign w:val="center"/>
          </w:tcPr>
          <w:p w:rsidR="0090427F" w:rsidRPr="00C15B27" w:rsidRDefault="0090427F" w:rsidP="00DD13CD">
            <w:pPr>
              <w:spacing w:line="240" w:lineRule="auto"/>
              <w:jc w:val="right"/>
              <w:rPr>
                <w:i/>
                <w:sz w:val="20"/>
                <w:szCs w:val="20"/>
              </w:rPr>
            </w:pPr>
          </w:p>
        </w:tc>
        <w:tc>
          <w:tcPr>
            <w:tcW w:w="728" w:type="dxa"/>
            <w:tcBorders>
              <w:top w:val="single" w:sz="12" w:space="0" w:color="auto"/>
              <w:right w:val="single" w:sz="4" w:space="0" w:color="auto"/>
            </w:tcBorders>
            <w:vAlign w:val="center"/>
          </w:tcPr>
          <w:p w:rsidR="0090427F" w:rsidRPr="00C15B27" w:rsidRDefault="0090427F" w:rsidP="00DD13CD">
            <w:pPr>
              <w:spacing w:line="240" w:lineRule="auto"/>
              <w:jc w:val="right"/>
              <w:rPr>
                <w:i/>
                <w:sz w:val="20"/>
                <w:szCs w:val="20"/>
              </w:rPr>
            </w:pPr>
          </w:p>
        </w:tc>
        <w:tc>
          <w:tcPr>
            <w:tcW w:w="727" w:type="dxa"/>
            <w:tcBorders>
              <w:top w:val="single" w:sz="12" w:space="0" w:color="auto"/>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tcBorders>
              <w:top w:val="single" w:sz="12" w:space="0" w:color="auto"/>
            </w:tcBorders>
            <w:vAlign w:val="center"/>
          </w:tcPr>
          <w:p w:rsidR="0090427F" w:rsidRPr="00C15B27" w:rsidRDefault="0090427F" w:rsidP="00DD13CD">
            <w:pPr>
              <w:spacing w:line="240" w:lineRule="auto"/>
              <w:jc w:val="right"/>
              <w:rPr>
                <w:i/>
                <w:sz w:val="20"/>
                <w:szCs w:val="20"/>
              </w:rPr>
            </w:pPr>
          </w:p>
        </w:tc>
        <w:tc>
          <w:tcPr>
            <w:tcW w:w="728" w:type="dxa"/>
            <w:tcBorders>
              <w:top w:val="single" w:sz="12" w:space="0" w:color="auto"/>
              <w:right w:val="single" w:sz="4" w:space="0" w:color="auto"/>
            </w:tcBorders>
            <w:vAlign w:val="center"/>
          </w:tcPr>
          <w:p w:rsidR="0090427F" w:rsidRPr="00C15B27" w:rsidRDefault="0090427F" w:rsidP="00DD13CD">
            <w:pPr>
              <w:spacing w:line="240" w:lineRule="auto"/>
              <w:jc w:val="right"/>
              <w:rPr>
                <w:i/>
                <w:sz w:val="20"/>
                <w:szCs w:val="20"/>
              </w:rPr>
            </w:pPr>
          </w:p>
        </w:tc>
        <w:tc>
          <w:tcPr>
            <w:tcW w:w="727" w:type="dxa"/>
            <w:tcBorders>
              <w:top w:val="single" w:sz="12" w:space="0" w:color="auto"/>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tcBorders>
              <w:top w:val="single" w:sz="12" w:space="0" w:color="auto"/>
            </w:tcBorders>
            <w:vAlign w:val="center"/>
          </w:tcPr>
          <w:p w:rsidR="0090427F" w:rsidRPr="00C15B27" w:rsidRDefault="0090427F" w:rsidP="00DD13CD">
            <w:pPr>
              <w:spacing w:line="240" w:lineRule="auto"/>
              <w:jc w:val="right"/>
              <w:rPr>
                <w:i/>
                <w:sz w:val="20"/>
                <w:szCs w:val="20"/>
              </w:rPr>
            </w:pPr>
          </w:p>
        </w:tc>
        <w:tc>
          <w:tcPr>
            <w:tcW w:w="728" w:type="dxa"/>
            <w:tcBorders>
              <w:top w:val="single" w:sz="12" w:space="0" w:color="auto"/>
            </w:tcBorders>
            <w:vAlign w:val="center"/>
          </w:tcPr>
          <w:p w:rsidR="0090427F" w:rsidRPr="00C15B27" w:rsidRDefault="0090427F" w:rsidP="00DD13CD">
            <w:pPr>
              <w:spacing w:line="240" w:lineRule="auto"/>
              <w:jc w:val="right"/>
              <w:rPr>
                <w:i/>
                <w:sz w:val="20"/>
                <w:szCs w:val="20"/>
              </w:rPr>
            </w:pPr>
          </w:p>
        </w:tc>
      </w:tr>
      <w:tr w:rsidR="0090427F" w:rsidRPr="00C15B27" w:rsidTr="00DD13CD">
        <w:tc>
          <w:tcPr>
            <w:tcW w:w="1871"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Lobby (fatorial)</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,258</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1,294</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,239</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,091</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1,269</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1,060</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2,886</w:t>
            </w:r>
          </w:p>
        </w:tc>
      </w:tr>
      <w:tr w:rsidR="0090427F" w:rsidRPr="00C15B27" w:rsidTr="00DD13CD">
        <w:tc>
          <w:tcPr>
            <w:tcW w:w="1871"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Ideologia (dir)</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,355</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1,426</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,098</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,511</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,906</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,584</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,084</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1,793</w:t>
            </w:r>
          </w:p>
        </w:tc>
      </w:tr>
      <w:tr w:rsidR="0090427F" w:rsidRPr="00C15B27" w:rsidTr="00DD13CD">
        <w:tc>
          <w:tcPr>
            <w:tcW w:w="1871"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Grupos opositores</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,004</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1,004</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,002</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,023</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1,002</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,010</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1,010</w:t>
            </w:r>
          </w:p>
        </w:tc>
      </w:tr>
      <w:tr w:rsidR="0090427F" w:rsidRPr="00C15B27" w:rsidTr="00DD13CD">
        <w:tc>
          <w:tcPr>
            <w:tcW w:w="1871" w:type="dxa"/>
            <w:tcBorders>
              <w:right w:val="single" w:sz="4" w:space="0" w:color="auto"/>
            </w:tcBorders>
            <w:vAlign w:val="center"/>
          </w:tcPr>
          <w:p w:rsidR="0090427F" w:rsidRPr="00C15B27" w:rsidRDefault="0090427F" w:rsidP="00DD13CD">
            <w:pPr>
              <w:spacing w:line="240" w:lineRule="auto"/>
              <w:jc w:val="left"/>
              <w:rPr>
                <w:i/>
                <w:sz w:val="20"/>
                <w:szCs w:val="20"/>
              </w:rPr>
            </w:pPr>
            <w:r w:rsidRPr="00C15B27">
              <w:rPr>
                <w:i/>
                <w:sz w:val="20"/>
                <w:szCs w:val="20"/>
              </w:rPr>
              <w:t>Partidos</w:t>
            </w:r>
          </w:p>
        </w:tc>
        <w:tc>
          <w:tcPr>
            <w:tcW w:w="869"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728" w:type="dxa"/>
            <w:tcBorders>
              <w:right w:val="single" w:sz="4" w:space="0" w:color="auto"/>
            </w:tcBorders>
            <w:vAlign w:val="center"/>
          </w:tcPr>
          <w:p w:rsidR="0090427F" w:rsidRPr="00C15B27" w:rsidRDefault="0090427F" w:rsidP="00DD13CD">
            <w:pPr>
              <w:spacing w:line="240" w:lineRule="auto"/>
              <w:jc w:val="right"/>
              <w:rPr>
                <w:i/>
                <w:sz w:val="20"/>
                <w:szCs w:val="20"/>
              </w:rPr>
            </w:pPr>
          </w:p>
        </w:tc>
        <w:tc>
          <w:tcPr>
            <w:tcW w:w="727"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728" w:type="dxa"/>
            <w:tcBorders>
              <w:right w:val="single" w:sz="4" w:space="0" w:color="auto"/>
            </w:tcBorders>
            <w:vAlign w:val="center"/>
          </w:tcPr>
          <w:p w:rsidR="0090427F" w:rsidRPr="00C15B27" w:rsidRDefault="0090427F" w:rsidP="00DD13CD">
            <w:pPr>
              <w:spacing w:line="240" w:lineRule="auto"/>
              <w:jc w:val="right"/>
              <w:rPr>
                <w:i/>
                <w:sz w:val="20"/>
                <w:szCs w:val="20"/>
              </w:rPr>
            </w:pPr>
          </w:p>
        </w:tc>
        <w:tc>
          <w:tcPr>
            <w:tcW w:w="727"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r>
      <w:tr w:rsidR="0090427F" w:rsidRPr="00C15B27" w:rsidTr="00DD13CD">
        <w:tc>
          <w:tcPr>
            <w:tcW w:w="1871"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PL</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,841</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2,319</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1,434</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,003</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4,195</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,873</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,241</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,418</w:t>
            </w:r>
          </w:p>
        </w:tc>
      </w:tr>
      <w:tr w:rsidR="0090427F" w:rsidRPr="00C15B27" w:rsidTr="00DD13CD">
        <w:tc>
          <w:tcPr>
            <w:tcW w:w="1871"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PFL/DEM</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,392</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,005</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1,480</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1,486</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4,419</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,634</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,307</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1,886</w:t>
            </w:r>
          </w:p>
        </w:tc>
      </w:tr>
      <w:tr w:rsidR="0090427F" w:rsidRPr="00C15B27" w:rsidTr="00DD13CD">
        <w:tc>
          <w:tcPr>
            <w:tcW w:w="1871"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PT</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,727</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,012</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,483</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-18,307</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,999</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-16,734</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,999</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r>
      <w:tr w:rsidR="0090427F" w:rsidRPr="00C15B27" w:rsidTr="00DD13CD">
        <w:tc>
          <w:tcPr>
            <w:tcW w:w="1871" w:type="dxa"/>
            <w:tcBorders>
              <w:right w:val="single" w:sz="4" w:space="0" w:color="auto"/>
            </w:tcBorders>
            <w:vAlign w:val="center"/>
          </w:tcPr>
          <w:p w:rsidR="0090427F" w:rsidRPr="00C15B27" w:rsidRDefault="0090427F" w:rsidP="00DD13CD">
            <w:pPr>
              <w:spacing w:line="240" w:lineRule="auto"/>
              <w:jc w:val="left"/>
              <w:rPr>
                <w:i/>
                <w:sz w:val="20"/>
                <w:szCs w:val="20"/>
              </w:rPr>
            </w:pPr>
            <w:r w:rsidRPr="00C15B27">
              <w:rPr>
                <w:i/>
                <w:sz w:val="20"/>
                <w:szCs w:val="20"/>
              </w:rPr>
              <w:t>Controle</w:t>
            </w:r>
          </w:p>
        </w:tc>
        <w:tc>
          <w:tcPr>
            <w:tcW w:w="869"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728" w:type="dxa"/>
            <w:tcBorders>
              <w:right w:val="single" w:sz="4" w:space="0" w:color="auto"/>
            </w:tcBorders>
            <w:vAlign w:val="center"/>
          </w:tcPr>
          <w:p w:rsidR="0090427F" w:rsidRPr="00C15B27" w:rsidRDefault="0090427F" w:rsidP="00DD13CD">
            <w:pPr>
              <w:spacing w:line="240" w:lineRule="auto"/>
              <w:jc w:val="right"/>
              <w:rPr>
                <w:i/>
                <w:sz w:val="20"/>
                <w:szCs w:val="20"/>
              </w:rPr>
            </w:pPr>
          </w:p>
        </w:tc>
        <w:tc>
          <w:tcPr>
            <w:tcW w:w="727"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728" w:type="dxa"/>
            <w:tcBorders>
              <w:right w:val="single" w:sz="4" w:space="0" w:color="auto"/>
            </w:tcBorders>
            <w:vAlign w:val="center"/>
          </w:tcPr>
          <w:p w:rsidR="0090427F" w:rsidRPr="00C15B27" w:rsidRDefault="0090427F" w:rsidP="00DD13CD">
            <w:pPr>
              <w:spacing w:line="240" w:lineRule="auto"/>
              <w:jc w:val="right"/>
              <w:rPr>
                <w:i/>
                <w:sz w:val="20"/>
                <w:szCs w:val="20"/>
              </w:rPr>
            </w:pPr>
          </w:p>
        </w:tc>
        <w:tc>
          <w:tcPr>
            <w:tcW w:w="727" w:type="dxa"/>
            <w:tcBorders>
              <w:left w:val="single" w:sz="4" w:space="0" w:color="auto"/>
            </w:tcBorders>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c>
          <w:tcPr>
            <w:tcW w:w="728" w:type="dxa"/>
            <w:vAlign w:val="center"/>
          </w:tcPr>
          <w:p w:rsidR="0090427F" w:rsidRPr="00C15B27" w:rsidRDefault="0090427F" w:rsidP="00DD13CD">
            <w:pPr>
              <w:spacing w:line="240" w:lineRule="auto"/>
              <w:jc w:val="right"/>
              <w:rPr>
                <w:i/>
                <w:sz w:val="20"/>
                <w:szCs w:val="20"/>
              </w:rPr>
            </w:pPr>
          </w:p>
        </w:tc>
      </w:tr>
      <w:tr w:rsidR="0090427F" w:rsidRPr="00C15B27" w:rsidTr="00DD13CD">
        <w:tc>
          <w:tcPr>
            <w:tcW w:w="1871" w:type="dxa"/>
            <w:tcBorders>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 xml:space="preserve"> Votação (mérito)</w:t>
            </w:r>
          </w:p>
        </w:tc>
        <w:tc>
          <w:tcPr>
            <w:tcW w:w="869"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,424</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,001</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,654</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,657</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,023</w:t>
            </w:r>
          </w:p>
        </w:tc>
        <w:tc>
          <w:tcPr>
            <w:tcW w:w="728" w:type="dxa"/>
            <w:tcBorders>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,518</w:t>
            </w:r>
          </w:p>
        </w:tc>
        <w:tc>
          <w:tcPr>
            <w:tcW w:w="727" w:type="dxa"/>
            <w:tcBorders>
              <w:lef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w:t>
            </w:r>
            <w:r>
              <w:rPr>
                <w:color w:val="000000"/>
                <w:sz w:val="18"/>
                <w:szCs w:val="18"/>
              </w:rPr>
              <w:t>0</w:t>
            </w:r>
            <w:r w:rsidRPr="00C15B27">
              <w:rPr>
                <w:color w:val="000000"/>
                <w:sz w:val="18"/>
                <w:szCs w:val="18"/>
              </w:rPr>
              <w:t>,357</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,525</w:t>
            </w:r>
          </w:p>
        </w:tc>
        <w:tc>
          <w:tcPr>
            <w:tcW w:w="728" w:type="dxa"/>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,699</w:t>
            </w:r>
          </w:p>
        </w:tc>
      </w:tr>
      <w:tr w:rsidR="0090427F" w:rsidRPr="00C15B27" w:rsidTr="00DD13CD">
        <w:tc>
          <w:tcPr>
            <w:tcW w:w="1871" w:type="dxa"/>
            <w:tcBorders>
              <w:bottom w:val="single" w:sz="4" w:space="0" w:color="auto"/>
              <w:right w:val="single" w:sz="4" w:space="0" w:color="auto"/>
            </w:tcBorders>
            <w:vAlign w:val="center"/>
          </w:tcPr>
          <w:p w:rsidR="0090427F" w:rsidRPr="00C15B27" w:rsidRDefault="0090427F" w:rsidP="00DD13CD">
            <w:pPr>
              <w:spacing w:before="120" w:after="120" w:line="240" w:lineRule="auto"/>
              <w:ind w:left="142"/>
              <w:jc w:val="left"/>
              <w:rPr>
                <w:sz w:val="20"/>
                <w:szCs w:val="20"/>
              </w:rPr>
            </w:pPr>
            <w:r w:rsidRPr="00C15B27">
              <w:rPr>
                <w:sz w:val="20"/>
                <w:szCs w:val="20"/>
              </w:rPr>
              <w:t>Constant</w:t>
            </w:r>
          </w:p>
        </w:tc>
        <w:tc>
          <w:tcPr>
            <w:tcW w:w="869" w:type="dxa"/>
            <w:tcBorders>
              <w:left w:val="single" w:sz="4" w:space="0" w:color="auto"/>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-5,201</w:t>
            </w:r>
          </w:p>
        </w:tc>
        <w:tc>
          <w:tcPr>
            <w:tcW w:w="728" w:type="dxa"/>
            <w:tcBorders>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bottom w:val="single" w:sz="4" w:space="0" w:color="auto"/>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,006</w:t>
            </w:r>
          </w:p>
        </w:tc>
        <w:tc>
          <w:tcPr>
            <w:tcW w:w="727" w:type="dxa"/>
            <w:tcBorders>
              <w:left w:val="single" w:sz="4" w:space="0" w:color="auto"/>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-2,705</w:t>
            </w:r>
          </w:p>
        </w:tc>
        <w:tc>
          <w:tcPr>
            <w:tcW w:w="728" w:type="dxa"/>
            <w:tcBorders>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bottom w:val="single" w:sz="4" w:space="0" w:color="auto"/>
              <w:right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,067</w:t>
            </w:r>
          </w:p>
        </w:tc>
        <w:tc>
          <w:tcPr>
            <w:tcW w:w="727" w:type="dxa"/>
            <w:tcBorders>
              <w:left w:val="single" w:sz="4" w:space="0" w:color="auto"/>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sidRPr="00C15B27">
              <w:rPr>
                <w:color w:val="000000"/>
                <w:sz w:val="18"/>
                <w:szCs w:val="18"/>
              </w:rPr>
              <w:t>-8,263</w:t>
            </w:r>
          </w:p>
        </w:tc>
        <w:tc>
          <w:tcPr>
            <w:tcW w:w="728" w:type="dxa"/>
            <w:tcBorders>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c>
          <w:tcPr>
            <w:tcW w:w="728" w:type="dxa"/>
            <w:tcBorders>
              <w:bottom w:val="single" w:sz="4" w:space="0" w:color="auto"/>
            </w:tcBorders>
          </w:tcPr>
          <w:p w:rsidR="0090427F" w:rsidRPr="00C15B27" w:rsidRDefault="0090427F" w:rsidP="00DD13CD">
            <w:pPr>
              <w:autoSpaceDE w:val="0"/>
              <w:autoSpaceDN w:val="0"/>
              <w:adjustRightInd w:val="0"/>
              <w:spacing w:line="320" w:lineRule="atLeast"/>
              <w:jc w:val="right"/>
              <w:rPr>
                <w:color w:val="000000"/>
                <w:sz w:val="18"/>
                <w:szCs w:val="18"/>
              </w:rPr>
            </w:pPr>
            <w:r>
              <w:rPr>
                <w:color w:val="000000"/>
                <w:sz w:val="18"/>
                <w:szCs w:val="18"/>
              </w:rPr>
              <w:t>0</w:t>
            </w:r>
            <w:r w:rsidRPr="00C15B27">
              <w:rPr>
                <w:color w:val="000000"/>
                <w:sz w:val="18"/>
                <w:szCs w:val="18"/>
              </w:rPr>
              <w:t>,000</w:t>
            </w:r>
          </w:p>
        </w:tc>
      </w:tr>
      <w:tr w:rsidR="0090427F" w:rsidRPr="00C15B27" w:rsidTr="00DD13CD">
        <w:tc>
          <w:tcPr>
            <w:tcW w:w="1871" w:type="dxa"/>
            <w:tcBorders>
              <w:top w:val="single" w:sz="4" w:space="0" w:color="auto"/>
              <w:right w:val="single" w:sz="4" w:space="0" w:color="auto"/>
            </w:tcBorders>
          </w:tcPr>
          <w:p w:rsidR="0090427F" w:rsidRPr="00C15B27" w:rsidRDefault="0090427F" w:rsidP="00DD13CD">
            <w:pPr>
              <w:spacing w:line="240" w:lineRule="auto"/>
              <w:ind w:left="284"/>
              <w:jc w:val="left"/>
              <w:rPr>
                <w:sz w:val="18"/>
                <w:szCs w:val="18"/>
              </w:rPr>
            </w:pPr>
          </w:p>
        </w:tc>
        <w:tc>
          <w:tcPr>
            <w:tcW w:w="2325" w:type="dxa"/>
            <w:gridSpan w:val="3"/>
            <w:tcBorders>
              <w:top w:val="single" w:sz="4" w:space="0" w:color="auto"/>
              <w:left w:val="single" w:sz="4"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N = 10.409</w:t>
            </w:r>
          </w:p>
        </w:tc>
        <w:tc>
          <w:tcPr>
            <w:tcW w:w="2183" w:type="dxa"/>
            <w:gridSpan w:val="3"/>
            <w:tcBorders>
              <w:top w:val="single" w:sz="4" w:space="0" w:color="auto"/>
              <w:left w:val="single" w:sz="4"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 xml:space="preserve">N = 1.316 </w:t>
            </w:r>
          </w:p>
        </w:tc>
        <w:tc>
          <w:tcPr>
            <w:tcW w:w="2183" w:type="dxa"/>
            <w:gridSpan w:val="3"/>
            <w:tcBorders>
              <w:top w:val="single" w:sz="4" w:space="0" w:color="auto"/>
              <w:left w:val="single" w:sz="4" w:space="0" w:color="auto"/>
            </w:tcBorders>
          </w:tcPr>
          <w:p w:rsidR="0090427F" w:rsidRPr="00C15B27" w:rsidRDefault="0090427F" w:rsidP="00DD13CD">
            <w:pPr>
              <w:spacing w:line="240" w:lineRule="auto"/>
              <w:jc w:val="right"/>
              <w:rPr>
                <w:sz w:val="18"/>
                <w:szCs w:val="18"/>
              </w:rPr>
            </w:pPr>
            <w:r w:rsidRPr="00C15B27">
              <w:rPr>
                <w:sz w:val="18"/>
                <w:szCs w:val="18"/>
              </w:rPr>
              <w:t xml:space="preserve">N = 604 </w:t>
            </w:r>
          </w:p>
        </w:tc>
      </w:tr>
      <w:tr w:rsidR="0090427F" w:rsidRPr="00C15B27" w:rsidTr="00DD13CD">
        <w:tc>
          <w:tcPr>
            <w:tcW w:w="1871" w:type="dxa"/>
            <w:tcBorders>
              <w:right w:val="single" w:sz="4" w:space="0" w:color="auto"/>
            </w:tcBorders>
          </w:tcPr>
          <w:p w:rsidR="0090427F" w:rsidRPr="00C15B27" w:rsidRDefault="0090427F" w:rsidP="00DD13CD">
            <w:pPr>
              <w:spacing w:line="240" w:lineRule="auto"/>
              <w:ind w:left="284"/>
              <w:jc w:val="left"/>
              <w:rPr>
                <w:sz w:val="18"/>
                <w:szCs w:val="18"/>
              </w:rPr>
            </w:pPr>
          </w:p>
        </w:tc>
        <w:tc>
          <w:tcPr>
            <w:tcW w:w="2325" w:type="dxa"/>
            <w:gridSpan w:val="3"/>
            <w:tcBorders>
              <w:left w:val="single" w:sz="4"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Nagelkerke R Square = ,152</w:t>
            </w:r>
          </w:p>
        </w:tc>
        <w:tc>
          <w:tcPr>
            <w:tcW w:w="2183" w:type="dxa"/>
            <w:gridSpan w:val="3"/>
            <w:tcBorders>
              <w:left w:val="single" w:sz="4"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 xml:space="preserve">Nagelkerke R Square = ,103  </w:t>
            </w:r>
          </w:p>
        </w:tc>
        <w:tc>
          <w:tcPr>
            <w:tcW w:w="2183" w:type="dxa"/>
            <w:gridSpan w:val="3"/>
            <w:tcBorders>
              <w:left w:val="single" w:sz="4" w:space="0" w:color="auto"/>
            </w:tcBorders>
          </w:tcPr>
          <w:p w:rsidR="0090427F" w:rsidRPr="00C15B27" w:rsidRDefault="0090427F" w:rsidP="00DD13CD">
            <w:pPr>
              <w:spacing w:line="240" w:lineRule="auto"/>
              <w:jc w:val="right"/>
              <w:rPr>
                <w:sz w:val="18"/>
                <w:szCs w:val="18"/>
              </w:rPr>
            </w:pPr>
            <w:r w:rsidRPr="00C15B27">
              <w:rPr>
                <w:sz w:val="18"/>
                <w:szCs w:val="18"/>
              </w:rPr>
              <w:t xml:space="preserve">Nagelkerke R Square = ,375 </w:t>
            </w:r>
          </w:p>
        </w:tc>
      </w:tr>
      <w:tr w:rsidR="0090427F" w:rsidRPr="00C15B27" w:rsidTr="00DD13CD">
        <w:tc>
          <w:tcPr>
            <w:tcW w:w="1871" w:type="dxa"/>
            <w:tcBorders>
              <w:bottom w:val="single" w:sz="12" w:space="0" w:color="auto"/>
              <w:right w:val="single" w:sz="4" w:space="0" w:color="auto"/>
            </w:tcBorders>
          </w:tcPr>
          <w:p w:rsidR="0090427F" w:rsidRPr="00C15B27" w:rsidRDefault="0090427F" w:rsidP="00DD13CD">
            <w:pPr>
              <w:spacing w:line="240" w:lineRule="auto"/>
              <w:ind w:left="284"/>
              <w:jc w:val="left"/>
              <w:rPr>
                <w:sz w:val="18"/>
                <w:szCs w:val="18"/>
              </w:rPr>
            </w:pPr>
          </w:p>
        </w:tc>
        <w:tc>
          <w:tcPr>
            <w:tcW w:w="2325" w:type="dxa"/>
            <w:gridSpan w:val="3"/>
            <w:tcBorders>
              <w:left w:val="single" w:sz="4" w:space="0" w:color="auto"/>
              <w:bottom w:val="single" w:sz="12"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Cox &amp; Snell R Square =  ,049</w:t>
            </w:r>
          </w:p>
        </w:tc>
        <w:tc>
          <w:tcPr>
            <w:tcW w:w="2183" w:type="dxa"/>
            <w:gridSpan w:val="3"/>
            <w:tcBorders>
              <w:left w:val="single" w:sz="4" w:space="0" w:color="auto"/>
              <w:bottom w:val="single" w:sz="12" w:space="0" w:color="auto"/>
              <w:right w:val="single" w:sz="4" w:space="0" w:color="auto"/>
            </w:tcBorders>
          </w:tcPr>
          <w:p w:rsidR="0090427F" w:rsidRPr="00C15B27" w:rsidRDefault="0090427F" w:rsidP="00DD13CD">
            <w:pPr>
              <w:spacing w:line="240" w:lineRule="auto"/>
              <w:jc w:val="right"/>
              <w:rPr>
                <w:sz w:val="18"/>
                <w:szCs w:val="18"/>
              </w:rPr>
            </w:pPr>
            <w:r w:rsidRPr="00C15B27">
              <w:rPr>
                <w:sz w:val="18"/>
                <w:szCs w:val="18"/>
              </w:rPr>
              <w:t xml:space="preserve">Cox &amp; Snell R Square = ,037 </w:t>
            </w:r>
          </w:p>
        </w:tc>
        <w:tc>
          <w:tcPr>
            <w:tcW w:w="2183" w:type="dxa"/>
            <w:gridSpan w:val="3"/>
            <w:tcBorders>
              <w:left w:val="single" w:sz="4" w:space="0" w:color="auto"/>
              <w:bottom w:val="single" w:sz="12" w:space="0" w:color="auto"/>
            </w:tcBorders>
          </w:tcPr>
          <w:p w:rsidR="0090427F" w:rsidRPr="00C15B27" w:rsidRDefault="0090427F" w:rsidP="00DD13CD">
            <w:pPr>
              <w:spacing w:line="240" w:lineRule="auto"/>
              <w:jc w:val="right"/>
              <w:rPr>
                <w:sz w:val="18"/>
                <w:szCs w:val="18"/>
              </w:rPr>
            </w:pPr>
            <w:r w:rsidRPr="00C15B27">
              <w:rPr>
                <w:sz w:val="18"/>
                <w:szCs w:val="18"/>
              </w:rPr>
              <w:t xml:space="preserve">Cox &amp; Snell R Square = ,136 </w:t>
            </w:r>
          </w:p>
        </w:tc>
      </w:tr>
    </w:tbl>
    <w:p w:rsidR="0090427F" w:rsidRPr="00C15B27" w:rsidRDefault="0090427F" w:rsidP="0090427F">
      <w:pPr>
        <w:rPr>
          <w:sz w:val="22"/>
          <w:szCs w:val="22"/>
        </w:rPr>
      </w:pPr>
      <w:r w:rsidRPr="00C15B27">
        <w:rPr>
          <w:sz w:val="22"/>
          <w:szCs w:val="22"/>
        </w:rPr>
        <w:t>* Variável Dependente: disciplina partidária.</w:t>
      </w:r>
    </w:p>
    <w:p w:rsidR="0090427F" w:rsidRPr="00C15B27" w:rsidRDefault="0090427F" w:rsidP="0090427F">
      <w:pPr>
        <w:ind w:firstLine="708"/>
      </w:pPr>
    </w:p>
    <w:p w:rsidR="0090427F" w:rsidRPr="00C15B27" w:rsidRDefault="0090427F" w:rsidP="0090427F">
      <w:pPr>
        <w:ind w:firstLine="708"/>
      </w:pPr>
      <w:r w:rsidRPr="00C15B27">
        <w:t xml:space="preserve">A resposta é sim. Como se vê na tabela o lobby afeta mais aos deputados ligados à indústria do que aos demais deputados. Em termos substantivos, a probabilidade do deputado não empresário votar indisciplinado é de 29,4%, enquanto que a probabilidade para deputados com alguma ligação com o setor produtivo é bem parecida, qual seja, 26,9%. Contudo, quando se fala de deputados cuja atividade econômica é </w:t>
      </w:r>
      <w:r w:rsidRPr="00C15B27">
        <w:rPr>
          <w:i/>
        </w:rPr>
        <w:t>especificamente a atividade industrial</w:t>
      </w:r>
      <w:r w:rsidRPr="00C15B27">
        <w:t xml:space="preserve">, a probabilidade aumenta significativamente. Para esses deputados industriais, a razão de chance é: odds = 2,886, ou seja, quase três vezes maior que se ele fosse não industrial. Em termos </w:t>
      </w:r>
      <w:r>
        <w:t>substativos, isso significa que</w:t>
      </w:r>
      <w:r w:rsidRPr="00C15B27">
        <w:t xml:space="preserve"> </w:t>
      </w:r>
      <w:r>
        <w:t>a</w:t>
      </w:r>
      <w:r w:rsidRPr="00C15B27">
        <w:t xml:space="preserve"> probabilidade do lobby fazer efeito sobre esses deputados </w:t>
      </w:r>
      <w:r>
        <w:t>é muito mais efetiva do que fazer efeito sobre os demais.</w:t>
      </w:r>
    </w:p>
    <w:p w:rsidR="0090427F" w:rsidRPr="00C15B27" w:rsidRDefault="0090427F" w:rsidP="0090427F">
      <w:pPr>
        <w:ind w:firstLine="708"/>
      </w:pPr>
      <w:r w:rsidRPr="00C15B27">
        <w:t xml:space="preserve">É importante notar que não há diferença significativa para os deputados considerados </w:t>
      </w:r>
      <w:r w:rsidRPr="00C15B27">
        <w:rPr>
          <w:i/>
        </w:rPr>
        <w:t>empresários em geral</w:t>
      </w:r>
      <w:r w:rsidRPr="00C15B27">
        <w:t xml:space="preserve"> e aqueles deputados </w:t>
      </w:r>
      <w:r w:rsidRPr="00C15B27">
        <w:rPr>
          <w:i/>
        </w:rPr>
        <w:t>não empresários</w:t>
      </w:r>
      <w:r w:rsidRPr="00C15B27">
        <w:t xml:space="preserve">. Nesse </w:t>
      </w:r>
      <w:r w:rsidRPr="00C15B27">
        <w:lastRenderedPageBreak/>
        <w:t xml:space="preserve">sentido, vale reforçar que o resultado é restrito aos deputados </w:t>
      </w:r>
      <w:r w:rsidRPr="00C15B27">
        <w:rPr>
          <w:i/>
        </w:rPr>
        <w:t>efetivamente ligados à indústria</w:t>
      </w:r>
      <w:r w:rsidRPr="00C15B27">
        <w:t xml:space="preserve">. Esse resultado, tal como apresentam os dados, confirma a idéia de que não existe uma predisposição do deputado ceder ao lobby simplesmente porque é empresário. Empresários de serviços, das finanças, do comércio e da agroindústria não se alinham automaticamente aos industriais. Esses sim, os da indústria, por razões óbvias, é que são mais suscetíveis aos apelos dos grupos de interesse </w:t>
      </w:r>
      <w:r>
        <w:t>a</w:t>
      </w:r>
      <w:r w:rsidRPr="00C15B27">
        <w:t xml:space="preserve"> eles ligados. Em suma, o lobby funciona significativamente melhor entre pares.  </w:t>
      </w:r>
    </w:p>
    <w:p w:rsidR="0090427F" w:rsidRPr="00654447" w:rsidRDefault="0090427F" w:rsidP="0090427F">
      <w:pPr>
        <w:pStyle w:val="Ttulo2"/>
        <w:rPr>
          <w:b/>
        </w:rPr>
      </w:pPr>
      <w:bookmarkStart w:id="55" w:name="_Toc281067640"/>
      <w:bookmarkStart w:id="56" w:name="_Toc284610166"/>
      <w:r w:rsidRPr="00654447">
        <w:rPr>
          <w:b/>
        </w:rPr>
        <w:t>Qual a efetividade do lobby no Plenário: convencimento ou reforço?</w:t>
      </w:r>
      <w:bookmarkEnd w:id="55"/>
      <w:bookmarkEnd w:id="56"/>
      <w:r w:rsidRPr="00654447">
        <w:rPr>
          <w:b/>
        </w:rPr>
        <w:t xml:space="preserve"> </w:t>
      </w:r>
    </w:p>
    <w:p w:rsidR="0090427F" w:rsidRPr="00C15B27" w:rsidRDefault="0090427F" w:rsidP="0090427F">
      <w:pPr>
        <w:ind w:firstLine="708"/>
      </w:pPr>
      <w:r w:rsidRPr="00C15B27">
        <w:t xml:space="preserve">Com base nos modelos analisados, tudo leva a crer que o lobby tem efeito, mas funciona muito mais como mecanismo de reforço do que propriamente a capacidade de exercer uma influência mais decisiva no sentido de mudar o comportamento do parlamentar no </w:t>
      </w:r>
      <w:r>
        <w:t>Plenário</w:t>
      </w:r>
      <w:r w:rsidRPr="00C15B27">
        <w:t xml:space="preserve">. Como se viu, muito embora a atividade de lobby tenha alguma capacidade explicativa para a indisciplina do parlamentar, sua capacidade está fortemente </w:t>
      </w:r>
      <w:r>
        <w:t>“</w:t>
      </w:r>
      <w:r w:rsidRPr="00C15B27">
        <w:t>rivalizada</w:t>
      </w:r>
      <w:r>
        <w:t>”</w:t>
      </w:r>
      <w:r w:rsidRPr="00C15B27">
        <w:t xml:space="preserve"> com o posicionamento ideológico prévio do deputado, assim como com a sua filiação partidária. </w:t>
      </w:r>
      <w:r>
        <w:t xml:space="preserve">Obviamente, os coeficients e a força de cada um desses fatores não pode ser comparada aqui, mas os valores absolutos sugerem que esses fatores além do lobby são importantes e que concorrem fortemente com a explicação. </w:t>
      </w:r>
      <w:r w:rsidRPr="00C15B27">
        <w:t xml:space="preserve">Além disto, a depender da situação da votação, a capacidade do lobby </w:t>
      </w:r>
      <w:r>
        <w:t>influenciar</w:t>
      </w:r>
      <w:r w:rsidRPr="00C15B27">
        <w:t xml:space="preserve"> um deputado a ponto de levá-lo a desertar na sua relação com o líder cai significativamente quando a votação nominal é efetivamente de mérito. Por fim, viu-se claramente que esta capacidade de influência se dá, sobretudo, se o deputado for ligado diretamente à indústria. Os dados mostraram, por exemplo, que nem mesmo os demais empresários, sejam eles da área de serviços, do comércio ou da agroindústria, são fortemente suscetíveis ao lobby. Assim, se existe alguma capacidade de o lobby </w:t>
      </w:r>
      <w:r>
        <w:t>influenciar</w:t>
      </w:r>
      <w:r w:rsidRPr="00C15B27">
        <w:t xml:space="preserve"> o comportamento do legislador, essa capacidade é muito mais no sentido de reforçar o comportamento do deputado previa e politicamente comprometido e/ou ideologicamente identificado com a causa</w:t>
      </w:r>
      <w:r>
        <w:t>,</w:t>
      </w:r>
      <w:r w:rsidRPr="00C15B27">
        <w:t xml:space="preserve"> do que mudar significativamente o comportamento dos demais no </w:t>
      </w:r>
      <w:r>
        <w:t>Plenário</w:t>
      </w:r>
      <w:r w:rsidRPr="00C15B27">
        <w:t>.</w:t>
      </w:r>
      <w:r>
        <w:t xml:space="preserve"> Muito embora não se deva desprezar um efeito de 35%. Ele significa que a cada desvio padrão aumenta em 1/3 a probabilidade do deputado desertar. Se forem dois desvios padrão, isso sobe para 70%, o que não é nada desprezível.</w:t>
      </w:r>
    </w:p>
    <w:p w:rsidR="0090427F" w:rsidRPr="00C15B27" w:rsidRDefault="0090427F" w:rsidP="0090427F">
      <w:pPr>
        <w:ind w:firstLine="708"/>
      </w:pPr>
      <w:r w:rsidRPr="00C15B27">
        <w:t xml:space="preserve">Esse resultado de certa forma confirma o que é apontando em parte da literatura norte americana. Regra geral, na literatura consultada o resultado é que a influência do </w:t>
      </w:r>
      <w:r w:rsidRPr="00C15B27">
        <w:lastRenderedPageBreak/>
        <w:t xml:space="preserve">lobby sobre o comportamento individual do parlamentar é quase sempre </w:t>
      </w:r>
      <w:r w:rsidRPr="00C15B27">
        <w:rPr>
          <w:i/>
        </w:rPr>
        <w:t>condicional</w:t>
      </w:r>
      <w:r w:rsidRPr="00C15B27">
        <w:t xml:space="preserve">. </w:t>
      </w:r>
      <w:r>
        <w:t>E</w:t>
      </w:r>
      <w:r w:rsidRPr="00C15B27">
        <w:t xml:space="preserve">la existe, mas só sob certas condições. Rothemberg (1992), por exemplo, aponta que o sucesso do lobby só é efetivo “quando a habilidade dos eleitores de monitorar o comportamento do </w:t>
      </w:r>
      <w:r>
        <w:t>Congresso</w:t>
      </w:r>
      <w:r w:rsidRPr="00C15B27">
        <w:t xml:space="preserve"> é baixa”. Obviamente, numa votação nominal, a capacidade de controle do eleitor e da </w:t>
      </w:r>
      <w:r w:rsidRPr="00C15B27">
        <w:rPr>
          <w:i/>
        </w:rPr>
        <w:t>constituency</w:t>
      </w:r>
      <w:r w:rsidRPr="00C15B27">
        <w:t xml:space="preserve"> do deputado sobre seu comportamento é muito mais ampla. E isso certamente aumenta o custo do voto do parlamentar. </w:t>
      </w:r>
    </w:p>
    <w:p w:rsidR="0090427F" w:rsidRPr="00C15B27" w:rsidRDefault="0090427F" w:rsidP="0090427F">
      <w:pPr>
        <w:ind w:firstLine="708"/>
      </w:pPr>
      <w:r w:rsidRPr="00C15B27">
        <w:t xml:space="preserve">Por outro lado, Schlozman and Tierny (1986) condicionam o sucesso do lobby a duas situações, “quando a </w:t>
      </w:r>
      <w:r w:rsidRPr="00C15B27">
        <w:rPr>
          <w:i/>
        </w:rPr>
        <w:t>issue</w:t>
      </w:r>
      <w:r w:rsidRPr="00C15B27">
        <w:t xml:space="preserve"> é </w:t>
      </w:r>
      <w:r w:rsidRPr="00C15B27">
        <w:rPr>
          <w:i/>
        </w:rPr>
        <w:t xml:space="preserve">blindada </w:t>
      </w:r>
      <w:r w:rsidRPr="00C15B27">
        <w:t xml:space="preserve">[protegida] da opinião pública ou do escrutínio da mídia e/ou quando ela </w:t>
      </w:r>
      <w:r w:rsidRPr="00C15B27">
        <w:rPr>
          <w:i/>
        </w:rPr>
        <w:t>não</w:t>
      </w:r>
      <w:r w:rsidRPr="00C15B27">
        <w:t xml:space="preserve"> desperta: (a) convicções sentimentais muito profundas, (b) quando não desperta linhas de clivagem no interior do partido ou (c) quando demandas pluralísticas da </w:t>
      </w:r>
      <w:r w:rsidRPr="00C15B27">
        <w:rPr>
          <w:i/>
        </w:rPr>
        <w:t xml:space="preserve">constituency </w:t>
      </w:r>
      <w:r w:rsidRPr="00C15B27">
        <w:t>não se manifestam</w:t>
      </w:r>
      <w:r w:rsidRPr="00C15B27">
        <w:rPr>
          <w:i/>
        </w:rPr>
        <w:t xml:space="preserve">”. </w:t>
      </w:r>
      <w:r w:rsidRPr="00C15B27">
        <w:t>Nunca é demais registrar que essas são exatament</w:t>
      </w:r>
      <w:r>
        <w:t>e as condições</w:t>
      </w:r>
      <w:r w:rsidRPr="00C15B27">
        <w:t xml:space="preserve"> sob as quais uma votação nominal em </w:t>
      </w:r>
      <w:r>
        <w:t>Plenário</w:t>
      </w:r>
      <w:r w:rsidRPr="00C15B27">
        <w:t xml:space="preserve"> se dá. Primeiro porque uma votação nominal é mais </w:t>
      </w:r>
      <w:r w:rsidRPr="00C15B27">
        <w:rPr>
          <w:i/>
        </w:rPr>
        <w:t>accountable</w:t>
      </w:r>
      <w:r w:rsidRPr="00C15B27">
        <w:t xml:space="preserve"> que qualquer outra decisão que um parlamentar possa tomar nas antesalas do </w:t>
      </w:r>
      <w:r>
        <w:t>Parlamento</w:t>
      </w:r>
      <w:r w:rsidRPr="00C15B27">
        <w:t xml:space="preserve">. Segundo porque só o fato de ir à votação nominal, e, portanto ao  escrutínio dos líderes partidários no </w:t>
      </w:r>
      <w:r>
        <w:t>Plenário</w:t>
      </w:r>
      <w:r w:rsidRPr="00C15B27">
        <w:t xml:space="preserve">, isso já é um indicador de que essas proposições e suas decisões derivadas têm um grau de conflito elevado. Caso contrário, seriam aprovadas no âmbito das comissões ou em votação simbólica no próprio </w:t>
      </w:r>
      <w:r>
        <w:t>Plenário</w:t>
      </w:r>
      <w:r w:rsidRPr="00C15B27">
        <w:t>. Por fim, decisões polêmicas são justamente aquelas que chamam a atenção da opinião pública. Seja pela própria natureza conflituosa da decisão, seja pela publicidade dada pela oposição.</w:t>
      </w:r>
      <w:r w:rsidRPr="00C15B27">
        <w:rPr>
          <w:sz w:val="22"/>
          <w:szCs w:val="22"/>
        </w:rPr>
        <w:t xml:space="preserve"> Nesse sentido, </w:t>
      </w:r>
      <w:r w:rsidRPr="00C15B27">
        <w:t>Fowler and Shaiko (1987) e Schlozman and Tierny (1986) concluem que o sucesso do lobby se dá apenas “quando não existe oposição – preferivelmente, sem suporte ativo - do público, de outros interesses organizados e de agentes públicos”.</w:t>
      </w:r>
    </w:p>
    <w:p w:rsidR="0090427F" w:rsidRPr="00C15B27" w:rsidRDefault="0090427F" w:rsidP="0090427F">
      <w:pPr>
        <w:ind w:firstLine="708"/>
      </w:pPr>
      <w:r w:rsidRPr="00C15B27">
        <w:t xml:space="preserve">Os resultados encontrados </w:t>
      </w:r>
      <w:r>
        <w:t xml:space="preserve">têm suport em </w:t>
      </w:r>
      <w:r w:rsidRPr="00C15B27">
        <w:t xml:space="preserve">parte significativa da literatura nacional, sobretudo nas recentes reflexões sobre disciplina partidária no </w:t>
      </w:r>
      <w:r>
        <w:t>Congresso</w:t>
      </w:r>
      <w:r w:rsidRPr="00C15B27">
        <w:t xml:space="preserve"> Nacional. Como não cabe aqui discutir a fundo e em detalhe as diferentes correntes de pensamento sobre o tema no Brasil</w:t>
      </w:r>
      <w:r w:rsidRPr="00C15B27">
        <w:rPr>
          <w:rStyle w:val="Refdenotaderodap"/>
        </w:rPr>
        <w:footnoteReference w:id="19"/>
      </w:r>
      <w:r w:rsidRPr="00C15B27">
        <w:t xml:space="preserve">, o quadro </w:t>
      </w:r>
      <w:r>
        <w:t>4.6</w:t>
      </w:r>
      <w:r w:rsidRPr="00C15B27">
        <w:t>, reproduzido na íntegra de Silva (2008), resume os principais argumentos que sustentam e procuram justificar a indisciplina partidária no legislativo nacional.</w:t>
      </w:r>
    </w:p>
    <w:p w:rsidR="0090427F" w:rsidRDefault="0090427F" w:rsidP="0090427F">
      <w:pPr>
        <w:pStyle w:val="listadetabelas"/>
        <w:rPr>
          <w:b/>
        </w:rPr>
      </w:pPr>
      <w:bookmarkStart w:id="57" w:name="_Toc284603610"/>
    </w:p>
    <w:p w:rsidR="0090427F" w:rsidRDefault="0090427F" w:rsidP="0090427F">
      <w:pPr>
        <w:pStyle w:val="listadetabelas"/>
        <w:rPr>
          <w:b/>
        </w:rPr>
      </w:pPr>
    </w:p>
    <w:p w:rsidR="0090427F" w:rsidRDefault="0090427F" w:rsidP="0090427F">
      <w:pPr>
        <w:pStyle w:val="listadetabelas"/>
        <w:rPr>
          <w:b/>
        </w:rPr>
      </w:pPr>
    </w:p>
    <w:p w:rsidR="0090427F" w:rsidRPr="00C15B27" w:rsidRDefault="0090427F" w:rsidP="0090427F">
      <w:pPr>
        <w:pStyle w:val="listadetabelas"/>
      </w:pPr>
      <w:bookmarkStart w:id="58" w:name="_Toc284610215"/>
      <w:r w:rsidRPr="00C15B27">
        <w:rPr>
          <w:b/>
        </w:rPr>
        <w:t>Quadro 4.</w:t>
      </w:r>
      <w:r>
        <w:rPr>
          <w:b/>
        </w:rPr>
        <w:t>6</w:t>
      </w:r>
      <w:r w:rsidRPr="00C15B27">
        <w:t xml:space="preserve"> – </w:t>
      </w:r>
      <w:r>
        <w:t xml:space="preserve">Explicações </w:t>
      </w:r>
      <w:r w:rsidRPr="00C15B27">
        <w:t>correntes sobre a indisciplina partidária no Brasil (Silva, 2008)</w:t>
      </w:r>
      <w:bookmarkEnd w:id="57"/>
      <w:bookmarkEnd w:id="58"/>
    </w:p>
    <w:tbl>
      <w:tblPr>
        <w:tblW w:w="0" w:type="auto"/>
        <w:tblInd w:w="108" w:type="dxa"/>
        <w:tblLook w:val="01E0"/>
      </w:tblPr>
      <w:tblGrid>
        <w:gridCol w:w="2127"/>
        <w:gridCol w:w="6378"/>
      </w:tblGrid>
      <w:tr w:rsidR="0090427F" w:rsidRPr="00C15B27" w:rsidTr="00DD13CD">
        <w:tc>
          <w:tcPr>
            <w:tcW w:w="2127" w:type="dxa"/>
            <w:tcBorders>
              <w:top w:val="single" w:sz="12" w:space="0" w:color="auto"/>
              <w:left w:val="single" w:sz="4" w:space="0" w:color="auto"/>
              <w:bottom w:val="single" w:sz="12" w:space="0" w:color="auto"/>
              <w:right w:val="single" w:sz="4" w:space="0" w:color="auto"/>
            </w:tcBorders>
            <w:vAlign w:val="center"/>
          </w:tcPr>
          <w:p w:rsidR="0090427F" w:rsidRPr="00C15B27" w:rsidRDefault="0090427F" w:rsidP="00DD13CD">
            <w:pPr>
              <w:spacing w:before="120" w:after="120" w:line="240" w:lineRule="auto"/>
              <w:jc w:val="center"/>
              <w:rPr>
                <w:b/>
                <w:sz w:val="20"/>
                <w:szCs w:val="20"/>
              </w:rPr>
            </w:pPr>
            <w:r w:rsidRPr="00C15B27">
              <w:rPr>
                <w:b/>
                <w:sz w:val="20"/>
                <w:szCs w:val="20"/>
              </w:rPr>
              <w:t>Autores</w:t>
            </w:r>
          </w:p>
        </w:tc>
        <w:tc>
          <w:tcPr>
            <w:tcW w:w="6378" w:type="dxa"/>
            <w:tcBorders>
              <w:top w:val="single" w:sz="12" w:space="0" w:color="auto"/>
              <w:left w:val="single" w:sz="4" w:space="0" w:color="auto"/>
              <w:bottom w:val="single" w:sz="12" w:space="0" w:color="auto"/>
              <w:right w:val="single" w:sz="4" w:space="0" w:color="auto"/>
            </w:tcBorders>
            <w:vAlign w:val="center"/>
          </w:tcPr>
          <w:p w:rsidR="0090427F" w:rsidRPr="00C15B27" w:rsidRDefault="0090427F" w:rsidP="00DD13CD">
            <w:pPr>
              <w:spacing w:before="120" w:after="120" w:line="240" w:lineRule="auto"/>
              <w:jc w:val="center"/>
              <w:rPr>
                <w:b/>
                <w:sz w:val="20"/>
                <w:szCs w:val="20"/>
              </w:rPr>
            </w:pPr>
            <w:r w:rsidRPr="00C15B27">
              <w:rPr>
                <w:b/>
                <w:sz w:val="20"/>
                <w:szCs w:val="20"/>
              </w:rPr>
              <w:t>Definições de indisciplina</w:t>
            </w:r>
          </w:p>
        </w:tc>
      </w:tr>
      <w:tr w:rsidR="0090427F" w:rsidRPr="00C15B27" w:rsidTr="00DD13CD">
        <w:tc>
          <w:tcPr>
            <w:tcW w:w="2127" w:type="dxa"/>
            <w:tcBorders>
              <w:top w:val="single" w:sz="12" w:space="0" w:color="auto"/>
              <w:left w:val="single" w:sz="4" w:space="0" w:color="auto"/>
              <w:right w:val="single" w:sz="4" w:space="0" w:color="auto"/>
            </w:tcBorders>
          </w:tcPr>
          <w:p w:rsidR="0090427F" w:rsidRPr="00C15B27" w:rsidRDefault="0090427F" w:rsidP="00DD13CD">
            <w:pPr>
              <w:spacing w:before="120" w:after="120" w:line="240" w:lineRule="auto"/>
              <w:jc w:val="left"/>
              <w:rPr>
                <w:sz w:val="20"/>
                <w:szCs w:val="20"/>
              </w:rPr>
            </w:pPr>
            <w:r w:rsidRPr="00C15B27">
              <w:rPr>
                <w:sz w:val="20"/>
                <w:szCs w:val="20"/>
              </w:rPr>
              <w:t>Mainwaring (2</w:t>
            </w:r>
            <w:r>
              <w:rPr>
                <w:sz w:val="20"/>
                <w:szCs w:val="20"/>
              </w:rPr>
              <w:t>001) e Mainwaring e Pérez Liñán</w:t>
            </w:r>
            <w:r w:rsidRPr="00C15B27">
              <w:rPr>
                <w:sz w:val="20"/>
                <w:szCs w:val="20"/>
              </w:rPr>
              <w:t xml:space="preserve"> (199</w:t>
            </w:r>
            <w:r>
              <w:rPr>
                <w:sz w:val="20"/>
                <w:szCs w:val="20"/>
              </w:rPr>
              <w:t>7)</w:t>
            </w:r>
          </w:p>
        </w:tc>
        <w:tc>
          <w:tcPr>
            <w:tcW w:w="6378" w:type="dxa"/>
            <w:tcBorders>
              <w:top w:val="single" w:sz="12" w:space="0" w:color="auto"/>
              <w:left w:val="single" w:sz="4" w:space="0" w:color="auto"/>
              <w:right w:val="single" w:sz="4" w:space="0" w:color="auto"/>
            </w:tcBorders>
          </w:tcPr>
          <w:p w:rsidR="0090427F" w:rsidRPr="00C15B27" w:rsidRDefault="0090427F" w:rsidP="00DD13CD">
            <w:pPr>
              <w:spacing w:before="120" w:after="120" w:line="240" w:lineRule="auto"/>
              <w:jc w:val="left"/>
              <w:rPr>
                <w:sz w:val="20"/>
                <w:szCs w:val="20"/>
              </w:rPr>
            </w:pPr>
            <w:r w:rsidRPr="00C15B27">
              <w:rPr>
                <w:sz w:val="20"/>
                <w:szCs w:val="20"/>
              </w:rPr>
              <w:t>1) A indisciplina é um ato isento de sansões partidárias. De modo geral, é uma opção sempre ao alcance dos parlamentares s</w:t>
            </w:r>
            <w:r>
              <w:rPr>
                <w:sz w:val="20"/>
                <w:szCs w:val="20"/>
              </w:rPr>
              <w:t>em maiores constrangimentos</w:t>
            </w:r>
          </w:p>
        </w:tc>
      </w:tr>
      <w:tr w:rsidR="0090427F" w:rsidRPr="00C15B27" w:rsidTr="00DD13CD">
        <w:tc>
          <w:tcPr>
            <w:tcW w:w="2127" w:type="dxa"/>
            <w:tcBorders>
              <w:left w:val="single" w:sz="4" w:space="0" w:color="auto"/>
              <w:right w:val="single" w:sz="4" w:space="0" w:color="auto"/>
            </w:tcBorders>
          </w:tcPr>
          <w:p w:rsidR="0090427F" w:rsidRPr="00C15B27" w:rsidRDefault="0090427F" w:rsidP="00DD13CD">
            <w:pPr>
              <w:spacing w:before="120" w:after="120" w:line="240" w:lineRule="auto"/>
              <w:jc w:val="left"/>
              <w:rPr>
                <w:sz w:val="20"/>
                <w:szCs w:val="20"/>
              </w:rPr>
            </w:pPr>
            <w:r w:rsidRPr="00C15B27">
              <w:rPr>
                <w:sz w:val="20"/>
                <w:szCs w:val="20"/>
              </w:rPr>
              <w:t>Ames (2003)</w:t>
            </w:r>
          </w:p>
        </w:tc>
        <w:tc>
          <w:tcPr>
            <w:tcW w:w="6378" w:type="dxa"/>
            <w:tcBorders>
              <w:left w:val="single" w:sz="4" w:space="0" w:color="auto"/>
              <w:right w:val="single" w:sz="4" w:space="0" w:color="auto"/>
            </w:tcBorders>
          </w:tcPr>
          <w:p w:rsidR="0090427F" w:rsidRPr="00C15B27" w:rsidRDefault="0090427F" w:rsidP="00DD13CD">
            <w:pPr>
              <w:spacing w:before="120" w:after="120" w:line="240" w:lineRule="auto"/>
              <w:jc w:val="left"/>
              <w:rPr>
                <w:sz w:val="20"/>
                <w:szCs w:val="20"/>
              </w:rPr>
            </w:pPr>
            <w:r w:rsidRPr="00C15B27">
              <w:rPr>
                <w:sz w:val="20"/>
                <w:szCs w:val="20"/>
              </w:rPr>
              <w:t xml:space="preserve">2) A indisciplina é o resultado de negociações fracassadas entre parlamentares, líderes e </w:t>
            </w:r>
            <w:r>
              <w:rPr>
                <w:sz w:val="20"/>
                <w:szCs w:val="20"/>
              </w:rPr>
              <w:t>Executivo</w:t>
            </w:r>
            <w:r w:rsidRPr="00C15B27">
              <w:rPr>
                <w:sz w:val="20"/>
                <w:szCs w:val="20"/>
              </w:rPr>
              <w:t>, realizad</w:t>
            </w:r>
            <w:r>
              <w:rPr>
                <w:sz w:val="20"/>
                <w:szCs w:val="20"/>
              </w:rPr>
              <w:t>as antes da votação em Plenário</w:t>
            </w:r>
          </w:p>
        </w:tc>
      </w:tr>
      <w:tr w:rsidR="0090427F" w:rsidRPr="00C15B27" w:rsidTr="00DD13CD">
        <w:tc>
          <w:tcPr>
            <w:tcW w:w="2127" w:type="dxa"/>
            <w:tcBorders>
              <w:left w:val="single" w:sz="4" w:space="0" w:color="auto"/>
              <w:right w:val="single" w:sz="4" w:space="0" w:color="auto"/>
            </w:tcBorders>
          </w:tcPr>
          <w:p w:rsidR="0090427F" w:rsidRPr="00C15B27" w:rsidRDefault="0090427F" w:rsidP="00DD13CD">
            <w:pPr>
              <w:spacing w:before="120" w:after="120" w:line="240" w:lineRule="auto"/>
              <w:jc w:val="left"/>
              <w:rPr>
                <w:sz w:val="20"/>
                <w:szCs w:val="20"/>
              </w:rPr>
            </w:pPr>
            <w:r w:rsidRPr="00C15B27">
              <w:rPr>
                <w:sz w:val="20"/>
                <w:szCs w:val="20"/>
              </w:rPr>
              <w:t>Limongi e Figueiredo (2001)</w:t>
            </w:r>
          </w:p>
        </w:tc>
        <w:tc>
          <w:tcPr>
            <w:tcW w:w="6378" w:type="dxa"/>
            <w:tcBorders>
              <w:left w:val="single" w:sz="4" w:space="0" w:color="auto"/>
              <w:right w:val="single" w:sz="4" w:space="0" w:color="auto"/>
            </w:tcBorders>
          </w:tcPr>
          <w:p w:rsidR="0090427F" w:rsidRPr="00C15B27" w:rsidRDefault="0090427F" w:rsidP="00DD13CD">
            <w:pPr>
              <w:spacing w:before="120" w:after="120" w:line="240" w:lineRule="auto"/>
              <w:jc w:val="left"/>
              <w:rPr>
                <w:sz w:val="20"/>
                <w:szCs w:val="20"/>
              </w:rPr>
            </w:pPr>
            <w:r w:rsidRPr="00C15B27">
              <w:rPr>
                <w:sz w:val="20"/>
                <w:szCs w:val="20"/>
              </w:rPr>
              <w:t>3) Enfrentar o líder é a opção de alguns poucos parlamentares na tentativa de evitar que a aprovação de certas matérias lhe ocas</w:t>
            </w:r>
            <w:r>
              <w:rPr>
                <w:sz w:val="20"/>
                <w:szCs w:val="20"/>
              </w:rPr>
              <w:t>ione enormes custos políticos</w:t>
            </w:r>
          </w:p>
        </w:tc>
      </w:tr>
      <w:tr w:rsidR="0090427F" w:rsidRPr="00C15B27" w:rsidTr="00DD13CD">
        <w:trPr>
          <w:trHeight w:val="308"/>
        </w:trPr>
        <w:tc>
          <w:tcPr>
            <w:tcW w:w="2127" w:type="dxa"/>
            <w:vMerge w:val="restart"/>
            <w:tcBorders>
              <w:left w:val="single" w:sz="4" w:space="0" w:color="auto"/>
              <w:bottom w:val="single" w:sz="12" w:space="0" w:color="auto"/>
              <w:right w:val="single" w:sz="4" w:space="0" w:color="auto"/>
            </w:tcBorders>
          </w:tcPr>
          <w:p w:rsidR="0090427F" w:rsidRPr="00C15B27" w:rsidRDefault="0090427F" w:rsidP="00DD13CD">
            <w:pPr>
              <w:spacing w:before="120" w:after="120" w:line="240" w:lineRule="auto"/>
              <w:jc w:val="left"/>
              <w:rPr>
                <w:sz w:val="20"/>
                <w:szCs w:val="20"/>
              </w:rPr>
            </w:pPr>
            <w:r w:rsidRPr="00C15B27">
              <w:rPr>
                <w:sz w:val="20"/>
                <w:szCs w:val="20"/>
              </w:rPr>
              <w:t>Amorim Neto (2006) Amor</w:t>
            </w:r>
            <w:r>
              <w:rPr>
                <w:sz w:val="20"/>
                <w:szCs w:val="20"/>
              </w:rPr>
              <w:t>im Neto Cox e MucCubbins (2003)</w:t>
            </w:r>
            <w:r w:rsidRPr="00C15B27">
              <w:rPr>
                <w:sz w:val="20"/>
                <w:szCs w:val="20"/>
              </w:rPr>
              <w:t xml:space="preserve"> </w:t>
            </w:r>
          </w:p>
        </w:tc>
        <w:tc>
          <w:tcPr>
            <w:tcW w:w="6378" w:type="dxa"/>
            <w:tcBorders>
              <w:left w:val="single" w:sz="4" w:space="0" w:color="auto"/>
              <w:right w:val="single" w:sz="4" w:space="0" w:color="auto"/>
            </w:tcBorders>
          </w:tcPr>
          <w:p w:rsidR="0090427F" w:rsidRPr="00C15B27" w:rsidRDefault="0090427F" w:rsidP="00DD13CD">
            <w:pPr>
              <w:spacing w:before="120" w:after="120" w:line="240" w:lineRule="auto"/>
              <w:jc w:val="left"/>
              <w:rPr>
                <w:sz w:val="20"/>
                <w:szCs w:val="20"/>
              </w:rPr>
            </w:pPr>
            <w:r w:rsidRPr="00C15B27">
              <w:rPr>
                <w:sz w:val="20"/>
                <w:szCs w:val="20"/>
              </w:rPr>
              <w:t>4) A indisciplina é o resultado do comportamento de parlamentares governistas insatisfeitos com a distribuição partidária de verbas e cargos (r</w:t>
            </w:r>
            <w:r>
              <w:rPr>
                <w:sz w:val="20"/>
                <w:szCs w:val="20"/>
              </w:rPr>
              <w:t>espeito ou não a coalescência)</w:t>
            </w:r>
          </w:p>
        </w:tc>
      </w:tr>
      <w:tr w:rsidR="0090427F" w:rsidRPr="00C15B27" w:rsidTr="00DD13CD">
        <w:trPr>
          <w:trHeight w:val="307"/>
        </w:trPr>
        <w:tc>
          <w:tcPr>
            <w:tcW w:w="2127" w:type="dxa"/>
            <w:vMerge/>
            <w:tcBorders>
              <w:left w:val="single" w:sz="4" w:space="0" w:color="auto"/>
              <w:bottom w:val="single" w:sz="12" w:space="0" w:color="auto"/>
              <w:right w:val="single" w:sz="4" w:space="0" w:color="auto"/>
            </w:tcBorders>
            <w:vAlign w:val="center"/>
          </w:tcPr>
          <w:p w:rsidR="0090427F" w:rsidRPr="00C15B27" w:rsidRDefault="0090427F" w:rsidP="00DD13CD">
            <w:pPr>
              <w:spacing w:before="120" w:after="120" w:line="240" w:lineRule="auto"/>
              <w:jc w:val="left"/>
              <w:rPr>
                <w:sz w:val="20"/>
                <w:szCs w:val="20"/>
              </w:rPr>
            </w:pPr>
          </w:p>
        </w:tc>
        <w:tc>
          <w:tcPr>
            <w:tcW w:w="6378" w:type="dxa"/>
            <w:tcBorders>
              <w:left w:val="single" w:sz="4" w:space="0" w:color="auto"/>
              <w:bottom w:val="single" w:sz="12" w:space="0" w:color="auto"/>
              <w:right w:val="single" w:sz="4" w:space="0" w:color="auto"/>
            </w:tcBorders>
            <w:vAlign w:val="center"/>
          </w:tcPr>
          <w:p w:rsidR="0090427F" w:rsidRPr="00C15B27" w:rsidRDefault="0090427F" w:rsidP="00DD13CD">
            <w:pPr>
              <w:spacing w:before="120" w:after="120" w:line="240" w:lineRule="auto"/>
              <w:jc w:val="left"/>
              <w:rPr>
                <w:sz w:val="20"/>
                <w:szCs w:val="20"/>
              </w:rPr>
            </w:pPr>
            <w:r w:rsidRPr="00C15B27">
              <w:rPr>
                <w:sz w:val="20"/>
                <w:szCs w:val="20"/>
              </w:rPr>
              <w:t>5) A indisciplina é o resultado da atitude de parlamentares da op</w:t>
            </w:r>
            <w:r>
              <w:rPr>
                <w:sz w:val="20"/>
                <w:szCs w:val="20"/>
              </w:rPr>
              <w:t>osição cooptados pelo Executivo</w:t>
            </w:r>
          </w:p>
        </w:tc>
      </w:tr>
    </w:tbl>
    <w:p w:rsidR="0090427F" w:rsidRPr="00C15B27" w:rsidRDefault="0090427F" w:rsidP="0090427F">
      <w:pPr>
        <w:spacing w:line="480" w:lineRule="auto"/>
        <w:rPr>
          <w:sz w:val="20"/>
          <w:szCs w:val="20"/>
        </w:rPr>
      </w:pPr>
      <w:r w:rsidRPr="00C15B27">
        <w:rPr>
          <w:sz w:val="20"/>
          <w:szCs w:val="20"/>
        </w:rPr>
        <w:t>Fonte: Silva, 2008.</w:t>
      </w:r>
    </w:p>
    <w:p w:rsidR="0090427F" w:rsidRPr="00C15B27" w:rsidRDefault="0090427F" w:rsidP="0090427F">
      <w:pPr>
        <w:ind w:firstLine="708"/>
      </w:pPr>
      <w:r w:rsidRPr="00C15B27">
        <w:t xml:space="preserve">Em especial, os resultados aqui encontrados confirmam, ao mesmo tempo em que recorrem a estas explicações como apoio teórico. Em especial no que diz respeito às explicações de Figueiredo e Limongi (2001) e Amorim Neto (2006). </w:t>
      </w:r>
    </w:p>
    <w:p w:rsidR="0090427F" w:rsidRPr="00C15B27" w:rsidRDefault="0090427F" w:rsidP="0090427F">
      <w:pPr>
        <w:ind w:firstLine="708"/>
      </w:pPr>
      <w:r w:rsidRPr="00C15B27">
        <w:t>Como os resultados mostram o lobby é muito mais um reforço de comportamento do que uma troca por benefícios</w:t>
      </w:r>
      <w:r>
        <w:t xml:space="preserve"> localizados</w:t>
      </w:r>
      <w:r w:rsidRPr="00C15B27">
        <w:t>. É dizer, desertar na relação com o líder (segundo os modelos aqui analisados), é um ato muito mais no sentido de diminuir para o próprio deputado os custos políticos de votar em proposições que vão contra suas convicções e/ou contra os interesses dos seus eleitores mais próximos. Esse resultado parece ir no mesmo sentido do sugerido por Figueiredo e Limongi (2001), que afirmam que quando um deputado se manifesta de maneira in</w:t>
      </w:r>
      <w:r>
        <w:t>disciplina</w:t>
      </w:r>
      <w:r w:rsidRPr="00C15B27">
        <w:t xml:space="preserve">da, busca diminuir o custo político de sua decisão. </w:t>
      </w:r>
    </w:p>
    <w:p w:rsidR="0090427F" w:rsidRPr="00C15B27" w:rsidRDefault="0090427F" w:rsidP="0090427F">
      <w:pPr>
        <w:ind w:firstLine="708"/>
      </w:pPr>
      <w:r w:rsidRPr="00C15B27">
        <w:t xml:space="preserve">Por outro lado, por se tratar de uma exceção - nunca a regra - a explicação de Maiwaring (2001) e Mainwaring e Perez Liñan (1997) que sugere que a indisciplina é isenta de sanções partidárias também não encontra apoio nos dados aqui analisados.  Como demonstrado, </w:t>
      </w:r>
      <w:r>
        <w:t xml:space="preserve">os </w:t>
      </w:r>
      <w:r w:rsidRPr="00C15B27">
        <w:t>partidos importa</w:t>
      </w:r>
      <w:r>
        <w:t>m e a</w:t>
      </w:r>
      <w:r w:rsidRPr="00C15B27">
        <w:t xml:space="preserve"> ideologia partidária também importa. Nesse sentido, a decisão de ser indisciplinado não é sem custo para o deputado.</w:t>
      </w:r>
    </w:p>
    <w:p w:rsidR="00506A92" w:rsidRPr="00506A92" w:rsidRDefault="00506A92" w:rsidP="00506A92">
      <w:pPr>
        <w:rPr>
          <w:b/>
        </w:rPr>
      </w:pPr>
      <w:r w:rsidRPr="00506A92">
        <w:rPr>
          <w:b/>
        </w:rPr>
        <w:lastRenderedPageBreak/>
        <w:t>Conclusões</w:t>
      </w:r>
    </w:p>
    <w:p w:rsidR="0090427F" w:rsidRPr="00C15B27" w:rsidRDefault="0090427F" w:rsidP="0090427F">
      <w:pPr>
        <w:ind w:firstLine="708"/>
      </w:pPr>
      <w:r w:rsidRPr="00C15B27">
        <w:t xml:space="preserve"> Em que pesem as explicações concorrentes, o resultado em termos empíricos aqui parece bastante claro. A indisciplina é a exceção, nunca a regra</w:t>
      </w:r>
      <w:r w:rsidRPr="00C15B27">
        <w:rPr>
          <w:rStyle w:val="Refdenotaderodap"/>
        </w:rPr>
        <w:footnoteReference w:id="20"/>
      </w:r>
      <w:r w:rsidRPr="00C15B27">
        <w:t xml:space="preserve">. Nesse sentido, os modelos apresentados nos ajudam a entender os mecanismos sobre os quais os deputados decidem em </w:t>
      </w:r>
      <w:r>
        <w:t>Plenário</w:t>
      </w:r>
      <w:r w:rsidRPr="00C15B27">
        <w:t xml:space="preserve">, mas não respondem a uma questão importante. A análise até agora empreendida não responde se essa influência do lobby é capaz de efetivamente </w:t>
      </w:r>
      <w:r>
        <w:t>influenciar</w:t>
      </w:r>
      <w:r w:rsidRPr="00C15B27">
        <w:t xml:space="preserve"> o resultado final do </w:t>
      </w:r>
      <w:r>
        <w:t>Plenário</w:t>
      </w:r>
      <w:r w:rsidRPr="00C15B27">
        <w:t xml:space="preserve">. Esse é um ponto relevante porque, muito embora seja importante saber se o lobby </w:t>
      </w:r>
      <w:r>
        <w:t>influencia</w:t>
      </w:r>
      <w:r w:rsidRPr="00C15B27">
        <w:t xml:space="preserve"> o deputado individualmente, tão importante quanto isto é saber se esse lobby é capaz de produzir resultados favoráveis aos interesses do grupo que o empreende. Afinal, auferir ganhos é, no limite, o objetivo maior d</w:t>
      </w:r>
      <w:r>
        <w:t>a</w:t>
      </w:r>
      <w:r w:rsidRPr="00C15B27">
        <w:t xml:space="preserve"> influência. Caso contrário, o investimento de tempo e dinheiro se justificaria. Em que medida o lobby pode </w:t>
      </w:r>
      <w:r>
        <w:t>influenciar</w:t>
      </w:r>
      <w:r w:rsidRPr="00C15B27">
        <w:t xml:space="preserve"> decisivamente os resultados do </w:t>
      </w:r>
      <w:r>
        <w:t>Plenário</w:t>
      </w:r>
      <w:r w:rsidRPr="00C15B27">
        <w:t xml:space="preserve"> é, portanto, a questão a ser respondida.</w:t>
      </w:r>
    </w:p>
    <w:p w:rsidR="000412D3" w:rsidRPr="00C15B27" w:rsidRDefault="000412D3" w:rsidP="00993E76">
      <w:pPr>
        <w:pStyle w:val="Ttulo1"/>
        <w:keepNext w:val="0"/>
        <w:widowControl w:val="0"/>
        <w:jc w:val="left"/>
      </w:pPr>
      <w:bookmarkStart w:id="59" w:name="_Toc255762405"/>
      <w:bookmarkStart w:id="60" w:name="_Toc255809490"/>
      <w:bookmarkStart w:id="61" w:name="_Toc256753607"/>
      <w:bookmarkStart w:id="62" w:name="_Toc257707677"/>
      <w:bookmarkStart w:id="63" w:name="_Toc281067671"/>
      <w:bookmarkStart w:id="64" w:name="_Toc284610190"/>
      <w:r w:rsidRPr="00C15B27">
        <w:t>Referencias bibliográficas</w:t>
      </w:r>
      <w:bookmarkEnd w:id="59"/>
      <w:bookmarkEnd w:id="60"/>
      <w:bookmarkEnd w:id="61"/>
      <w:bookmarkEnd w:id="62"/>
      <w:bookmarkEnd w:id="63"/>
      <w:bookmarkEnd w:id="64"/>
    </w:p>
    <w:p w:rsidR="000412D3" w:rsidRPr="009E2F84" w:rsidRDefault="000412D3" w:rsidP="000412D3">
      <w:pPr>
        <w:widowControl w:val="0"/>
        <w:spacing w:before="120" w:after="120" w:line="240" w:lineRule="auto"/>
      </w:pPr>
      <w:r w:rsidRPr="009E2F84">
        <w:t xml:space="preserve">ALMOND, G. </w:t>
      </w:r>
      <w:r w:rsidR="00D366A9">
        <w:t xml:space="preserve"> </w:t>
      </w:r>
      <w:r w:rsidRPr="009E2F84">
        <w:t>1958. "Research Note: A Comparative Study of Interest Groups</w:t>
      </w:r>
      <w:r>
        <w:t xml:space="preserve"> and the Political Process". </w:t>
      </w:r>
      <w:r w:rsidRPr="009E2F84">
        <w:rPr>
          <w:i/>
        </w:rPr>
        <w:t>American Political Science Review</w:t>
      </w:r>
      <w:r w:rsidR="00D366A9">
        <w:t>, No. 52</w:t>
      </w:r>
      <w:r w:rsidRPr="009E2F84">
        <w:t>.</w:t>
      </w:r>
    </w:p>
    <w:p w:rsidR="000412D3" w:rsidRPr="0029345A" w:rsidRDefault="00A20954" w:rsidP="000412D3">
      <w:pPr>
        <w:spacing w:before="120" w:after="120" w:line="240" w:lineRule="auto"/>
      </w:pPr>
      <w:hyperlink r:id="rId7" w:history="1">
        <w:r w:rsidR="000412D3" w:rsidRPr="0029345A">
          <w:rPr>
            <w:rStyle w:val="Hyperlink"/>
            <w:color w:val="auto"/>
            <w:u w:val="none"/>
          </w:rPr>
          <w:t xml:space="preserve">ALMOND, G.; POWELL, B.; DALTON, R.; STROM, K. </w:t>
        </w:r>
      </w:hyperlink>
      <w:r w:rsidR="000412D3" w:rsidRPr="0029345A">
        <w:t>2007</w:t>
      </w:r>
      <w:r w:rsidR="00D366A9">
        <w:t xml:space="preserve">. </w:t>
      </w:r>
      <w:r w:rsidR="000412D3" w:rsidRPr="0029345A">
        <w:t xml:space="preserve"> </w:t>
      </w:r>
      <w:r w:rsidR="000412D3" w:rsidRPr="0029345A">
        <w:rPr>
          <w:i/>
        </w:rPr>
        <w:t xml:space="preserve">Comparative Politics Today: </w:t>
      </w:r>
      <w:r w:rsidR="000412D3" w:rsidRPr="0029345A">
        <w:rPr>
          <w:rStyle w:val="subtitle"/>
          <w:i/>
        </w:rPr>
        <w:t>A Theoretical Framework</w:t>
      </w:r>
      <w:r w:rsidR="000412D3" w:rsidRPr="0029345A">
        <w:rPr>
          <w:rStyle w:val="subtitle"/>
        </w:rPr>
        <w:t>.</w:t>
      </w:r>
      <w:r w:rsidR="000412D3">
        <w:rPr>
          <w:rStyle w:val="subtitle"/>
        </w:rPr>
        <w:t xml:space="preserve"> Pearson/</w:t>
      </w:r>
      <w:r w:rsidR="000412D3" w:rsidRPr="0029345A">
        <w:rPr>
          <w:rStyle w:val="subtitle"/>
        </w:rPr>
        <w:t>Longman</w:t>
      </w:r>
      <w:r w:rsidR="000412D3">
        <w:rPr>
          <w:rStyle w:val="subtitle"/>
        </w:rPr>
        <w:t>.</w:t>
      </w:r>
    </w:p>
    <w:p w:rsidR="000412D3" w:rsidRPr="009E2F84" w:rsidRDefault="000412D3" w:rsidP="000412D3">
      <w:pPr>
        <w:widowControl w:val="0"/>
        <w:tabs>
          <w:tab w:val="left" w:pos="700"/>
        </w:tabs>
        <w:autoSpaceDE w:val="0"/>
        <w:autoSpaceDN w:val="0"/>
        <w:adjustRightInd w:val="0"/>
        <w:spacing w:before="120" w:after="120" w:line="240" w:lineRule="auto"/>
      </w:pPr>
      <w:r w:rsidRPr="009E2F84">
        <w:t>AMES, Barry</w:t>
      </w:r>
      <w:r w:rsidR="00D366A9">
        <w:t>.</w:t>
      </w:r>
      <w:r w:rsidRPr="009E2F84">
        <w:t xml:space="preserve"> 2003. Os entraves da democracia no Brasil. Rio de Janeiro: Editora FGV.</w:t>
      </w:r>
    </w:p>
    <w:p w:rsidR="000412D3" w:rsidRPr="009E2F84" w:rsidRDefault="000412D3" w:rsidP="000412D3">
      <w:pPr>
        <w:widowControl w:val="0"/>
        <w:spacing w:before="120" w:after="120" w:line="240" w:lineRule="auto"/>
        <w:ind w:left="1"/>
      </w:pPr>
      <w:r w:rsidRPr="009E2F84">
        <w:t>AMORIM NETO, Octavio</w:t>
      </w:r>
      <w:r w:rsidR="00D366A9">
        <w:t xml:space="preserve">. </w:t>
      </w:r>
      <w:r w:rsidRPr="009E2F84">
        <w:t>2006. Presidencialismo e Governabilidade nas Américas. Rio de Janeiro : Editora FGV; Konrad Adenauer Stiftung.</w:t>
      </w:r>
    </w:p>
    <w:p w:rsidR="000412D3" w:rsidRPr="009E2F84" w:rsidRDefault="000412D3" w:rsidP="000412D3">
      <w:pPr>
        <w:pStyle w:val="Corpodetexto"/>
        <w:widowControl w:val="0"/>
        <w:spacing w:after="120" w:line="240" w:lineRule="auto"/>
        <w:rPr>
          <w:rFonts w:ascii="Times New Roman" w:hAnsi="Times New Roman"/>
        </w:rPr>
      </w:pPr>
      <w:r w:rsidRPr="009E2F84">
        <w:rPr>
          <w:rFonts w:ascii="Times New Roman" w:hAnsi="Times New Roman"/>
        </w:rPr>
        <w:t>AMORIM NETO, Octavio</w:t>
      </w:r>
      <w:r w:rsidR="00D366A9">
        <w:rPr>
          <w:rFonts w:ascii="Times New Roman" w:hAnsi="Times New Roman"/>
        </w:rPr>
        <w:t>.</w:t>
      </w:r>
      <w:r w:rsidRPr="009E2F84">
        <w:rPr>
          <w:rFonts w:ascii="Times New Roman" w:hAnsi="Times New Roman"/>
        </w:rPr>
        <w:t xml:space="preserve"> 2003. The Inefficient Secret Revisited: The Legislative Input and Output of Brazilian Deputies. </w:t>
      </w:r>
      <w:r w:rsidRPr="009E2F84">
        <w:rPr>
          <w:rFonts w:ascii="Times New Roman" w:hAnsi="Times New Roman"/>
          <w:i/>
        </w:rPr>
        <w:t>Legislative Studies</w:t>
      </w:r>
      <w:r w:rsidRPr="009E2F84">
        <w:rPr>
          <w:rFonts w:ascii="Times New Roman" w:hAnsi="Times New Roman"/>
        </w:rPr>
        <w:t xml:space="preserve"> </w:t>
      </w:r>
      <w:r w:rsidRPr="009E2F84">
        <w:rPr>
          <w:rFonts w:ascii="Times New Roman" w:hAnsi="Times New Roman"/>
          <w:i/>
        </w:rPr>
        <w:t>Quarterly.</w:t>
      </w:r>
      <w:r w:rsidRPr="009E2F84">
        <w:rPr>
          <w:rFonts w:ascii="Times New Roman" w:hAnsi="Times New Roman"/>
        </w:rPr>
        <w:t xml:space="preserve"> vol. XXVIII, 4, November. pp. 449-479.</w:t>
      </w:r>
    </w:p>
    <w:p w:rsidR="000412D3" w:rsidRPr="009E2F84" w:rsidRDefault="000412D3" w:rsidP="000412D3">
      <w:pPr>
        <w:widowControl w:val="0"/>
        <w:spacing w:before="120" w:after="120" w:line="240" w:lineRule="auto"/>
      </w:pPr>
      <w:r w:rsidRPr="009E2F84">
        <w:t>ARAGÃO, José Murilo</w:t>
      </w:r>
      <w:r w:rsidR="00D366A9">
        <w:t xml:space="preserve">. </w:t>
      </w:r>
      <w:r w:rsidRPr="009E2F84">
        <w:t>1994. Grupos de Pressão no Congresso Nacional: Como a Sociedade Pode Defender Licitamente Seus Direitos no Poder Legisl</w:t>
      </w:r>
      <w:r w:rsidR="00D366A9">
        <w:t>ativo – São Paulo: Maltese</w:t>
      </w:r>
      <w:r w:rsidRPr="009E2F84">
        <w:t>.</w:t>
      </w:r>
    </w:p>
    <w:p w:rsidR="000412D3" w:rsidRPr="009E2F84" w:rsidRDefault="000412D3" w:rsidP="000412D3">
      <w:pPr>
        <w:widowControl w:val="0"/>
        <w:spacing w:before="120" w:after="120" w:line="240" w:lineRule="auto"/>
      </w:pPr>
      <w:r w:rsidRPr="009E2F84">
        <w:lastRenderedPageBreak/>
        <w:t>BACHRACH, P. &amp; BARATZ, M. 1962.</w:t>
      </w:r>
      <w:r>
        <w:t xml:space="preserve"> "Two Faces of Power". </w:t>
      </w:r>
      <w:r w:rsidRPr="009E2F84">
        <w:rPr>
          <w:i/>
        </w:rPr>
        <w:t>American Political Science Review</w:t>
      </w:r>
      <w:r w:rsidR="00D366A9">
        <w:t>, Vol. 56, Nº 4</w:t>
      </w:r>
      <w:r w:rsidRPr="009E2F84">
        <w:t>.</w:t>
      </w:r>
    </w:p>
    <w:p w:rsidR="000412D3" w:rsidRPr="009E2F84" w:rsidRDefault="000412D3" w:rsidP="000412D3">
      <w:pPr>
        <w:widowControl w:val="0"/>
        <w:spacing w:before="120" w:after="120" w:line="240" w:lineRule="auto"/>
      </w:pPr>
      <w:r w:rsidRPr="009E2F84">
        <w:t>BACHRACH, P. &amp; BARATZ, M. 1963. "Decisions and Nondecision</w:t>
      </w:r>
      <w:r>
        <w:t xml:space="preserve">s: An Analytical Framework". </w:t>
      </w:r>
      <w:r w:rsidRPr="009E2F84">
        <w:rPr>
          <w:i/>
        </w:rPr>
        <w:t>American Political Science Review</w:t>
      </w:r>
      <w:r w:rsidR="00D366A9">
        <w:t>, Vol. 57, Nº 3</w:t>
      </w:r>
      <w:r w:rsidRPr="009E2F84">
        <w:t>.</w:t>
      </w:r>
    </w:p>
    <w:p w:rsidR="000412D3" w:rsidRPr="009E2F84" w:rsidRDefault="000412D3" w:rsidP="000412D3">
      <w:pPr>
        <w:pStyle w:val="Corpodetexto"/>
        <w:widowControl w:val="0"/>
        <w:spacing w:after="120" w:line="240" w:lineRule="auto"/>
        <w:rPr>
          <w:rFonts w:ascii="Times New Roman" w:hAnsi="Times New Roman"/>
        </w:rPr>
      </w:pPr>
      <w:r w:rsidRPr="009E2F84">
        <w:rPr>
          <w:rFonts w:ascii="Times New Roman" w:hAnsi="Times New Roman"/>
        </w:rPr>
        <w:t xml:space="preserve">BARON, David P. &amp; FEREJOHN, John A. 1989. Bargaining in Legislatures. </w:t>
      </w:r>
      <w:r w:rsidRPr="009E2F84">
        <w:rPr>
          <w:rFonts w:ascii="Times New Roman" w:hAnsi="Times New Roman"/>
          <w:i/>
        </w:rPr>
        <w:t>American Political Science Review</w:t>
      </w:r>
      <w:r w:rsidRPr="009E2F84">
        <w:rPr>
          <w:rFonts w:ascii="Times New Roman" w:hAnsi="Times New Roman"/>
        </w:rPr>
        <w:t>, vol 83</w:t>
      </w:r>
      <w:r w:rsidR="00D366A9">
        <w:rPr>
          <w:rFonts w:ascii="Times New Roman" w:hAnsi="Times New Roman"/>
        </w:rPr>
        <w:t xml:space="preserve">  </w:t>
      </w:r>
      <w:r w:rsidRPr="009E2F84">
        <w:rPr>
          <w:rFonts w:ascii="Times New Roman" w:hAnsi="Times New Roman"/>
        </w:rPr>
        <w:t>4</w:t>
      </w:r>
      <w:r w:rsidR="00D366A9">
        <w:rPr>
          <w:rFonts w:ascii="Times New Roman" w:hAnsi="Times New Roman"/>
        </w:rPr>
        <w:t xml:space="preserve"> </w:t>
      </w:r>
      <w:r w:rsidRPr="009E2F84">
        <w:rPr>
          <w:rFonts w:ascii="Times New Roman" w:hAnsi="Times New Roman"/>
        </w:rPr>
        <w:t>. pp. 1181-1206.</w:t>
      </w:r>
    </w:p>
    <w:p w:rsidR="000412D3" w:rsidRPr="009E2F84" w:rsidRDefault="000412D3" w:rsidP="000412D3">
      <w:pPr>
        <w:widowControl w:val="0"/>
        <w:spacing w:before="120" w:after="120" w:line="240" w:lineRule="auto"/>
      </w:pPr>
      <w:r w:rsidRPr="009E2F84">
        <w:t>BAUMGARTNER, F. &amp; LEECH, B. 1988. Basic Interests: The Importance of Groups in Politics and in Political Science. New Jersey: Princeton University Press.</w:t>
      </w:r>
    </w:p>
    <w:p w:rsidR="000412D3" w:rsidRPr="009E2F84" w:rsidRDefault="000412D3" w:rsidP="000412D3">
      <w:pPr>
        <w:widowControl w:val="0"/>
        <w:spacing w:before="120" w:after="120" w:line="240" w:lineRule="auto"/>
      </w:pPr>
      <w:r w:rsidRPr="009E2F84">
        <w:t>BECKER, Gary</w:t>
      </w:r>
      <w:r w:rsidR="00D366A9">
        <w:t xml:space="preserve">. </w:t>
      </w:r>
      <w:r w:rsidRPr="009E2F84">
        <w:t>1983. "</w:t>
      </w:r>
      <w:hyperlink r:id="rId8" w:history="1">
        <w:r w:rsidRPr="009E2F84">
          <w:rPr>
            <w:rStyle w:val="Hyperlink"/>
            <w:color w:val="auto"/>
            <w:u w:val="none"/>
          </w:rPr>
          <w:t>A Theory of Competition among Pressure Groups for Political Influence</w:t>
        </w:r>
      </w:hyperlink>
      <w:r w:rsidRPr="009E2F84">
        <w:t xml:space="preserve">". </w:t>
      </w:r>
      <w:hyperlink r:id="rId9" w:history="1">
        <w:r w:rsidRPr="009E2F84">
          <w:rPr>
            <w:rStyle w:val="Hyperlink"/>
            <w:i/>
            <w:color w:val="auto"/>
            <w:u w:val="none"/>
          </w:rPr>
          <w:t>The Quarterly Journal of Economics</w:t>
        </w:r>
      </w:hyperlink>
      <w:r w:rsidRPr="009E2F84">
        <w:t>, Vol. 98, No. 3.</w:t>
      </w:r>
    </w:p>
    <w:p w:rsidR="000412D3" w:rsidRPr="009E2F84" w:rsidRDefault="000412D3" w:rsidP="000412D3">
      <w:pPr>
        <w:widowControl w:val="0"/>
        <w:spacing w:before="120" w:after="120" w:line="240" w:lineRule="auto"/>
      </w:pPr>
      <w:r w:rsidRPr="009E2F84">
        <w:t>BENTLEY, Arthur</w:t>
      </w:r>
      <w:r w:rsidR="00D366A9">
        <w:t xml:space="preserve">. </w:t>
      </w:r>
      <w:r w:rsidRPr="009E2F84">
        <w:t>1908. The process of government: a study of social pressures.  Bloomington: Principia Press.</w:t>
      </w:r>
    </w:p>
    <w:p w:rsidR="000412D3" w:rsidRPr="009E2F84" w:rsidRDefault="000412D3" w:rsidP="000412D3">
      <w:pPr>
        <w:widowControl w:val="0"/>
        <w:spacing w:before="120" w:after="120" w:line="240" w:lineRule="auto"/>
      </w:pPr>
      <w:r w:rsidRPr="009E2F84">
        <w:t>CARDOSO, Fernando Henrique</w:t>
      </w:r>
      <w:r w:rsidR="002F6D35">
        <w:t xml:space="preserve">. </w:t>
      </w:r>
      <w:r w:rsidRPr="009E2F84">
        <w:t>1975. Autoritarismo e Democratização. Rio de Janeiro: Editora Paz e Terra.</w:t>
      </w:r>
    </w:p>
    <w:p w:rsidR="000412D3" w:rsidRPr="009E2F84" w:rsidRDefault="000412D3" w:rsidP="000412D3">
      <w:pPr>
        <w:autoSpaceDE w:val="0"/>
        <w:autoSpaceDN w:val="0"/>
        <w:adjustRightInd w:val="0"/>
        <w:spacing w:before="120" w:after="120" w:line="240" w:lineRule="auto"/>
      </w:pPr>
      <w:r w:rsidRPr="009E2F84">
        <w:t>CNI - Coferderação Nacional da Indústria</w:t>
      </w:r>
      <w:r w:rsidR="002F6D35">
        <w:t xml:space="preserve">. </w:t>
      </w:r>
      <w:r w:rsidRPr="009E2F84">
        <w:t>2009. Mecanismos de consulta CNI</w:t>
      </w:r>
      <w:r>
        <w:t>.</w:t>
      </w:r>
      <w:r w:rsidRPr="009E2F84">
        <w:t xml:space="preserve"> Brasília, DF. 26 p.</w:t>
      </w:r>
    </w:p>
    <w:p w:rsidR="000412D3" w:rsidRPr="009E2F84" w:rsidRDefault="000412D3" w:rsidP="000412D3">
      <w:pPr>
        <w:autoSpaceDE w:val="0"/>
        <w:autoSpaceDN w:val="0"/>
        <w:adjustRightInd w:val="0"/>
        <w:spacing w:before="120" w:after="120" w:line="240" w:lineRule="auto"/>
        <w:jc w:val="left"/>
      </w:pPr>
      <w:r w:rsidRPr="009E2F84">
        <w:t>CNI - Confederação Nacional da Indústria</w:t>
      </w:r>
      <w:r w:rsidR="002F6D35">
        <w:t xml:space="preserve">. </w:t>
      </w:r>
      <w:r w:rsidRPr="009E2F84">
        <w:t>2009. Índices de Satisfação das empresas com o sistema Indústria. Brasilia – DF</w:t>
      </w:r>
      <w:r>
        <w:t>.</w:t>
      </w:r>
    </w:p>
    <w:p w:rsidR="000412D3" w:rsidRPr="009E2F84" w:rsidRDefault="000412D3" w:rsidP="000412D3">
      <w:pPr>
        <w:autoSpaceDE w:val="0"/>
        <w:autoSpaceDN w:val="0"/>
        <w:adjustRightInd w:val="0"/>
        <w:spacing w:before="120" w:after="120" w:line="240" w:lineRule="auto"/>
        <w:jc w:val="left"/>
      </w:pPr>
      <w:r w:rsidRPr="009E2F84">
        <w:t>CNI - Confederação Nacional da Indústria</w:t>
      </w:r>
      <w:r w:rsidR="002F6D35">
        <w:t xml:space="preserve">. </w:t>
      </w:r>
      <w:r w:rsidRPr="009E2F84">
        <w:t>2009. Relatório anual 2008. Brasília - DF.</w:t>
      </w:r>
    </w:p>
    <w:p w:rsidR="000412D3" w:rsidRPr="009E2F84" w:rsidRDefault="000412D3" w:rsidP="000412D3">
      <w:pPr>
        <w:widowControl w:val="0"/>
        <w:spacing w:before="120" w:after="120" w:line="240" w:lineRule="auto"/>
      </w:pPr>
      <w:r w:rsidRPr="009E2F84">
        <w:t>COX, Gary W. &amp; McCUBBINS, Mathew D.</w:t>
      </w:r>
      <w:r w:rsidR="002F6D35">
        <w:t xml:space="preserve"> </w:t>
      </w:r>
      <w:r w:rsidRPr="009E2F84">
        <w:t xml:space="preserve">1993. Legislative leviathan: party government in the house. University of California Press. </w:t>
      </w:r>
    </w:p>
    <w:p w:rsidR="000412D3" w:rsidRPr="009E2F84" w:rsidRDefault="000412D3" w:rsidP="000412D3">
      <w:pPr>
        <w:spacing w:before="120" w:after="120" w:line="240" w:lineRule="auto"/>
      </w:pPr>
      <w:r w:rsidRPr="009E2F84">
        <w:t>DINIZ, Eli &amp; BOSCHI, Renato</w:t>
      </w:r>
      <w:r w:rsidR="002F6D35">
        <w:t xml:space="preserve">. </w:t>
      </w:r>
      <w:r w:rsidRPr="009E2F84">
        <w:t xml:space="preserve">1999. O Legislativo como Arena de Interesses Organizados: A Atuação dos Lobbies Empresariais. </w:t>
      </w:r>
      <w:r w:rsidRPr="009E2F84">
        <w:rPr>
          <w:i/>
        </w:rPr>
        <w:t>Locus Revista Histórica</w:t>
      </w:r>
      <w:r w:rsidRPr="009E2F84">
        <w:t>, Rio de Janeiro, v. 5, n. 1, p. 7-32.</w:t>
      </w:r>
    </w:p>
    <w:p w:rsidR="000412D3" w:rsidRPr="009E2F84" w:rsidRDefault="000412D3" w:rsidP="000412D3">
      <w:pPr>
        <w:autoSpaceDE w:val="0"/>
        <w:autoSpaceDN w:val="0"/>
        <w:adjustRightInd w:val="0"/>
        <w:spacing w:before="120" w:after="120" w:line="240" w:lineRule="auto"/>
      </w:pPr>
      <w:r w:rsidRPr="009E2F84">
        <w:t>DINIZ, Eli; BOSCHI, Renato R. &amp; SANTOS, Fabiano</w:t>
      </w:r>
      <w:r w:rsidR="002F6D35">
        <w:t xml:space="preserve">. </w:t>
      </w:r>
      <w:r w:rsidRPr="009E2F84">
        <w:t>1993</w:t>
      </w:r>
      <w:r w:rsidR="002F6D35">
        <w:t>.</w:t>
      </w:r>
      <w:r w:rsidRPr="009E2F84">
        <w:t xml:space="preserve"> “Lideranças Empresariais e Problemas da Estratégia Liberal no Brasil”. </w:t>
      </w:r>
      <w:r w:rsidRPr="009E2F84">
        <w:rPr>
          <w:i/>
        </w:rPr>
        <w:t>Dados</w:t>
      </w:r>
      <w:r w:rsidRPr="009E2F84">
        <w:t xml:space="preserve"> - </w:t>
      </w:r>
      <w:r w:rsidRPr="009E2F84">
        <w:rPr>
          <w:i/>
          <w:iCs/>
        </w:rPr>
        <w:t xml:space="preserve">Revista Brasileira de Ciências Sociais, </w:t>
      </w:r>
      <w:r w:rsidRPr="009E2F84">
        <w:t>nº 23, Ano 8.</w:t>
      </w:r>
    </w:p>
    <w:p w:rsidR="000412D3" w:rsidRPr="0029345A" w:rsidRDefault="000412D3" w:rsidP="000412D3">
      <w:pPr>
        <w:pStyle w:val="Ttulo1"/>
        <w:spacing w:before="120" w:after="120"/>
        <w:rPr>
          <w:b w:val="0"/>
        </w:rPr>
      </w:pPr>
      <w:r w:rsidRPr="0029345A">
        <w:rPr>
          <w:b w:val="0"/>
        </w:rPr>
        <w:t>DINIZ, E</w:t>
      </w:r>
      <w:r>
        <w:rPr>
          <w:b w:val="0"/>
        </w:rPr>
        <w:t>li</w:t>
      </w:r>
      <w:r w:rsidRPr="0029345A">
        <w:rPr>
          <w:b w:val="0"/>
        </w:rPr>
        <w:t>; BOSCHI, Renato R.</w:t>
      </w:r>
      <w:r>
        <w:rPr>
          <w:b w:val="0"/>
        </w:rPr>
        <w:t xml:space="preserve">; </w:t>
      </w:r>
      <w:r w:rsidRPr="0029345A">
        <w:rPr>
          <w:b w:val="0"/>
        </w:rPr>
        <w:t>SANTOS, Fabiano</w:t>
      </w:r>
      <w:r w:rsidR="002F6D35">
        <w:rPr>
          <w:b w:val="0"/>
        </w:rPr>
        <w:t xml:space="preserve">. </w:t>
      </w:r>
      <w:r w:rsidRPr="0029345A">
        <w:rPr>
          <w:b w:val="0"/>
        </w:rPr>
        <w:t>1993</w:t>
      </w:r>
      <w:r>
        <w:rPr>
          <w:b w:val="0"/>
        </w:rPr>
        <w:t>.</w:t>
      </w:r>
      <w:r w:rsidRPr="0029345A">
        <w:rPr>
          <w:b w:val="0"/>
        </w:rPr>
        <w:t xml:space="preserve"> </w:t>
      </w:r>
      <w:r w:rsidRPr="0029345A">
        <w:rPr>
          <w:b w:val="0"/>
          <w:i/>
        </w:rPr>
        <w:t xml:space="preserve">Elites políticas e econômicas no Brasil contemporâneo: </w:t>
      </w:r>
      <w:r w:rsidRPr="0029345A">
        <w:rPr>
          <w:rStyle w:val="subtitle"/>
          <w:b w:val="0"/>
          <w:i/>
        </w:rPr>
        <w:t>a desconstrução da ordem corporativa e o papel do Legislativo no cenário pós-reformas</w:t>
      </w:r>
      <w:r w:rsidRPr="0029345A">
        <w:rPr>
          <w:rStyle w:val="subtitle"/>
          <w:b w:val="0"/>
        </w:rPr>
        <w:t>. Rio de Janeiro : Konrad Adenauer</w:t>
      </w:r>
    </w:p>
    <w:p w:rsidR="000412D3" w:rsidRPr="009E2F84" w:rsidRDefault="002F6D35" w:rsidP="000412D3">
      <w:pPr>
        <w:pStyle w:val="Textoembloco"/>
        <w:spacing w:before="120" w:after="120" w:line="240" w:lineRule="auto"/>
        <w:ind w:left="0" w:right="-346"/>
        <w:rPr>
          <w:szCs w:val="24"/>
        </w:rPr>
      </w:pPr>
      <w:r>
        <w:rPr>
          <w:szCs w:val="24"/>
        </w:rPr>
        <w:t xml:space="preserve">FIGUEIREDO FILHO, D. B. </w:t>
      </w:r>
      <w:r w:rsidR="000412D3" w:rsidRPr="009E2F84">
        <w:rPr>
          <w:szCs w:val="24"/>
        </w:rPr>
        <w:t>2009</w:t>
      </w:r>
      <w:r>
        <w:rPr>
          <w:szCs w:val="24"/>
        </w:rPr>
        <w:t>.</w:t>
      </w:r>
      <w:r w:rsidR="000412D3" w:rsidRPr="009E2F84">
        <w:rPr>
          <w:szCs w:val="24"/>
        </w:rPr>
        <w:t xml:space="preserve"> O Elo Corporativo? Grupos de Interesse, financiamento de campanha e regulação eleitoral. Dissertação de Mestrado. </w:t>
      </w:r>
      <w:r w:rsidR="000412D3" w:rsidRPr="009E2F84">
        <w:rPr>
          <w:i/>
          <w:szCs w:val="24"/>
        </w:rPr>
        <w:t>Universidade Federal de Pernambuco</w:t>
      </w:r>
      <w:r w:rsidR="000412D3" w:rsidRPr="009E2F84">
        <w:rPr>
          <w:szCs w:val="24"/>
        </w:rPr>
        <w:t>. Departamento de Ciência Política.</w:t>
      </w:r>
    </w:p>
    <w:p w:rsidR="000412D3" w:rsidRPr="009E2F84" w:rsidRDefault="000412D3" w:rsidP="000412D3">
      <w:pPr>
        <w:widowControl w:val="0"/>
        <w:spacing w:before="120" w:after="120" w:line="240" w:lineRule="auto"/>
      </w:pPr>
      <w:r w:rsidRPr="009E2F84">
        <w:t>FIGUEIREDO, Argelina &amp; LIMONGI, Fernando</w:t>
      </w:r>
      <w:r w:rsidR="002F6D35">
        <w:t>.</w:t>
      </w:r>
      <w:r w:rsidR="00D366A9">
        <w:t xml:space="preserve"> </w:t>
      </w:r>
      <w:r w:rsidRPr="009E2F84">
        <w:t>2001. Executivo e Legislativo na Nova Ordem Constitucional. 2ª ed. Rio de Janeiro: Editora FGV.</w:t>
      </w:r>
    </w:p>
    <w:p w:rsidR="000412D3" w:rsidRPr="009E2F84" w:rsidRDefault="005A31C7" w:rsidP="000412D3">
      <w:pPr>
        <w:widowControl w:val="0"/>
        <w:spacing w:before="120" w:after="120" w:line="240" w:lineRule="auto"/>
      </w:pPr>
      <w:r>
        <w:t xml:space="preserve">GRAZIANO, Luigi. </w:t>
      </w:r>
      <w:r w:rsidR="000412D3" w:rsidRPr="009E2F84">
        <w:t xml:space="preserve">1994. “Lobbying, Troca e Definição de Interesses: Reflexões sobre o Caso Americano”. </w:t>
      </w:r>
      <w:r w:rsidR="000412D3" w:rsidRPr="009E2F84">
        <w:rPr>
          <w:i/>
        </w:rPr>
        <w:t>Dados – Revista Brasileira de Ciências Sociais</w:t>
      </w:r>
      <w:r w:rsidR="000412D3" w:rsidRPr="009E2F84">
        <w:t>, Vol. 37, No. 2.</w:t>
      </w:r>
    </w:p>
    <w:p w:rsidR="000412D3" w:rsidRPr="009E2F84" w:rsidRDefault="005A31C7" w:rsidP="000412D3">
      <w:pPr>
        <w:widowControl w:val="0"/>
        <w:spacing w:before="120" w:after="120" w:line="240" w:lineRule="auto"/>
      </w:pPr>
      <w:r>
        <w:t xml:space="preserve">GRAZIANO, Luigi. </w:t>
      </w:r>
      <w:r w:rsidR="000412D3" w:rsidRPr="009E2F84">
        <w:t xml:space="preserve">1997. “O Lobby e o Interesse Público”. </w:t>
      </w:r>
      <w:r w:rsidR="000412D3" w:rsidRPr="009E2F84">
        <w:rPr>
          <w:i/>
        </w:rPr>
        <w:t>Dados - Revista Brasileira de Ciências Sociais</w:t>
      </w:r>
      <w:r w:rsidR="000412D3" w:rsidRPr="009E2F84">
        <w:t>, Volune 12, No. 35.</w:t>
      </w:r>
    </w:p>
    <w:p w:rsidR="000412D3" w:rsidRPr="009E2F84" w:rsidRDefault="000412D3" w:rsidP="000412D3">
      <w:pPr>
        <w:widowControl w:val="0"/>
        <w:spacing w:before="120" w:after="120" w:line="240" w:lineRule="auto"/>
      </w:pPr>
      <w:r w:rsidRPr="009E2F84">
        <w:t>GROSSMAN, G. M. &amp; HELPMAN, E.</w:t>
      </w:r>
      <w:r w:rsidR="005A31C7">
        <w:t xml:space="preserve"> </w:t>
      </w:r>
      <w:r w:rsidRPr="009E2F84">
        <w:t xml:space="preserve">1996. Electoral competition and special interest politics. </w:t>
      </w:r>
      <w:r w:rsidRPr="009E2F84">
        <w:rPr>
          <w:i/>
        </w:rPr>
        <w:t>The Review of Ecnomic Studies</w:t>
      </w:r>
      <w:r w:rsidRPr="009E2F84">
        <w:t>, Vol. 63, No. 2 – 265-286.</w:t>
      </w:r>
    </w:p>
    <w:p w:rsidR="000412D3" w:rsidRPr="009E2F84" w:rsidRDefault="005A31C7" w:rsidP="000412D3">
      <w:pPr>
        <w:widowControl w:val="0"/>
        <w:spacing w:before="120" w:after="120" w:line="240" w:lineRule="auto"/>
      </w:pPr>
      <w:r>
        <w:t>GROSSMAN, G. M. &amp; HELPMAN, E.</w:t>
      </w:r>
      <w:r w:rsidR="00D366A9">
        <w:t xml:space="preserve"> </w:t>
      </w:r>
      <w:r w:rsidR="000412D3" w:rsidRPr="009E2F84">
        <w:t xml:space="preserve">2001. Special Interest Politics. Cambridge, ME </w:t>
      </w:r>
      <w:r w:rsidR="000412D3" w:rsidRPr="009E2F84">
        <w:lastRenderedPageBreak/>
        <w:t xml:space="preserve">: MIT Press. </w:t>
      </w:r>
    </w:p>
    <w:p w:rsidR="000412D3" w:rsidRPr="00C05979" w:rsidRDefault="000412D3" w:rsidP="000412D3">
      <w:pPr>
        <w:widowControl w:val="0"/>
        <w:spacing w:before="120" w:after="120" w:line="240" w:lineRule="auto"/>
      </w:pPr>
      <w:r w:rsidRPr="00C05979">
        <w:t>GROSSMAN, G. M. &amp; HELPMAN, E. 2002. Interest Groups and Trade Policy. New Jersey : Princeton University Press.</w:t>
      </w:r>
    </w:p>
    <w:p w:rsidR="000412D3" w:rsidRPr="009E2F84" w:rsidRDefault="005A31C7" w:rsidP="000412D3">
      <w:pPr>
        <w:widowControl w:val="0"/>
        <w:spacing w:before="120" w:after="120" w:line="240" w:lineRule="auto"/>
      </w:pPr>
      <w:r>
        <w:t xml:space="preserve">HAYES, Michael. </w:t>
      </w:r>
      <w:r w:rsidR="000412D3" w:rsidRPr="009E2F84">
        <w:t>1981. Lobbyists and Legislators. New Brunswick: Rutgers University Press.</w:t>
      </w:r>
    </w:p>
    <w:p w:rsidR="000412D3" w:rsidRPr="009E2F84" w:rsidRDefault="000412D3" w:rsidP="000412D3">
      <w:pPr>
        <w:pStyle w:val="Corpodetexto"/>
        <w:widowControl w:val="0"/>
        <w:spacing w:after="120" w:line="240" w:lineRule="auto"/>
        <w:rPr>
          <w:rFonts w:ascii="Times New Roman" w:hAnsi="Times New Roman"/>
        </w:rPr>
      </w:pPr>
      <w:r w:rsidRPr="009E2F84">
        <w:rPr>
          <w:rFonts w:ascii="Times New Roman" w:hAnsi="Times New Roman"/>
        </w:rPr>
        <w:t>KREHBIEL, Keith</w:t>
      </w:r>
      <w:r w:rsidR="005A31C7">
        <w:rPr>
          <w:rFonts w:ascii="Times New Roman" w:hAnsi="Times New Roman"/>
        </w:rPr>
        <w:t>.</w:t>
      </w:r>
      <w:r w:rsidR="00D366A9">
        <w:rPr>
          <w:rFonts w:ascii="Times New Roman" w:hAnsi="Times New Roman"/>
        </w:rPr>
        <w:t xml:space="preserve"> </w:t>
      </w:r>
      <w:r w:rsidRPr="009E2F84">
        <w:rPr>
          <w:rFonts w:ascii="Times New Roman" w:hAnsi="Times New Roman"/>
        </w:rPr>
        <w:t xml:space="preserve">1998. Pivotal Politics: a theory of U. S. lawmaking. The University of Chigcago Press. </w:t>
      </w:r>
    </w:p>
    <w:p w:rsidR="000412D3" w:rsidRPr="009E2F84" w:rsidRDefault="000412D3" w:rsidP="000412D3">
      <w:pPr>
        <w:widowControl w:val="0"/>
        <w:spacing w:before="120" w:after="120" w:line="240" w:lineRule="auto"/>
      </w:pPr>
      <w:r w:rsidRPr="009E2F84">
        <w:t>LAPALOMBARA, Joseph</w:t>
      </w:r>
      <w:r w:rsidR="005A31C7">
        <w:t xml:space="preserve">. </w:t>
      </w:r>
      <w:r w:rsidRPr="009E2F84">
        <w:t xml:space="preserve">1960. "The Utility and Limitations of Interest Group Theory in Non-American Field Situations". </w:t>
      </w:r>
      <w:r w:rsidRPr="009E2F84">
        <w:rPr>
          <w:i/>
        </w:rPr>
        <w:t>The Journal of Politics</w:t>
      </w:r>
      <w:r w:rsidRPr="009E2F84">
        <w:t>, Vol. 22.</w:t>
      </w:r>
    </w:p>
    <w:p w:rsidR="000412D3" w:rsidRPr="009E2F84" w:rsidRDefault="000412D3" w:rsidP="000412D3">
      <w:pPr>
        <w:widowControl w:val="0"/>
        <w:spacing w:before="120" w:after="120" w:line="240" w:lineRule="auto"/>
      </w:pPr>
      <w:r w:rsidRPr="009E2F84">
        <w:t>LEMOS, Leany Barreiro</w:t>
      </w:r>
      <w:r w:rsidR="00F07145">
        <w:t xml:space="preserve">. </w:t>
      </w:r>
      <w:r w:rsidRPr="009E2F84">
        <w:t xml:space="preserve">2001. O Congresso Brasileiro e a distribuição de benefícios sociais no período 1988-1994: una análise distributivista. </w:t>
      </w:r>
      <w:r w:rsidRPr="009E2F84">
        <w:rPr>
          <w:i/>
        </w:rPr>
        <w:t>DADOS - Revista de Ciências Sociais</w:t>
      </w:r>
      <w:r w:rsidRPr="009E2F84">
        <w:t>. vol. 44, no.3. pp.561-630.</w:t>
      </w:r>
    </w:p>
    <w:p w:rsidR="000412D3" w:rsidRPr="009E2F84" w:rsidRDefault="000412D3" w:rsidP="000412D3">
      <w:pPr>
        <w:widowControl w:val="0"/>
        <w:spacing w:before="120" w:after="120" w:line="240" w:lineRule="auto"/>
      </w:pPr>
      <w:r w:rsidRPr="009E2F84">
        <w:t xml:space="preserve">MANCUSO, </w:t>
      </w:r>
      <w:r w:rsidR="00993E76" w:rsidRPr="009E2F84">
        <w:t>Wagner</w:t>
      </w:r>
      <w:r w:rsidR="00993E76">
        <w:t xml:space="preserve"> </w:t>
      </w:r>
      <w:r w:rsidR="00F07145">
        <w:t xml:space="preserve">Pralon. </w:t>
      </w:r>
      <w:r w:rsidRPr="009E2F84">
        <w:t xml:space="preserve">2007. </w:t>
      </w:r>
      <w:r w:rsidRPr="009E2F84">
        <w:rPr>
          <w:lang w:eastAsia="es-ES"/>
        </w:rPr>
        <w:t>O Empresariado como Ator Político no Brasil: balanço da literatura e agenda de pesquisa.</w:t>
      </w:r>
      <w:r w:rsidRPr="009E2F84">
        <w:t xml:space="preserve"> </w:t>
      </w:r>
      <w:r w:rsidRPr="009E2F84">
        <w:rPr>
          <w:bCs/>
          <w:i/>
          <w:lang w:eastAsia="es-ES"/>
        </w:rPr>
        <w:t>Rev. Sociol. Política</w:t>
      </w:r>
      <w:r w:rsidRPr="009E2F84">
        <w:rPr>
          <w:lang w:eastAsia="es-ES"/>
        </w:rPr>
        <w:t xml:space="preserve">, Curitiba, </w:t>
      </w:r>
      <w:r w:rsidRPr="009E2F84">
        <w:rPr>
          <w:bCs/>
          <w:lang w:eastAsia="es-ES"/>
        </w:rPr>
        <w:t>28</w:t>
      </w:r>
      <w:r w:rsidR="00F07145">
        <w:rPr>
          <w:lang w:eastAsia="es-ES"/>
        </w:rPr>
        <w:t>, p. 131-146, jun.</w:t>
      </w:r>
    </w:p>
    <w:p w:rsidR="000412D3" w:rsidRPr="009E2F84" w:rsidRDefault="000412D3" w:rsidP="000412D3">
      <w:pPr>
        <w:widowControl w:val="0"/>
        <w:spacing w:before="120" w:after="120" w:line="240" w:lineRule="auto"/>
      </w:pPr>
      <w:r w:rsidRPr="009E2F84">
        <w:t>MANCUSO, Wagner</w:t>
      </w:r>
      <w:r w:rsidR="00993E76">
        <w:t xml:space="preserve"> </w:t>
      </w:r>
      <w:r w:rsidR="00F07145">
        <w:t xml:space="preserve">Pralon. </w:t>
      </w:r>
      <w:r w:rsidRPr="009E2F84">
        <w:t>2004</w:t>
      </w:r>
      <w:r w:rsidR="00F07145">
        <w:t>.</w:t>
      </w:r>
      <w:r w:rsidRPr="009E2F84">
        <w:t xml:space="preserve"> “O Lobby da Indústria no Congresso Nacional: Empresariado e Política no Brasil Contemporâneo” – Tese de doutorado apresentada ao Departamento </w:t>
      </w:r>
      <w:r w:rsidR="00F07145">
        <w:t>de Ciência Política da USP</w:t>
      </w:r>
      <w:r w:rsidRPr="009E2F84">
        <w:t>.</w:t>
      </w:r>
    </w:p>
    <w:p w:rsidR="000412D3" w:rsidRPr="009E2F84" w:rsidRDefault="00F07145" w:rsidP="000412D3">
      <w:pPr>
        <w:widowControl w:val="0"/>
        <w:spacing w:before="120" w:after="120" w:line="240" w:lineRule="auto"/>
      </w:pPr>
      <w:r>
        <w:t xml:space="preserve">McFARLAND, Andrew. </w:t>
      </w:r>
      <w:r w:rsidR="000412D3" w:rsidRPr="009E2F84">
        <w:t xml:space="preserve">1992. “Interest Groups and the Policymaking Process: Sources of Countervailing Power in America” in: PETRACCA, Mark </w:t>
      </w:r>
      <w:r w:rsidR="00D366A9">
        <w:t xml:space="preserve">  </w:t>
      </w:r>
      <w:r w:rsidR="000412D3" w:rsidRPr="009E2F84">
        <w:t>org.</w:t>
      </w:r>
      <w:r>
        <w:t xml:space="preserve"> </w:t>
      </w:r>
      <w:r w:rsidR="000412D3" w:rsidRPr="009E2F84">
        <w:t>1992</w:t>
      </w:r>
      <w:r>
        <w:t>.</w:t>
      </w:r>
      <w:r w:rsidR="00D366A9">
        <w:t xml:space="preserve"> </w:t>
      </w:r>
      <w:r w:rsidR="000412D3" w:rsidRPr="009E2F84">
        <w:t xml:space="preserve"> The Politics of Interests: Interest Groups Transformed. Boulder: Westview Press.</w:t>
      </w:r>
    </w:p>
    <w:p w:rsidR="000412D3" w:rsidRPr="009E2F84" w:rsidRDefault="000412D3" w:rsidP="000412D3">
      <w:pPr>
        <w:widowControl w:val="0"/>
        <w:spacing w:before="120" w:after="120" w:line="240" w:lineRule="auto"/>
      </w:pPr>
      <w:r w:rsidRPr="009E2F84">
        <w:t>MITC</w:t>
      </w:r>
      <w:r w:rsidR="00F07145">
        <w:t xml:space="preserve">HELL, William &amp; MUNGER, Michael. </w:t>
      </w:r>
      <w:r w:rsidRPr="009E2F84">
        <w:t xml:space="preserve">1991. “Economic Models of Interest Groups: An Introductory Survey”. </w:t>
      </w:r>
      <w:r w:rsidRPr="009E2F84">
        <w:rPr>
          <w:i/>
        </w:rPr>
        <w:t>American Journal of Political Science</w:t>
      </w:r>
      <w:r w:rsidR="00F07145">
        <w:t>, Vol. 35, No. 2</w:t>
      </w:r>
      <w:r w:rsidRPr="009E2F84">
        <w:t>.</w:t>
      </w:r>
    </w:p>
    <w:p w:rsidR="000412D3" w:rsidRPr="009E2F84" w:rsidRDefault="00F07145" w:rsidP="000412D3">
      <w:pPr>
        <w:widowControl w:val="0"/>
        <w:spacing w:before="120" w:after="120" w:line="240" w:lineRule="auto"/>
      </w:pPr>
      <w:r>
        <w:t xml:space="preserve">MORTON, R. &amp; CAMERON, C. </w:t>
      </w:r>
      <w:r w:rsidR="000412D3" w:rsidRPr="009E2F84">
        <w:t xml:space="preserve">1992. Elections and The Theor of Campaign Contrbutions: a survey and critical analisys. </w:t>
      </w:r>
      <w:r w:rsidR="000412D3" w:rsidRPr="009E2F84">
        <w:rPr>
          <w:i/>
        </w:rPr>
        <w:t>Economics and Politics</w:t>
      </w:r>
      <w:r w:rsidR="000412D3" w:rsidRPr="009E2F84">
        <w:t xml:space="preserve">. Vol. 4. No. 1, march. </w:t>
      </w:r>
    </w:p>
    <w:p w:rsidR="000412D3" w:rsidRPr="009E2F84" w:rsidRDefault="00F07145" w:rsidP="000412D3">
      <w:pPr>
        <w:widowControl w:val="0"/>
        <w:spacing w:before="120" w:after="120" w:line="240" w:lineRule="auto"/>
      </w:pPr>
      <w:r>
        <w:t xml:space="preserve">NORTON, Philip. </w:t>
      </w:r>
      <w:r w:rsidR="000412D3" w:rsidRPr="009E2F84">
        <w:t xml:space="preserve">1999. “Putting Pressure on Parliaments” in: Norton, Philip </w:t>
      </w:r>
      <w:r w:rsidR="00D366A9">
        <w:t xml:space="preserve">  </w:t>
      </w:r>
      <w:r w:rsidR="000412D3" w:rsidRPr="009E2F84">
        <w:t>ed.</w:t>
      </w:r>
      <w:r w:rsidR="00D366A9">
        <w:t xml:space="preserve"> </w:t>
      </w:r>
      <w:r w:rsidR="000412D3" w:rsidRPr="009E2F84">
        <w:t xml:space="preserve"> </w:t>
      </w:r>
      <w:r w:rsidR="00D366A9">
        <w:t xml:space="preserve">  </w:t>
      </w:r>
      <w:r w:rsidR="000412D3" w:rsidRPr="009E2F84">
        <w:t>1999</w:t>
      </w:r>
      <w:r>
        <w:t xml:space="preserve">. </w:t>
      </w:r>
      <w:r w:rsidR="000412D3" w:rsidRPr="009E2F84">
        <w:t>Parliaments and Pressure Groups in Western Europe. London: Frank Cass Publisher.</w:t>
      </w:r>
    </w:p>
    <w:p w:rsidR="000412D3" w:rsidRPr="009E2F84" w:rsidRDefault="00F07145" w:rsidP="000412D3">
      <w:pPr>
        <w:widowControl w:val="0"/>
        <w:spacing w:before="120" w:after="120" w:line="240" w:lineRule="auto"/>
      </w:pPr>
      <w:r>
        <w:t>OLSON, Mancur.</w:t>
      </w:r>
      <w:r w:rsidR="00D366A9">
        <w:t xml:space="preserve"> </w:t>
      </w:r>
      <w:r w:rsidR="000412D3" w:rsidRPr="009E2F84">
        <w:t>1982</w:t>
      </w:r>
      <w:r w:rsidR="00D366A9">
        <w:t xml:space="preserve"> </w:t>
      </w:r>
      <w:r w:rsidR="000412D3" w:rsidRPr="009E2F84">
        <w:t>. The Rise and Decline of Nations. New Haven: Yale University Press.</w:t>
      </w:r>
    </w:p>
    <w:p w:rsidR="000412D3" w:rsidRPr="009E2F84" w:rsidRDefault="000412D3" w:rsidP="000412D3">
      <w:pPr>
        <w:widowControl w:val="0"/>
        <w:spacing w:before="120" w:after="120" w:line="240" w:lineRule="auto"/>
      </w:pPr>
      <w:r w:rsidRPr="009E2F84">
        <w:t>OLSON, Mancur</w:t>
      </w:r>
      <w:r w:rsidR="00F07145">
        <w:t xml:space="preserve">. </w:t>
      </w:r>
      <w:r w:rsidRPr="009E2F84">
        <w:t>1999. A lógica da ação coletiva. São Paulo: EDUSP.</w:t>
      </w:r>
    </w:p>
    <w:p w:rsidR="000412D3" w:rsidRPr="009E2F84" w:rsidRDefault="000412D3" w:rsidP="000412D3">
      <w:pPr>
        <w:spacing w:before="120" w:after="120" w:line="240" w:lineRule="auto"/>
      </w:pPr>
      <w:r w:rsidRPr="009E2F84">
        <w:t>PETRACCA, Mark</w:t>
      </w:r>
      <w:r w:rsidR="00F07145">
        <w:t xml:space="preserve"> (</w:t>
      </w:r>
      <w:r w:rsidRPr="009E2F84">
        <w:t>org.</w:t>
      </w:r>
      <w:r w:rsidR="00F07145">
        <w:t xml:space="preserve">) </w:t>
      </w:r>
      <w:r w:rsidRPr="009E2F84">
        <w:t>1992. The Politics of Interests: Interest Groups Transformed – Boulder: Westview Press.</w:t>
      </w:r>
    </w:p>
    <w:p w:rsidR="000412D3" w:rsidRPr="009E2F84" w:rsidRDefault="000412D3" w:rsidP="000412D3">
      <w:pPr>
        <w:spacing w:before="120" w:after="120" w:line="240" w:lineRule="auto"/>
        <w:rPr>
          <w:lang w:val="en-US"/>
        </w:rPr>
      </w:pPr>
      <w:r w:rsidRPr="009E2F84">
        <w:t xml:space="preserve">POLSBY, N. &amp; </w:t>
      </w:r>
      <w:r w:rsidRPr="009E2F84">
        <w:rPr>
          <w:lang w:val="en-US"/>
        </w:rPr>
        <w:t>GREENSTEIN, F.</w:t>
      </w:r>
      <w:r w:rsidR="00F07145">
        <w:rPr>
          <w:lang w:val="en-US"/>
        </w:rPr>
        <w:t xml:space="preserve"> </w:t>
      </w:r>
      <w:r w:rsidRPr="009E2F84">
        <w:t xml:space="preserve">1975. </w:t>
      </w:r>
      <w:r w:rsidRPr="009E2F84">
        <w:rPr>
          <w:lang w:val="en-US"/>
        </w:rPr>
        <w:t>Handbook of Political Science, Vol. 4 – Boston: Addison-Wesley Publishing Company.</w:t>
      </w:r>
    </w:p>
    <w:p w:rsidR="000412D3" w:rsidRPr="009E2F84" w:rsidRDefault="000412D3" w:rsidP="000412D3">
      <w:pPr>
        <w:widowControl w:val="0"/>
        <w:spacing w:before="120" w:after="120" w:line="240" w:lineRule="auto"/>
      </w:pPr>
      <w:r w:rsidRPr="009E2F84">
        <w:t>POTTERS, J. &amp; SLOOF, R. 1996</w:t>
      </w:r>
      <w:r w:rsidR="00F07145">
        <w:t>.</w:t>
      </w:r>
      <w:r w:rsidR="00D366A9">
        <w:t xml:space="preserve"> </w:t>
      </w:r>
      <w:r w:rsidRPr="009E2F84">
        <w:t xml:space="preserve"> "Interest Groups: A Survey of Empirical Models that Try to Assess their Influence" . </w:t>
      </w:r>
      <w:r w:rsidRPr="009E2F84">
        <w:rPr>
          <w:i/>
        </w:rPr>
        <w:t>European Journal of Political Economy</w:t>
      </w:r>
      <w:r w:rsidR="00F07145">
        <w:t>, Vol. 12</w:t>
      </w:r>
      <w:r w:rsidRPr="009E2F84">
        <w:t>.</w:t>
      </w:r>
    </w:p>
    <w:p w:rsidR="000412D3" w:rsidRPr="009E2F84" w:rsidRDefault="000412D3" w:rsidP="000412D3">
      <w:pPr>
        <w:widowControl w:val="0"/>
        <w:spacing w:before="120" w:after="120" w:line="240" w:lineRule="auto"/>
      </w:pPr>
      <w:r w:rsidRPr="009E2F84">
        <w:t>SABATIER, Paul</w:t>
      </w:r>
      <w:r w:rsidR="00F07145">
        <w:t xml:space="preserve">. </w:t>
      </w:r>
      <w:r w:rsidRPr="009E2F84">
        <w:t>1992</w:t>
      </w:r>
      <w:r w:rsidR="00F07145">
        <w:t xml:space="preserve">. </w:t>
      </w:r>
      <w:r w:rsidRPr="009E2F84">
        <w:t xml:space="preserve">“Interest group membership and organization: multiple theories” in: PETRACCA, Mark </w:t>
      </w:r>
      <w:r w:rsidR="00D366A9">
        <w:t xml:space="preserve">  </w:t>
      </w:r>
      <w:r w:rsidRPr="009E2F84">
        <w:t>org.</w:t>
      </w:r>
      <w:r w:rsidR="00D366A9">
        <w:t xml:space="preserve"> </w:t>
      </w:r>
      <w:r w:rsidRPr="009E2F84">
        <w:t xml:space="preserve"> - The Politics of Interests: Interest Groups Transformed – Boulder: Westview Press. </w:t>
      </w:r>
    </w:p>
    <w:p w:rsidR="000412D3" w:rsidRPr="009E2F84" w:rsidRDefault="000412D3" w:rsidP="000412D3">
      <w:pPr>
        <w:widowControl w:val="0"/>
        <w:spacing w:before="120" w:after="120" w:line="240" w:lineRule="auto"/>
      </w:pPr>
      <w:r w:rsidRPr="009E2F84">
        <w:lastRenderedPageBreak/>
        <w:t>SALISBURY, R.; HEINZ, J.; NELSON, R. &amp; LAUNANN, E. 1992</w:t>
      </w:r>
      <w:r w:rsidR="00F92691">
        <w:t>.</w:t>
      </w:r>
      <w:r w:rsidR="00D366A9">
        <w:t xml:space="preserve"> </w:t>
      </w:r>
      <w:r w:rsidRPr="009E2F84">
        <w:t xml:space="preserve"> “Triangles, Networks, and Hollow Cores: The Complex Geometry of Washington Interest Representation” in: PETRACCA, Mark </w:t>
      </w:r>
      <w:r w:rsidR="00D366A9">
        <w:t xml:space="preserve">  </w:t>
      </w:r>
      <w:r w:rsidRPr="009E2F84">
        <w:t>org.</w:t>
      </w:r>
      <w:r w:rsidR="00D366A9">
        <w:t xml:space="preserve"> </w:t>
      </w:r>
      <w:r w:rsidRPr="009E2F84">
        <w:t xml:space="preserve"> - The Politics of Interests: Interest Groups Transformed – Boulder: Westview Press.</w:t>
      </w:r>
    </w:p>
    <w:p w:rsidR="000412D3" w:rsidRPr="009E2F84" w:rsidRDefault="00F92691" w:rsidP="000412D3">
      <w:pPr>
        <w:widowControl w:val="0"/>
        <w:spacing w:before="120" w:after="120" w:line="240" w:lineRule="auto"/>
      </w:pPr>
      <w:r>
        <w:t xml:space="preserve">SALISBURY, Robert. </w:t>
      </w:r>
      <w:r w:rsidR="000412D3" w:rsidRPr="009E2F84">
        <w:t xml:space="preserve">1975. “Interest Groups” in: POLSBY, N &amp; GREENSTEIN, F. </w:t>
      </w:r>
      <w:r w:rsidR="00D366A9">
        <w:t xml:space="preserve">  </w:t>
      </w:r>
      <w:r w:rsidR="000412D3" w:rsidRPr="009E2F84">
        <w:t>orgs.</w:t>
      </w:r>
      <w:r w:rsidR="00D366A9">
        <w:t xml:space="preserve"> </w:t>
      </w:r>
      <w:r w:rsidR="000412D3" w:rsidRPr="009E2F84">
        <w:t>1975. Handbook of Political Science, Vol. 4. Boston: Addison</w:t>
      </w:r>
      <w:r>
        <w:t>-Wesley Publishing Company</w:t>
      </w:r>
      <w:r w:rsidR="000412D3" w:rsidRPr="009E2F84">
        <w:t>.</w:t>
      </w:r>
    </w:p>
    <w:p w:rsidR="000412D3" w:rsidRPr="009E2F84" w:rsidRDefault="000412D3" w:rsidP="000412D3">
      <w:pPr>
        <w:widowControl w:val="0"/>
        <w:spacing w:before="120" w:after="120" w:line="240" w:lineRule="auto"/>
      </w:pPr>
      <w:r w:rsidRPr="009E2F84">
        <w:t>SANTOS, Fabiano</w:t>
      </w:r>
      <w:r w:rsidR="00F92691">
        <w:t>.</w:t>
      </w:r>
      <w:r w:rsidR="00D366A9">
        <w:t xml:space="preserve"> </w:t>
      </w:r>
      <w:r w:rsidRPr="009E2F84">
        <w:t>2004. O poder legislativo no presidencialismo de coalizão. Rio de Janeiro: IUPERJ/UFMG</w:t>
      </w:r>
      <w:r w:rsidR="00D366A9">
        <w:t xml:space="preserve"> </w:t>
      </w:r>
    </w:p>
    <w:p w:rsidR="000412D3" w:rsidRPr="009E2F84" w:rsidRDefault="000412D3" w:rsidP="000412D3">
      <w:pPr>
        <w:widowControl w:val="0"/>
        <w:spacing w:before="120" w:after="120" w:line="240" w:lineRule="auto"/>
      </w:pPr>
      <w:r w:rsidRPr="009E2F84">
        <w:t>SCHMITTER, Philippe</w:t>
      </w:r>
      <w:r w:rsidR="00F92691">
        <w:t xml:space="preserve">. </w:t>
      </w:r>
      <w:r w:rsidRPr="009E2F84">
        <w:t>1971. Interest Conflict and Political Change in Brazil. Stanford: Stanford University Press.</w:t>
      </w:r>
    </w:p>
    <w:p w:rsidR="000412D3" w:rsidRPr="009E2F84" w:rsidRDefault="000412D3" w:rsidP="000412D3">
      <w:pPr>
        <w:widowControl w:val="0"/>
        <w:spacing w:before="120" w:after="120" w:line="240" w:lineRule="auto"/>
      </w:pPr>
      <w:r w:rsidRPr="009E2F84">
        <w:t>SHEPSLE, Kenneth</w:t>
      </w:r>
      <w:r w:rsidR="00F92691">
        <w:t xml:space="preserve">. </w:t>
      </w:r>
      <w:r w:rsidRPr="009E2F84">
        <w:t>1978. The giant jigsaw puzzle: democratic committee assignments in the modern house. Chicago:  University of Chicago Press.</w:t>
      </w:r>
    </w:p>
    <w:p w:rsidR="000412D3" w:rsidRPr="009E2F84" w:rsidRDefault="00F92691" w:rsidP="000412D3">
      <w:pPr>
        <w:pStyle w:val="Textoembloco"/>
        <w:spacing w:before="120" w:after="120" w:line="240" w:lineRule="auto"/>
        <w:ind w:left="0" w:right="-346"/>
        <w:rPr>
          <w:szCs w:val="24"/>
        </w:rPr>
      </w:pPr>
      <w:r>
        <w:rPr>
          <w:szCs w:val="24"/>
        </w:rPr>
        <w:t xml:space="preserve">SILVA Jr., J. A. </w:t>
      </w:r>
      <w:r w:rsidR="000412D3" w:rsidRPr="009E2F84">
        <w:rPr>
          <w:szCs w:val="24"/>
        </w:rPr>
        <w:t>2008. As sementes da discórdia. Regras e exceções da indisciplina partidária. Dissertação de Mestrado. Universidade Federal de Pernambuco. Departamento de Ciência Política.</w:t>
      </w:r>
    </w:p>
    <w:p w:rsidR="000412D3" w:rsidRPr="009E2F84" w:rsidRDefault="000412D3" w:rsidP="000412D3">
      <w:pPr>
        <w:widowControl w:val="0"/>
        <w:spacing w:before="120" w:after="120" w:line="240" w:lineRule="auto"/>
      </w:pPr>
      <w:r w:rsidRPr="009E2F84">
        <w:t>SMITH, R</w:t>
      </w:r>
      <w:r w:rsidR="00F92691">
        <w:t xml:space="preserve">ichard. </w:t>
      </w:r>
      <w:r w:rsidRPr="009E2F84">
        <w:t xml:space="preserve">1995. "Interest Group Influence in the U.S. Congress". </w:t>
      </w:r>
      <w:r w:rsidRPr="009E2F84">
        <w:rPr>
          <w:i/>
        </w:rPr>
        <w:t>Legislative Studies Quarterly</w:t>
      </w:r>
      <w:r w:rsidRPr="009E2F84">
        <w:t>, Vol. 20, Nº 1.</w:t>
      </w:r>
    </w:p>
    <w:p w:rsidR="000412D3" w:rsidRPr="00766624" w:rsidRDefault="000412D3" w:rsidP="000412D3">
      <w:pPr>
        <w:spacing w:before="120" w:after="120" w:line="240" w:lineRule="auto"/>
      </w:pPr>
      <w:r w:rsidRPr="00766624">
        <w:t xml:space="preserve">THOMAS, Clive S. </w:t>
      </w:r>
      <w:r w:rsidR="00D366A9">
        <w:t xml:space="preserve">  </w:t>
      </w:r>
      <w:r w:rsidRPr="00766624">
        <w:t>Ed.</w:t>
      </w:r>
      <w:r w:rsidR="00D366A9">
        <w:t xml:space="preserve"> </w:t>
      </w:r>
      <w:r w:rsidRPr="00766624">
        <w:t xml:space="preserve">2004. </w:t>
      </w:r>
      <w:r w:rsidRPr="00766624">
        <w:rPr>
          <w:i/>
        </w:rPr>
        <w:t>Research Guide to U.S. and International Interest Groups</w:t>
      </w:r>
      <w:r w:rsidRPr="00766624">
        <w:t xml:space="preserve">. Westpost, CT : Praeger Publishers. </w:t>
      </w:r>
    </w:p>
    <w:p w:rsidR="000412D3" w:rsidRPr="009E2F84" w:rsidRDefault="00F92691" w:rsidP="000412D3">
      <w:pPr>
        <w:widowControl w:val="0"/>
        <w:autoSpaceDE w:val="0"/>
        <w:autoSpaceDN w:val="0"/>
        <w:adjustRightInd w:val="0"/>
        <w:spacing w:before="120" w:after="120" w:line="240" w:lineRule="auto"/>
      </w:pPr>
      <w:r>
        <w:t xml:space="preserve">TOCQUEVILLE, Alexis de. </w:t>
      </w:r>
      <w:r w:rsidR="000412D3" w:rsidRPr="009E2F84">
        <w:t>2000. A Democracia na América. Vol. 1. Leis e Costunes. São Paulo : Martins Fontes.</w:t>
      </w:r>
    </w:p>
    <w:p w:rsidR="000412D3" w:rsidRPr="009E2F84" w:rsidRDefault="000412D3" w:rsidP="000412D3">
      <w:pPr>
        <w:spacing w:before="120" w:after="120" w:line="240" w:lineRule="auto"/>
      </w:pPr>
      <w:r w:rsidRPr="009E2F84">
        <w:t>TOLEDO, Demétrio</w:t>
      </w:r>
      <w:r w:rsidR="00F92691">
        <w:t xml:space="preserve">. </w:t>
      </w:r>
      <w:r w:rsidRPr="009E2F84">
        <w:t xml:space="preserve">2010. “As Redes Empresariais da Elite Industrial de São Paulo. FIESP-CIESP: 1992-2004”. </w:t>
      </w:r>
    </w:p>
    <w:p w:rsidR="000412D3" w:rsidRPr="009E2F84" w:rsidRDefault="000412D3" w:rsidP="000412D3">
      <w:pPr>
        <w:widowControl w:val="0"/>
        <w:spacing w:before="120" w:after="120" w:line="240" w:lineRule="auto"/>
      </w:pPr>
      <w:r w:rsidRPr="009E2F84">
        <w:t>TRUMAN, David</w:t>
      </w:r>
      <w:r w:rsidR="00F92691">
        <w:t xml:space="preserve">. </w:t>
      </w:r>
      <w:r w:rsidRPr="009E2F84">
        <w:t>1951. The governmental process: political interests and public opinion – New York: Knopf.</w:t>
      </w:r>
    </w:p>
    <w:p w:rsidR="000412D3" w:rsidRPr="009E2F84" w:rsidRDefault="00F92691" w:rsidP="000412D3">
      <w:pPr>
        <w:widowControl w:val="0"/>
        <w:spacing w:before="120" w:after="120" w:line="240" w:lineRule="auto"/>
      </w:pPr>
      <w:r>
        <w:t xml:space="preserve">TULLOCK, Gordon. </w:t>
      </w:r>
      <w:r w:rsidR="000412D3" w:rsidRPr="009E2F84">
        <w:t>1993. Rent Seeking. Londres: Edward Elgar Publishing Limited.</w:t>
      </w:r>
    </w:p>
    <w:p w:rsidR="000412D3" w:rsidRPr="009E2F84" w:rsidRDefault="000412D3" w:rsidP="000412D3">
      <w:pPr>
        <w:widowControl w:val="0"/>
        <w:spacing w:before="120" w:after="120" w:line="240" w:lineRule="auto"/>
      </w:pPr>
      <w:r w:rsidRPr="009E2F84">
        <w:t>WALKER, Jack</w:t>
      </w:r>
      <w:r w:rsidR="00F92691">
        <w:t>.</w:t>
      </w:r>
      <w:r w:rsidR="00D366A9">
        <w:t xml:space="preserve"> </w:t>
      </w:r>
      <w:r w:rsidRPr="009E2F84">
        <w:t xml:space="preserve">1983. "The Origins and Maintenance of Interest Groups in America". </w:t>
      </w:r>
      <w:r w:rsidRPr="009E2F84">
        <w:rPr>
          <w:i/>
        </w:rPr>
        <w:t>American Political Science Review</w:t>
      </w:r>
      <w:r w:rsidRPr="009E2F84">
        <w:t>, Vol. 77, nº 2, 1983.</w:t>
      </w:r>
    </w:p>
    <w:p w:rsidR="000412D3" w:rsidRPr="009E2F84" w:rsidRDefault="000412D3" w:rsidP="000412D3">
      <w:pPr>
        <w:spacing w:before="120" w:after="120" w:line="240" w:lineRule="auto"/>
      </w:pPr>
      <w:r w:rsidRPr="009E2F84">
        <w:rPr>
          <w:rStyle w:val="addmd"/>
        </w:rPr>
        <w:t>WIARDA, H. J.</w:t>
      </w:r>
      <w:r w:rsidR="00F92691">
        <w:rPr>
          <w:rStyle w:val="addmd"/>
        </w:rPr>
        <w:t xml:space="preserve"> </w:t>
      </w:r>
      <w:r w:rsidRPr="009E2F84">
        <w:t xml:space="preserve">1981. Corporatism and national development in Latin America </w:t>
      </w:r>
      <w:r w:rsidR="00D366A9">
        <w:t xml:space="preserve">  </w:t>
      </w:r>
      <w:r w:rsidRPr="009E2F84">
        <w:t>A Westview replica edition</w:t>
      </w:r>
      <w:r w:rsidR="00D366A9">
        <w:t xml:space="preserve"> </w:t>
      </w:r>
      <w:r w:rsidRPr="009E2F84">
        <w:t xml:space="preserve"> . Westview Press.</w:t>
      </w:r>
    </w:p>
    <w:p w:rsidR="000412D3" w:rsidRPr="009E2F84" w:rsidRDefault="000412D3" w:rsidP="000412D3">
      <w:pPr>
        <w:widowControl w:val="0"/>
        <w:spacing w:before="120" w:after="120" w:line="240" w:lineRule="auto"/>
      </w:pPr>
      <w:r w:rsidRPr="009E2F84">
        <w:rPr>
          <w:rStyle w:val="addmd"/>
        </w:rPr>
        <w:t>WIARDA, H. J.</w:t>
      </w:r>
      <w:r w:rsidR="00F92691">
        <w:rPr>
          <w:rStyle w:val="addmd"/>
        </w:rPr>
        <w:t xml:space="preserve"> </w:t>
      </w:r>
      <w:r w:rsidRPr="009E2F84">
        <w:rPr>
          <w:rStyle w:val="addmd"/>
        </w:rPr>
        <w:t>1996</w:t>
      </w:r>
      <w:r w:rsidR="00F92691">
        <w:rPr>
          <w:rStyle w:val="addmd"/>
        </w:rPr>
        <w:t>.</w:t>
      </w:r>
      <w:r w:rsidR="00D366A9">
        <w:rPr>
          <w:rStyle w:val="addmd"/>
        </w:rPr>
        <w:t xml:space="preserve"> </w:t>
      </w:r>
      <w:r w:rsidRPr="009E2F84">
        <w:rPr>
          <w:rStyle w:val="addmd"/>
        </w:rPr>
        <w:t xml:space="preserve"> </w:t>
      </w:r>
      <w:r w:rsidRPr="009E2F84">
        <w:t>Corporatism and comparative politics: the other great "ism". M.E. Sharpe.</w:t>
      </w:r>
    </w:p>
    <w:p w:rsidR="000412D3" w:rsidRPr="009E2F84" w:rsidRDefault="000412D3" w:rsidP="000412D3">
      <w:pPr>
        <w:widowControl w:val="0"/>
        <w:spacing w:before="120" w:after="120" w:line="240" w:lineRule="auto"/>
        <w:rPr>
          <w:bCs/>
        </w:rPr>
      </w:pPr>
      <w:r w:rsidRPr="009E2F84">
        <w:rPr>
          <w:rStyle w:val="addmd"/>
        </w:rPr>
        <w:t>WIARDA, H. J. 2004</w:t>
      </w:r>
      <w:r w:rsidR="00F92691">
        <w:rPr>
          <w:rStyle w:val="addmd"/>
        </w:rPr>
        <w:t>.</w:t>
      </w:r>
      <w:r w:rsidRPr="009E2F84">
        <w:rPr>
          <w:rStyle w:val="addmd"/>
        </w:rPr>
        <w:t xml:space="preserve"> </w:t>
      </w:r>
      <w:r w:rsidRPr="009E2F84">
        <w:t xml:space="preserve">Authoritarianism and Corporatism in Latin America –Revisited.  </w:t>
      </w:r>
      <w:r w:rsidRPr="009E2F84">
        <w:rPr>
          <w:bCs/>
        </w:rPr>
        <w:t>University Press of Florida.</w:t>
      </w:r>
    </w:p>
    <w:p w:rsidR="000412D3" w:rsidRPr="00C15B27" w:rsidRDefault="000412D3" w:rsidP="00506A92">
      <w:pPr>
        <w:autoSpaceDE w:val="0"/>
        <w:autoSpaceDN w:val="0"/>
        <w:adjustRightInd w:val="0"/>
        <w:spacing w:line="240" w:lineRule="auto"/>
        <w:jc w:val="left"/>
        <w:rPr>
          <w:rStyle w:val="Ttulo1Char"/>
        </w:rPr>
      </w:pPr>
    </w:p>
    <w:p w:rsidR="00506A92" w:rsidRDefault="00506A92">
      <w:pPr>
        <w:spacing w:after="200" w:line="276" w:lineRule="auto"/>
        <w:jc w:val="left"/>
        <w:rPr>
          <w:rStyle w:val="Ttulo1Char"/>
        </w:rPr>
      </w:pPr>
      <w:r>
        <w:rPr>
          <w:rStyle w:val="Ttulo1Char"/>
        </w:rPr>
        <w:br w:type="page"/>
      </w:r>
    </w:p>
    <w:p w:rsidR="00506A92" w:rsidRPr="00C15B27" w:rsidRDefault="00506A92" w:rsidP="00506A92">
      <w:pPr>
        <w:autoSpaceDE w:val="0"/>
        <w:autoSpaceDN w:val="0"/>
        <w:adjustRightInd w:val="0"/>
        <w:spacing w:line="240" w:lineRule="auto"/>
        <w:jc w:val="left"/>
        <w:rPr>
          <w:rStyle w:val="Ttulo1Char"/>
        </w:rPr>
      </w:pPr>
      <w:r w:rsidRPr="00C15B27">
        <w:rPr>
          <w:rStyle w:val="Ttulo1Char"/>
        </w:rPr>
        <w:lastRenderedPageBreak/>
        <w:t>A</w:t>
      </w:r>
      <w:r w:rsidR="00C34802">
        <w:rPr>
          <w:rStyle w:val="Ttulo1Char"/>
        </w:rPr>
        <w:t>pêndice</w:t>
      </w:r>
      <w:r w:rsidRPr="00C15B27">
        <w:rPr>
          <w:rStyle w:val="Ttulo1Char"/>
        </w:rPr>
        <w:t xml:space="preserve"> </w:t>
      </w:r>
      <w:r>
        <w:rPr>
          <w:rStyle w:val="Ttulo1Char"/>
        </w:rPr>
        <w:t>1</w:t>
      </w:r>
      <w:r w:rsidRPr="00C15B27">
        <w:rPr>
          <w:rStyle w:val="Ttulo1Char"/>
        </w:rPr>
        <w:t xml:space="preserve"> – Análise fatorial das variáveis lobby no </w:t>
      </w:r>
      <w:r>
        <w:rPr>
          <w:rStyle w:val="Ttulo1Char"/>
        </w:rPr>
        <w:t>Plenário</w:t>
      </w:r>
      <w:r w:rsidRPr="00C15B27">
        <w:rPr>
          <w:rStyle w:val="Ttulo1Char"/>
        </w:rPr>
        <w:t xml:space="preserve"> (1 dimensão).</w:t>
      </w:r>
    </w:p>
    <w:p w:rsidR="00506A92" w:rsidRPr="00C15B27" w:rsidRDefault="00506A92" w:rsidP="00506A92">
      <w:pPr>
        <w:widowControl w:val="0"/>
        <w:rPr>
          <w:b/>
        </w:rPr>
      </w:pPr>
    </w:p>
    <w:p w:rsidR="00506A92" w:rsidRPr="00C15B27" w:rsidRDefault="00506A92" w:rsidP="00506A92">
      <w:pPr>
        <w:autoSpaceDE w:val="0"/>
        <w:autoSpaceDN w:val="0"/>
        <w:adjustRightInd w:val="0"/>
        <w:spacing w:line="240" w:lineRule="auto"/>
        <w:rPr>
          <w:rStyle w:val="Ttulo1Char"/>
        </w:rPr>
      </w:pPr>
      <w:r w:rsidRPr="00C15B27">
        <w:tab/>
        <w:t xml:space="preserve">A análise dos componentes principais mostra que é possível reduzir a um fator apenas as três variáveis incluídas na análise. O componente 1 (fator 1) aqui é capaz de explicar  54,1% da variação.  </w:t>
      </w:r>
      <w:r w:rsidRPr="00C15B27">
        <w:rPr>
          <w:rStyle w:val="Ttulo1Char"/>
        </w:rPr>
        <w:t xml:space="preserve"> </w:t>
      </w:r>
    </w:p>
    <w:p w:rsidR="00506A92" w:rsidRPr="00C15B27" w:rsidRDefault="00506A92" w:rsidP="00506A92">
      <w:pPr>
        <w:spacing w:line="240" w:lineRule="auto"/>
        <w:ind w:firstLine="708"/>
      </w:pPr>
    </w:p>
    <w:p w:rsidR="00506A92" w:rsidRPr="00C15B27" w:rsidRDefault="00506A92" w:rsidP="00506A92">
      <w:pPr>
        <w:spacing w:line="240" w:lineRule="auto"/>
      </w:pPr>
      <w:r w:rsidRPr="00C15B27">
        <w:t xml:space="preserve">FATOR 1 - Essa dimensão pode ser denominada de </w:t>
      </w:r>
      <w:r w:rsidRPr="00C15B27">
        <w:rPr>
          <w:i/>
        </w:rPr>
        <w:t xml:space="preserve">lobby pluralista, </w:t>
      </w:r>
      <w:r w:rsidRPr="00C15B27">
        <w:t>porque diz respeito às atividades de lobby que não estão efetivamente concentradas nas ações da CNI, muito embora se espere que delas s</w:t>
      </w:r>
      <w:r>
        <w:t xml:space="preserve">ejam </w:t>
      </w:r>
      <w:r w:rsidRPr="00C15B27">
        <w:t xml:space="preserve">diretamente derivadas. Aqui a mensuração se dá por meio de </w:t>
      </w:r>
      <w:r>
        <w:t>três</w:t>
      </w:r>
      <w:r w:rsidRPr="00C15B27">
        <w:t xml:space="preserve"> variáveis:</w:t>
      </w:r>
      <w:r>
        <w:t xml:space="preserve"> (i)</w:t>
      </w:r>
      <w:r w:rsidRPr="00C15B27">
        <w:t xml:space="preserve"> </w:t>
      </w:r>
      <w:r>
        <w:t>e</w:t>
      </w:r>
      <w:r w:rsidRPr="00C15B27">
        <w:t>mendas apresentadas po</w:t>
      </w:r>
      <w:r>
        <w:t xml:space="preserve">r deputados ligados à indústria; (ii) </w:t>
      </w:r>
      <w:r w:rsidRPr="00C15B27">
        <w:t>pareceres, votos em separado e redação final oferecidos por deputados ligados à indústria</w:t>
      </w:r>
      <w:r>
        <w:t xml:space="preserve"> e (iii) deputados ligados à indústria que duscutirma a matéria em Plenário, e portanto estavam mobilizados no Plenário no momeno da votação em defesa dos interesses do setor.</w:t>
      </w:r>
      <w:r w:rsidRPr="00C15B27">
        <w:t xml:space="preserve"> </w:t>
      </w:r>
    </w:p>
    <w:p w:rsidR="00506A92" w:rsidRPr="00C15B27" w:rsidRDefault="00506A92" w:rsidP="00506A92">
      <w:pPr>
        <w:spacing w:line="240" w:lineRule="auto"/>
      </w:pPr>
    </w:p>
    <w:p w:rsidR="00506A92" w:rsidRPr="00C15B27" w:rsidRDefault="00506A92" w:rsidP="00506A92">
      <w:pPr>
        <w:autoSpaceDE w:val="0"/>
        <w:autoSpaceDN w:val="0"/>
        <w:adjustRightInd w:val="0"/>
        <w:spacing w:line="240" w:lineRule="auto"/>
        <w:jc w:val="left"/>
      </w:pPr>
    </w:p>
    <w:tbl>
      <w:tblPr>
        <w:tblW w:w="8654" w:type="dxa"/>
        <w:tblInd w:w="30" w:type="dxa"/>
        <w:tblLayout w:type="fixed"/>
        <w:tblCellMar>
          <w:left w:w="30" w:type="dxa"/>
          <w:right w:w="30" w:type="dxa"/>
        </w:tblCellMar>
        <w:tblLook w:val="0000"/>
      </w:tblPr>
      <w:tblGrid>
        <w:gridCol w:w="993"/>
        <w:gridCol w:w="992"/>
        <w:gridCol w:w="1559"/>
        <w:gridCol w:w="1276"/>
        <w:gridCol w:w="954"/>
        <w:gridCol w:w="1432"/>
        <w:gridCol w:w="1448"/>
      </w:tblGrid>
      <w:tr w:rsidR="00506A92" w:rsidRPr="00C15B27" w:rsidTr="00DD13CD">
        <w:trPr>
          <w:cantSplit/>
          <w:tblHeader/>
        </w:trPr>
        <w:tc>
          <w:tcPr>
            <w:tcW w:w="8654" w:type="dxa"/>
            <w:gridSpan w:val="7"/>
            <w:tcBorders>
              <w:bottom w:val="single" w:sz="12" w:space="0" w:color="000000"/>
            </w:tcBorders>
            <w:shd w:val="clear" w:color="auto" w:fill="FFFFFF"/>
            <w:tcMar>
              <w:top w:w="30" w:type="dxa"/>
              <w:left w:w="30" w:type="dxa"/>
              <w:bottom w:w="30" w:type="dxa"/>
              <w:right w:w="30" w:type="dxa"/>
            </w:tcMar>
            <w:vAlign w:val="center"/>
          </w:tcPr>
          <w:p w:rsidR="00506A92" w:rsidRPr="00C15B27" w:rsidRDefault="00506A92" w:rsidP="00DD13CD">
            <w:pPr>
              <w:autoSpaceDE w:val="0"/>
              <w:autoSpaceDN w:val="0"/>
              <w:adjustRightInd w:val="0"/>
              <w:spacing w:line="320" w:lineRule="atLeast"/>
              <w:jc w:val="center"/>
              <w:rPr>
                <w:color w:val="000000"/>
                <w:sz w:val="18"/>
                <w:szCs w:val="18"/>
              </w:rPr>
            </w:pPr>
            <w:r w:rsidRPr="00C15B27">
              <w:rPr>
                <w:b/>
                <w:bCs/>
                <w:color w:val="000000"/>
                <w:sz w:val="18"/>
                <w:szCs w:val="18"/>
              </w:rPr>
              <w:t>Total da variância explicada</w:t>
            </w:r>
          </w:p>
        </w:tc>
      </w:tr>
      <w:tr w:rsidR="00506A92" w:rsidRPr="008D6DEF" w:rsidTr="00DD13CD">
        <w:trPr>
          <w:cantSplit/>
          <w:tblHeader/>
        </w:trPr>
        <w:tc>
          <w:tcPr>
            <w:tcW w:w="993" w:type="dxa"/>
            <w:vMerge w:val="restart"/>
            <w:tcBorders>
              <w:top w:val="single" w:sz="12" w:space="0" w:color="000000"/>
              <w:bottom w:val="single" w:sz="4" w:space="0" w:color="000000"/>
              <w:right w:val="single" w:sz="4" w:space="0" w:color="000000"/>
            </w:tcBorders>
            <w:shd w:val="clear" w:color="auto" w:fill="FFFFFF"/>
            <w:tcMar>
              <w:top w:w="30" w:type="dxa"/>
              <w:left w:w="30" w:type="dxa"/>
              <w:bottom w:w="30" w:type="dxa"/>
              <w:right w:w="30" w:type="dxa"/>
            </w:tcMar>
            <w:vAlign w:val="center"/>
          </w:tcPr>
          <w:p w:rsidR="00506A92" w:rsidRPr="008D6DEF" w:rsidRDefault="00506A92" w:rsidP="00DD13CD">
            <w:pPr>
              <w:autoSpaceDE w:val="0"/>
              <w:autoSpaceDN w:val="0"/>
              <w:adjustRightInd w:val="0"/>
              <w:spacing w:line="240" w:lineRule="auto"/>
              <w:jc w:val="center"/>
              <w:rPr>
                <w:b/>
                <w:color w:val="000000"/>
                <w:sz w:val="18"/>
                <w:szCs w:val="18"/>
              </w:rPr>
            </w:pPr>
            <w:r w:rsidRPr="008D6DEF">
              <w:rPr>
                <w:b/>
                <w:color w:val="000000"/>
                <w:sz w:val="18"/>
                <w:szCs w:val="18"/>
              </w:rPr>
              <w:t>Component</w:t>
            </w:r>
          </w:p>
        </w:tc>
        <w:tc>
          <w:tcPr>
            <w:tcW w:w="3827" w:type="dxa"/>
            <w:gridSpan w:val="3"/>
            <w:tcBorders>
              <w:top w:val="single" w:sz="12"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vAlign w:val="bottom"/>
          </w:tcPr>
          <w:p w:rsidR="00506A92" w:rsidRPr="008D6DEF" w:rsidRDefault="00506A92" w:rsidP="00DD13CD">
            <w:pPr>
              <w:autoSpaceDE w:val="0"/>
              <w:autoSpaceDN w:val="0"/>
              <w:adjustRightInd w:val="0"/>
              <w:spacing w:line="240" w:lineRule="auto"/>
              <w:jc w:val="center"/>
              <w:rPr>
                <w:b/>
                <w:color w:val="000000"/>
                <w:sz w:val="18"/>
                <w:szCs w:val="18"/>
              </w:rPr>
            </w:pPr>
            <w:r w:rsidRPr="008D6DEF">
              <w:rPr>
                <w:b/>
                <w:color w:val="000000"/>
                <w:sz w:val="18"/>
                <w:szCs w:val="18"/>
              </w:rPr>
              <w:t>Initial Eigenvalues</w:t>
            </w:r>
          </w:p>
        </w:tc>
        <w:tc>
          <w:tcPr>
            <w:tcW w:w="3834" w:type="dxa"/>
            <w:gridSpan w:val="3"/>
            <w:tcBorders>
              <w:top w:val="single" w:sz="12" w:space="0" w:color="000000"/>
              <w:left w:val="single" w:sz="4" w:space="0" w:color="000000"/>
              <w:bottom w:val="single" w:sz="4" w:space="0" w:color="000000"/>
            </w:tcBorders>
            <w:shd w:val="clear" w:color="auto" w:fill="FFFFFF"/>
            <w:tcMar>
              <w:top w:w="30" w:type="dxa"/>
              <w:left w:w="30" w:type="dxa"/>
              <w:bottom w:w="30" w:type="dxa"/>
              <w:right w:w="30" w:type="dxa"/>
            </w:tcMar>
            <w:vAlign w:val="bottom"/>
          </w:tcPr>
          <w:p w:rsidR="00506A92" w:rsidRPr="008D6DEF" w:rsidRDefault="00506A92" w:rsidP="00DD13CD">
            <w:pPr>
              <w:autoSpaceDE w:val="0"/>
              <w:autoSpaceDN w:val="0"/>
              <w:adjustRightInd w:val="0"/>
              <w:spacing w:line="240" w:lineRule="auto"/>
              <w:jc w:val="center"/>
              <w:rPr>
                <w:b/>
                <w:color w:val="000000"/>
                <w:sz w:val="18"/>
                <w:szCs w:val="18"/>
              </w:rPr>
            </w:pPr>
            <w:r w:rsidRPr="008D6DEF">
              <w:rPr>
                <w:b/>
                <w:color w:val="000000"/>
                <w:sz w:val="18"/>
                <w:szCs w:val="18"/>
              </w:rPr>
              <w:t>Extraction Sums of Squared Loadings</w:t>
            </w:r>
          </w:p>
        </w:tc>
      </w:tr>
      <w:tr w:rsidR="00506A92" w:rsidRPr="008D6DEF" w:rsidTr="00DD13CD">
        <w:trPr>
          <w:cantSplit/>
          <w:tblHeader/>
        </w:trPr>
        <w:tc>
          <w:tcPr>
            <w:tcW w:w="993" w:type="dxa"/>
            <w:vMerge/>
            <w:tcBorders>
              <w:top w:val="single" w:sz="4" w:space="0" w:color="000000"/>
              <w:bottom w:val="single" w:sz="12" w:space="0" w:color="000000"/>
              <w:right w:val="single" w:sz="4" w:space="0" w:color="000000"/>
            </w:tcBorders>
            <w:shd w:val="clear" w:color="auto" w:fill="FFFFFF"/>
            <w:tcMar>
              <w:top w:w="30" w:type="dxa"/>
              <w:left w:w="30" w:type="dxa"/>
              <w:bottom w:w="30" w:type="dxa"/>
              <w:right w:w="30" w:type="dxa"/>
            </w:tcMar>
            <w:vAlign w:val="bottom"/>
          </w:tcPr>
          <w:p w:rsidR="00506A92" w:rsidRPr="008D6DEF" w:rsidRDefault="00506A92" w:rsidP="00DD13CD">
            <w:pPr>
              <w:autoSpaceDE w:val="0"/>
              <w:autoSpaceDN w:val="0"/>
              <w:adjustRightInd w:val="0"/>
              <w:spacing w:line="240" w:lineRule="auto"/>
              <w:jc w:val="left"/>
              <w:rPr>
                <w:b/>
                <w:color w:val="000000"/>
                <w:sz w:val="18"/>
                <w:szCs w:val="18"/>
              </w:rPr>
            </w:pPr>
          </w:p>
        </w:tc>
        <w:tc>
          <w:tcPr>
            <w:tcW w:w="992" w:type="dxa"/>
            <w:tcBorders>
              <w:top w:val="single" w:sz="4" w:space="0" w:color="000000"/>
              <w:left w:val="single" w:sz="4" w:space="0" w:color="000000"/>
              <w:bottom w:val="single" w:sz="12" w:space="0" w:color="000000"/>
              <w:right w:val="single" w:sz="4" w:space="0" w:color="000000"/>
            </w:tcBorders>
            <w:shd w:val="clear" w:color="auto" w:fill="FFFFFF"/>
            <w:tcMar>
              <w:top w:w="30" w:type="dxa"/>
              <w:left w:w="30" w:type="dxa"/>
              <w:bottom w:w="30" w:type="dxa"/>
              <w:right w:w="30" w:type="dxa"/>
            </w:tcMar>
            <w:vAlign w:val="bottom"/>
          </w:tcPr>
          <w:p w:rsidR="00506A92" w:rsidRPr="008D6DEF" w:rsidRDefault="00506A92" w:rsidP="00DD13CD">
            <w:pPr>
              <w:autoSpaceDE w:val="0"/>
              <w:autoSpaceDN w:val="0"/>
              <w:adjustRightInd w:val="0"/>
              <w:spacing w:line="240" w:lineRule="auto"/>
              <w:jc w:val="center"/>
              <w:rPr>
                <w:b/>
                <w:color w:val="000000"/>
                <w:sz w:val="18"/>
                <w:szCs w:val="18"/>
              </w:rPr>
            </w:pPr>
            <w:r w:rsidRPr="008D6DEF">
              <w:rPr>
                <w:b/>
                <w:color w:val="000000"/>
                <w:sz w:val="18"/>
                <w:szCs w:val="18"/>
              </w:rPr>
              <w:t>Total</w:t>
            </w:r>
          </w:p>
        </w:tc>
        <w:tc>
          <w:tcPr>
            <w:tcW w:w="1559" w:type="dxa"/>
            <w:tcBorders>
              <w:top w:val="single" w:sz="4" w:space="0" w:color="000000"/>
              <w:left w:val="single" w:sz="4" w:space="0" w:color="000000"/>
              <w:bottom w:val="single" w:sz="12" w:space="0" w:color="000000"/>
              <w:right w:val="single" w:sz="4" w:space="0" w:color="000000"/>
            </w:tcBorders>
            <w:shd w:val="clear" w:color="auto" w:fill="FFFFFF"/>
            <w:tcMar>
              <w:top w:w="30" w:type="dxa"/>
              <w:left w:w="30" w:type="dxa"/>
              <w:bottom w:w="30" w:type="dxa"/>
              <w:right w:w="30" w:type="dxa"/>
            </w:tcMar>
            <w:vAlign w:val="bottom"/>
          </w:tcPr>
          <w:p w:rsidR="00506A92" w:rsidRPr="008D6DEF" w:rsidRDefault="00506A92" w:rsidP="00DD13CD">
            <w:pPr>
              <w:autoSpaceDE w:val="0"/>
              <w:autoSpaceDN w:val="0"/>
              <w:adjustRightInd w:val="0"/>
              <w:spacing w:line="240" w:lineRule="auto"/>
              <w:jc w:val="center"/>
              <w:rPr>
                <w:b/>
                <w:color w:val="000000"/>
                <w:sz w:val="18"/>
                <w:szCs w:val="18"/>
              </w:rPr>
            </w:pPr>
            <w:r w:rsidRPr="008D6DEF">
              <w:rPr>
                <w:b/>
                <w:color w:val="000000"/>
                <w:sz w:val="18"/>
                <w:szCs w:val="18"/>
              </w:rPr>
              <w:t>% of Variance</w:t>
            </w:r>
          </w:p>
        </w:tc>
        <w:tc>
          <w:tcPr>
            <w:tcW w:w="1276" w:type="dxa"/>
            <w:tcBorders>
              <w:top w:val="single" w:sz="4" w:space="0" w:color="000000"/>
              <w:left w:val="single" w:sz="4" w:space="0" w:color="000000"/>
              <w:bottom w:val="single" w:sz="12" w:space="0" w:color="000000"/>
              <w:right w:val="single" w:sz="4" w:space="0" w:color="000000"/>
            </w:tcBorders>
            <w:shd w:val="clear" w:color="auto" w:fill="FFFFFF"/>
            <w:tcMar>
              <w:top w:w="30" w:type="dxa"/>
              <w:left w:w="30" w:type="dxa"/>
              <w:bottom w:w="30" w:type="dxa"/>
              <w:right w:w="30" w:type="dxa"/>
            </w:tcMar>
            <w:vAlign w:val="bottom"/>
          </w:tcPr>
          <w:p w:rsidR="00506A92" w:rsidRPr="008D6DEF" w:rsidRDefault="00506A92" w:rsidP="00DD13CD">
            <w:pPr>
              <w:autoSpaceDE w:val="0"/>
              <w:autoSpaceDN w:val="0"/>
              <w:adjustRightInd w:val="0"/>
              <w:spacing w:line="240" w:lineRule="auto"/>
              <w:jc w:val="center"/>
              <w:rPr>
                <w:b/>
                <w:color w:val="000000"/>
                <w:sz w:val="18"/>
                <w:szCs w:val="18"/>
              </w:rPr>
            </w:pPr>
            <w:r w:rsidRPr="008D6DEF">
              <w:rPr>
                <w:b/>
                <w:color w:val="000000"/>
                <w:sz w:val="18"/>
                <w:szCs w:val="18"/>
              </w:rPr>
              <w:t>Cumulative %</w:t>
            </w:r>
          </w:p>
        </w:tc>
        <w:tc>
          <w:tcPr>
            <w:tcW w:w="954" w:type="dxa"/>
            <w:tcBorders>
              <w:top w:val="single" w:sz="4" w:space="0" w:color="000000"/>
              <w:left w:val="single" w:sz="4" w:space="0" w:color="000000"/>
              <w:bottom w:val="single" w:sz="12" w:space="0" w:color="000000"/>
              <w:right w:val="single" w:sz="4" w:space="0" w:color="000000"/>
            </w:tcBorders>
            <w:shd w:val="clear" w:color="auto" w:fill="FFFFFF"/>
            <w:tcMar>
              <w:top w:w="30" w:type="dxa"/>
              <w:left w:w="30" w:type="dxa"/>
              <w:bottom w:w="30" w:type="dxa"/>
              <w:right w:w="30" w:type="dxa"/>
            </w:tcMar>
            <w:vAlign w:val="bottom"/>
          </w:tcPr>
          <w:p w:rsidR="00506A92" w:rsidRPr="008D6DEF" w:rsidRDefault="00506A92" w:rsidP="00DD13CD">
            <w:pPr>
              <w:autoSpaceDE w:val="0"/>
              <w:autoSpaceDN w:val="0"/>
              <w:adjustRightInd w:val="0"/>
              <w:spacing w:line="240" w:lineRule="auto"/>
              <w:jc w:val="center"/>
              <w:rPr>
                <w:b/>
                <w:color w:val="000000"/>
                <w:sz w:val="18"/>
                <w:szCs w:val="18"/>
              </w:rPr>
            </w:pPr>
            <w:r w:rsidRPr="008D6DEF">
              <w:rPr>
                <w:b/>
                <w:color w:val="000000"/>
                <w:sz w:val="18"/>
                <w:szCs w:val="18"/>
              </w:rPr>
              <w:t>Total</w:t>
            </w:r>
          </w:p>
        </w:tc>
        <w:tc>
          <w:tcPr>
            <w:tcW w:w="1432" w:type="dxa"/>
            <w:tcBorders>
              <w:top w:val="single" w:sz="4" w:space="0" w:color="000000"/>
              <w:left w:val="single" w:sz="4" w:space="0" w:color="000000"/>
              <w:bottom w:val="single" w:sz="12" w:space="0" w:color="000000"/>
              <w:right w:val="single" w:sz="4" w:space="0" w:color="000000"/>
            </w:tcBorders>
            <w:shd w:val="clear" w:color="auto" w:fill="FFFFFF"/>
            <w:tcMar>
              <w:top w:w="30" w:type="dxa"/>
              <w:left w:w="30" w:type="dxa"/>
              <w:bottom w:w="30" w:type="dxa"/>
              <w:right w:w="30" w:type="dxa"/>
            </w:tcMar>
            <w:vAlign w:val="bottom"/>
          </w:tcPr>
          <w:p w:rsidR="00506A92" w:rsidRPr="008D6DEF" w:rsidRDefault="00506A92" w:rsidP="00DD13CD">
            <w:pPr>
              <w:autoSpaceDE w:val="0"/>
              <w:autoSpaceDN w:val="0"/>
              <w:adjustRightInd w:val="0"/>
              <w:spacing w:line="240" w:lineRule="auto"/>
              <w:jc w:val="center"/>
              <w:rPr>
                <w:b/>
                <w:color w:val="000000"/>
                <w:sz w:val="18"/>
                <w:szCs w:val="18"/>
              </w:rPr>
            </w:pPr>
            <w:r w:rsidRPr="008D6DEF">
              <w:rPr>
                <w:b/>
                <w:color w:val="000000"/>
                <w:sz w:val="18"/>
                <w:szCs w:val="18"/>
              </w:rPr>
              <w:t>% of Variance</w:t>
            </w:r>
          </w:p>
        </w:tc>
        <w:tc>
          <w:tcPr>
            <w:tcW w:w="1448" w:type="dxa"/>
            <w:tcBorders>
              <w:top w:val="single" w:sz="4" w:space="0" w:color="000000"/>
              <w:left w:val="single" w:sz="4" w:space="0" w:color="000000"/>
              <w:bottom w:val="single" w:sz="12" w:space="0" w:color="000000"/>
            </w:tcBorders>
            <w:shd w:val="clear" w:color="auto" w:fill="FFFFFF"/>
            <w:tcMar>
              <w:top w:w="30" w:type="dxa"/>
              <w:left w:w="30" w:type="dxa"/>
              <w:bottom w:w="30" w:type="dxa"/>
              <w:right w:w="30" w:type="dxa"/>
            </w:tcMar>
            <w:vAlign w:val="bottom"/>
          </w:tcPr>
          <w:p w:rsidR="00506A92" w:rsidRPr="008D6DEF" w:rsidRDefault="00506A92" w:rsidP="00DD13CD">
            <w:pPr>
              <w:autoSpaceDE w:val="0"/>
              <w:autoSpaceDN w:val="0"/>
              <w:adjustRightInd w:val="0"/>
              <w:spacing w:line="240" w:lineRule="auto"/>
              <w:jc w:val="center"/>
              <w:rPr>
                <w:b/>
                <w:color w:val="000000"/>
                <w:sz w:val="18"/>
                <w:szCs w:val="18"/>
              </w:rPr>
            </w:pPr>
            <w:r w:rsidRPr="008D6DEF">
              <w:rPr>
                <w:b/>
                <w:color w:val="000000"/>
                <w:sz w:val="18"/>
                <w:szCs w:val="18"/>
              </w:rPr>
              <w:t>Cumulative %</w:t>
            </w:r>
          </w:p>
        </w:tc>
      </w:tr>
      <w:tr w:rsidR="00506A92" w:rsidRPr="00C15B27" w:rsidTr="00DD13CD">
        <w:trPr>
          <w:cantSplit/>
          <w:tblHeader/>
        </w:trPr>
        <w:tc>
          <w:tcPr>
            <w:tcW w:w="993" w:type="dxa"/>
            <w:tcBorders>
              <w:top w:val="single" w:sz="12"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center"/>
              <w:rPr>
                <w:color w:val="000000"/>
                <w:sz w:val="18"/>
                <w:szCs w:val="18"/>
              </w:rPr>
            </w:pPr>
            <w:r w:rsidRPr="00C15B27">
              <w:rPr>
                <w:color w:val="000000"/>
                <w:sz w:val="18"/>
                <w:szCs w:val="18"/>
              </w:rPr>
              <w:t>1</w:t>
            </w:r>
          </w:p>
        </w:tc>
        <w:tc>
          <w:tcPr>
            <w:tcW w:w="992" w:type="dxa"/>
            <w:tcBorders>
              <w:top w:val="single" w:sz="12"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1,625</w:t>
            </w:r>
          </w:p>
        </w:tc>
        <w:tc>
          <w:tcPr>
            <w:tcW w:w="1559" w:type="dxa"/>
            <w:tcBorders>
              <w:top w:val="single" w:sz="12"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54,179</w:t>
            </w:r>
          </w:p>
        </w:tc>
        <w:tc>
          <w:tcPr>
            <w:tcW w:w="1276" w:type="dxa"/>
            <w:tcBorders>
              <w:top w:val="single" w:sz="12"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54,179</w:t>
            </w:r>
          </w:p>
        </w:tc>
        <w:tc>
          <w:tcPr>
            <w:tcW w:w="954" w:type="dxa"/>
            <w:tcBorders>
              <w:top w:val="single" w:sz="12"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1,625</w:t>
            </w:r>
          </w:p>
        </w:tc>
        <w:tc>
          <w:tcPr>
            <w:tcW w:w="1432" w:type="dxa"/>
            <w:tcBorders>
              <w:top w:val="single" w:sz="12"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54,179</w:t>
            </w:r>
          </w:p>
        </w:tc>
        <w:tc>
          <w:tcPr>
            <w:tcW w:w="1448" w:type="dxa"/>
            <w:tcBorders>
              <w:top w:val="single" w:sz="12" w:space="0" w:color="000000"/>
              <w:left w:val="single" w:sz="4" w:space="0" w:color="000000"/>
              <w:bottom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54,179</w:t>
            </w:r>
          </w:p>
        </w:tc>
      </w:tr>
      <w:tr w:rsidR="00506A92" w:rsidRPr="00C15B27" w:rsidTr="00DD13CD">
        <w:trPr>
          <w:cantSplit/>
          <w:tblHeader/>
        </w:trPr>
        <w:tc>
          <w:tcPr>
            <w:tcW w:w="993" w:type="dxa"/>
            <w:tcBorders>
              <w:top w:val="single" w:sz="4"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center"/>
              <w:rPr>
                <w:color w:val="000000"/>
                <w:sz w:val="18"/>
                <w:szCs w:val="18"/>
              </w:rPr>
            </w:pPr>
            <w:r w:rsidRPr="00C15B27">
              <w:rPr>
                <w:color w:val="000000"/>
                <w:sz w:val="18"/>
                <w:szCs w:val="18"/>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,933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31,084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85,263</w:t>
            </w:r>
          </w:p>
        </w:tc>
        <w:tc>
          <w:tcPr>
            <w:tcW w:w="954" w:type="dxa"/>
            <w:tcBorders>
              <w:top w:val="single" w:sz="4"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vAlign w:val="center"/>
          </w:tcPr>
          <w:p w:rsidR="00506A92" w:rsidRPr="00C15B27" w:rsidRDefault="00506A92" w:rsidP="00DD13CD">
            <w:pPr>
              <w:autoSpaceDE w:val="0"/>
              <w:autoSpaceDN w:val="0"/>
              <w:adjustRightInd w:val="0"/>
              <w:spacing w:line="240" w:lineRule="auto"/>
              <w:jc w:val="center"/>
            </w:pPr>
          </w:p>
        </w:tc>
        <w:tc>
          <w:tcPr>
            <w:tcW w:w="1432" w:type="dxa"/>
            <w:tcBorders>
              <w:top w:val="single" w:sz="4" w:space="0" w:color="000000"/>
              <w:left w:val="single" w:sz="4" w:space="0" w:color="000000"/>
              <w:bottom w:val="single" w:sz="4" w:space="0" w:color="000000"/>
              <w:right w:val="single" w:sz="4" w:space="0" w:color="000000"/>
            </w:tcBorders>
            <w:shd w:val="clear" w:color="auto" w:fill="FFFFFF"/>
            <w:tcMar>
              <w:top w:w="30" w:type="dxa"/>
              <w:left w:w="30" w:type="dxa"/>
              <w:bottom w:w="30" w:type="dxa"/>
              <w:right w:w="30" w:type="dxa"/>
            </w:tcMar>
            <w:vAlign w:val="center"/>
          </w:tcPr>
          <w:p w:rsidR="00506A92" w:rsidRPr="00C15B27" w:rsidRDefault="00506A92" w:rsidP="00DD13CD">
            <w:pPr>
              <w:autoSpaceDE w:val="0"/>
              <w:autoSpaceDN w:val="0"/>
              <w:adjustRightInd w:val="0"/>
              <w:spacing w:line="240" w:lineRule="auto"/>
              <w:jc w:val="center"/>
            </w:pPr>
          </w:p>
        </w:tc>
        <w:tc>
          <w:tcPr>
            <w:tcW w:w="1448" w:type="dxa"/>
            <w:tcBorders>
              <w:top w:val="single" w:sz="4" w:space="0" w:color="000000"/>
              <w:left w:val="single" w:sz="4" w:space="0" w:color="000000"/>
              <w:bottom w:val="single" w:sz="4" w:space="0" w:color="000000"/>
            </w:tcBorders>
            <w:shd w:val="clear" w:color="auto" w:fill="FFFFFF"/>
            <w:tcMar>
              <w:top w:w="30" w:type="dxa"/>
              <w:left w:w="30" w:type="dxa"/>
              <w:bottom w:w="30" w:type="dxa"/>
              <w:right w:w="30" w:type="dxa"/>
            </w:tcMar>
            <w:vAlign w:val="center"/>
          </w:tcPr>
          <w:p w:rsidR="00506A92" w:rsidRPr="00C15B27" w:rsidRDefault="00506A92" w:rsidP="00DD13CD">
            <w:pPr>
              <w:autoSpaceDE w:val="0"/>
              <w:autoSpaceDN w:val="0"/>
              <w:adjustRightInd w:val="0"/>
              <w:spacing w:line="240" w:lineRule="auto"/>
              <w:jc w:val="center"/>
            </w:pPr>
          </w:p>
        </w:tc>
      </w:tr>
      <w:tr w:rsidR="00506A92" w:rsidRPr="00C15B27" w:rsidTr="00DD13CD">
        <w:trPr>
          <w:cantSplit/>
          <w:tblHeader/>
        </w:trPr>
        <w:tc>
          <w:tcPr>
            <w:tcW w:w="993" w:type="dxa"/>
            <w:tcBorders>
              <w:top w:val="single" w:sz="4" w:space="0" w:color="000000"/>
              <w:bottom w:val="single" w:sz="12"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center"/>
              <w:rPr>
                <w:color w:val="000000"/>
                <w:sz w:val="18"/>
                <w:szCs w:val="18"/>
              </w:rPr>
            </w:pPr>
            <w:r w:rsidRPr="00C15B27">
              <w:rPr>
                <w:color w:val="000000"/>
                <w:sz w:val="18"/>
                <w:szCs w:val="18"/>
              </w:rPr>
              <w:t>3</w:t>
            </w:r>
          </w:p>
        </w:tc>
        <w:tc>
          <w:tcPr>
            <w:tcW w:w="992" w:type="dxa"/>
            <w:tcBorders>
              <w:top w:val="single" w:sz="4" w:space="0" w:color="000000"/>
              <w:left w:val="single" w:sz="4" w:space="0" w:color="000000"/>
              <w:bottom w:val="single" w:sz="12"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,442</w:t>
            </w:r>
          </w:p>
        </w:tc>
        <w:tc>
          <w:tcPr>
            <w:tcW w:w="1559" w:type="dxa"/>
            <w:tcBorders>
              <w:top w:val="single" w:sz="4" w:space="0" w:color="000000"/>
              <w:left w:val="single" w:sz="4" w:space="0" w:color="000000"/>
              <w:bottom w:val="single" w:sz="12"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14,737</w:t>
            </w:r>
          </w:p>
        </w:tc>
        <w:tc>
          <w:tcPr>
            <w:tcW w:w="1276" w:type="dxa"/>
            <w:tcBorders>
              <w:top w:val="single" w:sz="4" w:space="0" w:color="000000"/>
              <w:left w:val="single" w:sz="4" w:space="0" w:color="000000"/>
              <w:bottom w:val="single" w:sz="12" w:space="0" w:color="000000"/>
              <w:right w:val="single" w:sz="4"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right"/>
              <w:rPr>
                <w:color w:val="000000"/>
                <w:sz w:val="18"/>
                <w:szCs w:val="18"/>
              </w:rPr>
            </w:pPr>
            <w:r w:rsidRPr="00C15B27">
              <w:rPr>
                <w:color w:val="000000"/>
                <w:sz w:val="18"/>
                <w:szCs w:val="18"/>
              </w:rPr>
              <w:t>100,000</w:t>
            </w:r>
          </w:p>
        </w:tc>
        <w:tc>
          <w:tcPr>
            <w:tcW w:w="954" w:type="dxa"/>
            <w:tcBorders>
              <w:top w:val="single" w:sz="4" w:space="0" w:color="000000"/>
              <w:left w:val="single" w:sz="4" w:space="0" w:color="000000"/>
              <w:bottom w:val="single" w:sz="12" w:space="0" w:color="000000"/>
              <w:right w:val="single" w:sz="4" w:space="0" w:color="000000"/>
            </w:tcBorders>
            <w:shd w:val="clear" w:color="auto" w:fill="FFFFFF"/>
            <w:tcMar>
              <w:top w:w="30" w:type="dxa"/>
              <w:left w:w="30" w:type="dxa"/>
              <w:bottom w:w="30" w:type="dxa"/>
              <w:right w:w="30" w:type="dxa"/>
            </w:tcMar>
            <w:vAlign w:val="center"/>
          </w:tcPr>
          <w:p w:rsidR="00506A92" w:rsidRPr="00C15B27" w:rsidRDefault="00506A92" w:rsidP="00DD13CD">
            <w:pPr>
              <w:autoSpaceDE w:val="0"/>
              <w:autoSpaceDN w:val="0"/>
              <w:adjustRightInd w:val="0"/>
              <w:spacing w:line="240" w:lineRule="auto"/>
              <w:jc w:val="center"/>
            </w:pPr>
          </w:p>
        </w:tc>
        <w:tc>
          <w:tcPr>
            <w:tcW w:w="1432" w:type="dxa"/>
            <w:tcBorders>
              <w:top w:val="single" w:sz="4" w:space="0" w:color="000000"/>
              <w:left w:val="single" w:sz="4" w:space="0" w:color="000000"/>
              <w:bottom w:val="single" w:sz="12" w:space="0" w:color="000000"/>
              <w:right w:val="single" w:sz="4" w:space="0" w:color="000000"/>
            </w:tcBorders>
            <w:shd w:val="clear" w:color="auto" w:fill="FFFFFF"/>
            <w:tcMar>
              <w:top w:w="30" w:type="dxa"/>
              <w:left w:w="30" w:type="dxa"/>
              <w:bottom w:w="30" w:type="dxa"/>
              <w:right w:w="30" w:type="dxa"/>
            </w:tcMar>
            <w:vAlign w:val="center"/>
          </w:tcPr>
          <w:p w:rsidR="00506A92" w:rsidRPr="00C15B27" w:rsidRDefault="00506A92" w:rsidP="00DD13CD">
            <w:pPr>
              <w:autoSpaceDE w:val="0"/>
              <w:autoSpaceDN w:val="0"/>
              <w:adjustRightInd w:val="0"/>
              <w:spacing w:line="240" w:lineRule="auto"/>
              <w:jc w:val="center"/>
            </w:pPr>
          </w:p>
        </w:tc>
        <w:tc>
          <w:tcPr>
            <w:tcW w:w="1448" w:type="dxa"/>
            <w:tcBorders>
              <w:top w:val="single" w:sz="4" w:space="0" w:color="000000"/>
              <w:left w:val="single" w:sz="4" w:space="0" w:color="000000"/>
              <w:bottom w:val="single" w:sz="12" w:space="0" w:color="000000"/>
            </w:tcBorders>
            <w:shd w:val="clear" w:color="auto" w:fill="FFFFFF"/>
            <w:tcMar>
              <w:top w:w="30" w:type="dxa"/>
              <w:left w:w="30" w:type="dxa"/>
              <w:bottom w:w="30" w:type="dxa"/>
              <w:right w:w="30" w:type="dxa"/>
            </w:tcMar>
            <w:vAlign w:val="center"/>
          </w:tcPr>
          <w:p w:rsidR="00506A92" w:rsidRPr="00C15B27" w:rsidRDefault="00506A92" w:rsidP="00DD13CD">
            <w:pPr>
              <w:autoSpaceDE w:val="0"/>
              <w:autoSpaceDN w:val="0"/>
              <w:adjustRightInd w:val="0"/>
              <w:spacing w:line="240" w:lineRule="auto"/>
              <w:jc w:val="center"/>
            </w:pPr>
          </w:p>
        </w:tc>
      </w:tr>
      <w:tr w:rsidR="00506A92" w:rsidRPr="00C15B27" w:rsidTr="00DD13CD">
        <w:trPr>
          <w:cantSplit/>
        </w:trPr>
        <w:tc>
          <w:tcPr>
            <w:tcW w:w="8654" w:type="dxa"/>
            <w:gridSpan w:val="7"/>
            <w:tcBorders>
              <w:top w:val="single" w:sz="12" w:space="0" w:color="000000"/>
            </w:tcBorders>
            <w:shd w:val="clear" w:color="auto" w:fill="FFFFFF"/>
            <w:tcMar>
              <w:top w:w="30" w:type="dxa"/>
              <w:left w:w="30" w:type="dxa"/>
              <w:bottom w:w="30" w:type="dxa"/>
              <w:right w:w="30" w:type="dxa"/>
            </w:tcMar>
          </w:tcPr>
          <w:p w:rsidR="00506A92" w:rsidRPr="00C15B27" w:rsidRDefault="00506A92" w:rsidP="00DD13CD">
            <w:pPr>
              <w:autoSpaceDE w:val="0"/>
              <w:autoSpaceDN w:val="0"/>
              <w:adjustRightInd w:val="0"/>
              <w:spacing w:line="320" w:lineRule="atLeast"/>
              <w:jc w:val="left"/>
              <w:rPr>
                <w:color w:val="000000"/>
                <w:sz w:val="18"/>
                <w:szCs w:val="18"/>
              </w:rPr>
            </w:pPr>
            <w:r w:rsidRPr="00C15B27">
              <w:rPr>
                <w:color w:val="000000"/>
                <w:sz w:val="18"/>
                <w:szCs w:val="18"/>
              </w:rPr>
              <w:t>Extraction Method: Principal Component Analysis.</w:t>
            </w:r>
          </w:p>
        </w:tc>
      </w:tr>
    </w:tbl>
    <w:p w:rsidR="00506A92" w:rsidRPr="00C15B27" w:rsidRDefault="00506A92" w:rsidP="00506A92"/>
    <w:p w:rsidR="00506A92" w:rsidRPr="00C15B27" w:rsidRDefault="00506A92" w:rsidP="00506A92">
      <w:r w:rsidRPr="00C15B27">
        <w:t xml:space="preserve">NOTA: as contribuições de cada variável para a composição do fator 1 estão na tabela abaixo, que traz os escores para cada uma delas.  </w:t>
      </w:r>
    </w:p>
    <w:p w:rsidR="00506A92" w:rsidRPr="00C15B27" w:rsidRDefault="00506A92" w:rsidP="00506A92"/>
    <w:tbl>
      <w:tblPr>
        <w:tblW w:w="6645" w:type="dxa"/>
        <w:jc w:val="center"/>
        <w:tblInd w:w="-1983" w:type="dxa"/>
        <w:tblLayout w:type="fixed"/>
        <w:tblCellMar>
          <w:left w:w="30" w:type="dxa"/>
          <w:right w:w="30" w:type="dxa"/>
        </w:tblCellMar>
        <w:tblLook w:val="0000"/>
      </w:tblPr>
      <w:tblGrid>
        <w:gridCol w:w="5025"/>
        <w:gridCol w:w="1620"/>
      </w:tblGrid>
      <w:tr w:rsidR="00506A92" w:rsidRPr="00BD20D1" w:rsidTr="00DD13CD">
        <w:trPr>
          <w:cantSplit/>
          <w:tblHeader/>
          <w:jc w:val="center"/>
        </w:trPr>
        <w:tc>
          <w:tcPr>
            <w:tcW w:w="6645" w:type="dxa"/>
            <w:gridSpan w:val="2"/>
            <w:tcBorders>
              <w:bottom w:val="single" w:sz="12" w:space="0" w:color="000000"/>
            </w:tcBorders>
            <w:shd w:val="clear" w:color="auto" w:fill="FFFFFF"/>
            <w:tcMar>
              <w:top w:w="30" w:type="dxa"/>
              <w:left w:w="30" w:type="dxa"/>
              <w:bottom w:w="30" w:type="dxa"/>
              <w:right w:w="30" w:type="dxa"/>
            </w:tcMar>
            <w:vAlign w:val="center"/>
          </w:tcPr>
          <w:p w:rsidR="00506A92" w:rsidRPr="00BD20D1" w:rsidRDefault="00506A92" w:rsidP="00DD13CD">
            <w:pPr>
              <w:autoSpaceDE w:val="0"/>
              <w:autoSpaceDN w:val="0"/>
              <w:adjustRightInd w:val="0"/>
              <w:spacing w:before="120" w:after="120" w:line="240" w:lineRule="auto"/>
              <w:jc w:val="center"/>
              <w:rPr>
                <w:color w:val="000000"/>
                <w:sz w:val="18"/>
                <w:szCs w:val="18"/>
              </w:rPr>
            </w:pPr>
            <w:r w:rsidRPr="00BD20D1">
              <w:rPr>
                <w:b/>
                <w:bCs/>
                <w:color w:val="000000"/>
                <w:sz w:val="18"/>
                <w:szCs w:val="18"/>
              </w:rPr>
              <w:t>Escores dos componentes na Matriz de Coeficientes</w:t>
            </w:r>
          </w:p>
        </w:tc>
      </w:tr>
      <w:tr w:rsidR="00506A92" w:rsidRPr="00BD20D1" w:rsidTr="00DD13CD">
        <w:trPr>
          <w:cantSplit/>
          <w:tblHeader/>
          <w:jc w:val="center"/>
        </w:trPr>
        <w:tc>
          <w:tcPr>
            <w:tcW w:w="5025" w:type="dxa"/>
            <w:tcBorders>
              <w:top w:val="single" w:sz="12" w:space="0" w:color="000000"/>
              <w:bottom w:val="single" w:sz="12" w:space="0" w:color="000000"/>
            </w:tcBorders>
            <w:shd w:val="clear" w:color="auto" w:fill="FFFFFF"/>
            <w:tcMar>
              <w:top w:w="30" w:type="dxa"/>
              <w:left w:w="30" w:type="dxa"/>
              <w:bottom w:w="30" w:type="dxa"/>
              <w:right w:w="30" w:type="dxa"/>
            </w:tcMar>
            <w:vAlign w:val="center"/>
          </w:tcPr>
          <w:p w:rsidR="00506A92" w:rsidRPr="00BD20D1" w:rsidRDefault="00506A92" w:rsidP="00DD13CD">
            <w:pPr>
              <w:autoSpaceDE w:val="0"/>
              <w:autoSpaceDN w:val="0"/>
              <w:adjustRightInd w:val="0"/>
              <w:spacing w:line="240" w:lineRule="auto"/>
              <w:jc w:val="left"/>
              <w:rPr>
                <w:b/>
                <w:sz w:val="18"/>
                <w:szCs w:val="18"/>
              </w:rPr>
            </w:pPr>
            <w:r w:rsidRPr="00BD20D1">
              <w:rPr>
                <w:b/>
                <w:sz w:val="18"/>
                <w:szCs w:val="18"/>
              </w:rPr>
              <w:t>Variáve</w:t>
            </w:r>
            <w:r>
              <w:rPr>
                <w:b/>
                <w:sz w:val="18"/>
                <w:szCs w:val="18"/>
              </w:rPr>
              <w:t>is</w:t>
            </w:r>
          </w:p>
        </w:tc>
        <w:tc>
          <w:tcPr>
            <w:tcW w:w="1620" w:type="dxa"/>
            <w:tcBorders>
              <w:top w:val="single" w:sz="12" w:space="0" w:color="000000"/>
              <w:bottom w:val="single" w:sz="12" w:space="0" w:color="000000"/>
            </w:tcBorders>
            <w:shd w:val="clear" w:color="auto" w:fill="FFFFFF"/>
            <w:tcMar>
              <w:top w:w="30" w:type="dxa"/>
              <w:left w:w="30" w:type="dxa"/>
              <w:bottom w:w="30" w:type="dxa"/>
              <w:right w:w="30" w:type="dxa"/>
            </w:tcMar>
            <w:vAlign w:val="center"/>
          </w:tcPr>
          <w:p w:rsidR="00506A92" w:rsidRPr="00BD20D1" w:rsidRDefault="00506A92" w:rsidP="00DD13CD">
            <w:pPr>
              <w:autoSpaceDE w:val="0"/>
              <w:autoSpaceDN w:val="0"/>
              <w:adjustRightInd w:val="0"/>
              <w:spacing w:line="240" w:lineRule="auto"/>
              <w:jc w:val="center"/>
              <w:rPr>
                <w:b/>
                <w:color w:val="000000"/>
                <w:sz w:val="18"/>
                <w:szCs w:val="18"/>
              </w:rPr>
            </w:pPr>
            <w:r w:rsidRPr="00BD20D1">
              <w:rPr>
                <w:b/>
                <w:color w:val="000000"/>
                <w:sz w:val="18"/>
                <w:szCs w:val="18"/>
              </w:rPr>
              <w:t>Componente</w:t>
            </w:r>
            <w:r>
              <w:rPr>
                <w:b/>
                <w:color w:val="000000"/>
                <w:sz w:val="18"/>
                <w:szCs w:val="18"/>
              </w:rPr>
              <w:t xml:space="preserve"> 1</w:t>
            </w:r>
          </w:p>
        </w:tc>
      </w:tr>
      <w:tr w:rsidR="00506A92" w:rsidRPr="00BD20D1" w:rsidTr="00DD13CD">
        <w:trPr>
          <w:cantSplit/>
          <w:tblHeader/>
          <w:jc w:val="center"/>
        </w:trPr>
        <w:tc>
          <w:tcPr>
            <w:tcW w:w="5025" w:type="dxa"/>
            <w:tcBorders>
              <w:top w:val="single" w:sz="12"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BD20D1" w:rsidRDefault="00506A92" w:rsidP="00DD13CD">
            <w:pPr>
              <w:autoSpaceDE w:val="0"/>
              <w:autoSpaceDN w:val="0"/>
              <w:adjustRightInd w:val="0"/>
              <w:spacing w:line="320" w:lineRule="atLeast"/>
              <w:jc w:val="left"/>
              <w:rPr>
                <w:color w:val="000000"/>
                <w:sz w:val="18"/>
                <w:szCs w:val="18"/>
              </w:rPr>
            </w:pPr>
            <w:r w:rsidRPr="00BD20D1">
              <w:rPr>
                <w:color w:val="000000"/>
                <w:sz w:val="18"/>
                <w:szCs w:val="18"/>
              </w:rPr>
              <w:t>%  de  Emendas - Pró</w:t>
            </w:r>
          </w:p>
        </w:tc>
        <w:tc>
          <w:tcPr>
            <w:tcW w:w="1620" w:type="dxa"/>
            <w:tcBorders>
              <w:top w:val="single" w:sz="12" w:space="0" w:color="000000"/>
              <w:left w:val="single" w:sz="4" w:space="0" w:color="000000"/>
              <w:bottom w:val="single" w:sz="4" w:space="0" w:color="000000"/>
            </w:tcBorders>
            <w:shd w:val="clear" w:color="auto" w:fill="FFFFFF"/>
            <w:tcMar>
              <w:top w:w="30" w:type="dxa"/>
              <w:left w:w="30" w:type="dxa"/>
              <w:bottom w:w="30" w:type="dxa"/>
              <w:right w:w="30" w:type="dxa"/>
            </w:tcMar>
          </w:tcPr>
          <w:p w:rsidR="00506A92" w:rsidRPr="00BD20D1" w:rsidRDefault="00506A92" w:rsidP="00DD13CD">
            <w:pPr>
              <w:autoSpaceDE w:val="0"/>
              <w:autoSpaceDN w:val="0"/>
              <w:adjustRightInd w:val="0"/>
              <w:spacing w:line="320" w:lineRule="atLeast"/>
              <w:jc w:val="center"/>
              <w:rPr>
                <w:color w:val="000000"/>
                <w:sz w:val="18"/>
                <w:szCs w:val="18"/>
              </w:rPr>
            </w:pPr>
            <w:r w:rsidRPr="00BD20D1">
              <w:rPr>
                <w:color w:val="000000"/>
                <w:sz w:val="18"/>
                <w:szCs w:val="18"/>
              </w:rPr>
              <w:t>,499</w:t>
            </w:r>
          </w:p>
        </w:tc>
      </w:tr>
      <w:tr w:rsidR="00506A92" w:rsidRPr="00BD20D1" w:rsidTr="00DD13CD">
        <w:trPr>
          <w:cantSplit/>
          <w:tblHeader/>
          <w:jc w:val="center"/>
        </w:trPr>
        <w:tc>
          <w:tcPr>
            <w:tcW w:w="5025" w:type="dxa"/>
            <w:tcBorders>
              <w:top w:val="single" w:sz="4" w:space="0" w:color="000000"/>
              <w:bottom w:val="single" w:sz="4" w:space="0" w:color="000000"/>
              <w:right w:val="single" w:sz="4" w:space="0" w:color="000000"/>
            </w:tcBorders>
            <w:shd w:val="clear" w:color="auto" w:fill="FFFFFF"/>
            <w:tcMar>
              <w:top w:w="30" w:type="dxa"/>
              <w:left w:w="30" w:type="dxa"/>
              <w:bottom w:w="30" w:type="dxa"/>
              <w:right w:w="30" w:type="dxa"/>
            </w:tcMar>
          </w:tcPr>
          <w:p w:rsidR="00506A92" w:rsidRPr="00BD20D1" w:rsidRDefault="00506A92" w:rsidP="00DD13CD">
            <w:pPr>
              <w:autoSpaceDE w:val="0"/>
              <w:autoSpaceDN w:val="0"/>
              <w:adjustRightInd w:val="0"/>
              <w:spacing w:line="320" w:lineRule="atLeast"/>
              <w:jc w:val="left"/>
              <w:rPr>
                <w:color w:val="000000"/>
                <w:sz w:val="18"/>
                <w:szCs w:val="18"/>
              </w:rPr>
            </w:pPr>
            <w:r w:rsidRPr="00BD20D1">
              <w:rPr>
                <w:color w:val="000000"/>
                <w:sz w:val="18"/>
                <w:szCs w:val="18"/>
              </w:rPr>
              <w:t>Nº  pareceres, votos e redações pró-indústria</w:t>
            </w:r>
          </w:p>
        </w:tc>
        <w:tc>
          <w:tcPr>
            <w:tcW w:w="1620" w:type="dxa"/>
            <w:tcBorders>
              <w:top w:val="single" w:sz="4" w:space="0" w:color="000000"/>
              <w:left w:val="single" w:sz="4" w:space="0" w:color="000000"/>
              <w:bottom w:val="single" w:sz="4" w:space="0" w:color="000000"/>
            </w:tcBorders>
            <w:shd w:val="clear" w:color="auto" w:fill="FFFFFF"/>
            <w:tcMar>
              <w:top w:w="30" w:type="dxa"/>
              <w:left w:w="30" w:type="dxa"/>
              <w:bottom w:w="30" w:type="dxa"/>
              <w:right w:w="30" w:type="dxa"/>
            </w:tcMar>
          </w:tcPr>
          <w:p w:rsidR="00506A92" w:rsidRPr="00BD20D1" w:rsidRDefault="00506A92" w:rsidP="00DD13CD">
            <w:pPr>
              <w:autoSpaceDE w:val="0"/>
              <w:autoSpaceDN w:val="0"/>
              <w:adjustRightInd w:val="0"/>
              <w:spacing w:line="320" w:lineRule="atLeast"/>
              <w:jc w:val="center"/>
              <w:rPr>
                <w:color w:val="000000"/>
                <w:sz w:val="18"/>
                <w:szCs w:val="18"/>
              </w:rPr>
            </w:pPr>
            <w:r w:rsidRPr="00BD20D1">
              <w:rPr>
                <w:color w:val="000000"/>
                <w:sz w:val="18"/>
                <w:szCs w:val="18"/>
              </w:rPr>
              <w:t>,536</w:t>
            </w:r>
          </w:p>
        </w:tc>
      </w:tr>
      <w:tr w:rsidR="00506A92" w:rsidRPr="00BD20D1" w:rsidTr="00DD13CD">
        <w:trPr>
          <w:cantSplit/>
          <w:tblHeader/>
          <w:jc w:val="center"/>
        </w:trPr>
        <w:tc>
          <w:tcPr>
            <w:tcW w:w="5025" w:type="dxa"/>
            <w:tcBorders>
              <w:top w:val="single" w:sz="4" w:space="0" w:color="000000"/>
              <w:bottom w:val="single" w:sz="12" w:space="0" w:color="000000"/>
              <w:right w:val="single" w:sz="4" w:space="0" w:color="000000"/>
            </w:tcBorders>
            <w:shd w:val="clear" w:color="auto" w:fill="FFFFFF"/>
            <w:tcMar>
              <w:top w:w="30" w:type="dxa"/>
              <w:left w:w="30" w:type="dxa"/>
              <w:bottom w:w="30" w:type="dxa"/>
              <w:right w:w="30" w:type="dxa"/>
            </w:tcMar>
          </w:tcPr>
          <w:p w:rsidR="00506A92" w:rsidRPr="00BD20D1" w:rsidRDefault="00506A92" w:rsidP="00DD13CD">
            <w:pPr>
              <w:autoSpaceDE w:val="0"/>
              <w:autoSpaceDN w:val="0"/>
              <w:adjustRightInd w:val="0"/>
              <w:spacing w:line="320" w:lineRule="atLeast"/>
              <w:jc w:val="left"/>
              <w:rPr>
                <w:color w:val="000000"/>
                <w:sz w:val="18"/>
                <w:szCs w:val="18"/>
              </w:rPr>
            </w:pPr>
            <w:r w:rsidRPr="00BD20D1">
              <w:rPr>
                <w:color w:val="000000"/>
                <w:sz w:val="18"/>
                <w:szCs w:val="18"/>
              </w:rPr>
              <w:t>Nº  dep. pró-indústria  mobilizados em Plenário</w:t>
            </w:r>
          </w:p>
        </w:tc>
        <w:tc>
          <w:tcPr>
            <w:tcW w:w="1620" w:type="dxa"/>
            <w:tcBorders>
              <w:top w:val="single" w:sz="4" w:space="0" w:color="000000"/>
              <w:left w:val="single" w:sz="4" w:space="0" w:color="000000"/>
              <w:bottom w:val="single" w:sz="12" w:space="0" w:color="000000"/>
            </w:tcBorders>
            <w:shd w:val="clear" w:color="auto" w:fill="FFFFFF"/>
            <w:tcMar>
              <w:top w:w="30" w:type="dxa"/>
              <w:left w:w="30" w:type="dxa"/>
              <w:bottom w:w="30" w:type="dxa"/>
              <w:right w:w="30" w:type="dxa"/>
            </w:tcMar>
          </w:tcPr>
          <w:p w:rsidR="00506A92" w:rsidRPr="00BD20D1" w:rsidRDefault="00506A92" w:rsidP="00DD13CD">
            <w:pPr>
              <w:autoSpaceDE w:val="0"/>
              <w:autoSpaceDN w:val="0"/>
              <w:adjustRightInd w:val="0"/>
              <w:spacing w:line="320" w:lineRule="atLeast"/>
              <w:jc w:val="center"/>
              <w:rPr>
                <w:color w:val="000000"/>
                <w:sz w:val="18"/>
                <w:szCs w:val="18"/>
              </w:rPr>
            </w:pPr>
            <w:r w:rsidRPr="00BD20D1">
              <w:rPr>
                <w:color w:val="000000"/>
                <w:sz w:val="18"/>
                <w:szCs w:val="18"/>
              </w:rPr>
              <w:t>-,281</w:t>
            </w:r>
          </w:p>
        </w:tc>
      </w:tr>
      <w:tr w:rsidR="00506A92" w:rsidRPr="00BD20D1" w:rsidTr="00DD13CD">
        <w:trPr>
          <w:cantSplit/>
          <w:jc w:val="center"/>
        </w:trPr>
        <w:tc>
          <w:tcPr>
            <w:tcW w:w="6645" w:type="dxa"/>
            <w:gridSpan w:val="2"/>
            <w:tcBorders>
              <w:top w:val="single" w:sz="12" w:space="0" w:color="000000"/>
            </w:tcBorders>
            <w:shd w:val="clear" w:color="auto" w:fill="FFFFFF"/>
            <w:tcMar>
              <w:top w:w="30" w:type="dxa"/>
              <w:left w:w="30" w:type="dxa"/>
              <w:bottom w:w="30" w:type="dxa"/>
              <w:right w:w="30" w:type="dxa"/>
            </w:tcMar>
          </w:tcPr>
          <w:p w:rsidR="00506A92" w:rsidRPr="00BD20D1" w:rsidRDefault="00506A92" w:rsidP="00DD13CD">
            <w:pPr>
              <w:autoSpaceDE w:val="0"/>
              <w:autoSpaceDN w:val="0"/>
              <w:adjustRightInd w:val="0"/>
              <w:spacing w:line="240" w:lineRule="auto"/>
              <w:jc w:val="left"/>
              <w:rPr>
                <w:color w:val="000000"/>
                <w:sz w:val="18"/>
                <w:szCs w:val="18"/>
              </w:rPr>
            </w:pPr>
            <w:r w:rsidRPr="00BD20D1">
              <w:rPr>
                <w:color w:val="000000"/>
                <w:sz w:val="18"/>
                <w:szCs w:val="18"/>
              </w:rPr>
              <w:t xml:space="preserve">Extraction Method: Principal Component Analysis. </w:t>
            </w:r>
          </w:p>
          <w:p w:rsidR="00506A92" w:rsidRPr="00BD20D1" w:rsidRDefault="00506A92" w:rsidP="00DD13CD">
            <w:pPr>
              <w:autoSpaceDE w:val="0"/>
              <w:autoSpaceDN w:val="0"/>
              <w:adjustRightInd w:val="0"/>
              <w:spacing w:line="240" w:lineRule="auto"/>
              <w:jc w:val="left"/>
              <w:rPr>
                <w:color w:val="000000"/>
                <w:sz w:val="18"/>
                <w:szCs w:val="18"/>
              </w:rPr>
            </w:pPr>
            <w:r w:rsidRPr="00BD20D1">
              <w:rPr>
                <w:color w:val="000000"/>
                <w:sz w:val="18"/>
                <w:szCs w:val="18"/>
              </w:rPr>
              <w:t>Rotation Method: Varimax with Kaiser Normalization.</w:t>
            </w:r>
          </w:p>
        </w:tc>
      </w:tr>
    </w:tbl>
    <w:p w:rsidR="00506A92" w:rsidRDefault="00506A92"/>
    <w:sectPr w:rsidR="00506A92" w:rsidSect="0090427F">
      <w:footerReference w:type="default" r:id="rId10"/>
      <w:footerReference w:type="first" r:id="rId11"/>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6FEC" w:rsidRDefault="001B6FEC" w:rsidP="0090427F">
      <w:pPr>
        <w:spacing w:line="240" w:lineRule="auto"/>
      </w:pPr>
      <w:r>
        <w:separator/>
      </w:r>
    </w:p>
  </w:endnote>
  <w:endnote w:type="continuationSeparator" w:id="0">
    <w:p w:rsidR="001B6FEC" w:rsidRDefault="001B6FEC" w:rsidP="0090427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2228"/>
      <w:docPartObj>
        <w:docPartGallery w:val="Page Numbers (Bottom of Page)"/>
        <w:docPartUnique/>
      </w:docPartObj>
    </w:sdtPr>
    <w:sdtContent>
      <w:p w:rsidR="0090427F" w:rsidRDefault="00A20954">
        <w:pPr>
          <w:pStyle w:val="Rodap"/>
          <w:jc w:val="right"/>
        </w:pPr>
        <w:fldSimple w:instr=" PAGE   \* MERGEFORMAT ">
          <w:r w:rsidR="003E0620">
            <w:t>13</w:t>
          </w:r>
        </w:fldSimple>
      </w:p>
    </w:sdtContent>
  </w:sdt>
  <w:p w:rsidR="0090427F" w:rsidRDefault="0090427F">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27F" w:rsidRDefault="0090427F">
    <w:pPr>
      <w:pStyle w:val="Rodap"/>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6FEC" w:rsidRDefault="001B6FEC" w:rsidP="0090427F">
      <w:pPr>
        <w:spacing w:line="240" w:lineRule="auto"/>
      </w:pPr>
      <w:r>
        <w:separator/>
      </w:r>
    </w:p>
  </w:footnote>
  <w:footnote w:type="continuationSeparator" w:id="0">
    <w:p w:rsidR="001B6FEC" w:rsidRDefault="001B6FEC" w:rsidP="0090427F">
      <w:pPr>
        <w:spacing w:line="240" w:lineRule="auto"/>
      </w:pPr>
      <w:r>
        <w:continuationSeparator/>
      </w:r>
    </w:p>
  </w:footnote>
  <w:footnote w:id="1">
    <w:p w:rsidR="0090427F" w:rsidRPr="006A77EB" w:rsidRDefault="0090427F" w:rsidP="0090427F">
      <w:pPr>
        <w:spacing w:line="240" w:lineRule="auto"/>
        <w:rPr>
          <w:sz w:val="20"/>
          <w:szCs w:val="20"/>
        </w:rPr>
      </w:pPr>
      <w:r w:rsidRPr="006A77EB">
        <w:rPr>
          <w:rStyle w:val="Refdenotaderodap"/>
          <w:sz w:val="20"/>
          <w:szCs w:val="20"/>
        </w:rPr>
        <w:footnoteRef/>
      </w:r>
      <w:r w:rsidRPr="006A77EB">
        <w:rPr>
          <w:sz w:val="20"/>
          <w:szCs w:val="20"/>
        </w:rPr>
        <w:t xml:space="preserve"> </w:t>
      </w:r>
      <w:r>
        <w:rPr>
          <w:sz w:val="20"/>
          <w:szCs w:val="20"/>
        </w:rPr>
        <w:t xml:space="preserve">Foram analisadas apenas as votações nominais nas </w:t>
      </w:r>
      <w:r w:rsidRPr="00654C3D">
        <w:rPr>
          <w:i/>
          <w:sz w:val="20"/>
          <w:szCs w:val="20"/>
        </w:rPr>
        <w:t>issues</w:t>
      </w:r>
      <w:r>
        <w:rPr>
          <w:sz w:val="20"/>
          <w:szCs w:val="20"/>
        </w:rPr>
        <w:t xml:space="preserve"> de interesse da indústria. Se o objetivo é mensurar a intensidade e a influência do lobby da indústria, só faz sentido analisar proposições de interesse da indústria. A análise também segue o mesmo critério de Amorim Neto e Santos (2001). “(...) </w:t>
      </w:r>
      <w:r w:rsidRPr="006A77EB">
        <w:rPr>
          <w:sz w:val="20"/>
          <w:szCs w:val="20"/>
        </w:rPr>
        <w:t>conforme ressaltado por muitos autores (Bond e Fleisher, 1990; Carey, 1999; Limongi e Figueiredo, 1995; Mainwaring e Pérez-Liñán, 1998; Riker, 1959), nem todas as votações nominais são significativas no que concerne ao conflito partidário. Por isso, defin</w:t>
      </w:r>
      <w:r>
        <w:rPr>
          <w:sz w:val="20"/>
          <w:szCs w:val="20"/>
        </w:rPr>
        <w:t>e-se</w:t>
      </w:r>
      <w:r w:rsidRPr="006A77EB">
        <w:rPr>
          <w:sz w:val="20"/>
          <w:szCs w:val="20"/>
        </w:rPr>
        <w:t xml:space="preserve"> como critério de relevância de uma votação nominal um ponto de corte de 10% de conflito partidário ― isto é, somente inclu</w:t>
      </w:r>
      <w:r>
        <w:rPr>
          <w:sz w:val="20"/>
          <w:szCs w:val="20"/>
        </w:rPr>
        <w:t>i-se</w:t>
      </w:r>
      <w:r w:rsidRPr="006A77EB">
        <w:rPr>
          <w:sz w:val="20"/>
          <w:szCs w:val="20"/>
        </w:rPr>
        <w:t xml:space="preserve"> na amostra as votações </w:t>
      </w:r>
      <w:r>
        <w:rPr>
          <w:sz w:val="20"/>
          <w:szCs w:val="20"/>
        </w:rPr>
        <w:t>nas quais</w:t>
      </w:r>
      <w:r w:rsidRPr="006A77EB">
        <w:rPr>
          <w:sz w:val="20"/>
          <w:szCs w:val="20"/>
        </w:rPr>
        <w:t xml:space="preserve"> pelo menos 10% dos deputados votaram contra a maioria</w:t>
      </w:r>
      <w:r>
        <w:rPr>
          <w:sz w:val="20"/>
          <w:szCs w:val="20"/>
        </w:rPr>
        <w:t xml:space="preserve"> (Amorim Neto e Santos, 2001)</w:t>
      </w:r>
      <w:r w:rsidRPr="006A77EB">
        <w:rPr>
          <w:sz w:val="20"/>
          <w:szCs w:val="20"/>
        </w:rPr>
        <w:t>.</w:t>
      </w:r>
    </w:p>
  </w:footnote>
  <w:footnote w:id="2">
    <w:p w:rsidR="0090427F" w:rsidRDefault="0090427F" w:rsidP="0090427F">
      <w:pPr>
        <w:pStyle w:val="Textodenotaderodap"/>
      </w:pPr>
      <w:r>
        <w:rPr>
          <w:rStyle w:val="Refdenotaderodap"/>
        </w:rPr>
        <w:footnoteRef/>
      </w:r>
      <w:r>
        <w:t xml:space="preserve"> Não há problema em afirmar que na agenda legislativa as preferências sobre as proposições de interesse da indústria são unificadas, visto que a agenda legislativa da indústria, tal como já analisada em capítulos anteriores, antes de tudo um processo de decisão coletiva que torna o “ator” indústria um ator racional.</w:t>
      </w:r>
    </w:p>
  </w:footnote>
  <w:footnote w:id="3">
    <w:p w:rsidR="0090427F" w:rsidRPr="00EA5083" w:rsidRDefault="0090427F" w:rsidP="0090427F">
      <w:pPr>
        <w:spacing w:line="240" w:lineRule="auto"/>
        <w:rPr>
          <w:sz w:val="20"/>
          <w:szCs w:val="20"/>
        </w:rPr>
      </w:pPr>
      <w:r>
        <w:rPr>
          <w:rStyle w:val="Refdenotaderodap"/>
        </w:rPr>
        <w:footnoteRef/>
      </w:r>
      <w:r>
        <w:t xml:space="preserve"> </w:t>
      </w:r>
      <w:r w:rsidRPr="00EA5083">
        <w:rPr>
          <w:sz w:val="20"/>
          <w:szCs w:val="20"/>
        </w:rPr>
        <w:t>Em especial com base nos vários estudos já realizados no Brasil com longas séri</w:t>
      </w:r>
      <w:r>
        <w:rPr>
          <w:sz w:val="20"/>
          <w:szCs w:val="20"/>
        </w:rPr>
        <w:t>es históricas, como por exemplo</w:t>
      </w:r>
      <w:r w:rsidRPr="00EA5083">
        <w:rPr>
          <w:sz w:val="20"/>
          <w:szCs w:val="20"/>
        </w:rPr>
        <w:t xml:space="preserve"> os de Santos (1999), Amorim Neto e Santos (2002), Figueiredo e Limongi (1999), Silva (2008), entre outros.</w:t>
      </w:r>
    </w:p>
  </w:footnote>
  <w:footnote w:id="4">
    <w:p w:rsidR="0090427F" w:rsidRDefault="0090427F" w:rsidP="0090427F">
      <w:pPr>
        <w:pStyle w:val="Textodenotaderodap"/>
      </w:pPr>
      <w:r>
        <w:rPr>
          <w:rStyle w:val="Refdenotaderodap"/>
        </w:rPr>
        <w:footnoteRef/>
      </w:r>
      <w:r>
        <w:t xml:space="preserve"> O termo mandante aqui é a tradução encontrada para o termo </w:t>
      </w:r>
      <w:r w:rsidRPr="00697C5D">
        <w:rPr>
          <w:i/>
        </w:rPr>
        <w:t>principal</w:t>
      </w:r>
      <w:r>
        <w:rPr>
          <w:i/>
        </w:rPr>
        <w:t xml:space="preserve">, </w:t>
      </w:r>
      <w:r w:rsidRPr="00697C5D">
        <w:t>numa relação principal-agente.</w:t>
      </w:r>
      <w:r>
        <w:t xml:space="preserve"> A teoria do principal e do agente tem amplas possibilidades de aplicação nesse caso.</w:t>
      </w:r>
    </w:p>
  </w:footnote>
  <w:footnote w:id="5">
    <w:p w:rsidR="0090427F" w:rsidRDefault="0090427F" w:rsidP="0090427F">
      <w:pPr>
        <w:pStyle w:val="Textodenotaderodap"/>
      </w:pPr>
      <w:r>
        <w:rPr>
          <w:rStyle w:val="Refdenotaderodap"/>
        </w:rPr>
        <w:footnoteRef/>
      </w:r>
      <w:r>
        <w:t xml:space="preserve"> Note-se que com isso não se “isola” completamente a influência do lobby, pois outros grupos de fato continuam agindo ai. O que se consegue com esse procedimento é estabelecer uma relação de causalidade entre o lobby e o comportamento parlamentar, controlando por variáveis que são determinantes para o resultado final. </w:t>
      </w:r>
    </w:p>
  </w:footnote>
  <w:footnote w:id="6">
    <w:p w:rsidR="0090427F" w:rsidRDefault="0090427F" w:rsidP="0090427F">
      <w:pPr>
        <w:pStyle w:val="Textodenotaderodap"/>
      </w:pPr>
      <w:r>
        <w:rPr>
          <w:rStyle w:val="Refdenotaderodap"/>
        </w:rPr>
        <w:footnoteRef/>
      </w:r>
      <w:r>
        <w:t xml:space="preserve"> O que se pretende é, portanto, saber o tamanho do β padronizado da regressão, que significa o efeito do lobby sobre a indisciplina. </w:t>
      </w:r>
    </w:p>
  </w:footnote>
  <w:footnote w:id="7">
    <w:p w:rsidR="0090427F" w:rsidRDefault="0090427F" w:rsidP="0090427F">
      <w:pPr>
        <w:pStyle w:val="Textodenotaderodap"/>
      </w:pPr>
      <w:r>
        <w:rPr>
          <w:rStyle w:val="Refdenotaderodap"/>
        </w:rPr>
        <w:footnoteRef/>
      </w:r>
      <w:r>
        <w:t xml:space="preserve"> Importante registrar que esta posição não é única na literatura sobre o legislativo brasileiro. Autores como Ames (2001) e Maiwaring (2001) sugerem que o comportamento parlamentar no Plenário é puramente auto-interessado e que os deputados desertam com facilidade, pois são orientados por seus interesses eleitorais, e essa deserção se dá sem maiores custos para o deputado. Mais adiante, na análise dos resultados, essas interpretações alternativas serão consideradas com mais atenção. </w:t>
      </w:r>
    </w:p>
  </w:footnote>
  <w:footnote w:id="8">
    <w:p w:rsidR="0090427F" w:rsidRDefault="0090427F" w:rsidP="0090427F">
      <w:pPr>
        <w:pStyle w:val="Textodenotaderodap"/>
      </w:pPr>
      <w:r>
        <w:rPr>
          <w:rStyle w:val="Refdenotaderodap"/>
        </w:rPr>
        <w:footnoteRef/>
      </w:r>
      <w:r>
        <w:t xml:space="preserve"> As hipóteses de trabalho servem, nesse contexto, apenas para esclarecer os procedimentos lógicos da proposta analítica. Isso quer dizer que elas não serão necessariamente testadas empiricamente.</w:t>
      </w:r>
    </w:p>
  </w:footnote>
  <w:footnote w:id="9">
    <w:p w:rsidR="0090427F" w:rsidRDefault="0090427F" w:rsidP="0090427F">
      <w:pPr>
        <w:pStyle w:val="Textodenotaderodap"/>
      </w:pPr>
      <w:r>
        <w:rPr>
          <w:rStyle w:val="Refdenotaderodap"/>
        </w:rPr>
        <w:footnoteRef/>
      </w:r>
      <w:r>
        <w:t xml:space="preserve"> O critério para considerar um deputado “ligado à indústria” é o </w:t>
      </w:r>
      <w:r w:rsidRPr="007D46A0">
        <w:rPr>
          <w:i/>
        </w:rPr>
        <w:t>backgound</w:t>
      </w:r>
      <w:r>
        <w:t xml:space="preserve"> do parlamentar. Ou seja, a atividade econômica principal declarada pelo próprio parlamentar. Importante registrar aqui os agradecimentos ao NECON/IUPERJ. Em particular aos Professores Fabiano Santos e Renato Boschi, pela disponibilização dos dados relativos às carreiras parlamentares no Brasil. Não há exagero em afirmar que essa contribuição foi decisiva para que o modelo pudesse ser operacionalizado. </w:t>
      </w:r>
    </w:p>
  </w:footnote>
  <w:footnote w:id="10">
    <w:p w:rsidR="0090427F" w:rsidRDefault="0090427F" w:rsidP="0090427F">
      <w:pPr>
        <w:pStyle w:val="Textodenotaderodap"/>
      </w:pPr>
      <w:r>
        <w:rPr>
          <w:rStyle w:val="Refdenotaderodap"/>
        </w:rPr>
        <w:footnoteRef/>
      </w:r>
      <w:r>
        <w:t xml:space="preserve"> Vários entrevistados confirmaram que uma questão chave para o lobby é indicar o relator da matéria em comissões relevantes. Isso garante uma vantagem comparativa que pode fazer toda a diferença no resultado final. Aliás, é bom lembrar, que boa parte das proposições é resolvida no âmbito das comissões, em virtude de sua capacidade legislativa plena em alguns casos. E isso, </w:t>
      </w:r>
      <w:r w:rsidRPr="00C056C1">
        <w:rPr>
          <w:i/>
        </w:rPr>
        <w:t>per se</w:t>
      </w:r>
      <w:r>
        <w:t>, já explicaria a relevância do relator no processo legislativo.</w:t>
      </w:r>
    </w:p>
  </w:footnote>
  <w:footnote w:id="11">
    <w:p w:rsidR="0090427F" w:rsidRPr="00D66EC3" w:rsidRDefault="0090427F" w:rsidP="0090427F">
      <w:pPr>
        <w:pStyle w:val="Textodenotaderodap"/>
      </w:pPr>
      <w:r w:rsidRPr="00D66EC3">
        <w:rPr>
          <w:rStyle w:val="Refdenotaderodap"/>
        </w:rPr>
        <w:footnoteRef/>
      </w:r>
      <w:r w:rsidRPr="00D66EC3">
        <w:t xml:space="preserve"> Nota sobre a análise fatorial no anexo 1.</w:t>
      </w:r>
    </w:p>
  </w:footnote>
  <w:footnote w:id="12">
    <w:p w:rsidR="0090427F" w:rsidRDefault="0090427F" w:rsidP="0090427F">
      <w:pPr>
        <w:pStyle w:val="Textodenotaderodap"/>
      </w:pPr>
      <w:r>
        <w:rPr>
          <w:rStyle w:val="Refdenotaderodap"/>
        </w:rPr>
        <w:footnoteRef/>
      </w:r>
      <w:r>
        <w:rPr>
          <w:rStyle w:val="Refdenotaderodap"/>
        </w:rPr>
        <w:footnoteRef/>
      </w:r>
      <w:r>
        <w:t xml:space="preserve"> Não se negligencia aqui a possibilidade de se estar subestimando o poder de influência do setor produtivo. Isso porque estão consideradas nesse modelo para votações nominais apenas as votações que encerram conflito de interesses, e sabe-se que parte da influência pode se dar no sentido de iniciar uma proposição “em parceria” com o executivo. E obviamente isto é influência pura. Conduto a limitação do  método impede captar esse aspecto. Nos capítulos porteriores, que analisam todas as proposições essa influência estará considerada.</w:t>
      </w:r>
    </w:p>
  </w:footnote>
  <w:footnote w:id="13">
    <w:p w:rsidR="0090427F" w:rsidRDefault="0090427F" w:rsidP="0090427F">
      <w:pPr>
        <w:pStyle w:val="Textodenotaderodap"/>
      </w:pPr>
      <w:r>
        <w:rPr>
          <w:rStyle w:val="Refdenotaderodap"/>
        </w:rPr>
        <w:footnoteRef/>
      </w:r>
      <w:r>
        <w:t xml:space="preserve"> Foram consideradas as seguintes variáveis durante do ajuste do modelo: (a) tipo de proposição legislativa (PEC, MPV, PL, PLP, entre outros), (b) área de interesse da proposição segundo a classificação da Agenda Legislativa da Indústria (legislação trabalhista, infra-estrutura, infra-estrutura social, questões  institucionais, regulação econômica, sistema tributário, meio ambiente, entre outras) e (c) regime de tramitação (ordinária, prioridade e urgência).  Nenhuma delas apresentou significância estatística quando consideradas como variáveis independentes no contexto do modelo explicativo.</w:t>
      </w:r>
    </w:p>
  </w:footnote>
  <w:footnote w:id="14">
    <w:p w:rsidR="0090427F" w:rsidRDefault="0090427F" w:rsidP="0090427F">
      <w:pPr>
        <w:pStyle w:val="Notaderodap"/>
      </w:pPr>
      <w:r>
        <w:rPr>
          <w:rStyle w:val="Refdenotaderodap"/>
        </w:rPr>
        <w:footnoteRef/>
      </w:r>
      <w:r>
        <w:t xml:space="preserve"> O R2 é uma medida usualmente utilizada para avaliar o ajuste de modelos estatísticos lineares. Em regressão logística existem diferentes medidas para avaliar o ajuste dos modelos, no entanto, questiona-se não só a validade desses indicadores, mas também a capacidade dessas medidas responderem as questões teóricas de interesse.  De acordo com Hosmer e Lemeshow (2000), “</w:t>
      </w:r>
      <w:r w:rsidRPr="00B763B0">
        <w:rPr>
          <w:i/>
        </w:rPr>
        <w:t>Unfortunately, low R2 values in logistic regression are the norm and this presents a problem when reporting their values to an audience accustomed to seeing linear regression values (…) Thus we do not recommend routine publishing of R2 values from fitted logistic regression models</w:t>
      </w:r>
      <w:r>
        <w:t xml:space="preserve">”. O R2 da regressão logística é calculado por máxima verossimilhança através de um processo iterativo. Diferente do R2 do modelo de mínimos quadrados (MQO), como o r2 estimado não minimiza variância, não é exatamente adequado falar em uma medida de ajuste.  As diferentes medidas desenvolvidas são denominadas de pseudo R2s, variam entre zero e um (mas nunca assumem valor zero nem valor 1) e quanto maior o valor, melhor é o “ajuste”. É importante lembrar que diferentes medidas do R2 podem apresentar valores diferentes para o mesmo modelo. Diferentes softwares utilizam medidas distintas, o SPSS, por exemplo, emprega três medidas como padrão.  Resumindo, quando se fala em análise de dados categóricos, mais importante do que analisar os pseudo R2s é avaliar a magnitude e o sinal dos coeficientes estimados. Opinião similar emitiu Gary King ao analisar a utilização do coeficiente de determinação em modelos lineares. Diante desse cenário, a opção metodológica é reportar os valores dos pseudo R2s e analisar substantivamente os coeficientes estimados. Para os leitores interessados em aprofundar seus conhecimentos sobre o assunto ver Hosmer e Lemeshow (2000) e Menard (2002). </w:t>
      </w:r>
    </w:p>
  </w:footnote>
  <w:footnote w:id="15">
    <w:p w:rsidR="0090427F" w:rsidRDefault="0090427F" w:rsidP="0090427F">
      <w:pPr>
        <w:pStyle w:val="Notaderodap"/>
      </w:pPr>
      <w:r>
        <w:rPr>
          <w:rStyle w:val="Refdenotaderodap"/>
        </w:rPr>
        <w:footnoteRef/>
      </w:r>
      <w:r>
        <w:t xml:space="preserve"> Em regressões do tipo logística o aumento da variável independente sempre será em termos de sua unidade física de mensuração. Se for dinheiro, será o aumento de 1 real. Se for peso em kilogramas, o aumento de 1 kilo...e assim por diante. Como nesse caso a variável independente lobby é um escore fatorial, e esse escore é padronizado em termos de desvio padrão, a unidade é o próprio desvio padrão, sendo a média zero. </w:t>
      </w:r>
    </w:p>
  </w:footnote>
  <w:footnote w:id="16">
    <w:p w:rsidR="0090427F" w:rsidRDefault="0090427F" w:rsidP="0090427F">
      <w:pPr>
        <w:pStyle w:val="Textodenotaderodap"/>
      </w:pPr>
      <w:r>
        <w:rPr>
          <w:rStyle w:val="Refdenotaderodap"/>
        </w:rPr>
        <w:footnoteRef/>
      </w:r>
      <w:r>
        <w:t xml:space="preserve"> O modelo 2 não é considerado por não apresentar significância estatística para a variável lobby..</w:t>
      </w:r>
    </w:p>
  </w:footnote>
  <w:footnote w:id="17">
    <w:p w:rsidR="0090427F" w:rsidRDefault="0090427F" w:rsidP="0090427F">
      <w:pPr>
        <w:pStyle w:val="Textodenotaderodap"/>
      </w:pPr>
      <w:r>
        <w:rPr>
          <w:rStyle w:val="Refdenotaderodap"/>
        </w:rPr>
        <w:footnoteRef/>
      </w:r>
      <w:r>
        <w:t xml:space="preserve"> Além dos quatro partidos incluídos no ajuste final, foram rodados modelos considerando também o PCdoB, PDT, PP, PMDB, PSDB, PSB.</w:t>
      </w:r>
    </w:p>
  </w:footnote>
  <w:footnote w:id="18">
    <w:p w:rsidR="0090427F" w:rsidRDefault="0090427F" w:rsidP="0090427F">
      <w:pPr>
        <w:pStyle w:val="Textodenotaderodap"/>
      </w:pPr>
      <w:r>
        <w:rPr>
          <w:rStyle w:val="Refdenotaderodap"/>
        </w:rPr>
        <w:footnoteRef/>
      </w:r>
      <w:r>
        <w:t xml:space="preserve"> Importante registrar que a variável  partido aqui é dicotômica, ser ou não ser filiado ao partido x. Onde, 1 = filiado ao partido x e 0 = filiado a qualquer outro partido (ou, simplesmente, sem partido).  Isso significa que o controle está feito a priori e não em relação a uma categoria de referência dentro da variável categórica que envolve todos os partidos. Essa observação é importante para interpretação do resultado porque a probabilidade aqui é a filiação ao partido x, em relação a qualquer outra filiação, e não a uma filiação especifica. </w:t>
      </w:r>
    </w:p>
  </w:footnote>
  <w:footnote w:id="19">
    <w:p w:rsidR="0090427F" w:rsidRPr="00C329CC" w:rsidRDefault="0090427F" w:rsidP="0090427F">
      <w:pPr>
        <w:pStyle w:val="Notaderodap"/>
        <w:rPr>
          <w:b/>
          <w:bCs/>
          <w:color w:val="333333"/>
          <w:sz w:val="27"/>
          <w:szCs w:val="27"/>
        </w:rPr>
      </w:pPr>
      <w:r>
        <w:rPr>
          <w:rStyle w:val="Refdenotaderodap"/>
        </w:rPr>
        <w:footnoteRef/>
      </w:r>
      <w:r>
        <w:t xml:space="preserve"> Para uma discussão acurada e bastante completa sobre o tema, ver Silva (2008). As sementes da discórdia: regras e exceções da indisciplina partidária. Dissertação de Mestrado – Univesidade Federal de Pernambuco.</w:t>
      </w:r>
    </w:p>
    <w:p w:rsidR="0090427F" w:rsidRDefault="0090427F" w:rsidP="0090427F">
      <w:pPr>
        <w:pStyle w:val="Textodenotaderodap"/>
      </w:pPr>
    </w:p>
  </w:footnote>
  <w:footnote w:id="20">
    <w:p w:rsidR="0090427F" w:rsidRPr="006A7A9B" w:rsidRDefault="0090427F" w:rsidP="0090427F">
      <w:pPr>
        <w:pStyle w:val="Legenda"/>
        <w:rPr>
          <w:color w:val="auto"/>
        </w:rPr>
      </w:pPr>
      <w:r w:rsidRPr="006A7A9B">
        <w:rPr>
          <w:rStyle w:val="Refdenotaderodap"/>
          <w:color w:val="auto"/>
        </w:rPr>
        <w:footnoteRef/>
      </w:r>
      <w:r w:rsidRPr="006A7A9B">
        <w:rPr>
          <w:color w:val="auto"/>
        </w:rPr>
        <w:t xml:space="preserve"> Essa passagem de Silva (2008) nos ajuda a ente</w:t>
      </w:r>
      <w:r>
        <w:rPr>
          <w:color w:val="auto"/>
        </w:rPr>
        <w:t>nder</w:t>
      </w:r>
      <w:r w:rsidRPr="006A7A9B">
        <w:rPr>
          <w:color w:val="auto"/>
        </w:rPr>
        <w:t xml:space="preserve"> a excepcionalidade da in</w:t>
      </w:r>
      <w:r>
        <w:rPr>
          <w:color w:val="auto"/>
        </w:rPr>
        <w:t>disciplina</w:t>
      </w:r>
      <w:r w:rsidRPr="006A7A9B">
        <w:rPr>
          <w:color w:val="auto"/>
        </w:rPr>
        <w:t xml:space="preserve"> partidaria. “É importante salientar os significados mais freqüentes da indisciplina. Primeiro, é necessário reafirmar que a disciplina é a regra e o peculiar é o comportamento desviante (Carey, 2007). Para explicar, no mais das vezes o indisciplinado está na contramão da maioria, ao menos no que diz respeito às preferências reveladas. Segundo, a indisciplina pressupõe confronto com o líder. Ela é sempre um enfrentamento de preferências majoritárias compartilhadas pelas lideranças (Cox e McCubbins, 1993, Carey, 2007).  No entanto, o que pode se discutir é o ônus ou o bônus que esse confronto gera. Em certos contextos, o desviante pode ser agraciado com os préstimos de atores favorecidos pela sua indisciplina. Em outras situações, ele pode ser condenado a “escória do Legislativo” não ocupando nenhum cargo de destaque na estrutura parlamentar, quer seja nas comissões, quer na hierarquia da Câmara (Cf. Cox e McCubbins, 1993). </w:t>
      </w:r>
    </w:p>
    <w:p w:rsidR="0090427F" w:rsidRDefault="0090427F" w:rsidP="0090427F">
      <w:pPr>
        <w:pStyle w:val="Textodenotaderodap"/>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3098"/>
    <w:multiLevelType w:val="multilevel"/>
    <w:tmpl w:val="6C6C07C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03336E32"/>
    <w:multiLevelType w:val="hybridMultilevel"/>
    <w:tmpl w:val="894EE9B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07101B09"/>
    <w:multiLevelType w:val="hybridMultilevel"/>
    <w:tmpl w:val="3188A7D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8345785"/>
    <w:multiLevelType w:val="multilevel"/>
    <w:tmpl w:val="07EAE90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A1904BA"/>
    <w:multiLevelType w:val="hybridMultilevel"/>
    <w:tmpl w:val="279C0E80"/>
    <w:lvl w:ilvl="0" w:tplc="C8445138">
      <w:start w:val="1"/>
      <w:numFmt w:val="bullet"/>
      <w:lvlText w:val="–"/>
      <w:lvlJc w:val="left"/>
      <w:pPr>
        <w:tabs>
          <w:tab w:val="num" w:pos="720"/>
        </w:tabs>
        <w:ind w:left="720" w:hanging="360"/>
      </w:pPr>
      <w:rPr>
        <w:rFonts w:ascii="Times New Roman" w:hAnsi="Times New Roman" w:hint="default"/>
      </w:rPr>
    </w:lvl>
    <w:lvl w:ilvl="1" w:tplc="37588F08">
      <w:start w:val="1"/>
      <w:numFmt w:val="bullet"/>
      <w:lvlText w:val="–"/>
      <w:lvlJc w:val="left"/>
      <w:pPr>
        <w:tabs>
          <w:tab w:val="num" w:pos="1440"/>
        </w:tabs>
        <w:ind w:left="1440" w:hanging="360"/>
      </w:pPr>
      <w:rPr>
        <w:rFonts w:ascii="Times New Roman" w:hAnsi="Times New Roman" w:hint="default"/>
      </w:rPr>
    </w:lvl>
    <w:lvl w:ilvl="2" w:tplc="9F4008C6">
      <w:start w:val="1649"/>
      <w:numFmt w:val="bullet"/>
      <w:lvlText w:val=""/>
      <w:lvlJc w:val="left"/>
      <w:pPr>
        <w:tabs>
          <w:tab w:val="num" w:pos="2160"/>
        </w:tabs>
        <w:ind w:left="2160" w:hanging="360"/>
      </w:pPr>
      <w:rPr>
        <w:rFonts w:ascii="Wingdings" w:hAnsi="Wingdings" w:hint="default"/>
      </w:rPr>
    </w:lvl>
    <w:lvl w:ilvl="3" w:tplc="E7BA8350" w:tentative="1">
      <w:start w:val="1"/>
      <w:numFmt w:val="bullet"/>
      <w:lvlText w:val="–"/>
      <w:lvlJc w:val="left"/>
      <w:pPr>
        <w:tabs>
          <w:tab w:val="num" w:pos="2880"/>
        </w:tabs>
        <w:ind w:left="2880" w:hanging="360"/>
      </w:pPr>
      <w:rPr>
        <w:rFonts w:ascii="Times New Roman" w:hAnsi="Times New Roman" w:hint="default"/>
      </w:rPr>
    </w:lvl>
    <w:lvl w:ilvl="4" w:tplc="1A022C52" w:tentative="1">
      <w:start w:val="1"/>
      <w:numFmt w:val="bullet"/>
      <w:lvlText w:val="–"/>
      <w:lvlJc w:val="left"/>
      <w:pPr>
        <w:tabs>
          <w:tab w:val="num" w:pos="3600"/>
        </w:tabs>
        <w:ind w:left="3600" w:hanging="360"/>
      </w:pPr>
      <w:rPr>
        <w:rFonts w:ascii="Times New Roman" w:hAnsi="Times New Roman" w:hint="default"/>
      </w:rPr>
    </w:lvl>
    <w:lvl w:ilvl="5" w:tplc="8AA66B1E" w:tentative="1">
      <w:start w:val="1"/>
      <w:numFmt w:val="bullet"/>
      <w:lvlText w:val="–"/>
      <w:lvlJc w:val="left"/>
      <w:pPr>
        <w:tabs>
          <w:tab w:val="num" w:pos="4320"/>
        </w:tabs>
        <w:ind w:left="4320" w:hanging="360"/>
      </w:pPr>
      <w:rPr>
        <w:rFonts w:ascii="Times New Roman" w:hAnsi="Times New Roman" w:hint="default"/>
      </w:rPr>
    </w:lvl>
    <w:lvl w:ilvl="6" w:tplc="F904CD16" w:tentative="1">
      <w:start w:val="1"/>
      <w:numFmt w:val="bullet"/>
      <w:lvlText w:val="–"/>
      <w:lvlJc w:val="left"/>
      <w:pPr>
        <w:tabs>
          <w:tab w:val="num" w:pos="5040"/>
        </w:tabs>
        <w:ind w:left="5040" w:hanging="360"/>
      </w:pPr>
      <w:rPr>
        <w:rFonts w:ascii="Times New Roman" w:hAnsi="Times New Roman" w:hint="default"/>
      </w:rPr>
    </w:lvl>
    <w:lvl w:ilvl="7" w:tplc="682E45CC" w:tentative="1">
      <w:start w:val="1"/>
      <w:numFmt w:val="bullet"/>
      <w:lvlText w:val="–"/>
      <w:lvlJc w:val="left"/>
      <w:pPr>
        <w:tabs>
          <w:tab w:val="num" w:pos="5760"/>
        </w:tabs>
        <w:ind w:left="5760" w:hanging="360"/>
      </w:pPr>
      <w:rPr>
        <w:rFonts w:ascii="Times New Roman" w:hAnsi="Times New Roman" w:hint="default"/>
      </w:rPr>
    </w:lvl>
    <w:lvl w:ilvl="8" w:tplc="179E892A" w:tentative="1">
      <w:start w:val="1"/>
      <w:numFmt w:val="bullet"/>
      <w:lvlText w:val="–"/>
      <w:lvlJc w:val="left"/>
      <w:pPr>
        <w:tabs>
          <w:tab w:val="num" w:pos="6480"/>
        </w:tabs>
        <w:ind w:left="6480" w:hanging="360"/>
      </w:pPr>
      <w:rPr>
        <w:rFonts w:ascii="Times New Roman" w:hAnsi="Times New Roman" w:hint="default"/>
      </w:rPr>
    </w:lvl>
  </w:abstractNum>
  <w:abstractNum w:abstractNumId="5">
    <w:nsid w:val="0B6D7B76"/>
    <w:multiLevelType w:val="multilevel"/>
    <w:tmpl w:val="4662A45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DC73EAB"/>
    <w:multiLevelType w:val="hybridMultilevel"/>
    <w:tmpl w:val="60C0458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10BA525F"/>
    <w:multiLevelType w:val="hybridMultilevel"/>
    <w:tmpl w:val="282CA6E8"/>
    <w:lvl w:ilvl="0" w:tplc="0ABAE732">
      <w:start w:val="5"/>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132935C2"/>
    <w:multiLevelType w:val="hybridMultilevel"/>
    <w:tmpl w:val="F46218A6"/>
    <w:lvl w:ilvl="0" w:tplc="0C0A000F">
      <w:start w:val="3"/>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nsid w:val="143B5B96"/>
    <w:multiLevelType w:val="multilevel"/>
    <w:tmpl w:val="C2444AE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54C3480"/>
    <w:multiLevelType w:val="hybridMultilevel"/>
    <w:tmpl w:val="219E17EA"/>
    <w:lvl w:ilvl="0" w:tplc="84308648">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7B47E29"/>
    <w:multiLevelType w:val="multilevel"/>
    <w:tmpl w:val="6FD26A3A"/>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18CE3ACA"/>
    <w:multiLevelType w:val="hybridMultilevel"/>
    <w:tmpl w:val="23F6002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1DB27B90"/>
    <w:multiLevelType w:val="multilevel"/>
    <w:tmpl w:val="458A2C4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221A75C7"/>
    <w:multiLevelType w:val="hybridMultilevel"/>
    <w:tmpl w:val="97400236"/>
    <w:lvl w:ilvl="0" w:tplc="525E4A44">
      <w:start w:val="1"/>
      <w:numFmt w:val="decimal"/>
      <w:lvlText w:val="%1."/>
      <w:lvlJc w:val="left"/>
      <w:pPr>
        <w:ind w:left="1598" w:hanging="360"/>
      </w:pPr>
      <w:rPr>
        <w:rFonts w:hint="default"/>
      </w:rPr>
    </w:lvl>
    <w:lvl w:ilvl="1" w:tplc="04160019" w:tentative="1">
      <w:start w:val="1"/>
      <w:numFmt w:val="lowerLetter"/>
      <w:lvlText w:val="%2."/>
      <w:lvlJc w:val="left"/>
      <w:pPr>
        <w:ind w:left="2318" w:hanging="360"/>
      </w:pPr>
    </w:lvl>
    <w:lvl w:ilvl="2" w:tplc="0416001B" w:tentative="1">
      <w:start w:val="1"/>
      <w:numFmt w:val="lowerRoman"/>
      <w:lvlText w:val="%3."/>
      <w:lvlJc w:val="right"/>
      <w:pPr>
        <w:ind w:left="3038" w:hanging="180"/>
      </w:pPr>
    </w:lvl>
    <w:lvl w:ilvl="3" w:tplc="0416000F" w:tentative="1">
      <w:start w:val="1"/>
      <w:numFmt w:val="decimal"/>
      <w:lvlText w:val="%4."/>
      <w:lvlJc w:val="left"/>
      <w:pPr>
        <w:ind w:left="3758" w:hanging="360"/>
      </w:pPr>
    </w:lvl>
    <w:lvl w:ilvl="4" w:tplc="04160019" w:tentative="1">
      <w:start w:val="1"/>
      <w:numFmt w:val="lowerLetter"/>
      <w:lvlText w:val="%5."/>
      <w:lvlJc w:val="left"/>
      <w:pPr>
        <w:ind w:left="4478" w:hanging="360"/>
      </w:pPr>
    </w:lvl>
    <w:lvl w:ilvl="5" w:tplc="0416001B" w:tentative="1">
      <w:start w:val="1"/>
      <w:numFmt w:val="lowerRoman"/>
      <w:lvlText w:val="%6."/>
      <w:lvlJc w:val="right"/>
      <w:pPr>
        <w:ind w:left="5198" w:hanging="180"/>
      </w:pPr>
    </w:lvl>
    <w:lvl w:ilvl="6" w:tplc="0416000F" w:tentative="1">
      <w:start w:val="1"/>
      <w:numFmt w:val="decimal"/>
      <w:lvlText w:val="%7."/>
      <w:lvlJc w:val="left"/>
      <w:pPr>
        <w:ind w:left="5918" w:hanging="360"/>
      </w:pPr>
    </w:lvl>
    <w:lvl w:ilvl="7" w:tplc="04160019" w:tentative="1">
      <w:start w:val="1"/>
      <w:numFmt w:val="lowerLetter"/>
      <w:lvlText w:val="%8."/>
      <w:lvlJc w:val="left"/>
      <w:pPr>
        <w:ind w:left="6638" w:hanging="360"/>
      </w:pPr>
    </w:lvl>
    <w:lvl w:ilvl="8" w:tplc="0416001B" w:tentative="1">
      <w:start w:val="1"/>
      <w:numFmt w:val="lowerRoman"/>
      <w:lvlText w:val="%9."/>
      <w:lvlJc w:val="right"/>
      <w:pPr>
        <w:ind w:left="7358" w:hanging="180"/>
      </w:pPr>
    </w:lvl>
  </w:abstractNum>
  <w:abstractNum w:abstractNumId="15">
    <w:nsid w:val="22A14562"/>
    <w:multiLevelType w:val="hybridMultilevel"/>
    <w:tmpl w:val="AC3E78B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26455A38"/>
    <w:multiLevelType w:val="multilevel"/>
    <w:tmpl w:val="C07C02A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29363DCE"/>
    <w:multiLevelType w:val="multilevel"/>
    <w:tmpl w:val="56A0CC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251E0C"/>
    <w:multiLevelType w:val="hybridMultilevel"/>
    <w:tmpl w:val="CFEE8B0A"/>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
    <w:nsid w:val="32A46CA6"/>
    <w:multiLevelType w:val="hybridMultilevel"/>
    <w:tmpl w:val="B576FFBC"/>
    <w:lvl w:ilvl="0" w:tplc="9D4E3CE0">
      <w:start w:val="1"/>
      <w:numFmt w:val="bullet"/>
      <w:lvlText w:val="•"/>
      <w:lvlJc w:val="left"/>
      <w:pPr>
        <w:tabs>
          <w:tab w:val="num" w:pos="720"/>
        </w:tabs>
        <w:ind w:left="720" w:hanging="360"/>
      </w:pPr>
      <w:rPr>
        <w:rFonts w:ascii="Arial" w:hAnsi="Arial" w:hint="default"/>
      </w:rPr>
    </w:lvl>
    <w:lvl w:ilvl="1" w:tplc="CC822E52">
      <w:start w:val="1"/>
      <w:numFmt w:val="bullet"/>
      <w:lvlText w:val="•"/>
      <w:lvlJc w:val="left"/>
      <w:pPr>
        <w:tabs>
          <w:tab w:val="num" w:pos="1440"/>
        </w:tabs>
        <w:ind w:left="1440" w:hanging="360"/>
      </w:pPr>
      <w:rPr>
        <w:rFonts w:ascii="Arial" w:hAnsi="Arial" w:hint="default"/>
      </w:rPr>
    </w:lvl>
    <w:lvl w:ilvl="2" w:tplc="4C26B440" w:tentative="1">
      <w:start w:val="1"/>
      <w:numFmt w:val="bullet"/>
      <w:lvlText w:val="•"/>
      <w:lvlJc w:val="left"/>
      <w:pPr>
        <w:tabs>
          <w:tab w:val="num" w:pos="2160"/>
        </w:tabs>
        <w:ind w:left="2160" w:hanging="360"/>
      </w:pPr>
      <w:rPr>
        <w:rFonts w:ascii="Arial" w:hAnsi="Arial" w:hint="default"/>
      </w:rPr>
    </w:lvl>
    <w:lvl w:ilvl="3" w:tplc="A776DC70" w:tentative="1">
      <w:start w:val="1"/>
      <w:numFmt w:val="bullet"/>
      <w:lvlText w:val="•"/>
      <w:lvlJc w:val="left"/>
      <w:pPr>
        <w:tabs>
          <w:tab w:val="num" w:pos="2880"/>
        </w:tabs>
        <w:ind w:left="2880" w:hanging="360"/>
      </w:pPr>
      <w:rPr>
        <w:rFonts w:ascii="Arial" w:hAnsi="Arial" w:hint="default"/>
      </w:rPr>
    </w:lvl>
    <w:lvl w:ilvl="4" w:tplc="57C2FFE8" w:tentative="1">
      <w:start w:val="1"/>
      <w:numFmt w:val="bullet"/>
      <w:lvlText w:val="•"/>
      <w:lvlJc w:val="left"/>
      <w:pPr>
        <w:tabs>
          <w:tab w:val="num" w:pos="3600"/>
        </w:tabs>
        <w:ind w:left="3600" w:hanging="360"/>
      </w:pPr>
      <w:rPr>
        <w:rFonts w:ascii="Arial" w:hAnsi="Arial" w:hint="default"/>
      </w:rPr>
    </w:lvl>
    <w:lvl w:ilvl="5" w:tplc="1D56B778" w:tentative="1">
      <w:start w:val="1"/>
      <w:numFmt w:val="bullet"/>
      <w:lvlText w:val="•"/>
      <w:lvlJc w:val="left"/>
      <w:pPr>
        <w:tabs>
          <w:tab w:val="num" w:pos="4320"/>
        </w:tabs>
        <w:ind w:left="4320" w:hanging="360"/>
      </w:pPr>
      <w:rPr>
        <w:rFonts w:ascii="Arial" w:hAnsi="Arial" w:hint="default"/>
      </w:rPr>
    </w:lvl>
    <w:lvl w:ilvl="6" w:tplc="1902C4B2" w:tentative="1">
      <w:start w:val="1"/>
      <w:numFmt w:val="bullet"/>
      <w:lvlText w:val="•"/>
      <w:lvlJc w:val="left"/>
      <w:pPr>
        <w:tabs>
          <w:tab w:val="num" w:pos="5040"/>
        </w:tabs>
        <w:ind w:left="5040" w:hanging="360"/>
      </w:pPr>
      <w:rPr>
        <w:rFonts w:ascii="Arial" w:hAnsi="Arial" w:hint="default"/>
      </w:rPr>
    </w:lvl>
    <w:lvl w:ilvl="7" w:tplc="8C18EAAC" w:tentative="1">
      <w:start w:val="1"/>
      <w:numFmt w:val="bullet"/>
      <w:lvlText w:val="•"/>
      <w:lvlJc w:val="left"/>
      <w:pPr>
        <w:tabs>
          <w:tab w:val="num" w:pos="5760"/>
        </w:tabs>
        <w:ind w:left="5760" w:hanging="360"/>
      </w:pPr>
      <w:rPr>
        <w:rFonts w:ascii="Arial" w:hAnsi="Arial" w:hint="default"/>
      </w:rPr>
    </w:lvl>
    <w:lvl w:ilvl="8" w:tplc="4F6C770C" w:tentative="1">
      <w:start w:val="1"/>
      <w:numFmt w:val="bullet"/>
      <w:lvlText w:val="•"/>
      <w:lvlJc w:val="left"/>
      <w:pPr>
        <w:tabs>
          <w:tab w:val="num" w:pos="6480"/>
        </w:tabs>
        <w:ind w:left="6480" w:hanging="360"/>
      </w:pPr>
      <w:rPr>
        <w:rFonts w:ascii="Arial" w:hAnsi="Arial" w:hint="default"/>
      </w:rPr>
    </w:lvl>
  </w:abstractNum>
  <w:abstractNum w:abstractNumId="20">
    <w:nsid w:val="33935E8A"/>
    <w:multiLevelType w:val="multilevel"/>
    <w:tmpl w:val="434895E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33F904FD"/>
    <w:multiLevelType w:val="multilevel"/>
    <w:tmpl w:val="078267E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572098A"/>
    <w:multiLevelType w:val="hybridMultilevel"/>
    <w:tmpl w:val="4380DC14"/>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3">
    <w:nsid w:val="36EA6426"/>
    <w:multiLevelType w:val="hybridMultilevel"/>
    <w:tmpl w:val="94CAA836"/>
    <w:lvl w:ilvl="0" w:tplc="9B6CFED4">
      <w:start w:val="1"/>
      <w:numFmt w:val="decimal"/>
      <w:lvlText w:val="%1."/>
      <w:lvlJc w:val="left"/>
      <w:pPr>
        <w:ind w:left="816" w:hanging="39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4">
    <w:nsid w:val="3D077664"/>
    <w:multiLevelType w:val="multilevel"/>
    <w:tmpl w:val="77F44B1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E1F6894"/>
    <w:multiLevelType w:val="multilevel"/>
    <w:tmpl w:val="7C40144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E701E4A"/>
    <w:multiLevelType w:val="multilevel"/>
    <w:tmpl w:val="4442FB44"/>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07C189F"/>
    <w:multiLevelType w:val="multilevel"/>
    <w:tmpl w:val="82F8D88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091463A"/>
    <w:multiLevelType w:val="multilevel"/>
    <w:tmpl w:val="D54AEEF2"/>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6143534"/>
    <w:multiLevelType w:val="hybridMultilevel"/>
    <w:tmpl w:val="F078B636"/>
    <w:lvl w:ilvl="0" w:tplc="D11A8664">
      <w:start w:val="1"/>
      <w:numFmt w:val="bullet"/>
      <w:lvlText w:val="•"/>
      <w:lvlJc w:val="left"/>
      <w:pPr>
        <w:tabs>
          <w:tab w:val="num" w:pos="720"/>
        </w:tabs>
        <w:ind w:left="720" w:hanging="360"/>
      </w:pPr>
      <w:rPr>
        <w:rFonts w:ascii="Arial" w:hAnsi="Arial" w:hint="default"/>
      </w:rPr>
    </w:lvl>
    <w:lvl w:ilvl="1" w:tplc="09E889F6">
      <w:start w:val="1"/>
      <w:numFmt w:val="bullet"/>
      <w:lvlText w:val="•"/>
      <w:lvlJc w:val="left"/>
      <w:pPr>
        <w:tabs>
          <w:tab w:val="num" w:pos="1440"/>
        </w:tabs>
        <w:ind w:left="1440" w:hanging="360"/>
      </w:pPr>
      <w:rPr>
        <w:rFonts w:ascii="Arial" w:hAnsi="Arial" w:hint="default"/>
      </w:rPr>
    </w:lvl>
    <w:lvl w:ilvl="2" w:tplc="42087718" w:tentative="1">
      <w:start w:val="1"/>
      <w:numFmt w:val="bullet"/>
      <w:lvlText w:val="•"/>
      <w:lvlJc w:val="left"/>
      <w:pPr>
        <w:tabs>
          <w:tab w:val="num" w:pos="2160"/>
        </w:tabs>
        <w:ind w:left="2160" w:hanging="360"/>
      </w:pPr>
      <w:rPr>
        <w:rFonts w:ascii="Arial" w:hAnsi="Arial" w:hint="default"/>
      </w:rPr>
    </w:lvl>
    <w:lvl w:ilvl="3" w:tplc="577A3C7A" w:tentative="1">
      <w:start w:val="1"/>
      <w:numFmt w:val="bullet"/>
      <w:lvlText w:val="•"/>
      <w:lvlJc w:val="left"/>
      <w:pPr>
        <w:tabs>
          <w:tab w:val="num" w:pos="2880"/>
        </w:tabs>
        <w:ind w:left="2880" w:hanging="360"/>
      </w:pPr>
      <w:rPr>
        <w:rFonts w:ascii="Arial" w:hAnsi="Arial" w:hint="default"/>
      </w:rPr>
    </w:lvl>
    <w:lvl w:ilvl="4" w:tplc="7EA617A0" w:tentative="1">
      <w:start w:val="1"/>
      <w:numFmt w:val="bullet"/>
      <w:lvlText w:val="•"/>
      <w:lvlJc w:val="left"/>
      <w:pPr>
        <w:tabs>
          <w:tab w:val="num" w:pos="3600"/>
        </w:tabs>
        <w:ind w:left="3600" w:hanging="360"/>
      </w:pPr>
      <w:rPr>
        <w:rFonts w:ascii="Arial" w:hAnsi="Arial" w:hint="default"/>
      </w:rPr>
    </w:lvl>
    <w:lvl w:ilvl="5" w:tplc="D8166A6E" w:tentative="1">
      <w:start w:val="1"/>
      <w:numFmt w:val="bullet"/>
      <w:lvlText w:val="•"/>
      <w:lvlJc w:val="left"/>
      <w:pPr>
        <w:tabs>
          <w:tab w:val="num" w:pos="4320"/>
        </w:tabs>
        <w:ind w:left="4320" w:hanging="360"/>
      </w:pPr>
      <w:rPr>
        <w:rFonts w:ascii="Arial" w:hAnsi="Arial" w:hint="default"/>
      </w:rPr>
    </w:lvl>
    <w:lvl w:ilvl="6" w:tplc="59F21F7C" w:tentative="1">
      <w:start w:val="1"/>
      <w:numFmt w:val="bullet"/>
      <w:lvlText w:val="•"/>
      <w:lvlJc w:val="left"/>
      <w:pPr>
        <w:tabs>
          <w:tab w:val="num" w:pos="5040"/>
        </w:tabs>
        <w:ind w:left="5040" w:hanging="360"/>
      </w:pPr>
      <w:rPr>
        <w:rFonts w:ascii="Arial" w:hAnsi="Arial" w:hint="default"/>
      </w:rPr>
    </w:lvl>
    <w:lvl w:ilvl="7" w:tplc="572203DE" w:tentative="1">
      <w:start w:val="1"/>
      <w:numFmt w:val="bullet"/>
      <w:lvlText w:val="•"/>
      <w:lvlJc w:val="left"/>
      <w:pPr>
        <w:tabs>
          <w:tab w:val="num" w:pos="5760"/>
        </w:tabs>
        <w:ind w:left="5760" w:hanging="360"/>
      </w:pPr>
      <w:rPr>
        <w:rFonts w:ascii="Arial" w:hAnsi="Arial" w:hint="default"/>
      </w:rPr>
    </w:lvl>
    <w:lvl w:ilvl="8" w:tplc="9350DC54" w:tentative="1">
      <w:start w:val="1"/>
      <w:numFmt w:val="bullet"/>
      <w:lvlText w:val="•"/>
      <w:lvlJc w:val="left"/>
      <w:pPr>
        <w:tabs>
          <w:tab w:val="num" w:pos="6480"/>
        </w:tabs>
        <w:ind w:left="6480" w:hanging="360"/>
      </w:pPr>
      <w:rPr>
        <w:rFonts w:ascii="Arial" w:hAnsi="Arial" w:hint="default"/>
      </w:rPr>
    </w:lvl>
  </w:abstractNum>
  <w:abstractNum w:abstractNumId="30">
    <w:nsid w:val="469465A6"/>
    <w:multiLevelType w:val="hybridMultilevel"/>
    <w:tmpl w:val="154680EA"/>
    <w:lvl w:ilvl="0" w:tplc="04160001">
      <w:start w:val="5"/>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4E4571D6"/>
    <w:multiLevelType w:val="multilevel"/>
    <w:tmpl w:val="BACA511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4EFB3BEC"/>
    <w:multiLevelType w:val="multilevel"/>
    <w:tmpl w:val="785E2C1C"/>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50D37981"/>
    <w:multiLevelType w:val="multilevel"/>
    <w:tmpl w:val="6FD26A3A"/>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nsid w:val="5A3320AB"/>
    <w:multiLevelType w:val="multilevel"/>
    <w:tmpl w:val="6FD26A3A"/>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nsid w:val="5B5F1DD8"/>
    <w:multiLevelType w:val="hybridMultilevel"/>
    <w:tmpl w:val="F15853B4"/>
    <w:lvl w:ilvl="0" w:tplc="9B6C2F2A">
      <w:start w:val="1"/>
      <w:numFmt w:val="lowerRoman"/>
      <w:lvlText w:val="(%1)"/>
      <w:lvlJc w:val="left"/>
      <w:pPr>
        <w:ind w:left="1698" w:hanging="990"/>
      </w:pPr>
      <w:rPr>
        <w:rFonts w:ascii="Times New Roman" w:eastAsia="Times New Roman" w:hAnsi="Times New Roman" w:cs="Times New Roman"/>
        <w:i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nsid w:val="5BBF098F"/>
    <w:multiLevelType w:val="multilevel"/>
    <w:tmpl w:val="B6AC57E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EDE4131"/>
    <w:multiLevelType w:val="multilevel"/>
    <w:tmpl w:val="6A9AF3E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642363C8"/>
    <w:multiLevelType w:val="multilevel"/>
    <w:tmpl w:val="DB0ABB8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43A5787"/>
    <w:multiLevelType w:val="multilevel"/>
    <w:tmpl w:val="56A0CC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3EA16A2"/>
    <w:multiLevelType w:val="hybridMultilevel"/>
    <w:tmpl w:val="CEC27F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C4708E5"/>
    <w:multiLevelType w:val="hybridMultilevel"/>
    <w:tmpl w:val="A224DE22"/>
    <w:lvl w:ilvl="0" w:tplc="0C0A000F">
      <w:start w:val="4"/>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
  </w:num>
  <w:num w:numId="2">
    <w:abstractNumId w:val="2"/>
  </w:num>
  <w:num w:numId="3">
    <w:abstractNumId w:val="15"/>
  </w:num>
  <w:num w:numId="4">
    <w:abstractNumId w:val="21"/>
  </w:num>
  <w:num w:numId="5">
    <w:abstractNumId w:val="11"/>
  </w:num>
  <w:num w:numId="6">
    <w:abstractNumId w:val="41"/>
  </w:num>
  <w:num w:numId="7">
    <w:abstractNumId w:val="8"/>
  </w:num>
  <w:num w:numId="8">
    <w:abstractNumId w:val="13"/>
  </w:num>
  <w:num w:numId="9">
    <w:abstractNumId w:val="34"/>
  </w:num>
  <w:num w:numId="10">
    <w:abstractNumId w:val="40"/>
  </w:num>
  <w:num w:numId="11">
    <w:abstractNumId w:val="5"/>
  </w:num>
  <w:num w:numId="12">
    <w:abstractNumId w:val="9"/>
  </w:num>
  <w:num w:numId="13">
    <w:abstractNumId w:val="37"/>
  </w:num>
  <w:num w:numId="14">
    <w:abstractNumId w:val="33"/>
  </w:num>
  <w:num w:numId="15">
    <w:abstractNumId w:val="31"/>
  </w:num>
  <w:num w:numId="16">
    <w:abstractNumId w:val="39"/>
  </w:num>
  <w:num w:numId="17">
    <w:abstractNumId w:val="17"/>
  </w:num>
  <w:num w:numId="18">
    <w:abstractNumId w:val="3"/>
  </w:num>
  <w:num w:numId="19">
    <w:abstractNumId w:val="0"/>
  </w:num>
  <w:num w:numId="20">
    <w:abstractNumId w:val="16"/>
  </w:num>
  <w:num w:numId="21">
    <w:abstractNumId w:val="20"/>
  </w:num>
  <w:num w:numId="22">
    <w:abstractNumId w:val="24"/>
  </w:num>
  <w:num w:numId="23">
    <w:abstractNumId w:val="27"/>
  </w:num>
  <w:num w:numId="24">
    <w:abstractNumId w:val="7"/>
  </w:num>
  <w:num w:numId="25">
    <w:abstractNumId w:val="29"/>
  </w:num>
  <w:num w:numId="26">
    <w:abstractNumId w:val="19"/>
  </w:num>
  <w:num w:numId="27">
    <w:abstractNumId w:val="4"/>
  </w:num>
  <w:num w:numId="28">
    <w:abstractNumId w:val="35"/>
  </w:num>
  <w:num w:numId="29">
    <w:abstractNumId w:val="32"/>
  </w:num>
  <w:num w:numId="30">
    <w:abstractNumId w:val="18"/>
  </w:num>
  <w:num w:numId="31">
    <w:abstractNumId w:val="6"/>
  </w:num>
  <w:num w:numId="32">
    <w:abstractNumId w:val="26"/>
  </w:num>
  <w:num w:numId="33">
    <w:abstractNumId w:val="12"/>
  </w:num>
  <w:num w:numId="34">
    <w:abstractNumId w:val="28"/>
  </w:num>
  <w:num w:numId="35">
    <w:abstractNumId w:val="36"/>
  </w:num>
  <w:num w:numId="36">
    <w:abstractNumId w:val="38"/>
  </w:num>
  <w:num w:numId="37">
    <w:abstractNumId w:val="25"/>
  </w:num>
  <w:num w:numId="38">
    <w:abstractNumId w:val="10"/>
  </w:num>
  <w:num w:numId="39">
    <w:abstractNumId w:val="22"/>
  </w:num>
  <w:num w:numId="40">
    <w:abstractNumId w:val="23"/>
  </w:num>
  <w:num w:numId="41">
    <w:abstractNumId w:val="30"/>
  </w:num>
  <w:num w:numId="4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90427F"/>
    <w:rsid w:val="000013A7"/>
    <w:rsid w:val="000412D3"/>
    <w:rsid w:val="000E248C"/>
    <w:rsid w:val="000F5E49"/>
    <w:rsid w:val="001505B4"/>
    <w:rsid w:val="00162794"/>
    <w:rsid w:val="001A7643"/>
    <w:rsid w:val="001B6FEC"/>
    <w:rsid w:val="002440B0"/>
    <w:rsid w:val="002D74E8"/>
    <w:rsid w:val="002E2BDD"/>
    <w:rsid w:val="002F6D35"/>
    <w:rsid w:val="00310301"/>
    <w:rsid w:val="003B647E"/>
    <w:rsid w:val="003E0620"/>
    <w:rsid w:val="004255C5"/>
    <w:rsid w:val="00506A92"/>
    <w:rsid w:val="005A31C7"/>
    <w:rsid w:val="00601DF9"/>
    <w:rsid w:val="00654447"/>
    <w:rsid w:val="00654BD8"/>
    <w:rsid w:val="006559FF"/>
    <w:rsid w:val="00701569"/>
    <w:rsid w:val="00763DF7"/>
    <w:rsid w:val="007B6C8D"/>
    <w:rsid w:val="00811C27"/>
    <w:rsid w:val="0090427F"/>
    <w:rsid w:val="009453CC"/>
    <w:rsid w:val="00993E76"/>
    <w:rsid w:val="009A0421"/>
    <w:rsid w:val="00A060D0"/>
    <w:rsid w:val="00A20954"/>
    <w:rsid w:val="00A672B1"/>
    <w:rsid w:val="00BF1F98"/>
    <w:rsid w:val="00C34802"/>
    <w:rsid w:val="00CE2E16"/>
    <w:rsid w:val="00CF057E"/>
    <w:rsid w:val="00D366A9"/>
    <w:rsid w:val="00DC7A45"/>
    <w:rsid w:val="00E92EBE"/>
    <w:rsid w:val="00ED662A"/>
    <w:rsid w:val="00F07145"/>
    <w:rsid w:val="00F847F0"/>
    <w:rsid w:val="00F92691"/>
    <w:rsid w:val="00FD322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9" type="connector" idref="#_x0000_s1029"/>
        <o:r id="V:Rule10" type="connector" idref="#_x0000_s1028"/>
        <o:r id="V:Rule11" type="connector" idref="#_x0000_s1033"/>
        <o:r id="V:Rule12" type="connector" idref="#_x0000_s1030"/>
        <o:r id="V:Rule13" type="connector" idref="#_x0000_s1026"/>
        <o:r id="V:Rule14" type="connector" idref="#_x0000_s1032"/>
        <o:r id="V:Rule15" type="connector" idref="#_x0000_s1031"/>
        <o:r id="V:Rule16"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Table Classic 1" w:uiPriority="0"/>
    <w:lsdException w:name="Table 3D effects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27F"/>
    <w:pPr>
      <w:spacing w:after="0" w:line="360" w:lineRule="auto"/>
      <w:jc w:val="both"/>
    </w:pPr>
    <w:rPr>
      <w:rFonts w:ascii="Times New Roman" w:eastAsia="Times New Roman" w:hAnsi="Times New Roman" w:cs="Times New Roman"/>
      <w:noProof/>
      <w:sz w:val="24"/>
      <w:szCs w:val="24"/>
      <w:lang w:eastAsia="pt-BR"/>
    </w:rPr>
  </w:style>
  <w:style w:type="paragraph" w:styleId="Ttulo1">
    <w:name w:val="heading 1"/>
    <w:basedOn w:val="Normal"/>
    <w:next w:val="Normal"/>
    <w:link w:val="Ttulo1Char"/>
    <w:qFormat/>
    <w:rsid w:val="0090427F"/>
    <w:pPr>
      <w:keepNext/>
      <w:spacing w:before="240" w:after="240" w:line="240" w:lineRule="auto"/>
      <w:outlineLvl w:val="0"/>
    </w:pPr>
    <w:rPr>
      <w:rFonts w:cs="Arial"/>
      <w:b/>
      <w:bCs/>
      <w:kern w:val="32"/>
      <w:szCs w:val="32"/>
    </w:rPr>
  </w:style>
  <w:style w:type="paragraph" w:styleId="Ttulo2">
    <w:name w:val="heading 2"/>
    <w:basedOn w:val="Normal"/>
    <w:next w:val="Normal"/>
    <w:link w:val="Ttulo2Char"/>
    <w:qFormat/>
    <w:rsid w:val="0090427F"/>
    <w:pPr>
      <w:keepNext/>
      <w:spacing w:before="240" w:after="240" w:line="240" w:lineRule="auto"/>
      <w:outlineLvl w:val="1"/>
    </w:pPr>
    <w:rPr>
      <w:rFonts w:cs="Arial"/>
      <w:bCs/>
      <w:iCs/>
      <w:szCs w:val="28"/>
    </w:rPr>
  </w:style>
  <w:style w:type="paragraph" w:styleId="Ttulo3">
    <w:name w:val="heading 3"/>
    <w:basedOn w:val="Normal"/>
    <w:next w:val="Normal"/>
    <w:link w:val="Ttulo3Char"/>
    <w:qFormat/>
    <w:rsid w:val="0090427F"/>
    <w:pPr>
      <w:keepNext/>
      <w:spacing w:before="240" w:after="240" w:line="240" w:lineRule="auto"/>
      <w:outlineLvl w:val="2"/>
    </w:pPr>
    <w:rPr>
      <w:rFonts w:cs="Arial"/>
      <w:bCs/>
      <w:i/>
      <w:szCs w:val="26"/>
    </w:rPr>
  </w:style>
  <w:style w:type="paragraph" w:styleId="Ttulo4">
    <w:name w:val="heading 4"/>
    <w:basedOn w:val="Normal"/>
    <w:next w:val="Normal"/>
    <w:link w:val="Ttulo4Char"/>
    <w:unhideWhenUsed/>
    <w:qFormat/>
    <w:rsid w:val="0090427F"/>
    <w:pPr>
      <w:keepNext/>
      <w:spacing w:before="240" w:after="240" w:line="240" w:lineRule="auto"/>
      <w:outlineLvl w:val="3"/>
    </w:pPr>
    <w:rPr>
      <w:bCs/>
      <w:szCs w:val="28"/>
    </w:rPr>
  </w:style>
  <w:style w:type="paragraph" w:styleId="Ttulo5">
    <w:name w:val="heading 5"/>
    <w:basedOn w:val="Normal"/>
    <w:next w:val="Normal"/>
    <w:link w:val="Ttulo5Char"/>
    <w:unhideWhenUsed/>
    <w:qFormat/>
    <w:rsid w:val="0090427F"/>
    <w:pPr>
      <w:spacing w:before="240" w:after="60"/>
      <w:outlineLvl w:val="4"/>
    </w:pPr>
    <w:rPr>
      <w:bCs/>
      <w:i/>
      <w:iCs/>
      <w:szCs w:val="26"/>
    </w:rPr>
  </w:style>
  <w:style w:type="paragraph" w:styleId="Ttulo9">
    <w:name w:val="heading 9"/>
    <w:basedOn w:val="Normal"/>
    <w:next w:val="Normal"/>
    <w:link w:val="Ttulo9Char"/>
    <w:unhideWhenUsed/>
    <w:qFormat/>
    <w:rsid w:val="0090427F"/>
    <w:pPr>
      <w:spacing w:before="240" w:after="60" w:line="240" w:lineRule="auto"/>
      <w:jc w:val="center"/>
      <w:outlineLvl w:val="8"/>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0427F"/>
    <w:rPr>
      <w:rFonts w:ascii="Times New Roman" w:eastAsia="Times New Roman" w:hAnsi="Times New Roman" w:cs="Arial"/>
      <w:b/>
      <w:bCs/>
      <w:noProof/>
      <w:kern w:val="32"/>
      <w:sz w:val="24"/>
      <w:szCs w:val="32"/>
      <w:lang w:eastAsia="pt-BR"/>
    </w:rPr>
  </w:style>
  <w:style w:type="character" w:customStyle="1" w:styleId="Ttulo2Char">
    <w:name w:val="Título 2 Char"/>
    <w:basedOn w:val="Fontepargpadro"/>
    <w:link w:val="Ttulo2"/>
    <w:rsid w:val="0090427F"/>
    <w:rPr>
      <w:rFonts w:ascii="Times New Roman" w:eastAsia="Times New Roman" w:hAnsi="Times New Roman" w:cs="Arial"/>
      <w:bCs/>
      <w:iCs/>
      <w:noProof/>
      <w:sz w:val="24"/>
      <w:szCs w:val="28"/>
      <w:lang w:eastAsia="pt-BR"/>
    </w:rPr>
  </w:style>
  <w:style w:type="character" w:customStyle="1" w:styleId="Ttulo3Char">
    <w:name w:val="Título 3 Char"/>
    <w:basedOn w:val="Fontepargpadro"/>
    <w:link w:val="Ttulo3"/>
    <w:rsid w:val="0090427F"/>
    <w:rPr>
      <w:rFonts w:ascii="Times New Roman" w:eastAsia="Times New Roman" w:hAnsi="Times New Roman" w:cs="Arial"/>
      <w:bCs/>
      <w:i/>
      <w:noProof/>
      <w:sz w:val="24"/>
      <w:szCs w:val="26"/>
      <w:lang w:eastAsia="pt-BR"/>
    </w:rPr>
  </w:style>
  <w:style w:type="character" w:customStyle="1" w:styleId="Ttulo4Char">
    <w:name w:val="Título 4 Char"/>
    <w:basedOn w:val="Fontepargpadro"/>
    <w:link w:val="Ttulo4"/>
    <w:rsid w:val="0090427F"/>
    <w:rPr>
      <w:rFonts w:ascii="Times New Roman" w:eastAsia="Times New Roman" w:hAnsi="Times New Roman" w:cs="Times New Roman"/>
      <w:bCs/>
      <w:noProof/>
      <w:sz w:val="24"/>
      <w:szCs w:val="28"/>
      <w:lang w:eastAsia="pt-BR"/>
    </w:rPr>
  </w:style>
  <w:style w:type="character" w:customStyle="1" w:styleId="Ttulo5Char">
    <w:name w:val="Título 5 Char"/>
    <w:basedOn w:val="Fontepargpadro"/>
    <w:link w:val="Ttulo5"/>
    <w:rsid w:val="0090427F"/>
    <w:rPr>
      <w:rFonts w:ascii="Times New Roman" w:eastAsia="Times New Roman" w:hAnsi="Times New Roman" w:cs="Times New Roman"/>
      <w:bCs/>
      <w:i/>
      <w:iCs/>
      <w:noProof/>
      <w:sz w:val="24"/>
      <w:szCs w:val="26"/>
      <w:lang w:eastAsia="pt-BR"/>
    </w:rPr>
  </w:style>
  <w:style w:type="character" w:customStyle="1" w:styleId="Ttulo9Char">
    <w:name w:val="Título 9 Char"/>
    <w:basedOn w:val="Fontepargpadro"/>
    <w:link w:val="Ttulo9"/>
    <w:rsid w:val="0090427F"/>
    <w:rPr>
      <w:rFonts w:ascii="Times New Roman" w:eastAsia="Times New Roman" w:hAnsi="Times New Roman" w:cs="Times New Roman"/>
      <w:b/>
      <w:noProof/>
      <w:lang w:eastAsia="pt-BR"/>
    </w:rPr>
  </w:style>
  <w:style w:type="paragraph" w:styleId="Textodenotaderodap">
    <w:name w:val="footnote text"/>
    <w:basedOn w:val="Normal"/>
    <w:link w:val="TextodenotaderodapChar"/>
    <w:uiPriority w:val="99"/>
    <w:semiHidden/>
    <w:rsid w:val="0090427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90427F"/>
    <w:rPr>
      <w:rFonts w:ascii="Times New Roman" w:eastAsia="Times New Roman" w:hAnsi="Times New Roman" w:cs="Times New Roman"/>
      <w:noProof/>
      <w:sz w:val="20"/>
      <w:szCs w:val="20"/>
      <w:lang w:eastAsia="pt-BR"/>
    </w:rPr>
  </w:style>
  <w:style w:type="character" w:styleId="Refdenotaderodap">
    <w:name w:val="footnote reference"/>
    <w:basedOn w:val="Fontepargpadro"/>
    <w:semiHidden/>
    <w:rsid w:val="0090427F"/>
    <w:rPr>
      <w:vertAlign w:val="superscript"/>
    </w:rPr>
  </w:style>
  <w:style w:type="paragraph" w:styleId="Cabealho">
    <w:name w:val="header"/>
    <w:basedOn w:val="Normal"/>
    <w:link w:val="CabealhoChar"/>
    <w:uiPriority w:val="99"/>
    <w:rsid w:val="0090427F"/>
    <w:pPr>
      <w:tabs>
        <w:tab w:val="center" w:pos="4252"/>
        <w:tab w:val="right" w:pos="8504"/>
      </w:tabs>
    </w:pPr>
  </w:style>
  <w:style w:type="character" w:customStyle="1" w:styleId="CabealhoChar">
    <w:name w:val="Cabeçalho Char"/>
    <w:basedOn w:val="Fontepargpadro"/>
    <w:link w:val="Cabealho"/>
    <w:uiPriority w:val="99"/>
    <w:rsid w:val="0090427F"/>
    <w:rPr>
      <w:rFonts w:ascii="Times New Roman" w:eastAsia="Times New Roman" w:hAnsi="Times New Roman" w:cs="Times New Roman"/>
      <w:noProof/>
      <w:sz w:val="24"/>
      <w:szCs w:val="24"/>
      <w:lang w:eastAsia="pt-BR"/>
    </w:rPr>
  </w:style>
  <w:style w:type="paragraph" w:styleId="Rodap">
    <w:name w:val="footer"/>
    <w:basedOn w:val="Normal"/>
    <w:link w:val="RodapChar"/>
    <w:uiPriority w:val="99"/>
    <w:rsid w:val="0090427F"/>
    <w:pPr>
      <w:tabs>
        <w:tab w:val="center" w:pos="4252"/>
        <w:tab w:val="right" w:pos="8504"/>
      </w:tabs>
    </w:pPr>
  </w:style>
  <w:style w:type="character" w:customStyle="1" w:styleId="RodapChar">
    <w:name w:val="Rodapé Char"/>
    <w:basedOn w:val="Fontepargpadro"/>
    <w:link w:val="Rodap"/>
    <w:uiPriority w:val="99"/>
    <w:rsid w:val="0090427F"/>
    <w:rPr>
      <w:rFonts w:ascii="Times New Roman" w:eastAsia="Times New Roman" w:hAnsi="Times New Roman" w:cs="Times New Roman"/>
      <w:noProof/>
      <w:sz w:val="24"/>
      <w:szCs w:val="24"/>
      <w:lang w:eastAsia="pt-BR"/>
    </w:rPr>
  </w:style>
  <w:style w:type="character" w:styleId="Nmerodepgina">
    <w:name w:val="page number"/>
    <w:basedOn w:val="Fontepargpadro"/>
    <w:rsid w:val="0090427F"/>
  </w:style>
  <w:style w:type="paragraph" w:styleId="Corpodetexto">
    <w:name w:val="Body Text"/>
    <w:basedOn w:val="Normal"/>
    <w:link w:val="CorpodetextoChar"/>
    <w:rsid w:val="0090427F"/>
    <w:pPr>
      <w:spacing w:before="120"/>
    </w:pPr>
    <w:rPr>
      <w:rFonts w:ascii="Garamond" w:hAnsi="Garamond"/>
      <w:bCs/>
    </w:rPr>
  </w:style>
  <w:style w:type="character" w:customStyle="1" w:styleId="CorpodetextoChar">
    <w:name w:val="Corpo de texto Char"/>
    <w:basedOn w:val="Fontepargpadro"/>
    <w:link w:val="Corpodetexto"/>
    <w:rsid w:val="0090427F"/>
    <w:rPr>
      <w:rFonts w:ascii="Garamond" w:eastAsia="Times New Roman" w:hAnsi="Garamond" w:cs="Times New Roman"/>
      <w:bCs/>
      <w:noProof/>
      <w:sz w:val="24"/>
      <w:szCs w:val="24"/>
      <w:lang w:eastAsia="pt-BR"/>
    </w:rPr>
  </w:style>
  <w:style w:type="paragraph" w:styleId="Recuodecorpodetexto">
    <w:name w:val="Body Text Indent"/>
    <w:basedOn w:val="Normal"/>
    <w:link w:val="RecuodecorpodetextoChar"/>
    <w:rsid w:val="0090427F"/>
    <w:pPr>
      <w:spacing w:after="120"/>
      <w:ind w:left="283"/>
    </w:pPr>
  </w:style>
  <w:style w:type="character" w:customStyle="1" w:styleId="RecuodecorpodetextoChar">
    <w:name w:val="Recuo de corpo de texto Char"/>
    <w:basedOn w:val="Fontepargpadro"/>
    <w:link w:val="Recuodecorpodetexto"/>
    <w:rsid w:val="0090427F"/>
    <w:rPr>
      <w:rFonts w:ascii="Times New Roman" w:eastAsia="Times New Roman" w:hAnsi="Times New Roman" w:cs="Times New Roman"/>
      <w:noProof/>
      <w:sz w:val="24"/>
      <w:szCs w:val="24"/>
      <w:lang w:eastAsia="pt-BR"/>
    </w:rPr>
  </w:style>
  <w:style w:type="paragraph" w:styleId="Ttulo">
    <w:name w:val="Title"/>
    <w:basedOn w:val="Normal"/>
    <w:link w:val="TtuloChar"/>
    <w:qFormat/>
    <w:rsid w:val="0090427F"/>
    <w:pPr>
      <w:jc w:val="center"/>
    </w:pPr>
    <w:rPr>
      <w:szCs w:val="20"/>
    </w:rPr>
  </w:style>
  <w:style w:type="character" w:customStyle="1" w:styleId="TtuloChar">
    <w:name w:val="Título Char"/>
    <w:basedOn w:val="Fontepargpadro"/>
    <w:link w:val="Ttulo"/>
    <w:rsid w:val="0090427F"/>
    <w:rPr>
      <w:rFonts w:ascii="Times New Roman" w:eastAsia="Times New Roman" w:hAnsi="Times New Roman" w:cs="Times New Roman"/>
      <w:noProof/>
      <w:sz w:val="24"/>
      <w:szCs w:val="20"/>
      <w:lang w:eastAsia="pt-BR"/>
    </w:rPr>
  </w:style>
  <w:style w:type="paragraph" w:styleId="Textoembloco">
    <w:name w:val="Block Text"/>
    <w:basedOn w:val="Normal"/>
    <w:rsid w:val="0090427F"/>
    <w:pPr>
      <w:ind w:left="5103" w:right="-1"/>
    </w:pPr>
    <w:rPr>
      <w:szCs w:val="20"/>
    </w:rPr>
  </w:style>
  <w:style w:type="paragraph" w:styleId="Recuodecorpodetexto3">
    <w:name w:val="Body Text Indent 3"/>
    <w:basedOn w:val="Normal"/>
    <w:link w:val="Recuodecorpodetexto3Char"/>
    <w:rsid w:val="0090427F"/>
    <w:pPr>
      <w:spacing w:after="120"/>
      <w:ind w:left="283"/>
    </w:pPr>
    <w:rPr>
      <w:sz w:val="16"/>
      <w:szCs w:val="16"/>
    </w:rPr>
  </w:style>
  <w:style w:type="character" w:customStyle="1" w:styleId="Recuodecorpodetexto3Char">
    <w:name w:val="Recuo de corpo de texto 3 Char"/>
    <w:basedOn w:val="Fontepargpadro"/>
    <w:link w:val="Recuodecorpodetexto3"/>
    <w:rsid w:val="0090427F"/>
    <w:rPr>
      <w:rFonts w:ascii="Times New Roman" w:eastAsia="Times New Roman" w:hAnsi="Times New Roman" w:cs="Times New Roman"/>
      <w:noProof/>
      <w:sz w:val="16"/>
      <w:szCs w:val="16"/>
      <w:lang w:eastAsia="pt-BR"/>
    </w:rPr>
  </w:style>
  <w:style w:type="character" w:styleId="Forte">
    <w:name w:val="Strong"/>
    <w:basedOn w:val="Fontepargpadro"/>
    <w:qFormat/>
    <w:rsid w:val="0090427F"/>
    <w:rPr>
      <w:b/>
    </w:rPr>
  </w:style>
  <w:style w:type="paragraph" w:styleId="NormalWeb">
    <w:name w:val="Normal (Web)"/>
    <w:basedOn w:val="Normal"/>
    <w:uiPriority w:val="99"/>
    <w:rsid w:val="0090427F"/>
    <w:pPr>
      <w:spacing w:before="100" w:beforeAutospacing="1" w:after="100" w:afterAutospacing="1"/>
    </w:pPr>
  </w:style>
  <w:style w:type="paragraph" w:styleId="Sumrio1">
    <w:name w:val="toc 1"/>
    <w:basedOn w:val="Normal"/>
    <w:next w:val="Normal"/>
    <w:autoRedefine/>
    <w:uiPriority w:val="39"/>
    <w:qFormat/>
    <w:rsid w:val="0090427F"/>
    <w:pPr>
      <w:tabs>
        <w:tab w:val="left" w:pos="480"/>
        <w:tab w:val="right" w:leader="dot" w:pos="8494"/>
      </w:tabs>
      <w:spacing w:before="60" w:after="60" w:line="240" w:lineRule="auto"/>
    </w:pPr>
    <w:rPr>
      <w:b/>
      <w:sz w:val="22"/>
    </w:rPr>
  </w:style>
  <w:style w:type="character" w:styleId="Hyperlink">
    <w:name w:val="Hyperlink"/>
    <w:basedOn w:val="Fontepargpadro"/>
    <w:uiPriority w:val="99"/>
    <w:rsid w:val="0090427F"/>
    <w:rPr>
      <w:color w:val="0000FF"/>
      <w:u w:val="single"/>
    </w:rPr>
  </w:style>
  <w:style w:type="paragraph" w:styleId="Corpodetexto2">
    <w:name w:val="Body Text 2"/>
    <w:basedOn w:val="Normal"/>
    <w:link w:val="Corpodetexto2Char"/>
    <w:rsid w:val="0090427F"/>
    <w:pPr>
      <w:spacing w:after="120" w:line="480" w:lineRule="auto"/>
    </w:pPr>
  </w:style>
  <w:style w:type="character" w:customStyle="1" w:styleId="Corpodetexto2Char">
    <w:name w:val="Corpo de texto 2 Char"/>
    <w:basedOn w:val="Fontepargpadro"/>
    <w:link w:val="Corpodetexto2"/>
    <w:rsid w:val="0090427F"/>
    <w:rPr>
      <w:rFonts w:ascii="Times New Roman" w:eastAsia="Times New Roman" w:hAnsi="Times New Roman" w:cs="Times New Roman"/>
      <w:noProof/>
      <w:sz w:val="24"/>
      <w:szCs w:val="24"/>
      <w:lang w:eastAsia="pt-BR"/>
    </w:rPr>
  </w:style>
  <w:style w:type="paragraph" w:styleId="Textodebalo">
    <w:name w:val="Balloon Text"/>
    <w:basedOn w:val="Normal"/>
    <w:link w:val="TextodebaloChar"/>
    <w:semiHidden/>
    <w:rsid w:val="0090427F"/>
    <w:rPr>
      <w:rFonts w:ascii="Tahoma" w:hAnsi="Tahoma" w:cs="Tahoma"/>
      <w:sz w:val="16"/>
      <w:szCs w:val="16"/>
    </w:rPr>
  </w:style>
  <w:style w:type="character" w:customStyle="1" w:styleId="TextodebaloChar">
    <w:name w:val="Texto de balão Char"/>
    <w:basedOn w:val="Fontepargpadro"/>
    <w:link w:val="Textodebalo"/>
    <w:semiHidden/>
    <w:rsid w:val="0090427F"/>
    <w:rPr>
      <w:rFonts w:ascii="Tahoma" w:eastAsia="Times New Roman" w:hAnsi="Tahoma" w:cs="Tahoma"/>
      <w:noProof/>
      <w:sz w:val="16"/>
      <w:szCs w:val="16"/>
      <w:lang w:eastAsia="pt-BR"/>
    </w:rPr>
  </w:style>
  <w:style w:type="paragraph" w:styleId="Sumrio2">
    <w:name w:val="toc 2"/>
    <w:basedOn w:val="Normal"/>
    <w:next w:val="Normal"/>
    <w:autoRedefine/>
    <w:uiPriority w:val="39"/>
    <w:qFormat/>
    <w:rsid w:val="0090427F"/>
    <w:pPr>
      <w:tabs>
        <w:tab w:val="left" w:pos="567"/>
        <w:tab w:val="right" w:pos="8494"/>
      </w:tabs>
      <w:spacing w:line="240" w:lineRule="auto"/>
      <w:ind w:left="238"/>
    </w:pPr>
    <w:rPr>
      <w:sz w:val="22"/>
    </w:rPr>
  </w:style>
  <w:style w:type="paragraph" w:styleId="Recuodecorpodetexto2">
    <w:name w:val="Body Text Indent 2"/>
    <w:basedOn w:val="Normal"/>
    <w:link w:val="Recuodecorpodetexto2Char"/>
    <w:rsid w:val="0090427F"/>
    <w:pPr>
      <w:spacing w:after="120" w:line="480" w:lineRule="auto"/>
      <w:ind w:left="360"/>
    </w:pPr>
  </w:style>
  <w:style w:type="character" w:customStyle="1" w:styleId="Recuodecorpodetexto2Char">
    <w:name w:val="Recuo de corpo de texto 2 Char"/>
    <w:basedOn w:val="Fontepargpadro"/>
    <w:link w:val="Recuodecorpodetexto2"/>
    <w:rsid w:val="0090427F"/>
    <w:rPr>
      <w:rFonts w:ascii="Times New Roman" w:eastAsia="Times New Roman" w:hAnsi="Times New Roman" w:cs="Times New Roman"/>
      <w:noProof/>
      <w:sz w:val="24"/>
      <w:szCs w:val="24"/>
      <w:lang w:eastAsia="pt-BR"/>
    </w:rPr>
  </w:style>
  <w:style w:type="character" w:styleId="nfase">
    <w:name w:val="Emphasis"/>
    <w:basedOn w:val="Fontepargpadro"/>
    <w:qFormat/>
    <w:rsid w:val="0090427F"/>
    <w:rPr>
      <w:b/>
      <w:bCs/>
      <w:i w:val="0"/>
      <w:iCs w:val="0"/>
    </w:rPr>
  </w:style>
  <w:style w:type="character" w:customStyle="1" w:styleId="a">
    <w:name w:val="a"/>
    <w:basedOn w:val="Fontepargpadro"/>
    <w:rsid w:val="0090427F"/>
  </w:style>
  <w:style w:type="paragraph" w:styleId="Sumrio3">
    <w:name w:val="toc 3"/>
    <w:basedOn w:val="Normal"/>
    <w:next w:val="Normal"/>
    <w:autoRedefine/>
    <w:uiPriority w:val="39"/>
    <w:qFormat/>
    <w:rsid w:val="0090427F"/>
    <w:pPr>
      <w:spacing w:line="240" w:lineRule="auto"/>
      <w:ind w:left="482"/>
    </w:pPr>
    <w:rPr>
      <w:sz w:val="18"/>
    </w:rPr>
  </w:style>
  <w:style w:type="character" w:customStyle="1" w:styleId="texte1">
    <w:name w:val="texte1"/>
    <w:basedOn w:val="Fontepargpadro"/>
    <w:rsid w:val="0090427F"/>
    <w:rPr>
      <w:rFonts w:ascii="Verdana" w:hAnsi="Verdana" w:hint="default"/>
      <w:b w:val="0"/>
      <w:bCs w:val="0"/>
      <w:strike w:val="0"/>
      <w:dstrike w:val="0"/>
      <w:color w:val="000000"/>
      <w:sz w:val="10"/>
      <w:szCs w:val="10"/>
      <w:u w:val="none"/>
      <w:effect w:val="none"/>
    </w:rPr>
  </w:style>
  <w:style w:type="paragraph" w:customStyle="1" w:styleId="Default">
    <w:name w:val="Default"/>
    <w:rsid w:val="0090427F"/>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listadetabelas">
    <w:name w:val="lista de tabelas"/>
    <w:basedOn w:val="Normal"/>
    <w:qFormat/>
    <w:rsid w:val="0090427F"/>
    <w:pPr>
      <w:widowControl w:val="0"/>
      <w:spacing w:before="240" w:after="120" w:line="240" w:lineRule="auto"/>
      <w:jc w:val="center"/>
    </w:pPr>
    <w:rPr>
      <w:sz w:val="22"/>
    </w:rPr>
  </w:style>
  <w:style w:type="table" w:styleId="Tabelacomgrade">
    <w:name w:val="Table Grid"/>
    <w:basedOn w:val="Tabelanormal"/>
    <w:uiPriority w:val="59"/>
    <w:rsid w:val="0090427F"/>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elacomefeitos3D3">
    <w:name w:val="Table 3D effects 3"/>
    <w:basedOn w:val="Tabelanormal"/>
    <w:rsid w:val="0090427F"/>
    <w:pPr>
      <w:spacing w:after="0" w:line="240" w:lineRule="auto"/>
    </w:pPr>
    <w:rPr>
      <w:rFonts w:ascii="Times New Roman" w:eastAsia="Times New Roman" w:hAnsi="Times New Roman" w:cs="Times New Roman"/>
      <w:sz w:val="20"/>
      <w:szCs w:val="20"/>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1">
    <w:name w:val="Table Classic 1"/>
    <w:basedOn w:val="Tabelanormal"/>
    <w:rsid w:val="0090427F"/>
    <w:pPr>
      <w:spacing w:after="0" w:line="240" w:lineRule="auto"/>
    </w:pPr>
    <w:rPr>
      <w:rFonts w:ascii="Times New Roman" w:eastAsia="Times New Roman" w:hAnsi="Times New Roman" w:cs="Times New Roman"/>
      <w:sz w:val="20"/>
      <w:szCs w:val="20"/>
      <w:lang w:eastAsia="pt-B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Notaderodap">
    <w:name w:val="Nota de rodapé"/>
    <w:basedOn w:val="Normal"/>
    <w:qFormat/>
    <w:rsid w:val="0090427F"/>
    <w:pPr>
      <w:widowControl w:val="0"/>
      <w:spacing w:line="240" w:lineRule="auto"/>
    </w:pPr>
    <w:rPr>
      <w:sz w:val="20"/>
    </w:rPr>
  </w:style>
  <w:style w:type="paragraph" w:styleId="Sumrio4">
    <w:name w:val="toc 4"/>
    <w:basedOn w:val="Normal"/>
    <w:next w:val="Normal"/>
    <w:autoRedefine/>
    <w:uiPriority w:val="39"/>
    <w:rsid w:val="0090427F"/>
    <w:pPr>
      <w:spacing w:line="240" w:lineRule="auto"/>
      <w:ind w:left="720"/>
    </w:pPr>
    <w:rPr>
      <w:i/>
      <w:sz w:val="18"/>
    </w:rPr>
  </w:style>
  <w:style w:type="paragraph" w:styleId="CabealhodoSumrio">
    <w:name w:val="TOC Heading"/>
    <w:basedOn w:val="Ttulo1"/>
    <w:next w:val="Normal"/>
    <w:uiPriority w:val="39"/>
    <w:unhideWhenUsed/>
    <w:qFormat/>
    <w:rsid w:val="0090427F"/>
    <w:pPr>
      <w:keepLines/>
      <w:spacing w:before="480" w:after="0" w:line="276" w:lineRule="auto"/>
      <w:jc w:val="left"/>
      <w:outlineLvl w:val="9"/>
    </w:pPr>
    <w:rPr>
      <w:rFonts w:ascii="Cambria" w:hAnsi="Cambria" w:cs="Times New Roman"/>
      <w:color w:val="365F91"/>
      <w:kern w:val="0"/>
      <w:sz w:val="28"/>
      <w:szCs w:val="28"/>
      <w:lang w:eastAsia="en-US"/>
    </w:rPr>
  </w:style>
  <w:style w:type="paragraph" w:styleId="ndicedeilustraes">
    <w:name w:val="table of figures"/>
    <w:basedOn w:val="Normal"/>
    <w:next w:val="Normal"/>
    <w:uiPriority w:val="99"/>
    <w:rsid w:val="0090427F"/>
    <w:pPr>
      <w:spacing w:before="60" w:after="60" w:line="240" w:lineRule="auto"/>
    </w:pPr>
    <w:rPr>
      <w:sz w:val="22"/>
    </w:rPr>
  </w:style>
  <w:style w:type="paragraph" w:customStyle="1" w:styleId="citao">
    <w:name w:val="citação"/>
    <w:basedOn w:val="Normal"/>
    <w:link w:val="citaoChar"/>
    <w:qFormat/>
    <w:rsid w:val="0090427F"/>
    <w:pPr>
      <w:autoSpaceDE w:val="0"/>
      <w:autoSpaceDN w:val="0"/>
      <w:adjustRightInd w:val="0"/>
      <w:spacing w:before="120" w:after="240" w:line="240" w:lineRule="auto"/>
      <w:ind w:left="1418"/>
    </w:pPr>
    <w:rPr>
      <w:i/>
      <w:sz w:val="20"/>
      <w:szCs w:val="20"/>
      <w:lang w:eastAsia="es-ES"/>
    </w:rPr>
  </w:style>
  <w:style w:type="character" w:customStyle="1" w:styleId="citaoChar">
    <w:name w:val="citação Char"/>
    <w:basedOn w:val="Fontepargpadro"/>
    <w:link w:val="citao"/>
    <w:rsid w:val="0090427F"/>
    <w:rPr>
      <w:rFonts w:ascii="Times New Roman" w:eastAsia="Times New Roman" w:hAnsi="Times New Roman" w:cs="Times New Roman"/>
      <w:i/>
      <w:noProof/>
      <w:sz w:val="20"/>
      <w:szCs w:val="20"/>
      <w:lang w:eastAsia="es-ES"/>
    </w:rPr>
  </w:style>
  <w:style w:type="paragraph" w:customStyle="1" w:styleId="Bibliogra">
    <w:name w:val="Bibliogra"/>
    <w:basedOn w:val="Corpodetexto"/>
    <w:link w:val="BibliograChar"/>
    <w:qFormat/>
    <w:rsid w:val="0090427F"/>
    <w:pPr>
      <w:widowControl w:val="0"/>
      <w:spacing w:after="120" w:line="240" w:lineRule="auto"/>
    </w:pPr>
    <w:rPr>
      <w:rFonts w:ascii="Times New Roman" w:hAnsi="Times New Roman"/>
    </w:rPr>
  </w:style>
  <w:style w:type="paragraph" w:styleId="Legenda">
    <w:name w:val="caption"/>
    <w:aliases w:val="nota"/>
    <w:basedOn w:val="Normal"/>
    <w:next w:val="Normal"/>
    <w:unhideWhenUsed/>
    <w:qFormat/>
    <w:rsid w:val="0090427F"/>
    <w:pPr>
      <w:spacing w:line="240" w:lineRule="auto"/>
    </w:pPr>
    <w:rPr>
      <w:bCs/>
      <w:color w:val="000000"/>
      <w:sz w:val="20"/>
      <w:szCs w:val="20"/>
    </w:rPr>
  </w:style>
  <w:style w:type="character" w:customStyle="1" w:styleId="BibliograChar">
    <w:name w:val="Bibliogra Char"/>
    <w:basedOn w:val="CorpodetextoChar"/>
    <w:link w:val="Bibliogra"/>
    <w:rsid w:val="0090427F"/>
    <w:rPr>
      <w:rFonts w:ascii="Times New Roman" w:hAnsi="Times New Roman"/>
    </w:rPr>
  </w:style>
  <w:style w:type="character" w:customStyle="1" w:styleId="longtext">
    <w:name w:val="long_text"/>
    <w:basedOn w:val="Fontepargpadro"/>
    <w:uiPriority w:val="99"/>
    <w:rsid w:val="0090427F"/>
  </w:style>
  <w:style w:type="paragraph" w:styleId="Citao0">
    <w:name w:val="Quote"/>
    <w:basedOn w:val="Normal"/>
    <w:next w:val="Normal"/>
    <w:link w:val="CitaoChar0"/>
    <w:uiPriority w:val="29"/>
    <w:qFormat/>
    <w:rsid w:val="0090427F"/>
    <w:pPr>
      <w:spacing w:before="120" w:after="240" w:line="240" w:lineRule="auto"/>
      <w:ind w:left="2124"/>
    </w:pPr>
    <w:rPr>
      <w:i/>
      <w:iCs/>
      <w:color w:val="000000"/>
      <w:sz w:val="22"/>
    </w:rPr>
  </w:style>
  <w:style w:type="character" w:customStyle="1" w:styleId="CitaoChar0">
    <w:name w:val="Citação Char"/>
    <w:basedOn w:val="Fontepargpadro"/>
    <w:link w:val="Citao0"/>
    <w:uiPriority w:val="29"/>
    <w:rsid w:val="0090427F"/>
    <w:rPr>
      <w:rFonts w:ascii="Times New Roman" w:eastAsia="Times New Roman" w:hAnsi="Times New Roman" w:cs="Times New Roman"/>
      <w:i/>
      <w:iCs/>
      <w:noProof/>
      <w:color w:val="000000"/>
      <w:szCs w:val="24"/>
      <w:lang w:eastAsia="pt-BR"/>
    </w:rPr>
  </w:style>
  <w:style w:type="paragraph" w:styleId="PargrafodaLista">
    <w:name w:val="List Paragraph"/>
    <w:basedOn w:val="Normal"/>
    <w:uiPriority w:val="34"/>
    <w:qFormat/>
    <w:rsid w:val="0090427F"/>
    <w:pPr>
      <w:spacing w:after="200" w:line="276" w:lineRule="auto"/>
      <w:ind w:left="720"/>
      <w:contextualSpacing/>
      <w:jc w:val="left"/>
    </w:pPr>
    <w:rPr>
      <w:rFonts w:ascii="Calibri" w:eastAsia="Calibri" w:hAnsi="Calibri"/>
      <w:sz w:val="22"/>
      <w:szCs w:val="22"/>
      <w:lang w:val="es-ES" w:eastAsia="en-US"/>
    </w:rPr>
  </w:style>
  <w:style w:type="paragraph" w:styleId="Sumrio5">
    <w:name w:val="toc 5"/>
    <w:basedOn w:val="Normal"/>
    <w:next w:val="Normal"/>
    <w:autoRedefine/>
    <w:uiPriority w:val="39"/>
    <w:rsid w:val="0090427F"/>
    <w:pPr>
      <w:ind w:left="960"/>
    </w:pPr>
  </w:style>
  <w:style w:type="paragraph" w:customStyle="1" w:styleId="Pdetabela">
    <w:name w:val="Pé de tabela"/>
    <w:basedOn w:val="Normal"/>
    <w:qFormat/>
    <w:rsid w:val="0090427F"/>
    <w:pPr>
      <w:autoSpaceDE w:val="0"/>
      <w:autoSpaceDN w:val="0"/>
      <w:adjustRightInd w:val="0"/>
      <w:spacing w:after="240" w:line="240" w:lineRule="auto"/>
      <w:jc w:val="left"/>
    </w:pPr>
    <w:rPr>
      <w:sz w:val="18"/>
      <w:szCs w:val="22"/>
    </w:rPr>
  </w:style>
  <w:style w:type="paragraph" w:customStyle="1" w:styleId="titulo4">
    <w:name w:val="titulo 4"/>
    <w:basedOn w:val="Normal"/>
    <w:rsid w:val="0090427F"/>
    <w:pPr>
      <w:spacing w:line="240" w:lineRule="auto"/>
      <w:jc w:val="left"/>
    </w:pPr>
    <w:rPr>
      <w:i/>
    </w:rPr>
  </w:style>
  <w:style w:type="character" w:customStyle="1" w:styleId="Hiperlink">
    <w:name w:val="Hiperlink"/>
    <w:rsid w:val="0090427F"/>
    <w:rPr>
      <w:color w:val="0000FF"/>
      <w:u w:val="single"/>
    </w:rPr>
  </w:style>
  <w:style w:type="paragraph" w:customStyle="1" w:styleId="ececmsonormal">
    <w:name w:val="ec_ec_msonormal"/>
    <w:basedOn w:val="Normal"/>
    <w:rsid w:val="0090427F"/>
    <w:pPr>
      <w:spacing w:before="100" w:beforeAutospacing="1" w:after="100" w:afterAutospacing="1" w:line="240" w:lineRule="auto"/>
      <w:jc w:val="left"/>
    </w:pPr>
  </w:style>
  <w:style w:type="paragraph" w:customStyle="1" w:styleId="ecxmsolistparagraph">
    <w:name w:val="ecxmsolistparagraph"/>
    <w:basedOn w:val="Normal"/>
    <w:rsid w:val="0090427F"/>
    <w:pPr>
      <w:spacing w:before="100" w:beforeAutospacing="1" w:after="100" w:afterAutospacing="1" w:line="240" w:lineRule="auto"/>
      <w:jc w:val="left"/>
    </w:pPr>
  </w:style>
  <w:style w:type="paragraph" w:styleId="Pr-formataoHTML">
    <w:name w:val="HTML Preformatted"/>
    <w:basedOn w:val="Normal"/>
    <w:link w:val="Pr-formataoHTMLChar"/>
    <w:uiPriority w:val="99"/>
    <w:unhideWhenUsed/>
    <w:rsid w:val="009042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90427F"/>
    <w:rPr>
      <w:rFonts w:ascii="Courier New" w:eastAsia="Times New Roman" w:hAnsi="Courier New" w:cs="Courier New"/>
      <w:noProof/>
      <w:sz w:val="20"/>
      <w:szCs w:val="20"/>
      <w:lang w:eastAsia="pt-BR"/>
    </w:rPr>
  </w:style>
  <w:style w:type="character" w:customStyle="1" w:styleId="ft0">
    <w:name w:val="ft0"/>
    <w:basedOn w:val="Fontepargpadro"/>
    <w:uiPriority w:val="99"/>
    <w:rsid w:val="0090427F"/>
    <w:rPr>
      <w:rFonts w:cs="Times New Roman"/>
    </w:rPr>
  </w:style>
  <w:style w:type="paragraph" w:styleId="Sumrio6">
    <w:name w:val="toc 6"/>
    <w:basedOn w:val="Normal"/>
    <w:next w:val="Normal"/>
    <w:autoRedefine/>
    <w:uiPriority w:val="39"/>
    <w:unhideWhenUsed/>
    <w:rsid w:val="0090427F"/>
    <w:pPr>
      <w:spacing w:after="100" w:line="276" w:lineRule="auto"/>
      <w:ind w:left="1100"/>
      <w:jc w:val="left"/>
    </w:pPr>
    <w:rPr>
      <w:rFonts w:ascii="Calibri" w:hAnsi="Calibri"/>
      <w:noProof w:val="0"/>
      <w:sz w:val="22"/>
      <w:szCs w:val="22"/>
    </w:rPr>
  </w:style>
  <w:style w:type="paragraph" w:styleId="Sumrio7">
    <w:name w:val="toc 7"/>
    <w:basedOn w:val="Normal"/>
    <w:next w:val="Normal"/>
    <w:autoRedefine/>
    <w:uiPriority w:val="39"/>
    <w:unhideWhenUsed/>
    <w:rsid w:val="0090427F"/>
    <w:pPr>
      <w:spacing w:after="100" w:line="276" w:lineRule="auto"/>
      <w:ind w:left="1320"/>
      <w:jc w:val="left"/>
    </w:pPr>
    <w:rPr>
      <w:rFonts w:ascii="Calibri" w:hAnsi="Calibri"/>
      <w:noProof w:val="0"/>
      <w:sz w:val="22"/>
      <w:szCs w:val="22"/>
    </w:rPr>
  </w:style>
  <w:style w:type="paragraph" w:styleId="Sumrio8">
    <w:name w:val="toc 8"/>
    <w:basedOn w:val="Normal"/>
    <w:next w:val="Normal"/>
    <w:autoRedefine/>
    <w:uiPriority w:val="39"/>
    <w:unhideWhenUsed/>
    <w:rsid w:val="0090427F"/>
    <w:pPr>
      <w:spacing w:after="100" w:line="276" w:lineRule="auto"/>
      <w:ind w:left="1540"/>
      <w:jc w:val="left"/>
    </w:pPr>
    <w:rPr>
      <w:rFonts w:ascii="Calibri" w:hAnsi="Calibri"/>
      <w:noProof w:val="0"/>
      <w:sz w:val="22"/>
      <w:szCs w:val="22"/>
    </w:rPr>
  </w:style>
  <w:style w:type="paragraph" w:styleId="Sumrio9">
    <w:name w:val="toc 9"/>
    <w:basedOn w:val="Normal"/>
    <w:next w:val="Normal"/>
    <w:autoRedefine/>
    <w:uiPriority w:val="39"/>
    <w:unhideWhenUsed/>
    <w:rsid w:val="0090427F"/>
    <w:pPr>
      <w:spacing w:after="100" w:line="276" w:lineRule="auto"/>
      <w:ind w:left="1760"/>
      <w:jc w:val="left"/>
    </w:pPr>
    <w:rPr>
      <w:rFonts w:ascii="Calibri" w:hAnsi="Calibri"/>
      <w:noProof w:val="0"/>
      <w:sz w:val="22"/>
      <w:szCs w:val="22"/>
    </w:rPr>
  </w:style>
  <w:style w:type="character" w:customStyle="1" w:styleId="addmd">
    <w:name w:val="addmd"/>
    <w:basedOn w:val="Fontepargpadro"/>
    <w:rsid w:val="0090427F"/>
  </w:style>
  <w:style w:type="character" w:customStyle="1" w:styleId="subtitle">
    <w:name w:val="subtitle"/>
    <w:basedOn w:val="Fontepargpadro"/>
    <w:rsid w:val="0090427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deas.repec.org/a/tpr/qjecon/v98y1983i3p371-400.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ogle.com.br/search?tbo=p&amp;tbm=bks&amp;q=+inauthor:%22Gabriel+A.+Almond%2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ideas.repec.org/s/tpr/qjecon.htm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13255</Words>
  <Characters>71580</Characters>
  <Application>Microsoft Office Word</Application>
  <DocSecurity>0</DocSecurity>
  <Lines>596</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Manoel</dc:creator>
  <cp:lastModifiedBy>Manoel</cp:lastModifiedBy>
  <cp:revision>30</cp:revision>
  <dcterms:created xsi:type="dcterms:W3CDTF">2011-07-29T20:24:00Z</dcterms:created>
  <dcterms:modified xsi:type="dcterms:W3CDTF">2011-07-29T21:45:00Z</dcterms:modified>
</cp:coreProperties>
</file>