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598B" w:rsidRPr="002E793F" w:rsidRDefault="001E598B" w:rsidP="001E598B">
      <w:pPr>
        <w:pStyle w:val="Textosinformato"/>
        <w:spacing w:before="100" w:beforeAutospacing="1" w:after="100" w:afterAutospacing="1"/>
        <w:jc w:val="both"/>
        <w:rPr>
          <w:rFonts w:ascii="Arial" w:eastAsia="MS Mincho" w:hAnsi="Arial" w:cs="Arial"/>
          <w:b/>
          <w:bCs/>
          <w:sz w:val="22"/>
          <w:szCs w:val="22"/>
          <w:lang w:val="es-ES"/>
        </w:rPr>
      </w:pPr>
      <w:r w:rsidRPr="002E793F">
        <w:rPr>
          <w:rFonts w:ascii="Arial" w:eastAsia="MS Mincho" w:hAnsi="Arial" w:cs="Arial"/>
          <w:b/>
          <w:bCs/>
          <w:sz w:val="22"/>
          <w:szCs w:val="22"/>
          <w:lang w:val="es-ES"/>
        </w:rPr>
        <w:t>LAS COMUNIDADES AUTÓNOMAS EN LA</w:t>
      </w:r>
      <w:r w:rsidR="002E793F" w:rsidRPr="002E793F">
        <w:rPr>
          <w:rFonts w:ascii="Arial" w:eastAsia="MS Mincho" w:hAnsi="Arial" w:cs="Arial"/>
          <w:b/>
          <w:bCs/>
          <w:sz w:val="22"/>
          <w:szCs w:val="22"/>
          <w:lang w:val="es-ES"/>
        </w:rPr>
        <w:t>S INSTITUCIONES DE LA</w:t>
      </w:r>
      <w:r w:rsidRPr="002E793F">
        <w:rPr>
          <w:rFonts w:ascii="Arial" w:eastAsia="MS Mincho" w:hAnsi="Arial" w:cs="Arial"/>
          <w:b/>
          <w:bCs/>
          <w:sz w:val="22"/>
          <w:szCs w:val="22"/>
          <w:lang w:val="es-ES"/>
        </w:rPr>
        <w:t xml:space="preserve"> UNIÓN EUROPEA. </w:t>
      </w:r>
    </w:p>
    <w:p w:rsidR="001E598B" w:rsidRPr="002E793F" w:rsidRDefault="001E598B" w:rsidP="001E598B">
      <w:pPr>
        <w:pStyle w:val="Textosinformato"/>
        <w:spacing w:before="100" w:beforeAutospacing="1" w:after="100" w:afterAutospacing="1"/>
        <w:jc w:val="both"/>
        <w:rPr>
          <w:rFonts w:ascii="Arial" w:eastAsia="MS Mincho" w:hAnsi="Arial" w:cs="Arial"/>
          <w:b/>
          <w:bCs/>
          <w:sz w:val="22"/>
          <w:szCs w:val="22"/>
          <w:lang w:val="es-ES"/>
        </w:rPr>
      </w:pPr>
      <w:r w:rsidRPr="002E793F">
        <w:rPr>
          <w:rFonts w:ascii="Arial" w:eastAsia="MS Mincho" w:hAnsi="Arial" w:cs="Arial"/>
          <w:b/>
          <w:bCs/>
          <w:sz w:val="22"/>
          <w:szCs w:val="22"/>
          <w:lang w:val="es-ES"/>
        </w:rPr>
        <w:t>BALANCE, PERSPECTIVAS Y PROPUESTAS.</w:t>
      </w:r>
    </w:p>
    <w:p w:rsidR="00197C6E" w:rsidRDefault="00197C6E" w:rsidP="001E598B">
      <w:pPr>
        <w:pStyle w:val="Textosinformato"/>
        <w:spacing w:before="100" w:beforeAutospacing="1" w:after="100" w:afterAutospacing="1"/>
        <w:jc w:val="both"/>
        <w:rPr>
          <w:rFonts w:ascii="Arial" w:eastAsia="MS Mincho" w:hAnsi="Arial" w:cs="Arial"/>
          <w:b/>
          <w:bCs/>
          <w:sz w:val="22"/>
          <w:szCs w:val="22"/>
          <w:lang w:val="es-ES"/>
        </w:rPr>
      </w:pPr>
      <w:r>
        <w:rPr>
          <w:rFonts w:ascii="Arial" w:eastAsia="MS Mincho" w:hAnsi="Arial" w:cs="Arial"/>
          <w:b/>
          <w:bCs/>
          <w:sz w:val="22"/>
          <w:szCs w:val="22"/>
          <w:lang w:val="es-ES"/>
        </w:rPr>
        <w:t>Constantino Cordal Rodríguez (</w:t>
      </w:r>
      <w:hyperlink r:id="rId7" w:history="1">
        <w:r w:rsidR="00D44EF2" w:rsidRPr="00A761C0">
          <w:rPr>
            <w:rStyle w:val="Hipervnculo"/>
            <w:rFonts w:ascii="Arial" w:eastAsia="MS Mincho" w:hAnsi="Arial" w:cs="Arial"/>
            <w:b/>
            <w:bCs/>
            <w:sz w:val="22"/>
            <w:szCs w:val="22"/>
            <w:lang w:val="es-ES"/>
          </w:rPr>
          <w:t>tinocordal@uvigo.es</w:t>
        </w:r>
      </w:hyperlink>
      <w:r>
        <w:rPr>
          <w:rFonts w:ascii="Arial" w:eastAsia="MS Mincho" w:hAnsi="Arial" w:cs="Arial"/>
          <w:b/>
          <w:bCs/>
          <w:sz w:val="22"/>
          <w:szCs w:val="22"/>
          <w:lang w:val="es-ES"/>
        </w:rPr>
        <w:t>).</w:t>
      </w:r>
    </w:p>
    <w:p w:rsidR="001E598B" w:rsidRDefault="00D44EF2" w:rsidP="001E598B">
      <w:pPr>
        <w:pStyle w:val="Textosinformato"/>
        <w:spacing w:before="100" w:beforeAutospacing="1" w:after="100" w:afterAutospacing="1"/>
        <w:jc w:val="both"/>
        <w:rPr>
          <w:rFonts w:ascii="Arial" w:eastAsia="MS Mincho" w:hAnsi="Arial" w:cs="Arial"/>
          <w:b/>
          <w:bCs/>
          <w:sz w:val="22"/>
          <w:szCs w:val="22"/>
          <w:lang w:val="es-ES"/>
        </w:rPr>
      </w:pPr>
      <w:r>
        <w:rPr>
          <w:rFonts w:ascii="Arial" w:eastAsia="MS Mincho" w:hAnsi="Arial" w:cs="Arial"/>
          <w:b/>
          <w:bCs/>
          <w:sz w:val="22"/>
          <w:szCs w:val="22"/>
          <w:lang w:val="es-ES"/>
        </w:rPr>
        <w:t xml:space="preserve">Profesor Dr. del Área de Ciencia Política y de la Administración de la </w:t>
      </w:r>
      <w:proofErr w:type="spellStart"/>
      <w:r w:rsidR="001E598B" w:rsidRPr="002E793F">
        <w:rPr>
          <w:rFonts w:ascii="Arial" w:eastAsia="MS Mincho" w:hAnsi="Arial" w:cs="Arial"/>
          <w:b/>
          <w:bCs/>
          <w:sz w:val="22"/>
          <w:szCs w:val="22"/>
          <w:lang w:val="es-ES"/>
        </w:rPr>
        <w:t>Universidade</w:t>
      </w:r>
      <w:proofErr w:type="spellEnd"/>
      <w:r w:rsidR="001E598B" w:rsidRPr="002E793F">
        <w:rPr>
          <w:rFonts w:ascii="Arial" w:eastAsia="MS Mincho" w:hAnsi="Arial" w:cs="Arial"/>
          <w:b/>
          <w:bCs/>
          <w:sz w:val="22"/>
          <w:szCs w:val="22"/>
          <w:lang w:val="es-ES"/>
        </w:rPr>
        <w:t xml:space="preserve"> de Vigo.</w:t>
      </w:r>
    </w:p>
    <w:p w:rsidR="00D44EF2" w:rsidRDefault="00D44EF2" w:rsidP="001E598B">
      <w:pPr>
        <w:pStyle w:val="Textosinformato"/>
        <w:spacing w:before="100" w:beforeAutospacing="1" w:after="100" w:afterAutospacing="1"/>
        <w:jc w:val="both"/>
        <w:rPr>
          <w:rFonts w:ascii="Arial" w:eastAsia="MS Mincho" w:hAnsi="Arial" w:cs="Arial"/>
          <w:b/>
          <w:bCs/>
          <w:sz w:val="22"/>
          <w:szCs w:val="22"/>
          <w:lang w:val="es-ES"/>
        </w:rPr>
      </w:pPr>
      <w:r>
        <w:rPr>
          <w:rFonts w:ascii="Arial" w:eastAsia="MS Mincho" w:hAnsi="Arial" w:cs="Arial"/>
          <w:b/>
          <w:bCs/>
          <w:sz w:val="22"/>
          <w:szCs w:val="22"/>
          <w:lang w:val="es-ES"/>
        </w:rPr>
        <w:t xml:space="preserve">Doctor en Ciencias Políticas y Sociología por la Universidad Complutense de Madrid. </w:t>
      </w:r>
      <w:proofErr w:type="spellStart"/>
      <w:r>
        <w:rPr>
          <w:rFonts w:ascii="Arial" w:eastAsia="MS Mincho" w:hAnsi="Arial" w:cs="Arial"/>
          <w:b/>
          <w:bCs/>
          <w:sz w:val="22"/>
          <w:szCs w:val="22"/>
          <w:lang w:val="es-ES"/>
        </w:rPr>
        <w:t>Master</w:t>
      </w:r>
      <w:proofErr w:type="spellEnd"/>
      <w:r>
        <w:rPr>
          <w:rFonts w:ascii="Arial" w:eastAsia="MS Mincho" w:hAnsi="Arial" w:cs="Arial"/>
          <w:b/>
          <w:bCs/>
          <w:sz w:val="22"/>
          <w:szCs w:val="22"/>
          <w:lang w:val="es-ES"/>
        </w:rPr>
        <w:t xml:space="preserve"> en Administración Pública Europea por la Universidad Católica de Lovaina. Licenciado en Ciencias Políticas y Sociología por la Universidad Complutense de Madrid.</w:t>
      </w:r>
    </w:p>
    <w:p w:rsidR="00BD514C" w:rsidRDefault="00BD514C" w:rsidP="00BD514C">
      <w:pPr>
        <w:pStyle w:val="Textosinformato"/>
        <w:spacing w:before="100" w:beforeAutospacing="1" w:after="100" w:afterAutospacing="1"/>
        <w:jc w:val="both"/>
        <w:rPr>
          <w:rFonts w:ascii="Arial" w:eastAsia="MS Mincho" w:hAnsi="Arial" w:cs="Arial"/>
          <w:sz w:val="22"/>
          <w:szCs w:val="22"/>
          <w:lang w:val="es-ES"/>
        </w:rPr>
      </w:pPr>
      <w:r>
        <w:rPr>
          <w:rFonts w:ascii="Arial" w:eastAsia="MS Mincho" w:hAnsi="Arial" w:cs="Arial"/>
          <w:b/>
          <w:bCs/>
          <w:sz w:val="22"/>
          <w:szCs w:val="22"/>
          <w:lang w:val="es-ES"/>
        </w:rPr>
        <w:t xml:space="preserve">Resumen: </w:t>
      </w:r>
      <w:r w:rsidRPr="00BD514C">
        <w:rPr>
          <w:rFonts w:ascii="Arial" w:eastAsia="MS Mincho" w:hAnsi="Arial" w:cs="Arial"/>
          <w:sz w:val="22"/>
          <w:szCs w:val="22"/>
          <w:lang w:val="es-ES"/>
        </w:rPr>
        <w:t xml:space="preserve">En términos generales, los avances realizados en España </w:t>
      </w:r>
      <w:r>
        <w:rPr>
          <w:rFonts w:ascii="Arial" w:eastAsia="MS Mincho" w:hAnsi="Arial" w:cs="Arial"/>
          <w:sz w:val="22"/>
          <w:szCs w:val="22"/>
          <w:lang w:val="es-ES"/>
        </w:rPr>
        <w:t>en relación con la presencia autonómica en las instituciones europeas</w:t>
      </w:r>
      <w:r w:rsidRPr="00BD514C">
        <w:rPr>
          <w:rFonts w:ascii="Arial" w:eastAsia="MS Mincho" w:hAnsi="Arial" w:cs="Arial"/>
          <w:sz w:val="22"/>
          <w:szCs w:val="22"/>
          <w:lang w:val="es-ES"/>
        </w:rPr>
        <w:t xml:space="preserve"> no satisfacen a las Comunidades más interesadas en esta materia. No obstante, con el final del período de las mayorías absolutas socialistas se inició una nueva etapa caracterizada por la existencia de una mayor voluntad política a la hora de solucionar el problema de la participación</w:t>
      </w:r>
      <w:r>
        <w:rPr>
          <w:rFonts w:ascii="Arial" w:eastAsia="MS Mincho" w:hAnsi="Arial" w:cs="Arial"/>
          <w:sz w:val="22"/>
          <w:szCs w:val="22"/>
          <w:lang w:val="es-ES"/>
        </w:rPr>
        <w:t xml:space="preserve"> autonómica en la elaboración de las políticas</w:t>
      </w:r>
      <w:r w:rsidRPr="00BD514C">
        <w:rPr>
          <w:rFonts w:ascii="Arial" w:eastAsia="MS Mincho" w:hAnsi="Arial" w:cs="Arial"/>
          <w:sz w:val="22"/>
          <w:szCs w:val="22"/>
          <w:lang w:val="es-ES"/>
        </w:rPr>
        <w:t xml:space="preserve"> comunitarias. En este sentido, cabe decir que los resultados electorales de junio de 1993 y marzo de 1996 facilitaron la atención hacia determinadas reivindicaciones de los nacionalistas periféricos por parte de los partidos hegemónicos de ámbito estatal. Este hecho resulta fundam</w:t>
      </w:r>
      <w:r w:rsidR="00D44EF2">
        <w:rPr>
          <w:rFonts w:ascii="Arial" w:eastAsia="MS Mincho" w:hAnsi="Arial" w:cs="Arial"/>
          <w:sz w:val="22"/>
          <w:szCs w:val="22"/>
          <w:lang w:val="es-ES"/>
        </w:rPr>
        <w:t>ental para analizar el desarrollo del Estado de las Autonomías</w:t>
      </w:r>
      <w:r w:rsidRPr="00BD514C">
        <w:rPr>
          <w:rFonts w:ascii="Arial" w:eastAsia="MS Mincho" w:hAnsi="Arial" w:cs="Arial"/>
          <w:sz w:val="22"/>
          <w:szCs w:val="22"/>
          <w:lang w:val="es-ES"/>
        </w:rPr>
        <w:t xml:space="preserve"> y, en particular, la evolución</w:t>
      </w:r>
      <w:r>
        <w:rPr>
          <w:rFonts w:ascii="Arial" w:eastAsia="MS Mincho" w:hAnsi="Arial" w:cs="Arial"/>
          <w:sz w:val="22"/>
          <w:szCs w:val="22"/>
          <w:lang w:val="es-ES"/>
        </w:rPr>
        <w:t xml:space="preserve"> de la participación de las Comunidades Autónomas en el proceso de toma</w:t>
      </w:r>
      <w:r w:rsidRPr="00BD514C">
        <w:rPr>
          <w:rFonts w:ascii="Arial" w:eastAsia="MS Mincho" w:hAnsi="Arial" w:cs="Arial"/>
          <w:sz w:val="22"/>
          <w:szCs w:val="22"/>
          <w:lang w:val="es-ES"/>
        </w:rPr>
        <w:t xml:space="preserve"> de decisiones de la Unión Europea.</w:t>
      </w:r>
    </w:p>
    <w:p w:rsidR="0064571E" w:rsidRDefault="00BD514C" w:rsidP="001E598B">
      <w:pPr>
        <w:pStyle w:val="Textosinformato"/>
        <w:spacing w:before="100" w:beforeAutospacing="1" w:after="100" w:afterAutospacing="1"/>
        <w:jc w:val="both"/>
        <w:rPr>
          <w:rFonts w:ascii="Arial" w:eastAsia="MS Mincho" w:hAnsi="Arial" w:cs="Arial"/>
          <w:sz w:val="22"/>
          <w:szCs w:val="22"/>
          <w:lang w:val="es-ES"/>
        </w:rPr>
      </w:pPr>
      <w:r w:rsidRPr="00BD514C">
        <w:rPr>
          <w:rFonts w:ascii="Arial" w:eastAsia="MS Mincho" w:hAnsi="Arial" w:cs="Arial"/>
          <w:b/>
          <w:sz w:val="22"/>
          <w:szCs w:val="22"/>
          <w:lang w:val="es-ES"/>
        </w:rPr>
        <w:t>Palabras clave:</w:t>
      </w:r>
      <w:r>
        <w:rPr>
          <w:rFonts w:ascii="Arial" w:eastAsia="MS Mincho" w:hAnsi="Arial" w:cs="Arial"/>
          <w:sz w:val="22"/>
          <w:szCs w:val="22"/>
          <w:lang w:val="es-ES"/>
        </w:rPr>
        <w:t xml:space="preserve"> Unión Europea, Comunidades Autónomas, participación autonómica, voluntad estatal, proceso de toma de decisiones.</w:t>
      </w:r>
    </w:p>
    <w:p w:rsidR="00BD28B0" w:rsidRDefault="00BD28B0" w:rsidP="001E598B">
      <w:pPr>
        <w:pStyle w:val="Textosinformato"/>
        <w:spacing w:before="100" w:beforeAutospacing="1" w:after="100" w:afterAutospacing="1"/>
        <w:jc w:val="both"/>
        <w:rPr>
          <w:rFonts w:ascii="Arial" w:eastAsia="MS Mincho" w:hAnsi="Arial" w:cs="Arial"/>
          <w:sz w:val="22"/>
          <w:szCs w:val="22"/>
          <w:lang w:val="es-ES"/>
        </w:rPr>
      </w:pPr>
      <w:r w:rsidRPr="00BD28B0">
        <w:rPr>
          <w:rFonts w:ascii="Arial" w:eastAsia="MS Mincho" w:hAnsi="Arial" w:cs="Arial"/>
          <w:b/>
          <w:sz w:val="22"/>
          <w:szCs w:val="22"/>
          <w:lang w:val="es-ES"/>
        </w:rPr>
        <w:t>Índice:</w:t>
      </w:r>
      <w:r>
        <w:rPr>
          <w:rFonts w:ascii="Arial" w:eastAsia="MS Mincho" w:hAnsi="Arial" w:cs="Arial"/>
          <w:sz w:val="22"/>
          <w:szCs w:val="22"/>
          <w:lang w:val="es-ES"/>
        </w:rPr>
        <w:t xml:space="preserve"> I. Introducción; II. La situación anterior a 1993; II.1. </w:t>
      </w:r>
      <w:r w:rsidR="00E97218">
        <w:rPr>
          <w:rFonts w:ascii="Arial" w:eastAsia="MS Mincho" w:hAnsi="Arial" w:cs="Arial"/>
          <w:sz w:val="22"/>
          <w:szCs w:val="22"/>
          <w:lang w:val="es-ES"/>
        </w:rPr>
        <w:t>La Conferencia para Asuntos R</w:t>
      </w:r>
      <w:r>
        <w:rPr>
          <w:rFonts w:ascii="Arial" w:eastAsia="MS Mincho" w:hAnsi="Arial" w:cs="Arial"/>
          <w:sz w:val="22"/>
          <w:szCs w:val="22"/>
          <w:lang w:val="es-ES"/>
        </w:rPr>
        <w:t>elacionados con las Comunidades Europeas; III. La situación posterior a 1993; III.1. La Comisión Bilateral Estado-</w:t>
      </w:r>
      <w:r w:rsidR="00E97218">
        <w:rPr>
          <w:rFonts w:ascii="Arial" w:eastAsia="MS Mincho" w:hAnsi="Arial" w:cs="Arial"/>
          <w:sz w:val="22"/>
          <w:szCs w:val="22"/>
          <w:lang w:val="es-ES"/>
        </w:rPr>
        <w:t>Euskadi</w:t>
      </w:r>
      <w:r>
        <w:rPr>
          <w:rFonts w:ascii="Arial" w:eastAsia="MS Mincho" w:hAnsi="Arial" w:cs="Arial"/>
          <w:sz w:val="22"/>
          <w:szCs w:val="22"/>
          <w:lang w:val="es-ES"/>
        </w:rPr>
        <w:t>; III.2. La Comisión Bilateral Estado</w:t>
      </w:r>
      <w:r w:rsidR="00E97218">
        <w:rPr>
          <w:rFonts w:ascii="Arial" w:eastAsia="MS Mincho" w:hAnsi="Arial" w:cs="Arial"/>
          <w:sz w:val="22"/>
          <w:szCs w:val="22"/>
          <w:lang w:val="es-ES"/>
        </w:rPr>
        <w:t>-Cataluny</w:t>
      </w:r>
      <w:r>
        <w:rPr>
          <w:rFonts w:ascii="Arial" w:eastAsia="MS Mincho" w:hAnsi="Arial" w:cs="Arial"/>
          <w:sz w:val="22"/>
          <w:szCs w:val="22"/>
          <w:lang w:val="es-ES"/>
        </w:rPr>
        <w:t xml:space="preserve">a; III.3. La Comisión Bilateral Estado-Canarias; III.4. La Consejería para asuntos autonómicos en la REPER; III.5. </w:t>
      </w:r>
      <w:r w:rsidR="00F27018">
        <w:rPr>
          <w:rFonts w:ascii="Arial" w:eastAsia="MS Mincho" w:hAnsi="Arial" w:cs="Arial"/>
          <w:sz w:val="22"/>
          <w:szCs w:val="22"/>
          <w:lang w:val="es-ES"/>
        </w:rPr>
        <w:t>La participación autonómica en los Comités de la Comisión; III.6. La presencia autonómica en el Consejo; IV. Conclusiones; V. Referencias bibliográficas.</w:t>
      </w:r>
      <w:r>
        <w:rPr>
          <w:rFonts w:ascii="Arial" w:eastAsia="MS Mincho" w:hAnsi="Arial" w:cs="Arial"/>
          <w:sz w:val="22"/>
          <w:szCs w:val="22"/>
          <w:lang w:val="es-ES"/>
        </w:rPr>
        <w:t xml:space="preserve">  </w:t>
      </w:r>
    </w:p>
    <w:p w:rsidR="001861F1" w:rsidRPr="002E793F" w:rsidRDefault="001861F1" w:rsidP="001E598B">
      <w:pPr>
        <w:pStyle w:val="Textosinformato"/>
        <w:spacing w:before="100" w:beforeAutospacing="1" w:after="100" w:afterAutospacing="1"/>
        <w:jc w:val="both"/>
        <w:rPr>
          <w:rFonts w:ascii="Arial" w:eastAsia="MS Mincho" w:hAnsi="Arial" w:cs="Arial"/>
          <w:b/>
          <w:bCs/>
          <w:sz w:val="22"/>
          <w:szCs w:val="22"/>
          <w:lang w:val="es-ES"/>
        </w:rPr>
      </w:pPr>
    </w:p>
    <w:p w:rsidR="0064571E" w:rsidRPr="002E793F" w:rsidRDefault="0064571E" w:rsidP="0064571E">
      <w:pPr>
        <w:pStyle w:val="Textosinformato"/>
        <w:numPr>
          <w:ilvl w:val="0"/>
          <w:numId w:val="4"/>
        </w:numPr>
        <w:spacing w:before="100" w:beforeAutospacing="1" w:after="100" w:afterAutospacing="1"/>
        <w:jc w:val="both"/>
        <w:rPr>
          <w:rFonts w:ascii="Arial" w:eastAsia="MS Mincho" w:hAnsi="Arial" w:cs="Arial"/>
          <w:b/>
          <w:bCs/>
          <w:sz w:val="22"/>
          <w:szCs w:val="22"/>
          <w:lang w:val="es-ES"/>
        </w:rPr>
      </w:pPr>
      <w:r w:rsidRPr="002E793F">
        <w:rPr>
          <w:rFonts w:ascii="Arial" w:eastAsia="MS Mincho" w:hAnsi="Arial" w:cs="Arial"/>
          <w:b/>
          <w:bCs/>
          <w:sz w:val="22"/>
          <w:szCs w:val="22"/>
          <w:lang w:val="es-ES"/>
        </w:rPr>
        <w:t>INTRODUCCIÓN.</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En el momento de la adhesión de España a la Comunidad Europea, la mayoría de las Comunidades Autónomas (CCAA), muchas de ellas co</w:t>
      </w:r>
      <w:r w:rsidR="00415C69">
        <w:rPr>
          <w:rFonts w:ascii="Arial" w:eastAsia="MS Mincho" w:hAnsi="Arial" w:cs="Arial"/>
          <w:sz w:val="22"/>
          <w:szCs w:val="22"/>
          <w:lang w:val="es-ES"/>
        </w:rPr>
        <w:t>n apenas dos o tres años de existencia</w:t>
      </w:r>
      <w:r w:rsidRPr="002E793F">
        <w:rPr>
          <w:rFonts w:ascii="Arial" w:eastAsia="MS Mincho" w:hAnsi="Arial" w:cs="Arial"/>
          <w:sz w:val="22"/>
          <w:szCs w:val="22"/>
          <w:lang w:val="es-ES"/>
        </w:rPr>
        <w:t xml:space="preserve">, no eran del todo conscientes de las grandes repercusiones político-administrativas que acarreaba el proceso de integración europea. Por aquel entonces, se puede </w:t>
      </w:r>
      <w:r w:rsidR="0064571E" w:rsidRPr="002E793F">
        <w:rPr>
          <w:rFonts w:ascii="Arial" w:eastAsia="MS Mincho" w:hAnsi="Arial" w:cs="Arial"/>
          <w:sz w:val="22"/>
          <w:szCs w:val="22"/>
          <w:lang w:val="es-ES"/>
        </w:rPr>
        <w:t>decir que, únicamente Cataluña,</w:t>
      </w:r>
      <w:r w:rsidRPr="002E793F">
        <w:rPr>
          <w:rFonts w:ascii="Arial" w:eastAsia="MS Mincho" w:hAnsi="Arial" w:cs="Arial"/>
          <w:sz w:val="22"/>
          <w:szCs w:val="22"/>
          <w:lang w:val="es-ES"/>
        </w:rPr>
        <w:t xml:space="preserve"> País Vasco</w:t>
      </w:r>
      <w:r w:rsidR="0064571E" w:rsidRPr="002E793F">
        <w:rPr>
          <w:rFonts w:ascii="Arial" w:eastAsia="MS Mincho" w:hAnsi="Arial" w:cs="Arial"/>
          <w:sz w:val="22"/>
          <w:szCs w:val="22"/>
          <w:lang w:val="es-ES"/>
        </w:rPr>
        <w:t>, y, en menor medida, Canarias</w:t>
      </w:r>
      <w:r w:rsidRPr="002E793F">
        <w:rPr>
          <w:rFonts w:ascii="Arial" w:eastAsia="MS Mincho" w:hAnsi="Arial" w:cs="Arial"/>
          <w:sz w:val="22"/>
          <w:szCs w:val="22"/>
          <w:lang w:val="es-ES"/>
        </w:rPr>
        <w:t xml:space="preserve"> se apresuraron a exigir un modelo de participación que preservara las competencias autonómicas, cuando resultaba evidente que muchas de esas competencias no iban a ser ejecutadas por quienes las habían asumido legalmente: "La adhesión a las Comunidades Europeas en 1986 no despertó especialmente la atención de las Comunidades Autónomas más allá de los casos catalán, vasco y canario, tres Comunidades que se han mantenido, con alguna adición posterior, al frente de las reivindicaciones autonómicas de participación hasta la actualidad. El resto de las Comunidades se encontraba en un momento excesivamente inicial de su andadura para implicarse en las nuevas estructuras europeas, y además el nivel competencial reducido en la mayoría de las restantes Comunidades las alejaba de las preocupaciones de participación en la formación de la voluntad comunitaria, de manera que, en el mejor de los casos, las Comunidades tomaron conciencia de la importancia de la aplicación del derecho comunitario"</w:t>
      </w:r>
      <w:r w:rsidR="002A5E64" w:rsidRPr="002E793F">
        <w:rPr>
          <w:rFonts w:ascii="Arial" w:eastAsia="MS Mincho" w:hAnsi="Arial" w:cs="Arial"/>
          <w:sz w:val="22"/>
          <w:szCs w:val="22"/>
          <w:lang w:val="es-ES"/>
        </w:rPr>
        <w:t xml:space="preserve"> (ROIG, 2002</w:t>
      </w:r>
      <w:r w:rsidR="007831A1" w:rsidRPr="002E793F">
        <w:rPr>
          <w:rFonts w:ascii="Arial" w:eastAsia="MS Mincho" w:hAnsi="Arial" w:cs="Arial"/>
          <w:sz w:val="22"/>
          <w:szCs w:val="22"/>
          <w:lang w:val="es-ES"/>
        </w:rPr>
        <w:t>, p. 216</w:t>
      </w:r>
      <w:r w:rsidR="002A5E64" w:rsidRPr="002E793F">
        <w:rPr>
          <w:rFonts w:ascii="Arial" w:eastAsia="MS Mincho" w:hAnsi="Arial" w:cs="Arial"/>
          <w:sz w:val="22"/>
          <w:szCs w:val="22"/>
          <w:lang w:val="es-ES"/>
        </w:rPr>
        <w:t>).</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lastRenderedPageBreak/>
        <w:t>Por otra parte, los sucesivos gobiernos socialistas de los años oche</w:t>
      </w:r>
      <w:r w:rsidR="002A5E64" w:rsidRPr="002E793F">
        <w:rPr>
          <w:rFonts w:ascii="Arial" w:eastAsia="MS Mincho" w:hAnsi="Arial" w:cs="Arial"/>
          <w:sz w:val="22"/>
          <w:szCs w:val="22"/>
          <w:lang w:val="es-ES"/>
        </w:rPr>
        <w:t>nta se mostraban claramente rea</w:t>
      </w:r>
      <w:r w:rsidRPr="002E793F">
        <w:rPr>
          <w:rFonts w:ascii="Arial" w:eastAsia="MS Mincho" w:hAnsi="Arial" w:cs="Arial"/>
          <w:sz w:val="22"/>
          <w:szCs w:val="22"/>
          <w:lang w:val="es-ES"/>
        </w:rPr>
        <w:t>cios a conceder a las CCAA</w:t>
      </w:r>
      <w:r w:rsidR="00B04A58" w:rsidRPr="002E793F">
        <w:rPr>
          <w:rFonts w:ascii="Arial" w:eastAsia="MS Mincho" w:hAnsi="Arial" w:cs="Arial"/>
          <w:sz w:val="22"/>
          <w:szCs w:val="22"/>
          <w:lang w:val="es-ES"/>
        </w:rPr>
        <w:t xml:space="preserve"> cauces de participación en las instituciones europeas. </w:t>
      </w:r>
      <w:r w:rsidRPr="002E793F">
        <w:rPr>
          <w:rFonts w:ascii="Arial" w:eastAsia="MS Mincho" w:hAnsi="Arial" w:cs="Arial"/>
          <w:sz w:val="22"/>
          <w:szCs w:val="22"/>
          <w:lang w:val="es-ES"/>
        </w:rPr>
        <w:t xml:space="preserve">Sin embargo, esta resistencia inicial se transformó sustancialmente con el final del período de las mayorías absolutas parlamentarias socialistas.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Los resultados de las elecciones generales de junio de 1993 propiciaron la negociación de un pacto de gobernabilidad del entonces partido hegemónico de ámbito estatal -el P</w:t>
      </w:r>
      <w:r w:rsidR="00D37C1A" w:rsidRPr="002E793F">
        <w:rPr>
          <w:rFonts w:ascii="Arial" w:eastAsia="MS Mincho" w:hAnsi="Arial" w:cs="Arial"/>
          <w:sz w:val="22"/>
          <w:szCs w:val="22"/>
          <w:lang w:val="es-ES"/>
        </w:rPr>
        <w:t xml:space="preserve">artido </w:t>
      </w:r>
      <w:r w:rsidRPr="002E793F">
        <w:rPr>
          <w:rFonts w:ascii="Arial" w:eastAsia="MS Mincho" w:hAnsi="Arial" w:cs="Arial"/>
          <w:sz w:val="22"/>
          <w:szCs w:val="22"/>
          <w:lang w:val="es-ES"/>
        </w:rPr>
        <w:t>S</w:t>
      </w:r>
      <w:r w:rsidR="00D37C1A" w:rsidRPr="002E793F">
        <w:rPr>
          <w:rFonts w:ascii="Arial" w:eastAsia="MS Mincho" w:hAnsi="Arial" w:cs="Arial"/>
          <w:sz w:val="22"/>
          <w:szCs w:val="22"/>
          <w:lang w:val="es-ES"/>
        </w:rPr>
        <w:t xml:space="preserve">ocialista </w:t>
      </w:r>
      <w:r w:rsidRPr="002E793F">
        <w:rPr>
          <w:rFonts w:ascii="Arial" w:eastAsia="MS Mincho" w:hAnsi="Arial" w:cs="Arial"/>
          <w:sz w:val="22"/>
          <w:szCs w:val="22"/>
          <w:lang w:val="es-ES"/>
        </w:rPr>
        <w:t>O</w:t>
      </w:r>
      <w:r w:rsidR="00D37C1A" w:rsidRPr="002E793F">
        <w:rPr>
          <w:rFonts w:ascii="Arial" w:eastAsia="MS Mincho" w:hAnsi="Arial" w:cs="Arial"/>
          <w:sz w:val="22"/>
          <w:szCs w:val="22"/>
          <w:lang w:val="es-ES"/>
        </w:rPr>
        <w:t xml:space="preserve">brero </w:t>
      </w:r>
      <w:r w:rsidRPr="002E793F">
        <w:rPr>
          <w:rFonts w:ascii="Arial" w:eastAsia="MS Mincho" w:hAnsi="Arial" w:cs="Arial"/>
          <w:sz w:val="22"/>
          <w:szCs w:val="22"/>
          <w:lang w:val="es-ES"/>
        </w:rPr>
        <w:t>E</w:t>
      </w:r>
      <w:r w:rsidR="00D37C1A" w:rsidRPr="002E793F">
        <w:rPr>
          <w:rFonts w:ascii="Arial" w:eastAsia="MS Mincho" w:hAnsi="Arial" w:cs="Arial"/>
          <w:sz w:val="22"/>
          <w:szCs w:val="22"/>
          <w:lang w:val="es-ES"/>
        </w:rPr>
        <w:t>spañol (PSOE)</w:t>
      </w:r>
      <w:r w:rsidRPr="002E793F">
        <w:rPr>
          <w:rFonts w:ascii="Arial" w:eastAsia="MS Mincho" w:hAnsi="Arial" w:cs="Arial"/>
          <w:sz w:val="22"/>
          <w:szCs w:val="22"/>
          <w:lang w:val="es-ES"/>
        </w:rPr>
        <w:t xml:space="preserve">- con la coalición nacionalista catalana </w:t>
      </w:r>
      <w:proofErr w:type="spellStart"/>
      <w:r w:rsidRPr="002E793F">
        <w:rPr>
          <w:rFonts w:ascii="Arial" w:eastAsia="MS Mincho" w:hAnsi="Arial" w:cs="Arial"/>
          <w:sz w:val="22"/>
          <w:szCs w:val="22"/>
          <w:lang w:val="es-ES"/>
        </w:rPr>
        <w:t>Convergència</w:t>
      </w:r>
      <w:proofErr w:type="spellEnd"/>
      <w:r w:rsidRPr="002E793F">
        <w:rPr>
          <w:rFonts w:ascii="Arial" w:eastAsia="MS Mincho" w:hAnsi="Arial" w:cs="Arial"/>
          <w:sz w:val="22"/>
          <w:szCs w:val="22"/>
          <w:lang w:val="es-ES"/>
        </w:rPr>
        <w:t xml:space="preserve"> i Unió (CiU) y con el Partido Nacionalista Vasco (PNV). Este hecho, de indudable relevancia política, generó una transformación posit</w:t>
      </w:r>
      <w:r w:rsidR="00C32463" w:rsidRPr="002E793F">
        <w:rPr>
          <w:rFonts w:ascii="Arial" w:eastAsia="MS Mincho" w:hAnsi="Arial" w:cs="Arial"/>
          <w:sz w:val="22"/>
          <w:szCs w:val="22"/>
          <w:lang w:val="es-ES"/>
        </w:rPr>
        <w:t>iva en las relaciones Gobierno c</w:t>
      </w:r>
      <w:r w:rsidRPr="002E793F">
        <w:rPr>
          <w:rFonts w:ascii="Arial" w:eastAsia="MS Mincho" w:hAnsi="Arial" w:cs="Arial"/>
          <w:sz w:val="22"/>
          <w:szCs w:val="22"/>
          <w:lang w:val="es-ES"/>
        </w:rPr>
        <w:t xml:space="preserve">entral-CCAA y, en términos generales, en todo lo concerniente al desarrollo del Estado de las Autonomías.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El acuerdo celebrado en 1993 entre el partido más votado en las elecciones generales y los partidos nacionalistas democráticos de mayor implantación en sus respectivas CCAA alcanzó una gran trascendencia</w:t>
      </w:r>
      <w:r w:rsidRPr="002E793F">
        <w:rPr>
          <w:rStyle w:val="Refdenotaalpie"/>
          <w:rFonts w:ascii="Arial" w:eastAsia="MS Mincho" w:hAnsi="Arial" w:cs="Arial"/>
          <w:sz w:val="22"/>
          <w:szCs w:val="22"/>
          <w:lang w:val="es-ES"/>
        </w:rPr>
        <w:footnoteReference w:id="1"/>
      </w:r>
      <w:r w:rsidRPr="002E793F">
        <w:rPr>
          <w:rFonts w:ascii="Arial" w:eastAsia="MS Mincho" w:hAnsi="Arial" w:cs="Arial"/>
          <w:sz w:val="22"/>
          <w:szCs w:val="22"/>
          <w:lang w:val="es-ES"/>
        </w:rPr>
        <w:t xml:space="preserve"> sobr</w:t>
      </w:r>
      <w:r w:rsidR="0064571E" w:rsidRPr="002E793F">
        <w:rPr>
          <w:rFonts w:ascii="Arial" w:eastAsia="MS Mincho" w:hAnsi="Arial" w:cs="Arial"/>
          <w:sz w:val="22"/>
          <w:szCs w:val="22"/>
          <w:lang w:val="es-ES"/>
        </w:rPr>
        <w:t>e el tema aquí analiz</w:t>
      </w:r>
      <w:r w:rsidRPr="002E793F">
        <w:rPr>
          <w:rFonts w:ascii="Arial" w:eastAsia="MS Mincho" w:hAnsi="Arial" w:cs="Arial"/>
          <w:sz w:val="22"/>
          <w:szCs w:val="22"/>
          <w:lang w:val="es-ES"/>
        </w:rPr>
        <w:t>ado, traducida en un importante incremento de las posibilidades de participación de las CCAA en el proceso de toma de decisiones de la U</w:t>
      </w:r>
      <w:r w:rsidR="00C32463" w:rsidRPr="002E793F">
        <w:rPr>
          <w:rFonts w:ascii="Arial" w:eastAsia="MS Mincho" w:hAnsi="Arial" w:cs="Arial"/>
          <w:sz w:val="22"/>
          <w:szCs w:val="22"/>
          <w:lang w:val="es-ES"/>
        </w:rPr>
        <w:t xml:space="preserve">nión </w:t>
      </w:r>
      <w:r w:rsidRPr="002E793F">
        <w:rPr>
          <w:rFonts w:ascii="Arial" w:eastAsia="MS Mincho" w:hAnsi="Arial" w:cs="Arial"/>
          <w:sz w:val="22"/>
          <w:szCs w:val="22"/>
          <w:lang w:val="es-ES"/>
        </w:rPr>
        <w:t>E</w:t>
      </w:r>
      <w:r w:rsidR="00C32463" w:rsidRPr="002E793F">
        <w:rPr>
          <w:rFonts w:ascii="Arial" w:eastAsia="MS Mincho" w:hAnsi="Arial" w:cs="Arial"/>
          <w:sz w:val="22"/>
          <w:szCs w:val="22"/>
          <w:lang w:val="es-ES"/>
        </w:rPr>
        <w:t>uropea (UE)</w:t>
      </w:r>
      <w:r w:rsidRPr="002E793F">
        <w:rPr>
          <w:rFonts w:ascii="Arial" w:eastAsia="MS Mincho" w:hAnsi="Arial" w:cs="Arial"/>
          <w:sz w:val="22"/>
          <w:szCs w:val="22"/>
          <w:lang w:val="es-ES"/>
        </w:rPr>
        <w:t xml:space="preserve">, acelerando notablemente el proceso para hacer realidad dicha participación.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En 1996, por razones simila</w:t>
      </w:r>
      <w:r w:rsidR="00D37C1A" w:rsidRPr="002E793F">
        <w:rPr>
          <w:rFonts w:ascii="Arial" w:eastAsia="MS Mincho" w:hAnsi="Arial" w:cs="Arial"/>
          <w:sz w:val="22"/>
          <w:szCs w:val="22"/>
          <w:lang w:val="es-ES"/>
        </w:rPr>
        <w:t>res a las del PSOE</w:t>
      </w:r>
      <w:r w:rsidRPr="002E793F">
        <w:rPr>
          <w:rFonts w:ascii="Arial" w:eastAsia="MS Mincho" w:hAnsi="Arial" w:cs="Arial"/>
          <w:sz w:val="22"/>
          <w:szCs w:val="22"/>
          <w:lang w:val="es-ES"/>
        </w:rPr>
        <w:t xml:space="preserve"> en 1993 -la necesidad de apoyos parlamentarios para ejercer la gobernación del Estado-, el otro partido hegemónico </w:t>
      </w:r>
      <w:r w:rsidR="0064571E" w:rsidRPr="002E793F">
        <w:rPr>
          <w:rFonts w:ascii="Arial" w:eastAsia="MS Mincho" w:hAnsi="Arial" w:cs="Arial"/>
          <w:sz w:val="22"/>
          <w:szCs w:val="22"/>
          <w:lang w:val="es-ES"/>
        </w:rPr>
        <w:t xml:space="preserve">de ámbito estatal -el </w:t>
      </w:r>
      <w:r w:rsidR="00D37C1A" w:rsidRPr="002E793F">
        <w:rPr>
          <w:rFonts w:ascii="Arial" w:eastAsia="MS Mincho" w:hAnsi="Arial" w:cs="Arial"/>
          <w:sz w:val="22"/>
          <w:szCs w:val="22"/>
          <w:lang w:val="es-ES"/>
        </w:rPr>
        <w:t>Partido Popular (PP)</w:t>
      </w:r>
      <w:r w:rsidR="0064571E" w:rsidRPr="002E793F">
        <w:rPr>
          <w:rFonts w:ascii="Arial" w:eastAsia="MS Mincho" w:hAnsi="Arial" w:cs="Arial"/>
          <w:sz w:val="22"/>
          <w:szCs w:val="22"/>
          <w:lang w:val="es-ES"/>
        </w:rPr>
        <w:t>- se vio</w:t>
      </w:r>
      <w:r w:rsidRPr="002E793F">
        <w:rPr>
          <w:rFonts w:ascii="Arial" w:eastAsia="MS Mincho" w:hAnsi="Arial" w:cs="Arial"/>
          <w:sz w:val="22"/>
          <w:szCs w:val="22"/>
          <w:lang w:val="es-ES"/>
        </w:rPr>
        <w:t xml:space="preserve"> obligado a pactar con los mismos actores políticos que sus antecesores en el poder. La formación nacion</w:t>
      </w:r>
      <w:r w:rsidR="0064571E" w:rsidRPr="002E793F">
        <w:rPr>
          <w:rFonts w:ascii="Arial" w:eastAsia="MS Mincho" w:hAnsi="Arial" w:cs="Arial"/>
          <w:sz w:val="22"/>
          <w:szCs w:val="22"/>
          <w:lang w:val="es-ES"/>
        </w:rPr>
        <w:t>alista catalana CiU se consolidó</w:t>
      </w:r>
      <w:r w:rsidRPr="002E793F">
        <w:rPr>
          <w:rFonts w:ascii="Arial" w:eastAsia="MS Mincho" w:hAnsi="Arial" w:cs="Arial"/>
          <w:sz w:val="22"/>
          <w:szCs w:val="22"/>
          <w:lang w:val="es-ES"/>
        </w:rPr>
        <w:t xml:space="preserve"> entonces como pieza ese</w:t>
      </w:r>
      <w:r w:rsidR="0064571E" w:rsidRPr="002E793F">
        <w:rPr>
          <w:rFonts w:ascii="Arial" w:eastAsia="MS Mincho" w:hAnsi="Arial" w:cs="Arial"/>
          <w:sz w:val="22"/>
          <w:szCs w:val="22"/>
          <w:lang w:val="es-ES"/>
        </w:rPr>
        <w:t>ncial del arco parlamentario, suscribiendo</w:t>
      </w:r>
      <w:r w:rsidRPr="002E793F">
        <w:rPr>
          <w:rFonts w:ascii="Arial" w:eastAsia="MS Mincho" w:hAnsi="Arial" w:cs="Arial"/>
          <w:sz w:val="22"/>
          <w:szCs w:val="22"/>
          <w:lang w:val="es-ES"/>
        </w:rPr>
        <w:t xml:space="preserve"> un Pacto de Gobernabilid</w:t>
      </w:r>
      <w:r w:rsidR="00D37C1A" w:rsidRPr="002E793F">
        <w:rPr>
          <w:rFonts w:ascii="Arial" w:eastAsia="MS Mincho" w:hAnsi="Arial" w:cs="Arial"/>
          <w:sz w:val="22"/>
          <w:szCs w:val="22"/>
          <w:lang w:val="es-ES"/>
        </w:rPr>
        <w:t>ad y Estabilidad con el PP</w:t>
      </w:r>
      <w:r w:rsidRPr="002E793F">
        <w:rPr>
          <w:rFonts w:ascii="Arial" w:eastAsia="MS Mincho" w:hAnsi="Arial" w:cs="Arial"/>
          <w:sz w:val="22"/>
          <w:szCs w:val="22"/>
          <w:lang w:val="es-ES"/>
        </w:rPr>
        <w:t xml:space="preserve">; un acuerdo, al que se sumaron el PNV y Coalición Canaria (CC), que suponía el apoyo a las propuestas del Gobierno en el Congreso de los Diputados a cambio de innegables beneficios, básicamente, aquéllos ya </w:t>
      </w:r>
      <w:r w:rsidR="0064571E" w:rsidRPr="002E793F">
        <w:rPr>
          <w:rFonts w:ascii="Arial" w:eastAsia="MS Mincho" w:hAnsi="Arial" w:cs="Arial"/>
          <w:sz w:val="22"/>
          <w:szCs w:val="22"/>
          <w:lang w:val="es-ES"/>
        </w:rPr>
        <w:t>presentados</w:t>
      </w:r>
      <w:r w:rsidRPr="002E793F">
        <w:rPr>
          <w:rFonts w:ascii="Arial" w:eastAsia="MS Mincho" w:hAnsi="Arial" w:cs="Arial"/>
          <w:sz w:val="22"/>
          <w:szCs w:val="22"/>
          <w:lang w:val="es-ES"/>
        </w:rPr>
        <w:t xml:space="preserve"> al respecto de los pactos de 1993: capacidad de influencia en las políticas centrales del Estado, importa</w:t>
      </w:r>
      <w:r w:rsidR="00B04A58" w:rsidRPr="002E793F">
        <w:rPr>
          <w:rFonts w:ascii="Arial" w:eastAsia="MS Mincho" w:hAnsi="Arial" w:cs="Arial"/>
          <w:sz w:val="22"/>
          <w:szCs w:val="22"/>
          <w:lang w:val="es-ES"/>
        </w:rPr>
        <w:t>ntes traspasos de competencias,</w:t>
      </w:r>
      <w:r w:rsidRPr="002E793F">
        <w:rPr>
          <w:rFonts w:ascii="Arial" w:eastAsia="MS Mincho" w:hAnsi="Arial" w:cs="Arial"/>
          <w:sz w:val="22"/>
          <w:szCs w:val="22"/>
          <w:lang w:val="es-ES"/>
        </w:rPr>
        <w:t xml:space="preserve"> grandes inversiones en infr</w:t>
      </w:r>
      <w:r w:rsidR="00BE7F15">
        <w:rPr>
          <w:rFonts w:ascii="Arial" w:eastAsia="MS Mincho" w:hAnsi="Arial" w:cs="Arial"/>
          <w:sz w:val="22"/>
          <w:szCs w:val="22"/>
          <w:lang w:val="es-ES"/>
        </w:rPr>
        <w:t>aestructuras en las CCAA</w:t>
      </w:r>
      <w:r w:rsidRPr="002E793F">
        <w:rPr>
          <w:rFonts w:ascii="Arial" w:eastAsia="MS Mincho" w:hAnsi="Arial" w:cs="Arial"/>
          <w:sz w:val="22"/>
          <w:szCs w:val="22"/>
          <w:lang w:val="es-ES"/>
        </w:rPr>
        <w:t xml:space="preserve"> respectivas</w:t>
      </w:r>
      <w:r w:rsidR="00B04A58" w:rsidRPr="002E793F">
        <w:rPr>
          <w:rFonts w:ascii="Arial" w:eastAsia="MS Mincho" w:hAnsi="Arial" w:cs="Arial"/>
          <w:sz w:val="22"/>
          <w:szCs w:val="22"/>
          <w:lang w:val="es-ES"/>
        </w:rPr>
        <w:t xml:space="preserve"> y la posibilidad de participar directamente en las instituciones</w:t>
      </w:r>
      <w:r w:rsidR="00C32463" w:rsidRPr="002E793F">
        <w:rPr>
          <w:rFonts w:ascii="Arial" w:eastAsia="MS Mincho" w:hAnsi="Arial" w:cs="Arial"/>
          <w:sz w:val="22"/>
          <w:szCs w:val="22"/>
          <w:lang w:val="es-ES"/>
        </w:rPr>
        <w:t xml:space="preserve"> de la UE</w:t>
      </w:r>
      <w:r w:rsidRPr="002E793F">
        <w:rPr>
          <w:rFonts w:ascii="Arial" w:eastAsia="MS Mincho" w:hAnsi="Arial" w:cs="Arial"/>
          <w:sz w:val="22"/>
          <w:szCs w:val="22"/>
          <w:lang w:val="es-ES"/>
        </w:rPr>
        <w:t xml:space="preserve">.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La situación cambió drásticamente tras las elecciones generales de 12 de marzo de 2000, en las que el PP obtuvo la mayoría absoluta. Se inició entonces un período de cuatro años, durante los cuales el Gobierno central </w:t>
      </w:r>
      <w:r w:rsidR="00BE7F15">
        <w:rPr>
          <w:rFonts w:ascii="Arial" w:eastAsia="MS Mincho" w:hAnsi="Arial" w:cs="Arial"/>
          <w:sz w:val="22"/>
          <w:szCs w:val="22"/>
          <w:lang w:val="es-ES"/>
        </w:rPr>
        <w:t>intentó evitar</w:t>
      </w:r>
      <w:r w:rsidRPr="002E793F">
        <w:rPr>
          <w:rFonts w:ascii="Arial" w:eastAsia="MS Mincho" w:hAnsi="Arial" w:cs="Arial"/>
          <w:sz w:val="22"/>
          <w:szCs w:val="22"/>
          <w:lang w:val="es-ES"/>
        </w:rPr>
        <w:t xml:space="preserve"> cualquier avance en la materia aquí tratada. </w:t>
      </w:r>
    </w:p>
    <w:p w:rsidR="005B15C0" w:rsidRPr="002E793F" w:rsidRDefault="001E598B" w:rsidP="00D37C1A">
      <w:pPr>
        <w:pStyle w:val="Textosinformato"/>
        <w:spacing w:before="100" w:beforeAutospacing="1" w:after="100" w:afterAutospacing="1"/>
        <w:ind w:firstLine="708"/>
        <w:jc w:val="both"/>
        <w:rPr>
          <w:rFonts w:ascii="Arial" w:eastAsia="MS Mincho" w:hAnsi="Arial" w:cs="Arial"/>
          <w:b/>
          <w:bCs/>
          <w:sz w:val="22"/>
          <w:szCs w:val="22"/>
          <w:lang w:val="es-ES"/>
        </w:rPr>
      </w:pPr>
      <w:r w:rsidRPr="002E793F">
        <w:rPr>
          <w:rFonts w:ascii="Arial" w:eastAsia="MS Mincho" w:hAnsi="Arial" w:cs="Arial"/>
          <w:sz w:val="22"/>
          <w:szCs w:val="22"/>
          <w:lang w:val="es-ES"/>
        </w:rPr>
        <w:t>El 14 de marzo de 2004 el PSOE vuelve a vencer en unas elecciones generales. José Luis Rodríguez Zapatero se convierte en el nuevo Presidente del Gobierno, gracias a los apoyos de los nacionalistas periféricos e Izquierda Unida</w:t>
      </w:r>
      <w:r w:rsidR="00D37C1A" w:rsidRPr="002E793F">
        <w:rPr>
          <w:rFonts w:ascii="Arial" w:eastAsia="MS Mincho" w:hAnsi="Arial" w:cs="Arial"/>
          <w:sz w:val="22"/>
          <w:szCs w:val="22"/>
          <w:lang w:val="es-ES"/>
        </w:rPr>
        <w:t xml:space="preserve"> (IU)</w:t>
      </w:r>
      <w:r w:rsidRPr="002E793F">
        <w:rPr>
          <w:rFonts w:ascii="Arial" w:eastAsia="MS Mincho" w:hAnsi="Arial" w:cs="Arial"/>
          <w:sz w:val="22"/>
          <w:szCs w:val="22"/>
          <w:lang w:val="es-ES"/>
        </w:rPr>
        <w:t>. Fruto de esta situación, se produce el “Acuerdo sobre el sistema de representación autonómica en las formaciones del Consejo de la Unión Europea”</w:t>
      </w:r>
      <w:r w:rsidRPr="002E793F">
        <w:rPr>
          <w:rStyle w:val="Refdenotaalpie"/>
          <w:rFonts w:ascii="Arial" w:eastAsia="MS Mincho" w:hAnsi="Arial" w:cs="Arial"/>
          <w:sz w:val="22"/>
          <w:szCs w:val="22"/>
          <w:lang w:val="es-ES"/>
        </w:rPr>
        <w:footnoteReference w:id="2"/>
      </w:r>
      <w:r w:rsidRPr="002E793F">
        <w:rPr>
          <w:rFonts w:ascii="Arial" w:eastAsia="MS Mincho" w:hAnsi="Arial" w:cs="Arial"/>
          <w:sz w:val="22"/>
          <w:szCs w:val="22"/>
          <w:lang w:val="es-ES"/>
        </w:rPr>
        <w:t>, alcanzado en el seno de la Conferencia para Asuntos Relacionados con las Comunidades Europeas, el 9 de diciembre de 2004.</w:t>
      </w:r>
    </w:p>
    <w:p w:rsidR="005B15C0" w:rsidRPr="002E793F" w:rsidRDefault="005B15C0" w:rsidP="005B15C0">
      <w:pPr>
        <w:pStyle w:val="Textosinformato"/>
        <w:numPr>
          <w:ilvl w:val="0"/>
          <w:numId w:val="4"/>
        </w:numPr>
        <w:spacing w:before="100" w:beforeAutospacing="1" w:after="100" w:afterAutospacing="1"/>
        <w:jc w:val="both"/>
        <w:rPr>
          <w:rFonts w:ascii="Arial" w:eastAsia="MS Mincho" w:hAnsi="Arial" w:cs="Arial"/>
          <w:b/>
          <w:bCs/>
          <w:sz w:val="22"/>
          <w:szCs w:val="22"/>
          <w:lang w:val="es-ES"/>
        </w:rPr>
      </w:pPr>
      <w:r w:rsidRPr="002E793F">
        <w:rPr>
          <w:rFonts w:ascii="Arial" w:eastAsia="MS Mincho" w:hAnsi="Arial" w:cs="Arial"/>
          <w:b/>
          <w:bCs/>
          <w:sz w:val="22"/>
          <w:szCs w:val="22"/>
          <w:lang w:val="es-ES"/>
        </w:rPr>
        <w:t>LA SITUACIÓN ANTERIOR A 1993.</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En 1981, el Ministerio para las Relaciones con la Comunidad Europea, creado en 1978, fue sustituido por la Secretaría de Estado para las Relaciones con la C.E., dependiente del Ministerio de Asuntos Exteriores. Este órgano, que será el encargado de coordinar la acción de la administración española ante las instituciones comunitarias durante el proceso negociador para la adhesión española, mantuvo contactos diversos con las CCAA. Éste podría ser el inicio del modelo de coordinación para temas europeos seguido en España</w:t>
      </w:r>
      <w:r w:rsidR="00DB63DF" w:rsidRPr="002E793F">
        <w:rPr>
          <w:rFonts w:ascii="Arial" w:eastAsia="MS Mincho" w:hAnsi="Arial" w:cs="Arial"/>
          <w:sz w:val="22"/>
          <w:szCs w:val="22"/>
          <w:lang w:val="es-ES"/>
        </w:rPr>
        <w:t xml:space="preserve"> (DE CASTRO, 1994</w:t>
      </w:r>
      <w:r w:rsidR="00CC57D4" w:rsidRPr="002E793F">
        <w:rPr>
          <w:rFonts w:ascii="Arial" w:eastAsia="MS Mincho" w:hAnsi="Arial" w:cs="Arial"/>
          <w:sz w:val="22"/>
          <w:szCs w:val="22"/>
          <w:lang w:val="es-ES"/>
        </w:rPr>
        <w:t>, p. 201</w:t>
      </w:r>
      <w:r w:rsidR="005B15C0" w:rsidRPr="002E793F">
        <w:rPr>
          <w:rFonts w:ascii="Arial" w:eastAsia="MS Mincho" w:hAnsi="Arial" w:cs="Arial"/>
          <w:sz w:val="22"/>
          <w:szCs w:val="22"/>
          <w:lang w:val="es-ES"/>
        </w:rPr>
        <w:t>).</w:t>
      </w:r>
      <w:r w:rsidRPr="002E793F">
        <w:rPr>
          <w:rFonts w:ascii="Arial" w:eastAsia="MS Mincho" w:hAnsi="Arial" w:cs="Arial"/>
          <w:sz w:val="22"/>
          <w:szCs w:val="22"/>
          <w:lang w:val="es-ES"/>
        </w:rPr>
        <w:t xml:space="preserve">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lastRenderedPageBreak/>
        <w:t xml:space="preserve">La inexistencia de una cámara de representación territorial </w:t>
      </w:r>
      <w:r w:rsidR="00CC57D4" w:rsidRPr="002E793F">
        <w:rPr>
          <w:rFonts w:ascii="Arial" w:eastAsia="MS Mincho" w:hAnsi="Arial" w:cs="Arial"/>
          <w:sz w:val="22"/>
          <w:szCs w:val="22"/>
          <w:lang w:val="es-ES"/>
        </w:rPr>
        <w:t>que cumpliese el objetivo de eri</w:t>
      </w:r>
      <w:r w:rsidRPr="002E793F">
        <w:rPr>
          <w:rFonts w:ascii="Arial" w:eastAsia="MS Mincho" w:hAnsi="Arial" w:cs="Arial"/>
          <w:sz w:val="22"/>
          <w:szCs w:val="22"/>
          <w:lang w:val="es-ES"/>
        </w:rPr>
        <w:t xml:space="preserve">girse en órgano de colaboración entre el poder central y los autonómicos, función que el Senado, tanto por su forma de elección (las circunscripciones son provinciales) como por sus competencias (sustancialmente desvalorizadas y poco acordes con la dimensión territorial propia de una institución de este tipo), no puede cumplir, propicia la creación de una serie de órganos </w:t>
      </w:r>
      <w:r w:rsidRPr="002E793F">
        <w:rPr>
          <w:rFonts w:ascii="Arial" w:eastAsia="MS Mincho" w:hAnsi="Arial" w:cs="Arial"/>
          <w:i/>
          <w:iCs/>
          <w:sz w:val="22"/>
          <w:szCs w:val="22"/>
          <w:lang w:val="es-ES"/>
        </w:rPr>
        <w:t>ad hoc</w:t>
      </w:r>
      <w:r w:rsidRPr="002E793F">
        <w:rPr>
          <w:rFonts w:ascii="Arial" w:eastAsia="MS Mincho" w:hAnsi="Arial" w:cs="Arial"/>
          <w:sz w:val="22"/>
          <w:szCs w:val="22"/>
          <w:lang w:val="es-ES"/>
        </w:rPr>
        <w:t xml:space="preserve"> que intentan paliar la falta de ese marco institucionalizado de participación. Así, surgen una serie de organismos sectoriales y parciales, en los c</w:t>
      </w:r>
      <w:r w:rsidR="003D00AD">
        <w:rPr>
          <w:rFonts w:ascii="Arial" w:eastAsia="MS Mincho" w:hAnsi="Arial" w:cs="Arial"/>
          <w:sz w:val="22"/>
          <w:szCs w:val="22"/>
          <w:lang w:val="es-ES"/>
        </w:rPr>
        <w:t xml:space="preserve">uales las CCAA pueden </w:t>
      </w:r>
      <w:r w:rsidRPr="002E793F">
        <w:rPr>
          <w:rFonts w:ascii="Arial" w:eastAsia="MS Mincho" w:hAnsi="Arial" w:cs="Arial"/>
          <w:sz w:val="22"/>
          <w:szCs w:val="22"/>
          <w:lang w:val="es-ES"/>
        </w:rPr>
        <w:t xml:space="preserve">participar: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1º) Consejo de Política Fiscal y Financiera de las Comunidades Autónomas, creado por la Ley Orgánica de Financiación de las CCAA nº 8 del 22 de septiembre de 1980, para coordinar la actividad financiera del Estado y las CCAA. Integran este Consejo los Ministros de Hacienda, Economía y Administraciones Públicas y los Consejeros de Hacienda de cada Comunidad Autónoma.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2º) Conferencias Sectoriales de los Consejeros de las distintas CCAA y del Ministro o Ministros del ramo, creadas en octubre de 1983 por la Ley del Proceso Autonómico:</w:t>
      </w:r>
      <w:r w:rsidRPr="002E793F">
        <w:rPr>
          <w:rStyle w:val="Refdenotaalpie"/>
          <w:rFonts w:ascii="Arial" w:eastAsia="MS Mincho" w:hAnsi="Arial" w:cs="Arial"/>
          <w:sz w:val="22"/>
          <w:szCs w:val="22"/>
          <w:lang w:val="es-ES"/>
        </w:rPr>
        <w:footnoteReference w:id="3"/>
      </w:r>
      <w:r w:rsidRPr="002E793F">
        <w:rPr>
          <w:rFonts w:ascii="Arial" w:eastAsia="MS Mincho" w:hAnsi="Arial" w:cs="Arial"/>
          <w:sz w:val="22"/>
          <w:szCs w:val="22"/>
          <w:lang w:val="es-ES"/>
        </w:rPr>
        <w:t xml:space="preserve"> "A fin de asegurar en todo momento la necesaria coherencia de la actuación de los poderes públicos y la imprescindible coordinación, se reunirán de forma regular y periódica, al menos dos veces al año, Conferencias Sectoriales de los Consejeros de las distintas Comunidades Autónomas y del Ministro o Ministros del ramo, bajo la presidencia de uno de éstos, con el fin de intercambiar puntos de vista y examinar en común los problemas de cada sector y las acciones proyectadas para afrontarlos y resolverlos".</w:t>
      </w:r>
      <w:r w:rsidRPr="002E793F">
        <w:rPr>
          <w:rStyle w:val="Refdenotaalpie"/>
          <w:rFonts w:ascii="Arial" w:eastAsia="MS Mincho" w:hAnsi="Arial" w:cs="Arial"/>
          <w:sz w:val="22"/>
          <w:szCs w:val="22"/>
          <w:lang w:val="es-ES"/>
        </w:rPr>
        <w:footnoteReference w:id="4"/>
      </w:r>
      <w:r w:rsidRPr="002E793F">
        <w:rPr>
          <w:rFonts w:ascii="Arial" w:eastAsia="MS Mincho" w:hAnsi="Arial" w:cs="Arial"/>
          <w:sz w:val="22"/>
          <w:szCs w:val="22"/>
          <w:lang w:val="es-ES"/>
        </w:rPr>
        <w:t xml:space="preserve">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3º) Consejo Rector de i</w:t>
      </w:r>
      <w:r w:rsidR="003D00AD">
        <w:rPr>
          <w:rFonts w:ascii="Arial" w:eastAsia="MS Mincho" w:hAnsi="Arial" w:cs="Arial"/>
          <w:sz w:val="22"/>
          <w:szCs w:val="22"/>
          <w:lang w:val="es-ES"/>
        </w:rPr>
        <w:t xml:space="preserve">ncentivos regionales para la </w:t>
      </w:r>
      <w:r w:rsidRPr="002E793F">
        <w:rPr>
          <w:rFonts w:ascii="Arial" w:eastAsia="MS Mincho" w:hAnsi="Arial" w:cs="Arial"/>
          <w:sz w:val="22"/>
          <w:szCs w:val="22"/>
          <w:lang w:val="es-ES"/>
        </w:rPr>
        <w:t>corrección de desequilibrios económicos interregionales. Este Consejo es otro organismo que responde a la necesidad del poder central de ejercitar unas competencias cuya materia repercute en las CCAA. Fue creado por la Ley nº 50 del 23 de diciembre de 1985, e incluye en los grupos de trabajo creados al efecto representantes de las Comunidades afectadas en cada caso.</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4º) Comisión Interministerial para Asuntos Económicos relacionados con las Comunidades Europeas. Creada también en 1985,</w:t>
      </w:r>
      <w:r w:rsidRPr="002E793F">
        <w:rPr>
          <w:rStyle w:val="Refdenotaalpie"/>
          <w:rFonts w:ascii="Arial" w:eastAsia="MS Mincho" w:hAnsi="Arial" w:cs="Arial"/>
          <w:sz w:val="22"/>
          <w:szCs w:val="22"/>
          <w:lang w:val="es-ES"/>
        </w:rPr>
        <w:footnoteReference w:id="5"/>
      </w:r>
      <w:r w:rsidRPr="002E793F">
        <w:rPr>
          <w:rFonts w:ascii="Arial" w:eastAsia="MS Mincho" w:hAnsi="Arial" w:cs="Arial"/>
          <w:sz w:val="22"/>
          <w:szCs w:val="22"/>
          <w:lang w:val="es-ES"/>
        </w:rPr>
        <w:t xml:space="preserve"> está presidida por el Sec</w:t>
      </w:r>
      <w:r w:rsidR="00D37C1A" w:rsidRPr="002E793F">
        <w:rPr>
          <w:rFonts w:ascii="Arial" w:eastAsia="MS Mincho" w:hAnsi="Arial" w:cs="Arial"/>
          <w:sz w:val="22"/>
          <w:szCs w:val="22"/>
          <w:lang w:val="es-ES"/>
        </w:rPr>
        <w:t xml:space="preserve">retario de Estado para la C.E. </w:t>
      </w:r>
      <w:r w:rsidRPr="002E793F">
        <w:rPr>
          <w:rFonts w:ascii="Arial" w:eastAsia="MS Mincho" w:hAnsi="Arial" w:cs="Arial"/>
          <w:sz w:val="22"/>
          <w:szCs w:val="22"/>
          <w:lang w:val="es-ES"/>
        </w:rPr>
        <w:t>e integrada por representantes de distintos ministerios. Su labor fundamental es coordinar posiciones sobre temas comunitarios. Desafortunadamente, entre las funciones de esta Comisión no se menciona el contacto institucional con las CCAA. Esta carencia trataría de resolverse con el Convenio entre el Gobierno del Estado y los Gobiernos de las Comunidades Autónomas sobre cooperación en los asuntos relacionados con la CE</w:t>
      </w:r>
      <w:r w:rsidR="00CC57D4" w:rsidRPr="002E793F">
        <w:rPr>
          <w:rFonts w:ascii="Arial" w:eastAsia="MS Mincho" w:hAnsi="Arial" w:cs="Arial"/>
          <w:sz w:val="22"/>
          <w:szCs w:val="22"/>
          <w:lang w:val="es-ES"/>
        </w:rPr>
        <w:t xml:space="preserve"> (DE CASTRO, </w:t>
      </w:r>
      <w:r w:rsidR="00D37C1A" w:rsidRPr="002E793F">
        <w:rPr>
          <w:rFonts w:ascii="Arial" w:eastAsia="MS Mincho" w:hAnsi="Arial" w:cs="Arial"/>
          <w:sz w:val="22"/>
          <w:szCs w:val="22"/>
          <w:lang w:val="es-ES"/>
        </w:rPr>
        <w:t>1994</w:t>
      </w:r>
      <w:r w:rsidR="00E56E9B" w:rsidRPr="002E793F">
        <w:rPr>
          <w:rFonts w:ascii="Arial" w:eastAsia="MS Mincho" w:hAnsi="Arial" w:cs="Arial"/>
          <w:sz w:val="22"/>
          <w:szCs w:val="22"/>
          <w:lang w:val="es-ES"/>
        </w:rPr>
        <w:t xml:space="preserve">, </w:t>
      </w:r>
      <w:r w:rsidR="00D37C1A" w:rsidRPr="002E793F">
        <w:rPr>
          <w:rFonts w:ascii="Arial" w:eastAsia="MS Mincho" w:hAnsi="Arial" w:cs="Arial"/>
          <w:sz w:val="22"/>
          <w:szCs w:val="22"/>
          <w:lang w:val="es-ES"/>
        </w:rPr>
        <w:t xml:space="preserve">p. </w:t>
      </w:r>
      <w:r w:rsidR="00CC57D4" w:rsidRPr="002E793F">
        <w:rPr>
          <w:rFonts w:ascii="Arial" w:eastAsia="MS Mincho" w:hAnsi="Arial" w:cs="Arial"/>
          <w:sz w:val="22"/>
          <w:szCs w:val="22"/>
          <w:lang w:val="es-ES"/>
        </w:rPr>
        <w:t>203).</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5º) Proyecto de Convenio entre el Gobierno del Estado y los Gobiernos de las CCAA sobre cooperación en los asuntos relacionados con la CE, de diciembre de 1985. Este Proyecto proponía crear un Observador y un Observador Adjunto, que sirviese de nexo entre las CCAA y las instancias europeas, y participase en las comisiones preparatorias del Consejo, de la Comisión y del COREPER. En Alemania, donde esta peculiar figura ya fue creada en 1956 para supervisar la negociación del Tratado de Roma, el Observador depende del </w:t>
      </w:r>
      <w:proofErr w:type="spellStart"/>
      <w:r w:rsidRPr="002E793F">
        <w:rPr>
          <w:rFonts w:ascii="Arial" w:eastAsia="MS Mincho" w:hAnsi="Arial" w:cs="Arial"/>
          <w:sz w:val="22"/>
          <w:szCs w:val="22"/>
          <w:lang w:val="es-ES"/>
        </w:rPr>
        <w:t>Land</w:t>
      </w:r>
      <w:proofErr w:type="spellEnd"/>
      <w:r w:rsidRPr="002E793F">
        <w:rPr>
          <w:rFonts w:ascii="Arial" w:eastAsia="MS Mincho" w:hAnsi="Arial" w:cs="Arial"/>
          <w:sz w:val="22"/>
          <w:szCs w:val="22"/>
          <w:lang w:val="es-ES"/>
        </w:rPr>
        <w:t xml:space="preserve"> que lo nombra, mientras que en el Proyecto español dependía del Embajador Permanente de España ante la Comunidad Europea. El Gobierno catalán preparó una contrapropuesta que proponía que las </w:t>
      </w:r>
      <w:r w:rsidRPr="002E793F">
        <w:rPr>
          <w:rFonts w:ascii="Arial" w:eastAsia="MS Mincho" w:hAnsi="Arial" w:cs="Arial"/>
          <w:sz w:val="22"/>
          <w:szCs w:val="22"/>
          <w:lang w:val="es-ES"/>
        </w:rPr>
        <w:lastRenderedPageBreak/>
        <w:t xml:space="preserve">opiniones o propuestas de las CCAA serían vinculantes para los representantes españoles ante Bruselas, y, proponía crear además la Delegación de las CCAA para Asuntos Europeos, un múltiple Observador compuesto de seis miembros -el Delegado de las CCAA para asuntos europeos, un Delegado adjunto, un Secretario General, y tres vocales- elegidos de común acuerdo por las CCAA, en el que Cataluña, País Vasco y Galicia contarían con un representante cada una, en consecuencia con su naturaleza de nacionalidades históricas. El Gobierno del Estado, tras recibir la contrapuesta catalana, reaccionó con una suave modificación del Proyecto de Convenio, que resultó insuficiente para su aprobación definitiva. Finalmente, ante la imposibilidad de alcanzar un acuerdo, la idea del Convenio fue desestimada.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Habrá</w:t>
      </w:r>
      <w:r w:rsidR="00C32463" w:rsidRPr="002E793F">
        <w:rPr>
          <w:rFonts w:ascii="Arial" w:eastAsia="MS Mincho" w:hAnsi="Arial" w:cs="Arial"/>
          <w:sz w:val="22"/>
          <w:szCs w:val="22"/>
          <w:lang w:val="es-ES"/>
        </w:rPr>
        <w:t xml:space="preserve"> que esperar hasta 1988 para asistir al nacimiento d</w:t>
      </w:r>
      <w:r w:rsidRPr="002E793F">
        <w:rPr>
          <w:rFonts w:ascii="Arial" w:eastAsia="MS Mincho" w:hAnsi="Arial" w:cs="Arial"/>
          <w:sz w:val="22"/>
          <w:szCs w:val="22"/>
          <w:lang w:val="es-ES"/>
        </w:rPr>
        <w:t xml:space="preserve">el primer órgano claramente destinado a coordinar </w:t>
      </w:r>
      <w:proofErr w:type="gramStart"/>
      <w:r w:rsidRPr="002E793F">
        <w:rPr>
          <w:rFonts w:ascii="Arial" w:eastAsia="MS Mincho" w:hAnsi="Arial" w:cs="Arial"/>
          <w:sz w:val="22"/>
          <w:szCs w:val="22"/>
          <w:lang w:val="es-ES"/>
        </w:rPr>
        <w:t xml:space="preserve">las posiciones </w:t>
      </w:r>
      <w:r w:rsidR="00C32463" w:rsidRPr="002E793F">
        <w:rPr>
          <w:rFonts w:ascii="Arial" w:eastAsia="MS Mincho" w:hAnsi="Arial" w:cs="Arial"/>
          <w:sz w:val="22"/>
          <w:szCs w:val="22"/>
          <w:lang w:val="es-ES"/>
        </w:rPr>
        <w:t>estatal y autonómicas</w:t>
      </w:r>
      <w:proofErr w:type="gramEnd"/>
      <w:r w:rsidR="00CC57D4" w:rsidRPr="002E793F">
        <w:rPr>
          <w:rFonts w:ascii="Arial" w:eastAsia="MS Mincho" w:hAnsi="Arial" w:cs="Arial"/>
          <w:sz w:val="22"/>
          <w:szCs w:val="22"/>
          <w:lang w:val="es-ES"/>
        </w:rPr>
        <w:t xml:space="preserve"> </w:t>
      </w:r>
      <w:r w:rsidRPr="002E793F">
        <w:rPr>
          <w:rFonts w:ascii="Arial" w:eastAsia="MS Mincho" w:hAnsi="Arial" w:cs="Arial"/>
          <w:sz w:val="22"/>
          <w:szCs w:val="22"/>
          <w:lang w:val="es-ES"/>
        </w:rPr>
        <w:t>sobre asuntos europeos: la Conferencia Sectorial para Asuntos Relacionados con las Comunidades Europeas.</w:t>
      </w:r>
    </w:p>
    <w:p w:rsidR="001E598B" w:rsidRPr="002E793F" w:rsidRDefault="007A762C" w:rsidP="001E598B">
      <w:pPr>
        <w:pStyle w:val="Textosinformato"/>
        <w:spacing w:before="100" w:beforeAutospacing="1" w:after="100" w:afterAutospacing="1"/>
        <w:jc w:val="both"/>
        <w:rPr>
          <w:rFonts w:ascii="Arial" w:eastAsia="MS Mincho" w:hAnsi="Arial" w:cs="Arial"/>
          <w:b/>
          <w:bCs/>
          <w:sz w:val="22"/>
          <w:szCs w:val="22"/>
          <w:lang w:val="es-ES"/>
        </w:rPr>
      </w:pPr>
      <w:r w:rsidRPr="002E793F">
        <w:rPr>
          <w:rFonts w:ascii="Arial" w:eastAsia="MS Mincho" w:hAnsi="Arial" w:cs="Arial"/>
          <w:b/>
          <w:bCs/>
          <w:sz w:val="22"/>
          <w:szCs w:val="22"/>
          <w:lang w:val="es-ES"/>
        </w:rPr>
        <w:t>II</w:t>
      </w:r>
      <w:r w:rsidR="007A6756" w:rsidRPr="002E793F">
        <w:rPr>
          <w:rFonts w:ascii="Arial" w:eastAsia="MS Mincho" w:hAnsi="Arial" w:cs="Arial"/>
          <w:b/>
          <w:bCs/>
          <w:sz w:val="22"/>
          <w:szCs w:val="22"/>
          <w:lang w:val="es-ES"/>
        </w:rPr>
        <w:t>.1. La Conferencia para Asuntos R</w:t>
      </w:r>
      <w:r w:rsidR="001E598B" w:rsidRPr="002E793F">
        <w:rPr>
          <w:rFonts w:ascii="Arial" w:eastAsia="MS Mincho" w:hAnsi="Arial" w:cs="Arial"/>
          <w:b/>
          <w:bCs/>
          <w:sz w:val="22"/>
          <w:szCs w:val="22"/>
          <w:lang w:val="es-ES"/>
        </w:rPr>
        <w:t>elacionados con las Comunidades Europeas</w:t>
      </w:r>
      <w:r w:rsidR="007A6756" w:rsidRPr="002E793F">
        <w:rPr>
          <w:rFonts w:ascii="Arial" w:eastAsia="MS Mincho" w:hAnsi="Arial" w:cs="Arial"/>
          <w:b/>
          <w:bCs/>
          <w:sz w:val="22"/>
          <w:szCs w:val="22"/>
          <w:lang w:val="es-ES"/>
        </w:rPr>
        <w:t>.</w:t>
      </w:r>
      <w:r w:rsidR="001E598B" w:rsidRPr="002E793F">
        <w:rPr>
          <w:rFonts w:ascii="Arial" w:eastAsia="MS Mincho" w:hAnsi="Arial" w:cs="Arial"/>
          <w:b/>
          <w:bCs/>
          <w:sz w:val="22"/>
          <w:szCs w:val="22"/>
          <w:lang w:val="es-ES"/>
        </w:rPr>
        <w:t xml:space="preserve">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La Conferencia para Asuntos Relacionados con las Comunidades Europeas (CARCE), creada a finales de 1988, es un cuerpo mixto de coordinación, formado por representantes de las diecisiete CCAA y del Gobierno Central bajo la presidencia del Ministro de Administraciones Públicas, para discutir y establecer posiciones comunes en asuntos comunitarios y describirse a sí misma como foro para tratar materias afectadas por el proceso de integración europeo</w:t>
      </w:r>
      <w:r w:rsidR="007A6756" w:rsidRPr="002E793F">
        <w:rPr>
          <w:rFonts w:ascii="Arial" w:eastAsia="MS Mincho" w:hAnsi="Arial" w:cs="Arial"/>
          <w:sz w:val="22"/>
          <w:szCs w:val="22"/>
          <w:lang w:val="es-ES"/>
        </w:rPr>
        <w:t xml:space="preserve"> (DIEGO, 1994, p. 152).</w:t>
      </w:r>
      <w:r w:rsidRPr="002E793F">
        <w:rPr>
          <w:rFonts w:ascii="Arial" w:eastAsia="MS Mincho" w:hAnsi="Arial" w:cs="Arial"/>
          <w:sz w:val="22"/>
          <w:szCs w:val="22"/>
          <w:lang w:val="es-ES"/>
        </w:rPr>
        <w:t xml:space="preserve">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ab/>
        <w:t>La CARCE comenzó a funcionar justo antes de la primera Presidencia española del Consejo de la Comunidad Europea. Sus primeros resultados fueron sendos acuerdos sobre la regulación de la intervención de las CCAA en las actuaciones del Estado en procedimientos pre</w:t>
      </w:r>
      <w:r w:rsidR="007A762C" w:rsidRPr="002E793F">
        <w:rPr>
          <w:rFonts w:ascii="Arial" w:eastAsia="MS Mincho" w:hAnsi="Arial" w:cs="Arial"/>
          <w:sz w:val="22"/>
          <w:szCs w:val="22"/>
          <w:lang w:val="es-ES"/>
        </w:rPr>
        <w:t>-</w:t>
      </w:r>
      <w:r w:rsidRPr="002E793F">
        <w:rPr>
          <w:rFonts w:ascii="Arial" w:eastAsia="MS Mincho" w:hAnsi="Arial" w:cs="Arial"/>
          <w:sz w:val="22"/>
          <w:szCs w:val="22"/>
          <w:lang w:val="es-ES"/>
        </w:rPr>
        <w:t>contenciosos de la Comisión Europea y en los asuntos relacionados con el Tribunal de Justicia Europeo que afecten a sus competencias, y, sobre ayudas públicas, respectivamente, adoptados ambos en el Pleno de la Conferencia del 28 de noviembre de 1990.</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Entre finales de 1990 y finales de 1991, cuando se desarrollan los trabajos de las Conferencias Intergubernamentales que condujeron al Tratado de la Unión Europea y en las que tantos temas de trascendencia para las CCAA eran objeto de discusión (ampliación de competencias de la Unión en materias de competencia autonómica, principio de subsidiaridad, creación del Comité de las Regiones, reforma del artículo 146, acceso directo al Tribunal Europeo de Justicia, etc.), la CARCE fue convocada sólo una vez, el 4 de diciembre de 1991, en vísperas de la cumbre de Maastricht que puso fin a los trabajos, y, consiguientemente, fuera de tiempo hábil para fijar su posición o realizar sus aportaciones a esta reforma. </w:t>
      </w:r>
    </w:p>
    <w:p w:rsidR="001E598B" w:rsidRPr="002E793F" w:rsidRDefault="001E598B" w:rsidP="003D00AD">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La falta de voluntad política de un Gobierno central sólidamente legitimado (respaldado de forma clara en tres elecciones generales consecutivas) y escasamente presionado en la arena parlamentaria (donde disponía de una holgada mayoría), y la pasividad de muchas CCAA (controladas por el partido gubernamental) propiciaron que la CARCE apenas volviese a dar señales de vida hasta 1994. </w:t>
      </w:r>
      <w:r w:rsidR="003D00AD">
        <w:rPr>
          <w:rFonts w:ascii="Arial" w:eastAsia="MS Mincho" w:hAnsi="Arial" w:cs="Arial"/>
          <w:sz w:val="22"/>
          <w:szCs w:val="22"/>
          <w:lang w:val="es-ES"/>
        </w:rPr>
        <w:t xml:space="preserve">El Gobierno </w:t>
      </w:r>
      <w:r w:rsidRPr="002E793F">
        <w:rPr>
          <w:rFonts w:ascii="Arial" w:eastAsia="MS Mincho" w:hAnsi="Arial" w:cs="Arial"/>
          <w:sz w:val="22"/>
          <w:szCs w:val="22"/>
          <w:lang w:val="es-ES"/>
        </w:rPr>
        <w:t xml:space="preserve">utilizaba con frecuencia entonces el argumento de una política exterior estable y sin fisuras como excusa para desatender las reivindicaciones catalanas y vascas respecto a la participación autonómica en asuntos europeos, a sabiendas de su mayoría absoluta parlamentaria y del control político de buena parte del resto de Comunidades.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Por otra parte, recordemos que en febrero de 1992 PSOE y PP alcanzaron el llamado Pacto Autonómico. Un acuerdo que consistió básicamente en la cesión de un importante número de competencias a las denominadas autonomías de vía lenta y en la articulación de un sistema de cooperación entre las distintas Administraciones Públicas que afectaría a todas las CCAA (mediante la creación de dieciséis Conferencias Sectoriales que permitiesen la toma de decisiones conjuntas entre la Administración Central y las CCAA en la definición de políticas </w:t>
      </w:r>
      <w:r w:rsidRPr="002E793F">
        <w:rPr>
          <w:rFonts w:ascii="Arial" w:eastAsia="MS Mincho" w:hAnsi="Arial" w:cs="Arial"/>
          <w:sz w:val="22"/>
          <w:szCs w:val="22"/>
          <w:lang w:val="es-ES"/>
        </w:rPr>
        <w:lastRenderedPageBreak/>
        <w:t>generales). El Pacto Autonómico contenía además un apartado -capítulo 2, párrafo 12- específicament</w:t>
      </w:r>
      <w:r w:rsidR="009F24DE" w:rsidRPr="002E793F">
        <w:rPr>
          <w:rFonts w:ascii="Arial" w:eastAsia="MS Mincho" w:hAnsi="Arial" w:cs="Arial"/>
          <w:sz w:val="22"/>
          <w:szCs w:val="22"/>
          <w:lang w:val="es-ES"/>
        </w:rPr>
        <w:t>e dedicado a la CARCE en el que</w:t>
      </w:r>
      <w:r w:rsidRPr="002E793F">
        <w:rPr>
          <w:rFonts w:ascii="Arial" w:eastAsia="MS Mincho" w:hAnsi="Arial" w:cs="Arial"/>
          <w:sz w:val="22"/>
          <w:szCs w:val="22"/>
          <w:lang w:val="es-ES"/>
        </w:rPr>
        <w:t xml:space="preserve"> se afirma</w:t>
      </w:r>
      <w:r w:rsidR="009F24DE" w:rsidRPr="002E793F">
        <w:rPr>
          <w:rFonts w:ascii="Arial" w:eastAsia="MS Mincho" w:hAnsi="Arial" w:cs="Arial"/>
          <w:sz w:val="22"/>
          <w:szCs w:val="22"/>
          <w:lang w:val="es-ES"/>
        </w:rPr>
        <w:t>ba</w:t>
      </w:r>
      <w:r w:rsidRPr="002E793F">
        <w:rPr>
          <w:rFonts w:ascii="Arial" w:eastAsia="MS Mincho" w:hAnsi="Arial" w:cs="Arial"/>
          <w:sz w:val="22"/>
          <w:szCs w:val="22"/>
          <w:lang w:val="es-ES"/>
        </w:rPr>
        <w:t xml:space="preserve"> que para profundizar en lo</w:t>
      </w:r>
      <w:r w:rsidR="009F24DE" w:rsidRPr="002E793F">
        <w:rPr>
          <w:rFonts w:ascii="Arial" w:eastAsia="MS Mincho" w:hAnsi="Arial" w:cs="Arial"/>
          <w:sz w:val="22"/>
          <w:szCs w:val="22"/>
          <w:lang w:val="es-ES"/>
        </w:rPr>
        <w:t>s aspectos de participación debía</w:t>
      </w:r>
      <w:r w:rsidRPr="002E793F">
        <w:rPr>
          <w:rFonts w:ascii="Arial" w:eastAsia="MS Mincho" w:hAnsi="Arial" w:cs="Arial"/>
          <w:sz w:val="22"/>
          <w:szCs w:val="22"/>
          <w:lang w:val="es-ES"/>
        </w:rPr>
        <w:t xml:space="preserve"> institucionalizarse esta Conferencia y perfeccionar sus métodos de trabajo.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En consecuencia, el 29 de octubre de 1992, en la reunión de la CARCE, se alcanzó un acuerdo de institucionalización posteriormente firmado por la Administración del Estado y las Comunidades Autónomas, con las excepciones iniciales del País Vasco (esta Comunidad demandaba previamente la suscripción del Acta constitutiva de la Comisión Bilateral de cooperación Administración del Estado-Administración de la Comunidad Autónoma del País Vasco para asuntos relacionados con las Comunidades Europeas) y de Cataluña</w:t>
      </w:r>
      <w:r w:rsidRPr="002E793F">
        <w:rPr>
          <w:rStyle w:val="Refdenotaalpie"/>
          <w:rFonts w:ascii="Arial" w:eastAsia="MS Mincho" w:hAnsi="Arial" w:cs="Arial"/>
          <w:sz w:val="22"/>
          <w:szCs w:val="22"/>
          <w:lang w:val="es-ES"/>
        </w:rPr>
        <w:footnoteReference w:id="6"/>
      </w:r>
      <w:r w:rsidRPr="002E793F">
        <w:rPr>
          <w:rFonts w:ascii="Arial" w:eastAsia="MS Mincho" w:hAnsi="Arial" w:cs="Arial"/>
          <w:sz w:val="22"/>
          <w:szCs w:val="22"/>
          <w:lang w:val="es-ES"/>
        </w:rPr>
        <w:t>. Los gobiernos vasco y catalán temían que, bajo pretexto cooperativo, se produjese una invasión en sus propias competencias a la vez que la pérdida de su interlocución bilateral ante el Gobierno central. Ambas Comunidades se decantaron entonces de manera preferente por intensificar el diálogo con la Secretaría de Estado para la Comunidad Europea en lo relativo a su participación en la elaborac</w:t>
      </w:r>
      <w:r w:rsidR="002555DF" w:rsidRPr="002E793F">
        <w:rPr>
          <w:rFonts w:ascii="Arial" w:eastAsia="MS Mincho" w:hAnsi="Arial" w:cs="Arial"/>
          <w:sz w:val="22"/>
          <w:szCs w:val="22"/>
          <w:lang w:val="es-ES"/>
        </w:rPr>
        <w:t>ión de las políticas</w:t>
      </w:r>
      <w:r w:rsidRPr="002E793F">
        <w:rPr>
          <w:rFonts w:ascii="Arial" w:eastAsia="MS Mincho" w:hAnsi="Arial" w:cs="Arial"/>
          <w:sz w:val="22"/>
          <w:szCs w:val="22"/>
          <w:lang w:val="es-ES"/>
        </w:rPr>
        <w:t xml:space="preserve"> comunitarias.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Alcanzado el acuerdo de institucionalización de la CARCE, los trabajos de la Conferencia se centraron en la elaboración del reglamento interno, el cual no llegó a acordarse hasta noviembre de 1994, y en algunas cuestiones puntuales, aunque, dejando de lado el tema de la participación de las CCAA en la fase ascendente o de toma de decisiones por las instituciones de la Unión Europea.</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El Gobierno central ha intentado potenciar desde entonces el papel de la Conferencia, tratando de posicionarla como eje angular y pieza clave en la articulación de la participación autonómica en asuntos europeos. Sin embargo, como se ha demostrado a lo largo de los últimos años, las declaraciones de intenciones no sirven de nada sino van acompañadas de hechos que las confirmen. En este sentido, debe señalarse que, desde su institucionalización, la CARCE ha celebrado reuniones con una frecuencia temporal inferior a la anual.</w:t>
      </w:r>
      <w:r w:rsidRPr="002E793F">
        <w:rPr>
          <w:rStyle w:val="Refdenotaalpie"/>
          <w:rFonts w:ascii="Arial" w:eastAsia="MS Mincho" w:hAnsi="Arial" w:cs="Arial"/>
          <w:sz w:val="22"/>
          <w:szCs w:val="22"/>
          <w:lang w:val="es-ES"/>
        </w:rPr>
        <w:footnoteReference w:id="7"/>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En su reunión de 23 de julio de 2008, la CARCE estudió una propuesta de la presidencia para modificar el reglamento con el fin de establecer el quórum necesario para su válida constitución con un mínimo de la mitad de sus miembros más la presidencia, en lugar de exigir la presencia de 14 miembros, como venía sucediendo hasta ahora. Según fuentes del Ministerio de Administraciones Públicas (MAP), con esta modificación se pretendía dotar a la CARCE de un régimen jurídico semejante al de la mayoría de las conferencias sectoriales, procurando así una mayor operatividad en su funcionamiento. Sin embargo, los consejeros que representaban a las CCAA gobernadas por el PP se negaron a aceptar la propuesta, ya que, en opinión del MAP, “la situación actual les otorga la posibilidad de ejercer con su incomparecencia el bloqueo en la toma de decisiones de este órgano”.</w:t>
      </w:r>
      <w:r w:rsidRPr="002E793F">
        <w:rPr>
          <w:rStyle w:val="Refdenotaalpie"/>
          <w:rFonts w:ascii="Arial" w:eastAsia="MS Mincho" w:hAnsi="Arial" w:cs="Arial"/>
          <w:sz w:val="22"/>
          <w:szCs w:val="22"/>
          <w:lang w:val="es-ES"/>
        </w:rPr>
        <w:footnoteReference w:id="8"/>
      </w:r>
      <w:r w:rsidRPr="002E793F">
        <w:rPr>
          <w:rFonts w:ascii="Arial" w:eastAsia="MS Mincho" w:hAnsi="Arial" w:cs="Arial"/>
          <w:sz w:val="22"/>
          <w:szCs w:val="22"/>
          <w:lang w:val="es-ES"/>
        </w:rPr>
        <w:t xml:space="preserve"> Igualmente, las CCAA gobernadas por el PP rechazaron la propuesta de que puedan ser miembros de la CARCE los titulares de los puestos que, dependiendo directamente de la presidencia de una Comunidad, tengan la máxima responsabilidad en asuntos europeos, sin tener la condición de consejeros.</w:t>
      </w:r>
      <w:r w:rsidRPr="002E793F">
        <w:rPr>
          <w:rStyle w:val="Refdenotaalpie"/>
          <w:rFonts w:ascii="Arial" w:eastAsia="MS Mincho" w:hAnsi="Arial" w:cs="Arial"/>
          <w:sz w:val="22"/>
          <w:szCs w:val="22"/>
          <w:lang w:val="es-ES"/>
        </w:rPr>
        <w:footnoteReference w:id="9"/>
      </w:r>
      <w:r w:rsidRPr="002E793F">
        <w:rPr>
          <w:rFonts w:ascii="Arial" w:eastAsia="MS Mincho" w:hAnsi="Arial" w:cs="Arial"/>
          <w:sz w:val="22"/>
          <w:szCs w:val="22"/>
          <w:lang w:val="es-ES"/>
        </w:rPr>
        <w:t xml:space="preserve"> </w:t>
      </w:r>
    </w:p>
    <w:p w:rsidR="007A762C" w:rsidRPr="002E793F" w:rsidRDefault="007A762C" w:rsidP="00693005">
      <w:pPr>
        <w:pStyle w:val="Textosinformato"/>
        <w:spacing w:before="100" w:beforeAutospacing="1" w:after="100" w:afterAutospacing="1"/>
        <w:ind w:firstLine="708"/>
        <w:jc w:val="both"/>
        <w:rPr>
          <w:rFonts w:ascii="Arial" w:eastAsia="MS Mincho" w:hAnsi="Arial" w:cs="Arial"/>
          <w:b/>
          <w:bCs/>
          <w:sz w:val="22"/>
          <w:szCs w:val="22"/>
          <w:lang w:val="es-ES"/>
        </w:rPr>
      </w:pPr>
      <w:r w:rsidRPr="002E793F">
        <w:rPr>
          <w:rFonts w:ascii="Arial" w:eastAsia="MS Mincho" w:hAnsi="Arial" w:cs="Arial"/>
          <w:sz w:val="22"/>
          <w:szCs w:val="22"/>
          <w:lang w:val="es-ES"/>
        </w:rPr>
        <w:lastRenderedPageBreak/>
        <w:t>El 2 de julio de 2009 se celebró en el Senado una de l</w:t>
      </w:r>
      <w:r w:rsidR="001E598B" w:rsidRPr="002E793F">
        <w:rPr>
          <w:rFonts w:ascii="Arial" w:eastAsia="MS Mincho" w:hAnsi="Arial" w:cs="Arial"/>
          <w:sz w:val="22"/>
          <w:szCs w:val="22"/>
          <w:lang w:val="es-ES"/>
        </w:rPr>
        <w:t>a</w:t>
      </w:r>
      <w:r w:rsidRPr="002E793F">
        <w:rPr>
          <w:rFonts w:ascii="Arial" w:eastAsia="MS Mincho" w:hAnsi="Arial" w:cs="Arial"/>
          <w:sz w:val="22"/>
          <w:szCs w:val="22"/>
          <w:lang w:val="es-ES"/>
        </w:rPr>
        <w:t>s</w:t>
      </w:r>
      <w:r w:rsidR="001E598B" w:rsidRPr="002E793F">
        <w:rPr>
          <w:rFonts w:ascii="Arial" w:eastAsia="MS Mincho" w:hAnsi="Arial" w:cs="Arial"/>
          <w:sz w:val="22"/>
          <w:szCs w:val="22"/>
          <w:lang w:val="es-ES"/>
        </w:rPr>
        <w:t xml:space="preserve"> última</w:t>
      </w:r>
      <w:r w:rsidRPr="002E793F">
        <w:rPr>
          <w:rFonts w:ascii="Arial" w:eastAsia="MS Mincho" w:hAnsi="Arial" w:cs="Arial"/>
          <w:sz w:val="22"/>
          <w:szCs w:val="22"/>
          <w:lang w:val="es-ES"/>
        </w:rPr>
        <w:t>s reunio</w:t>
      </w:r>
      <w:r w:rsidR="001E598B" w:rsidRPr="002E793F">
        <w:rPr>
          <w:rFonts w:ascii="Arial" w:eastAsia="MS Mincho" w:hAnsi="Arial" w:cs="Arial"/>
          <w:sz w:val="22"/>
          <w:szCs w:val="22"/>
          <w:lang w:val="es-ES"/>
        </w:rPr>
        <w:t>n</w:t>
      </w:r>
      <w:r w:rsidRPr="002E793F">
        <w:rPr>
          <w:rFonts w:ascii="Arial" w:eastAsia="MS Mincho" w:hAnsi="Arial" w:cs="Arial"/>
          <w:sz w:val="22"/>
          <w:szCs w:val="22"/>
          <w:lang w:val="es-ES"/>
        </w:rPr>
        <w:t>es</w:t>
      </w:r>
      <w:r w:rsidR="001E598B" w:rsidRPr="002E793F">
        <w:rPr>
          <w:rFonts w:ascii="Arial" w:eastAsia="MS Mincho" w:hAnsi="Arial" w:cs="Arial"/>
          <w:sz w:val="22"/>
          <w:szCs w:val="22"/>
          <w:lang w:val="es-ES"/>
        </w:rPr>
        <w:t xml:space="preserve"> de la CARCE</w:t>
      </w:r>
      <w:r w:rsidR="001E598B" w:rsidRPr="002E793F">
        <w:rPr>
          <w:rStyle w:val="Refdenotaalpie"/>
          <w:rFonts w:ascii="Arial" w:eastAsia="MS Mincho" w:hAnsi="Arial" w:cs="Arial"/>
          <w:sz w:val="22"/>
          <w:szCs w:val="22"/>
          <w:lang w:val="es-ES"/>
        </w:rPr>
        <w:footnoteReference w:id="10"/>
      </w:r>
      <w:r w:rsidR="001E598B" w:rsidRPr="002E793F">
        <w:rPr>
          <w:rFonts w:ascii="Arial" w:eastAsia="MS Mincho" w:hAnsi="Arial" w:cs="Arial"/>
          <w:sz w:val="22"/>
          <w:szCs w:val="22"/>
          <w:lang w:val="es-ES"/>
        </w:rPr>
        <w:t>. Dicho encuentro estuvo presidido por el Ministro de Política Territorial</w:t>
      </w:r>
      <w:r w:rsidR="001E598B" w:rsidRPr="002E793F">
        <w:rPr>
          <w:rStyle w:val="Refdenotaalpie"/>
          <w:rFonts w:ascii="Arial" w:eastAsia="MS Mincho" w:hAnsi="Arial" w:cs="Arial"/>
          <w:sz w:val="22"/>
          <w:szCs w:val="22"/>
          <w:lang w:val="es-ES"/>
        </w:rPr>
        <w:footnoteReference w:id="11"/>
      </w:r>
      <w:r w:rsidR="001E598B" w:rsidRPr="002E793F">
        <w:rPr>
          <w:rFonts w:ascii="Arial" w:eastAsia="MS Mincho" w:hAnsi="Arial" w:cs="Arial"/>
          <w:sz w:val="22"/>
          <w:szCs w:val="22"/>
          <w:lang w:val="es-ES"/>
        </w:rPr>
        <w:t xml:space="preserve"> y Vicepresidente Tercero del Gobierno del Estado, Manuel CHAVES, quien propuso al pleno de la CARCE “la apertura de un proceso de trabajo y reflexión con el objetivo de sentar las bases para la plena participación autonómica en la UE”</w:t>
      </w:r>
      <w:r w:rsidR="001E598B" w:rsidRPr="002E793F">
        <w:rPr>
          <w:rStyle w:val="Refdenotaalpie"/>
          <w:rFonts w:ascii="Arial" w:eastAsia="MS Mincho" w:hAnsi="Arial" w:cs="Arial"/>
          <w:sz w:val="22"/>
          <w:szCs w:val="22"/>
          <w:lang w:val="es-ES"/>
        </w:rPr>
        <w:footnoteReference w:id="12"/>
      </w:r>
      <w:r w:rsidR="001E598B" w:rsidRPr="002E793F">
        <w:rPr>
          <w:rFonts w:ascii="Arial" w:eastAsia="MS Mincho" w:hAnsi="Arial" w:cs="Arial"/>
          <w:sz w:val="22"/>
          <w:szCs w:val="22"/>
          <w:lang w:val="es-ES"/>
        </w:rPr>
        <w:t>. Además, manifestó su intención de “plantear diversos mecanismos de participación de las CCAA en las actividades de la Presidencia española de la UE durante el primer semestre de 2010”.</w:t>
      </w:r>
      <w:r w:rsidR="001E598B" w:rsidRPr="002E793F">
        <w:rPr>
          <w:rStyle w:val="Refdenotaalpie"/>
          <w:rFonts w:ascii="Arial" w:eastAsia="MS Mincho" w:hAnsi="Arial" w:cs="Arial"/>
          <w:sz w:val="22"/>
          <w:szCs w:val="22"/>
          <w:lang w:val="es-ES"/>
        </w:rPr>
        <w:footnoteReference w:id="13"/>
      </w:r>
      <w:r w:rsidR="001E598B" w:rsidRPr="002E793F">
        <w:rPr>
          <w:rFonts w:ascii="Arial" w:eastAsia="MS Mincho" w:hAnsi="Arial" w:cs="Arial"/>
          <w:sz w:val="22"/>
          <w:szCs w:val="22"/>
          <w:lang w:val="es-ES"/>
        </w:rPr>
        <w:t xml:space="preserve"> A tales efectos, se aprobó la creación de un grupo de trabajo para ampliar la participación autonómica en las instituciones europeas. Este grupo está integrado por representantes de seis CCAA: País Vasco, Cataluña, Galicia, Comunidad Valenciana, Extremadura y La Rioja. Entre sus funciones cabe destacar:</w:t>
      </w:r>
      <w:r w:rsidR="001E598B" w:rsidRPr="002E793F">
        <w:rPr>
          <w:rStyle w:val="Refdenotaalpie"/>
          <w:rFonts w:ascii="Arial" w:eastAsia="MS Mincho" w:hAnsi="Arial" w:cs="Arial"/>
          <w:sz w:val="22"/>
          <w:szCs w:val="22"/>
          <w:lang w:val="es-ES"/>
        </w:rPr>
        <w:footnoteReference w:id="14"/>
      </w:r>
      <w:r w:rsidR="001E598B" w:rsidRPr="002E793F">
        <w:rPr>
          <w:rFonts w:ascii="Arial" w:eastAsia="MS Mincho" w:hAnsi="Arial" w:cs="Arial"/>
          <w:sz w:val="22"/>
          <w:szCs w:val="22"/>
          <w:lang w:val="es-ES"/>
        </w:rPr>
        <w:t xml:space="preserve"> la canalización de propuestas autonómicas para que puedan ser incorporadas a las prioridades del Gobierno del Estado durante la Presidencia española de la Unión Europea, la reforma del reglamento de la CARCE y la reflexión sobre este órgano para hacerlo más eficaz.</w:t>
      </w:r>
    </w:p>
    <w:p w:rsidR="001E598B" w:rsidRPr="002E793F" w:rsidRDefault="007A762C" w:rsidP="007A762C">
      <w:pPr>
        <w:pStyle w:val="Textosinformato"/>
        <w:numPr>
          <w:ilvl w:val="0"/>
          <w:numId w:val="4"/>
        </w:numPr>
        <w:spacing w:before="100" w:beforeAutospacing="1" w:after="100" w:afterAutospacing="1"/>
        <w:jc w:val="both"/>
        <w:rPr>
          <w:rFonts w:ascii="Arial" w:eastAsia="MS Mincho" w:hAnsi="Arial" w:cs="Arial"/>
          <w:b/>
          <w:bCs/>
          <w:sz w:val="22"/>
          <w:szCs w:val="22"/>
          <w:lang w:val="es-ES"/>
        </w:rPr>
      </w:pPr>
      <w:r w:rsidRPr="002E793F">
        <w:rPr>
          <w:rFonts w:ascii="Arial" w:eastAsia="MS Mincho" w:hAnsi="Arial" w:cs="Arial"/>
          <w:b/>
          <w:bCs/>
          <w:sz w:val="22"/>
          <w:szCs w:val="22"/>
          <w:lang w:val="es-ES"/>
        </w:rPr>
        <w:t>LA SITUACIÓN POSTERIOR A 1993.</w:t>
      </w:r>
      <w:r w:rsidR="001E598B" w:rsidRPr="002E793F">
        <w:rPr>
          <w:rFonts w:ascii="Arial" w:eastAsia="MS Mincho" w:hAnsi="Arial" w:cs="Arial"/>
          <w:b/>
          <w:bCs/>
          <w:sz w:val="22"/>
          <w:szCs w:val="22"/>
          <w:lang w:val="es-ES"/>
        </w:rPr>
        <w:t xml:space="preserve">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En las elecciones generales de junio de 1993, el PSOE perdió la mayoría absoluta que había obtenido en las tres anteriores convocatorias electorales. Luego de descartar una alianza pa</w:t>
      </w:r>
      <w:r w:rsidR="00384CA3" w:rsidRPr="002E793F">
        <w:rPr>
          <w:rFonts w:ascii="Arial" w:eastAsia="MS Mincho" w:hAnsi="Arial" w:cs="Arial"/>
          <w:sz w:val="22"/>
          <w:szCs w:val="22"/>
          <w:lang w:val="es-ES"/>
        </w:rPr>
        <w:t>rlamentaria con IU</w:t>
      </w:r>
      <w:r w:rsidRPr="002E793F">
        <w:rPr>
          <w:rFonts w:ascii="Arial" w:eastAsia="MS Mincho" w:hAnsi="Arial" w:cs="Arial"/>
          <w:sz w:val="22"/>
          <w:szCs w:val="22"/>
          <w:lang w:val="es-ES"/>
        </w:rPr>
        <w:t xml:space="preserve">, el PSOE decidió pactar con los nacionalistas de CiU y del PNV. Estos pactos propiciaron un replanteamiento, por parte de los socialistas, de la participación autonómica en el proceso estatal de toma de decisiones y en las instituciones de la Unión Europea.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Los nuevos tiempos políticos trajeron consigo cambios cualitativos que originaron novedosas fórmulas de participación singularizada de los partidos nacionalistas firmantes de los pactos de gobernabilidad en específicos órganos centrales, adquiriendo plasmación orgánica dicha colaboración</w:t>
      </w:r>
      <w:r w:rsidR="00384CA3" w:rsidRPr="002E793F">
        <w:rPr>
          <w:rFonts w:ascii="Arial" w:eastAsia="MS Mincho" w:hAnsi="Arial" w:cs="Arial"/>
          <w:sz w:val="22"/>
          <w:szCs w:val="22"/>
          <w:lang w:val="es-ES"/>
        </w:rPr>
        <w:t xml:space="preserve"> (TRUJILLO, 1996)</w:t>
      </w:r>
      <w:r w:rsidRPr="002E793F">
        <w:rPr>
          <w:rFonts w:ascii="Arial" w:eastAsia="MS Mincho" w:hAnsi="Arial" w:cs="Arial"/>
          <w:sz w:val="22"/>
          <w:szCs w:val="22"/>
          <w:lang w:val="es-ES"/>
        </w:rPr>
        <w:t>.</w:t>
      </w:r>
      <w:r w:rsidRPr="002E793F">
        <w:rPr>
          <w:rStyle w:val="Refdenotaalpie"/>
          <w:rFonts w:ascii="Arial" w:eastAsia="MS Mincho" w:hAnsi="Arial" w:cs="Arial"/>
          <w:sz w:val="22"/>
          <w:szCs w:val="22"/>
          <w:lang w:val="es-ES"/>
        </w:rPr>
        <w:footnoteReference w:id="15"/>
      </w:r>
      <w:r w:rsidRPr="002E793F">
        <w:rPr>
          <w:rFonts w:ascii="Arial" w:eastAsia="MS Mincho" w:hAnsi="Arial" w:cs="Arial"/>
          <w:sz w:val="22"/>
          <w:szCs w:val="22"/>
          <w:lang w:val="es-ES"/>
        </w:rPr>
        <w:t xml:space="preserve"> Se percibió además la generalización de intervenciones participativas informales, tributarias del aludido mejoramiento relacional</w:t>
      </w:r>
      <w:r w:rsidR="00E31600" w:rsidRPr="002E793F">
        <w:rPr>
          <w:rFonts w:ascii="Arial" w:eastAsia="MS Mincho" w:hAnsi="Arial" w:cs="Arial"/>
          <w:sz w:val="22"/>
          <w:szCs w:val="22"/>
          <w:lang w:val="es-ES"/>
        </w:rPr>
        <w:t>: “s</w:t>
      </w:r>
      <w:r w:rsidRPr="002E793F">
        <w:rPr>
          <w:rFonts w:ascii="Arial" w:eastAsia="MS Mincho" w:hAnsi="Arial" w:cs="Arial"/>
          <w:sz w:val="22"/>
          <w:szCs w:val="22"/>
          <w:lang w:val="es-ES"/>
        </w:rPr>
        <w:t>e trataba de espacios de consenso solapados, pero no por ello menos efectivos, demostrativos globalmente del desbloqueo en la paralización del nivel de relación y participación por parte de muy específicas CCAA en la política del propio Estado</w:t>
      </w:r>
      <w:r w:rsidR="00E31600" w:rsidRPr="002E793F">
        <w:rPr>
          <w:rFonts w:ascii="Arial" w:eastAsia="MS Mincho" w:hAnsi="Arial" w:cs="Arial"/>
          <w:sz w:val="22"/>
          <w:szCs w:val="22"/>
          <w:lang w:val="es-ES"/>
        </w:rPr>
        <w:t>” (CASTELLS, 1997, p. 39).</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Las repercusiones de este clima de entendimiento entre el Gobierno central y los nacionalistas catalanes y vascos sobre la participación de estos últimos en la adopción de decisiones a nivel comunitario resultaban evidentes. Así, parecía confirmarse que las posibilidades de participación autonómica en la elaboración de las políticas comunitarias se encontraban directamente relacionadas con la intensidad de su colaboración en la gobernabilidad del Estado. Por consiguiente, en la medida en que Cataluña y País Vasco disponían de capacidad de influencia sobre el proceso de toma de decisiones interno, participando en las instituciones estatales, podían también disponer de medios para ejercer una participación más activa en la discusión de asuntos relacionados con la UE.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lastRenderedPageBreak/>
        <w:t>Sin embargo, las relaciones del Gobierno central se intensificaron con los nacionalistas catalanes de CiU, cuyo apoyo parlamentario resultaba estrictamente imprescindible para el PSOE, mientras el distanciamiento con los nacionalistas vascos del PNV se hacía cada día más palpable</w:t>
      </w:r>
      <w:r w:rsidRPr="002E793F">
        <w:rPr>
          <w:rStyle w:val="Refdenotaalpie"/>
          <w:rFonts w:ascii="Arial" w:eastAsia="MS Mincho" w:hAnsi="Arial" w:cs="Arial"/>
          <w:sz w:val="22"/>
          <w:szCs w:val="22"/>
          <w:lang w:val="es-ES"/>
        </w:rPr>
        <w:footnoteReference w:id="16"/>
      </w:r>
      <w:r w:rsidRPr="002E793F">
        <w:rPr>
          <w:rFonts w:ascii="Arial" w:eastAsia="MS Mincho" w:hAnsi="Arial" w:cs="Arial"/>
          <w:sz w:val="22"/>
          <w:szCs w:val="22"/>
          <w:lang w:val="es-ES"/>
        </w:rPr>
        <w:t>. Así las cosas, llegamos a la reunión del Pleno de la CARCE, de 30 de noviembre de 1994, en la que se aprobó un acuerdo sobre participación autonómica (rechazado por el País Vasco) en la fase ascendente o de elaboración de la normativa comunitaria. El Acuerdo contemplaba la participación interna de las CCAA, a través de las Conferencias Sectoriales, en los asuntos comunitarios europeos de competencia exclusiva de las CCAA, cuya opinión debería ser tenida en cuenta de forma determinante.</w:t>
      </w:r>
      <w:r w:rsidRPr="002E793F">
        <w:rPr>
          <w:rStyle w:val="Refdenotaalpie"/>
          <w:rFonts w:ascii="Arial" w:eastAsia="MS Mincho" w:hAnsi="Arial" w:cs="Arial"/>
          <w:sz w:val="22"/>
          <w:szCs w:val="22"/>
          <w:lang w:val="es-ES"/>
        </w:rPr>
        <w:footnoteReference w:id="17"/>
      </w:r>
      <w:r w:rsidRPr="002E793F">
        <w:rPr>
          <w:rFonts w:ascii="Arial" w:eastAsia="MS Mincho" w:hAnsi="Arial" w:cs="Arial"/>
          <w:sz w:val="22"/>
          <w:szCs w:val="22"/>
          <w:lang w:val="es-ES"/>
        </w:rPr>
        <w:t xml:space="preserve"> De cualquier modo, la posición inicial negociadora internamente concertada en función de este procedimiento no resultaba definitiva, dado que el Gobierno central, único representante del Estado en las instituciones y órganos comunitarios donde se debatiría sobre la propuesta en cuestión, podría apartarse de ella cuando las exigencias de la negociación (en las que no estarían presentes las CCAA) así lo impusieran.</w:t>
      </w:r>
      <w:r w:rsidRPr="002E793F">
        <w:rPr>
          <w:rStyle w:val="Refdenotaalpie"/>
          <w:rFonts w:ascii="Arial" w:eastAsia="MS Mincho" w:hAnsi="Arial" w:cs="Arial"/>
          <w:sz w:val="22"/>
          <w:szCs w:val="22"/>
          <w:lang w:val="es-ES"/>
        </w:rPr>
        <w:footnoteReference w:id="18"/>
      </w:r>
      <w:r w:rsidRPr="002E793F">
        <w:rPr>
          <w:rFonts w:ascii="Arial" w:eastAsia="MS Mincho" w:hAnsi="Arial" w:cs="Arial"/>
          <w:sz w:val="22"/>
          <w:szCs w:val="22"/>
          <w:lang w:val="es-ES"/>
        </w:rPr>
        <w:t xml:space="preserve"> </w:t>
      </w:r>
    </w:p>
    <w:p w:rsidR="00E54E50" w:rsidRPr="002E793F" w:rsidRDefault="001E598B" w:rsidP="00EE0431">
      <w:pPr>
        <w:pStyle w:val="Textosinformato"/>
        <w:spacing w:before="100" w:beforeAutospacing="1" w:after="100" w:afterAutospacing="1"/>
        <w:ind w:firstLine="708"/>
        <w:jc w:val="both"/>
        <w:rPr>
          <w:rFonts w:ascii="Arial" w:eastAsia="MS Mincho" w:hAnsi="Arial" w:cs="Arial"/>
          <w:b/>
          <w:bCs/>
          <w:sz w:val="22"/>
          <w:szCs w:val="22"/>
          <w:lang w:val="es-ES"/>
        </w:rPr>
      </w:pPr>
      <w:r w:rsidRPr="002E793F">
        <w:rPr>
          <w:rFonts w:ascii="Arial" w:eastAsia="MS Mincho" w:hAnsi="Arial" w:cs="Arial"/>
          <w:sz w:val="22"/>
          <w:szCs w:val="22"/>
          <w:lang w:val="es-ES"/>
        </w:rPr>
        <w:t>El Acuerdo sobre la participación de las CCAA en asuntos comunitarios a través de las Conferencias Sectoriales no suponía grandes avances, más bien parecía reflejar una conocida intención de carácter centralista:</w:t>
      </w:r>
      <w:r w:rsidR="003D00AD">
        <w:rPr>
          <w:rFonts w:ascii="Arial" w:eastAsia="MS Mincho" w:hAnsi="Arial" w:cs="Arial"/>
          <w:sz w:val="22"/>
          <w:szCs w:val="22"/>
          <w:lang w:val="es-ES"/>
        </w:rPr>
        <w:t>(DIEGO, 1994, p.</w:t>
      </w:r>
      <w:r w:rsidR="00550BC9" w:rsidRPr="002E793F">
        <w:rPr>
          <w:rFonts w:ascii="Arial" w:eastAsia="MS Mincho" w:hAnsi="Arial" w:cs="Arial"/>
          <w:sz w:val="22"/>
          <w:szCs w:val="22"/>
          <w:lang w:val="es-ES"/>
        </w:rPr>
        <w:t>156)</w:t>
      </w:r>
      <w:r w:rsidRPr="002E793F">
        <w:rPr>
          <w:rFonts w:ascii="Arial" w:eastAsia="MS Mincho" w:hAnsi="Arial" w:cs="Arial"/>
          <w:sz w:val="22"/>
          <w:szCs w:val="22"/>
          <w:lang w:val="es-ES"/>
        </w:rPr>
        <w:t xml:space="preserve"> institucionalizar un sistema de participación ascendente indirecto, sin posibilitar la presencia de las CCAA en las instituciones decisorias de la UE. Además, la aplicación del </w:t>
      </w:r>
      <w:r w:rsidR="00BB444D" w:rsidRPr="002E793F">
        <w:rPr>
          <w:rFonts w:ascii="Arial" w:eastAsia="MS Mincho" w:hAnsi="Arial" w:cs="Arial"/>
          <w:sz w:val="22"/>
          <w:szCs w:val="22"/>
          <w:lang w:val="es-ES"/>
        </w:rPr>
        <w:t>Acuerdo sobre participación autonó</w:t>
      </w:r>
      <w:r w:rsidRPr="002E793F">
        <w:rPr>
          <w:rFonts w:ascii="Arial" w:eastAsia="MS Mincho" w:hAnsi="Arial" w:cs="Arial"/>
          <w:sz w:val="22"/>
          <w:szCs w:val="22"/>
          <w:lang w:val="es-ES"/>
        </w:rPr>
        <w:t>mica en la fase ascendente no dependería de la propia CARCE sino de cada una de las Conferencias Sectoriales y órganos equivalentes según la materia que se tratase.</w:t>
      </w:r>
      <w:r w:rsidR="00EE0431" w:rsidRPr="002E793F">
        <w:rPr>
          <w:rFonts w:ascii="Arial" w:eastAsia="MS Mincho" w:hAnsi="Arial" w:cs="Arial"/>
          <w:sz w:val="22"/>
          <w:szCs w:val="22"/>
          <w:lang w:val="es-ES"/>
        </w:rPr>
        <w:t xml:space="preserve"> </w:t>
      </w:r>
      <w:r w:rsidRPr="002E793F">
        <w:rPr>
          <w:rFonts w:ascii="Arial" w:eastAsia="MS Mincho" w:hAnsi="Arial" w:cs="Arial"/>
          <w:sz w:val="22"/>
          <w:szCs w:val="22"/>
          <w:lang w:val="es-ES"/>
        </w:rPr>
        <w:t xml:space="preserve">Transcurridos cinco años (1994-1999) de vigencia del Acuerdo no se adoptó ni una sola posición común autonómica en las Conferencias Sectoriales, salvo una única vez, en 1997, cuando la CARCE alcanzó un acuerdo con ocasión de la Conferencia Intergubernamental de Reforma del Tratado de la Unión Europea. </w:t>
      </w:r>
    </w:p>
    <w:p w:rsidR="001E598B" w:rsidRPr="002E793F" w:rsidRDefault="00E54E50" w:rsidP="001E598B">
      <w:pPr>
        <w:pStyle w:val="Textosinformato"/>
        <w:spacing w:before="100" w:beforeAutospacing="1" w:after="100" w:afterAutospacing="1"/>
        <w:jc w:val="both"/>
        <w:rPr>
          <w:rFonts w:ascii="Arial" w:eastAsia="MS Mincho" w:hAnsi="Arial" w:cs="Arial"/>
          <w:b/>
          <w:bCs/>
          <w:sz w:val="22"/>
          <w:szCs w:val="22"/>
          <w:lang w:val="es-ES"/>
        </w:rPr>
      </w:pPr>
      <w:r w:rsidRPr="002E793F">
        <w:rPr>
          <w:rFonts w:ascii="Arial" w:eastAsia="MS Mincho" w:hAnsi="Arial" w:cs="Arial"/>
          <w:b/>
          <w:bCs/>
          <w:sz w:val="22"/>
          <w:szCs w:val="22"/>
          <w:lang w:val="es-ES"/>
        </w:rPr>
        <w:t>III.</w:t>
      </w:r>
      <w:r w:rsidR="001E598B" w:rsidRPr="002E793F">
        <w:rPr>
          <w:rFonts w:ascii="Arial" w:eastAsia="MS Mincho" w:hAnsi="Arial" w:cs="Arial"/>
          <w:b/>
          <w:bCs/>
          <w:sz w:val="22"/>
          <w:szCs w:val="22"/>
          <w:lang w:val="es-ES"/>
        </w:rPr>
        <w:t>1. La C</w:t>
      </w:r>
      <w:r w:rsidR="006A38CD">
        <w:rPr>
          <w:rFonts w:ascii="Arial" w:eastAsia="MS Mincho" w:hAnsi="Arial" w:cs="Arial"/>
          <w:b/>
          <w:bCs/>
          <w:sz w:val="22"/>
          <w:szCs w:val="22"/>
          <w:lang w:val="es-ES"/>
        </w:rPr>
        <w:t>omisión Bilateral Estado-</w:t>
      </w:r>
      <w:r w:rsidR="00E97218">
        <w:rPr>
          <w:rFonts w:ascii="Arial" w:eastAsia="MS Mincho" w:hAnsi="Arial" w:cs="Arial"/>
          <w:b/>
          <w:bCs/>
          <w:sz w:val="22"/>
          <w:szCs w:val="22"/>
          <w:lang w:val="es-ES"/>
        </w:rPr>
        <w:t>Euskadi</w:t>
      </w:r>
      <w:r w:rsidR="001E598B" w:rsidRPr="002E793F">
        <w:rPr>
          <w:rFonts w:ascii="Arial" w:eastAsia="MS Mincho" w:hAnsi="Arial" w:cs="Arial"/>
          <w:b/>
          <w:bCs/>
          <w:sz w:val="22"/>
          <w:szCs w:val="22"/>
          <w:lang w:val="es-ES"/>
        </w:rPr>
        <w:t xml:space="preserve">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Desde los momentos iniciales de la adhesión de España</w:t>
      </w:r>
      <w:r w:rsidR="006A38CD">
        <w:rPr>
          <w:rFonts w:ascii="Arial" w:eastAsia="MS Mincho" w:hAnsi="Arial" w:cs="Arial"/>
          <w:sz w:val="22"/>
          <w:szCs w:val="22"/>
          <w:lang w:val="es-ES"/>
        </w:rPr>
        <w:t xml:space="preserve"> a la Comunidad Europea (CE)</w:t>
      </w:r>
      <w:r w:rsidR="00E97218">
        <w:rPr>
          <w:rFonts w:ascii="Arial" w:eastAsia="MS Mincho" w:hAnsi="Arial" w:cs="Arial"/>
          <w:sz w:val="22"/>
          <w:szCs w:val="22"/>
          <w:lang w:val="es-ES"/>
        </w:rPr>
        <w:t>, Euskadi</w:t>
      </w:r>
      <w:r w:rsidRPr="002E793F">
        <w:rPr>
          <w:rFonts w:ascii="Arial" w:eastAsia="MS Mincho" w:hAnsi="Arial" w:cs="Arial"/>
          <w:sz w:val="22"/>
          <w:szCs w:val="22"/>
          <w:lang w:val="es-ES"/>
        </w:rPr>
        <w:t xml:space="preserve"> ha demandado su participación en la elaboración de las políticas comunitarias mediante la presencia de representantes autonómicos integrados en las delegaciones españolas</w:t>
      </w:r>
      <w:r w:rsidR="006A38CD">
        <w:rPr>
          <w:rFonts w:ascii="Arial" w:eastAsia="MS Mincho" w:hAnsi="Arial" w:cs="Arial"/>
          <w:sz w:val="22"/>
          <w:szCs w:val="22"/>
          <w:lang w:val="es-ES"/>
        </w:rPr>
        <w:t xml:space="preserve"> ante las instituciones de la CE</w:t>
      </w:r>
      <w:r w:rsidRPr="002E793F">
        <w:rPr>
          <w:rFonts w:ascii="Arial" w:eastAsia="MS Mincho" w:hAnsi="Arial" w:cs="Arial"/>
          <w:sz w:val="22"/>
          <w:szCs w:val="22"/>
          <w:lang w:val="es-ES"/>
        </w:rPr>
        <w:t>. Asimismo, el Gobierno vasco fue el primero en solicitar la apertura de una Oficina de representación autonómica en Bruselas, un hecho que trajo consigo trascendentales consecuencias, pues, dio origen a un conflicto positivo de competencia resuelto por el Tribunal Constitucional, con su Sentencia 165/1994, dando la razón al Gobierno vasco y abriendo el camino a las demás CCAA para instalarse legalmente en Bruselas. Por ello, no debe extrañarnos que la mayoría de los autores consultados coincidan en señalar a la Comunidad Autónoma del País Vasco como el impulsor de un sistema articulado de participación a</w:t>
      </w:r>
      <w:r w:rsidR="00DE38EF" w:rsidRPr="002E793F">
        <w:rPr>
          <w:rFonts w:ascii="Arial" w:eastAsia="MS Mincho" w:hAnsi="Arial" w:cs="Arial"/>
          <w:sz w:val="22"/>
          <w:szCs w:val="22"/>
          <w:lang w:val="es-ES"/>
        </w:rPr>
        <w:t>utonómica en asuntos europeos. Aunque, l</w:t>
      </w:r>
      <w:r w:rsidRPr="002E793F">
        <w:rPr>
          <w:rFonts w:ascii="Arial" w:eastAsia="MS Mincho" w:hAnsi="Arial" w:cs="Arial"/>
          <w:sz w:val="22"/>
          <w:szCs w:val="22"/>
          <w:lang w:val="es-ES"/>
        </w:rPr>
        <w:t>as numerosas insuf</w:t>
      </w:r>
      <w:r w:rsidR="00DE38EF" w:rsidRPr="002E793F">
        <w:rPr>
          <w:rFonts w:ascii="Arial" w:eastAsia="MS Mincho" w:hAnsi="Arial" w:cs="Arial"/>
          <w:sz w:val="22"/>
          <w:szCs w:val="22"/>
          <w:lang w:val="es-ES"/>
        </w:rPr>
        <w:t>iciencias del sistema propiciara</w:t>
      </w:r>
      <w:r w:rsidRPr="002E793F">
        <w:rPr>
          <w:rFonts w:ascii="Arial" w:eastAsia="MS Mincho" w:hAnsi="Arial" w:cs="Arial"/>
          <w:sz w:val="22"/>
          <w:szCs w:val="22"/>
          <w:lang w:val="es-ES"/>
        </w:rPr>
        <w:t>n la inicial desvinculación vasca de la participación multilateral.</w:t>
      </w:r>
      <w:r w:rsidRPr="002E793F">
        <w:rPr>
          <w:rStyle w:val="Refdenotaalpie"/>
          <w:rFonts w:ascii="Arial" w:eastAsia="MS Mincho" w:hAnsi="Arial" w:cs="Arial"/>
          <w:sz w:val="22"/>
          <w:szCs w:val="22"/>
          <w:lang w:val="es-ES"/>
        </w:rPr>
        <w:footnoteReference w:id="19"/>
      </w:r>
      <w:r w:rsidRPr="002E793F">
        <w:rPr>
          <w:rFonts w:ascii="Arial" w:eastAsia="MS Mincho" w:hAnsi="Arial" w:cs="Arial"/>
          <w:sz w:val="22"/>
          <w:szCs w:val="22"/>
          <w:lang w:val="es-ES"/>
        </w:rPr>
        <w:t xml:space="preserve">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lastRenderedPageBreak/>
        <w:t>El 14 de mayo de 1990 se celebró en Madrid una reunión entre representantes de la Administración del Estado y de la Comunidad Autónoma del País Vasco en la que se acordó la constitución de una Comisión bilateral con la finalidad de articular la participación del Euskadi en los asuntos comunitarios que afectaran específicamente a dicha Comunidad Autónoma.</w:t>
      </w:r>
      <w:r w:rsidRPr="002E793F">
        <w:rPr>
          <w:rStyle w:val="Refdenotaalpie"/>
          <w:rFonts w:ascii="Arial" w:eastAsia="MS Mincho" w:hAnsi="Arial" w:cs="Arial"/>
          <w:sz w:val="22"/>
          <w:szCs w:val="22"/>
          <w:lang w:val="es-ES"/>
        </w:rPr>
        <w:footnoteReference w:id="20"/>
      </w:r>
      <w:r w:rsidRPr="002E793F">
        <w:rPr>
          <w:rFonts w:ascii="Arial" w:eastAsia="MS Mincho" w:hAnsi="Arial" w:cs="Arial"/>
          <w:sz w:val="22"/>
          <w:szCs w:val="22"/>
          <w:lang w:val="es-ES"/>
        </w:rPr>
        <w:t xml:space="preserve"> La citada Comisión no celebró reunión alguna hasta el 3 de diciembre de 1992. Desde esa fecha hasta octubre de 1995, el desencuentro, en relación con la bilateralidad de la participación en asuntos europeos entre la Administración del Estado y la Administración de Euskadi, se convirtió en una constante predominante.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Finalmente, el 30 de noviembre de 1995, el Ministro de Administraciones Públicas, Joan LERMA, y el </w:t>
      </w:r>
      <w:proofErr w:type="spellStart"/>
      <w:r w:rsidRPr="002E793F">
        <w:rPr>
          <w:rFonts w:ascii="Arial" w:eastAsia="MS Mincho" w:hAnsi="Arial" w:cs="Arial"/>
          <w:sz w:val="22"/>
          <w:szCs w:val="22"/>
          <w:lang w:val="es-ES"/>
        </w:rPr>
        <w:t>Vicelehendakari</w:t>
      </w:r>
      <w:proofErr w:type="spellEnd"/>
      <w:r w:rsidRPr="002E793F">
        <w:rPr>
          <w:rFonts w:ascii="Arial" w:eastAsia="MS Mincho" w:hAnsi="Arial" w:cs="Arial"/>
          <w:sz w:val="22"/>
          <w:szCs w:val="22"/>
          <w:lang w:val="es-ES"/>
        </w:rPr>
        <w:t xml:space="preserve"> del Gobierno Vasco, Juan José IBARRETXE, firmaron el acta constitutiva de la Comisión Bilateral Estado-Euskadi para asuntos europeos. Esta Comisión debe ser, tal como la define el acta constitucional, un instrumento de relación bilateral, a partir del principio de cooperación, para el tratamiento, a iniciativa de cualquiera de las partes y de mutuo acuerdo, de aquellas cuestiones propias de la participación en los asuntos relacionados con las Comunidades Europeas que afecten en exclusiva a la Comunidad Autónoma del País Vasco o que tengan para ella una vertiente singular en función de su especificidad autonómica. En este sentido, el acuerdo de constitución de este organismo permitía a Euskadi disponer de un representante propio en la delegación española ante la UE cuando se tratasen cuestiones que afecten específicamente a sus intereses</w:t>
      </w:r>
      <w:r w:rsidR="00E54E50" w:rsidRPr="002E793F">
        <w:rPr>
          <w:rFonts w:ascii="Arial" w:eastAsia="MS Mincho" w:hAnsi="Arial" w:cs="Arial"/>
          <w:sz w:val="22"/>
          <w:szCs w:val="22"/>
          <w:lang w:val="es-ES"/>
        </w:rPr>
        <w:t xml:space="preserve"> (ASTOLA, 1996, p. 108).</w:t>
      </w:r>
      <w:r w:rsidRPr="002E793F">
        <w:rPr>
          <w:rFonts w:ascii="Arial" w:eastAsia="MS Mincho" w:hAnsi="Arial" w:cs="Arial"/>
          <w:sz w:val="22"/>
          <w:szCs w:val="22"/>
          <w:lang w:val="es-ES"/>
        </w:rPr>
        <w:t xml:space="preserve">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La Comisión también debe servir como foro de discusión con el objetivo de llegar a una articulación definitiva de los mecanismos de participación directa de esta Comunidad Autónoma en la UE. Además, la Comisión Bilateral Estado-Euskadi para asuntos europeos coordina institucionalmente aquellos sectores relacionados con la UE en los que convergen la actividad de los Gobiernos central y vasco.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En concreto, las funciones de la Comisión enumeradas en el Acta constitutiva son cuatro:</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1.- El impulso de los procesos particulares de relación entre ambas Administraciones en cuestiones que afecten a las Comunidades Europeas.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2.- La coordinación institucional mediante el impulso de los mecanismos de colaboración en aquellos sectores materiales relacionados con las Comunidades Europeas, donde pueda confluir la actividad de ambas Administraciones.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3.- La adopción de actuaciones de carácter preventivo, en el intento de evitar que surjan conflictos entre ambas Administraciones, así como la revisión de los ya planteados y la potenciación del diálogo, en la fase de su elaboración, sobre las disposiciones cuyo contenido esté relacionado con las Comunidades Europeas.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4.- El análisis y estudio de cuantos asuntos relacionados con las Comunidades Europeas, y sean de mutuo interés, puedan suscitarse.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La constitución de esta Comisión Bilateral resolvió un conflicto excesivamente duradero, dando por finaliz</w:t>
      </w:r>
      <w:r w:rsidR="007F59A3" w:rsidRPr="002E793F">
        <w:rPr>
          <w:rFonts w:ascii="Arial" w:eastAsia="MS Mincho" w:hAnsi="Arial" w:cs="Arial"/>
          <w:sz w:val="22"/>
          <w:szCs w:val="22"/>
          <w:lang w:val="es-ES"/>
        </w:rPr>
        <w:t>ada una larga etapa de discrepa</w:t>
      </w:r>
      <w:r w:rsidRPr="002E793F">
        <w:rPr>
          <w:rFonts w:ascii="Arial" w:eastAsia="MS Mincho" w:hAnsi="Arial" w:cs="Arial"/>
          <w:sz w:val="22"/>
          <w:szCs w:val="22"/>
          <w:lang w:val="es-ES"/>
        </w:rPr>
        <w:t xml:space="preserve">ncias Estado-Euskadi </w:t>
      </w:r>
      <w:r w:rsidR="002D19FD" w:rsidRPr="002E793F">
        <w:rPr>
          <w:rFonts w:ascii="Arial" w:eastAsia="MS Mincho" w:hAnsi="Arial" w:cs="Arial"/>
          <w:sz w:val="22"/>
          <w:szCs w:val="22"/>
          <w:lang w:val="es-ES"/>
        </w:rPr>
        <w:t>respecto a la participación autonó</w:t>
      </w:r>
      <w:r w:rsidRPr="002E793F">
        <w:rPr>
          <w:rFonts w:ascii="Arial" w:eastAsia="MS Mincho" w:hAnsi="Arial" w:cs="Arial"/>
          <w:sz w:val="22"/>
          <w:szCs w:val="22"/>
          <w:lang w:val="es-ES"/>
        </w:rPr>
        <w:t>mica en asuntos europeos e iniciando un nuevo período de mayor entendimiento. Así, debemos subrayar que en la misma fecha de constitución de la Comisión Bilateral, el 30 de noviembre de 1995, el Gobierno vasco accedió a firmar su integración en la CARCE</w:t>
      </w:r>
      <w:r w:rsidR="009D75A0" w:rsidRPr="002E793F">
        <w:rPr>
          <w:rFonts w:ascii="Arial" w:eastAsia="MS Mincho" w:hAnsi="Arial" w:cs="Arial"/>
          <w:sz w:val="22"/>
          <w:szCs w:val="22"/>
          <w:lang w:val="es-ES"/>
        </w:rPr>
        <w:t xml:space="preserve"> (ROIG, 2002, pp. 203-204).</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lastRenderedPageBreak/>
        <w:t>Para ROIG</w:t>
      </w:r>
      <w:r w:rsidR="002869EB" w:rsidRPr="002E793F">
        <w:rPr>
          <w:rFonts w:ascii="Arial" w:eastAsia="MS Mincho" w:hAnsi="Arial" w:cs="Arial"/>
          <w:sz w:val="22"/>
          <w:szCs w:val="22"/>
          <w:lang w:val="es-ES"/>
        </w:rPr>
        <w:t xml:space="preserve"> (2002, p. 203)</w:t>
      </w:r>
      <w:r w:rsidRPr="002E793F">
        <w:rPr>
          <w:rFonts w:ascii="Arial" w:eastAsia="MS Mincho" w:hAnsi="Arial" w:cs="Arial"/>
          <w:sz w:val="22"/>
          <w:szCs w:val="22"/>
          <w:lang w:val="es-ES"/>
        </w:rPr>
        <w:t xml:space="preserve">, la existencia de Comisiones bilaterales entre el Estado y algunas CCAA constituye la "única fórmula de auténtica participación diferencial formalizada". La posibilidad de establecer fórmulas bilaterales de cooperación es contemplada por la Ley 2/1997, de 13 de marzo, sobre la CARCE, que en su Disposición Adicional Primera dispone: "Aquellas cuestiones propias de la participación en asuntos relacionados con las Comunidades Europeas, que afecten en exclusiva a una Comunidad Autónoma o que tengan para ésta una vertiente singular en función de su especificidad autonómica, se tratarán, a iniciativa de cualquiera de las partes y de mutuo acuerdo, mediante instrumentos de cooperación de carácter bilateral".  </w:t>
      </w:r>
    </w:p>
    <w:p w:rsidR="007B209A" w:rsidRPr="002E793F" w:rsidRDefault="001E598B" w:rsidP="00EE0431">
      <w:pPr>
        <w:pStyle w:val="Textosinformato"/>
        <w:spacing w:before="100" w:beforeAutospacing="1" w:after="100" w:afterAutospacing="1"/>
        <w:ind w:firstLine="708"/>
        <w:jc w:val="both"/>
        <w:rPr>
          <w:rFonts w:ascii="Arial" w:eastAsia="MS Mincho" w:hAnsi="Arial" w:cs="Arial"/>
          <w:b/>
          <w:bCs/>
          <w:sz w:val="22"/>
          <w:szCs w:val="22"/>
          <w:lang w:val="es-ES"/>
        </w:rPr>
      </w:pPr>
      <w:r w:rsidRPr="002E793F">
        <w:rPr>
          <w:rFonts w:ascii="Arial" w:eastAsia="MS Mincho" w:hAnsi="Arial" w:cs="Arial"/>
          <w:sz w:val="22"/>
          <w:szCs w:val="22"/>
          <w:lang w:val="es-ES"/>
        </w:rPr>
        <w:t>Contrariamente a lo que se podía creer inicialmente, en la Comisión Bilateral Estado-Euskadi, la discusión de temas generales ha sido, de acuerdo con ROIG</w:t>
      </w:r>
      <w:r w:rsidR="002869EB" w:rsidRPr="002E793F">
        <w:rPr>
          <w:rFonts w:ascii="Arial" w:eastAsia="MS Mincho" w:hAnsi="Arial" w:cs="Arial"/>
          <w:sz w:val="22"/>
          <w:szCs w:val="22"/>
          <w:lang w:val="es-ES"/>
        </w:rPr>
        <w:t xml:space="preserve"> (2002, p. 206)</w:t>
      </w:r>
      <w:r w:rsidRPr="002E793F">
        <w:rPr>
          <w:rFonts w:ascii="Arial" w:eastAsia="MS Mincho" w:hAnsi="Arial" w:cs="Arial"/>
          <w:sz w:val="22"/>
          <w:szCs w:val="22"/>
          <w:lang w:val="es-ES"/>
        </w:rPr>
        <w:t xml:space="preserve">, "la tónica dominante": "Por un lado la Comisión se ha configurado no como un foro de decisión, pues el tratamiento de temas generales implica que no pueda llegarse a acuerdos formalizados que deben ser de aplicación a todas las Comunidades; por otro, que la </w:t>
      </w:r>
      <w:proofErr w:type="spellStart"/>
      <w:r w:rsidRPr="002E793F">
        <w:rPr>
          <w:rFonts w:ascii="Arial" w:eastAsia="MS Mincho" w:hAnsi="Arial" w:cs="Arial"/>
          <w:sz w:val="22"/>
          <w:szCs w:val="22"/>
          <w:lang w:val="es-ES"/>
        </w:rPr>
        <w:t>diferencialidad</w:t>
      </w:r>
      <w:proofErr w:type="spellEnd"/>
      <w:r w:rsidRPr="002E793F">
        <w:rPr>
          <w:rFonts w:ascii="Arial" w:eastAsia="MS Mincho" w:hAnsi="Arial" w:cs="Arial"/>
          <w:sz w:val="22"/>
          <w:szCs w:val="22"/>
          <w:lang w:val="es-ES"/>
        </w:rPr>
        <w:t xml:space="preserve"> se haya concentrado en aquellos temas que, a juicio de la Comunidad Vasca, no eran suficientemente abordados en los foros generales, por problemas de interés del resto de las Comunidades o por problemas de funcionamiento del propio sistema general"</w:t>
      </w:r>
      <w:r w:rsidR="002869EB" w:rsidRPr="002E793F">
        <w:rPr>
          <w:rFonts w:ascii="Arial" w:eastAsia="MS Mincho" w:hAnsi="Arial" w:cs="Arial"/>
          <w:sz w:val="22"/>
          <w:szCs w:val="22"/>
          <w:lang w:val="es-ES"/>
        </w:rPr>
        <w:t xml:space="preserve"> (ROIG, 2002, p. 206).</w:t>
      </w:r>
    </w:p>
    <w:p w:rsidR="001E598B" w:rsidRPr="002E793F" w:rsidRDefault="007B209A" w:rsidP="001E598B">
      <w:pPr>
        <w:pStyle w:val="Textosinformato"/>
        <w:spacing w:before="100" w:beforeAutospacing="1" w:after="100" w:afterAutospacing="1"/>
        <w:jc w:val="both"/>
        <w:rPr>
          <w:rFonts w:ascii="Arial" w:eastAsia="MS Mincho" w:hAnsi="Arial" w:cs="Arial"/>
          <w:b/>
          <w:bCs/>
          <w:sz w:val="22"/>
          <w:szCs w:val="22"/>
          <w:lang w:val="es-ES"/>
        </w:rPr>
      </w:pPr>
      <w:r w:rsidRPr="002E793F">
        <w:rPr>
          <w:rFonts w:ascii="Arial" w:eastAsia="MS Mincho" w:hAnsi="Arial" w:cs="Arial"/>
          <w:b/>
          <w:bCs/>
          <w:sz w:val="22"/>
          <w:szCs w:val="22"/>
          <w:lang w:val="es-ES"/>
        </w:rPr>
        <w:t>III.2</w:t>
      </w:r>
      <w:r w:rsidR="001E598B" w:rsidRPr="002E793F">
        <w:rPr>
          <w:rFonts w:ascii="Arial" w:eastAsia="MS Mincho" w:hAnsi="Arial" w:cs="Arial"/>
          <w:b/>
          <w:bCs/>
          <w:sz w:val="22"/>
          <w:szCs w:val="22"/>
          <w:lang w:val="es-ES"/>
        </w:rPr>
        <w:t xml:space="preserve">. La Comisión Bilateral Estado-Catalunya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El 9 de junio de 1998, la Administración del Estado y la Generalitat de Catalunya acordaron la constitución de una Comisión Bilateral para Asuntos europeos, similar a la creada en 1995 por los Gobiernos central y vasco. En el acta constitutiva se recuerda que la existencia de este tipo de Comisiones Bilaterales está prevista por la Disposición Adicional Primera de la Ley 2/1997. Ahora bien, esta invocación expresa a esta Disposición no es óbice para que el acuerdo de constitución de la Comisión Bilateral Estado-Catalunya para Asuntos Europeos realice una mención especial a la relación con los instrumentos cooperativos multilaterales: "Los órganos de cooperación sectorial entre las Administraciones del Estado y de las Comunidades Autónomas, en particular las Conferencias Sectoriales, constituyen el foro para abordar conjuntamente y de manera multilateral la participación de las Comunidades Autónomas en los Asuntos Relacionados con las Comunidades Europeas".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El acuerdo también se detiene con especial atención en temas tan significativos como las afectaciones lingüísticas y los problemas característicos de la cooperación en materia de justicia y política interior. Las funciones se encuentran definidas en el punto II del Acuerdo de Constitución de la Comisión Bilateral Estado-Catalunya: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"El impulso de los procesos particulares de relación entre las dos Administraciones en cuestiones que afecten a las Comunidades Europeas.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La coordinación institucional mediante el impulso de los mecanismos de colaboración en aquellos sectores materiales relacionados con las Comunidades Europeas, en los cuales pueda confluir la actividad de ambas Administraciones.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La adopción de actuaciones de carácter preventivo, en el intento de evitar el surgimiento de conflictos que se hayan ya planteado y la potenciación de diálogo, en la fase de su elaboración, sobre las disposiciones cuyo contenido esté relacionado con las Comunidades Europeas.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El análisis y estudio de todos aquellos asuntos relacionados con las Comunidades Europeas y que sean de interés mutuo que se puedan suscitar." </w:t>
      </w:r>
    </w:p>
    <w:p w:rsidR="00116B2B" w:rsidRPr="002E793F" w:rsidRDefault="001E598B" w:rsidP="00EE0431">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En opinión de ROIG</w:t>
      </w:r>
      <w:r w:rsidR="00B446C4" w:rsidRPr="002E793F">
        <w:rPr>
          <w:rFonts w:ascii="Arial" w:eastAsia="MS Mincho" w:hAnsi="Arial" w:cs="Arial"/>
          <w:sz w:val="22"/>
          <w:szCs w:val="22"/>
          <w:lang w:val="es-ES"/>
        </w:rPr>
        <w:t xml:space="preserve"> (2002, p. 252)</w:t>
      </w:r>
      <w:r w:rsidRPr="002E793F">
        <w:rPr>
          <w:rFonts w:ascii="Arial" w:eastAsia="MS Mincho" w:hAnsi="Arial" w:cs="Arial"/>
          <w:sz w:val="22"/>
          <w:szCs w:val="22"/>
          <w:lang w:val="es-ES"/>
        </w:rPr>
        <w:t xml:space="preserve">, la creación de esta Comisión apunta a una posible búsqueda de nuevos caminos bilaterales ante las limitaciones de los mecanismos acordados en la CARCE. Por otra parte, "las dificultades de una formalización bilateral de relaciones en este </w:t>
      </w:r>
      <w:r w:rsidRPr="002E793F">
        <w:rPr>
          <w:rFonts w:ascii="Arial" w:eastAsia="MS Mincho" w:hAnsi="Arial" w:cs="Arial"/>
          <w:sz w:val="22"/>
          <w:szCs w:val="22"/>
          <w:lang w:val="es-ES"/>
        </w:rPr>
        <w:lastRenderedPageBreak/>
        <w:t>aspecto no deben hacer olvidar la existencia de Comunidades especialmente interesadas en el ámbito europeo, y consiguientemente de las diferencias de ambición e implicación en el mismo”</w:t>
      </w:r>
      <w:r w:rsidR="00B446C4" w:rsidRPr="002E793F">
        <w:rPr>
          <w:rFonts w:ascii="Arial" w:eastAsia="MS Mincho" w:hAnsi="Arial" w:cs="Arial"/>
          <w:sz w:val="22"/>
          <w:szCs w:val="22"/>
          <w:lang w:val="es-ES"/>
        </w:rPr>
        <w:t xml:space="preserve"> (ROIG, 2002, p. 252).</w:t>
      </w:r>
    </w:p>
    <w:p w:rsidR="00EE0431" w:rsidRPr="002E793F" w:rsidRDefault="00116B2B" w:rsidP="001E598B">
      <w:pPr>
        <w:pStyle w:val="Textosinformato"/>
        <w:spacing w:before="100" w:beforeAutospacing="1" w:after="100" w:afterAutospacing="1"/>
        <w:jc w:val="both"/>
        <w:rPr>
          <w:rFonts w:ascii="Arial" w:eastAsia="MS Mincho" w:hAnsi="Arial" w:cs="Arial"/>
          <w:b/>
          <w:bCs/>
          <w:sz w:val="22"/>
          <w:szCs w:val="22"/>
          <w:lang w:val="es-ES"/>
        </w:rPr>
      </w:pPr>
      <w:r w:rsidRPr="002E793F">
        <w:rPr>
          <w:rFonts w:ascii="Arial" w:eastAsia="MS Mincho" w:hAnsi="Arial" w:cs="Arial"/>
          <w:b/>
          <w:bCs/>
          <w:sz w:val="22"/>
          <w:szCs w:val="22"/>
          <w:lang w:val="es-ES"/>
        </w:rPr>
        <w:t>III.</w:t>
      </w:r>
      <w:r w:rsidR="001E598B" w:rsidRPr="002E793F">
        <w:rPr>
          <w:rFonts w:ascii="Arial" w:eastAsia="MS Mincho" w:hAnsi="Arial" w:cs="Arial"/>
          <w:b/>
          <w:bCs/>
          <w:sz w:val="22"/>
          <w:szCs w:val="22"/>
          <w:lang w:val="es-ES"/>
        </w:rPr>
        <w:t>3. La Comisión Bilateral Estado-Canarias</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ab/>
        <w:t xml:space="preserve">El 10 de julio de 2001 se constituyó la Comisión Bilateral de Cooperación Administración General del Estado-Comunidad Autónoma de Canarias para asuntos relacionados con las Comunidades Europeas (en adelante, la Comisión). Las funciones de esta Comisión son </w:t>
      </w:r>
      <w:r w:rsidR="00DE38EF" w:rsidRPr="002E793F">
        <w:rPr>
          <w:rFonts w:ascii="Arial" w:eastAsia="MS Mincho" w:hAnsi="Arial" w:cs="Arial"/>
          <w:sz w:val="22"/>
          <w:szCs w:val="22"/>
          <w:lang w:val="es-ES"/>
        </w:rPr>
        <w:t xml:space="preserve">prácticamente </w:t>
      </w:r>
      <w:r w:rsidRPr="002E793F">
        <w:rPr>
          <w:rFonts w:ascii="Arial" w:eastAsia="MS Mincho" w:hAnsi="Arial" w:cs="Arial"/>
          <w:sz w:val="22"/>
          <w:szCs w:val="22"/>
          <w:lang w:val="es-ES"/>
        </w:rPr>
        <w:t>idénticas a las de las Comisiones Bilaterales Estado-Euskadi y Estado-Catalunya. En representación de Canarias, forman parte de la misma los siguientes miembros:</w:t>
      </w:r>
      <w:r w:rsidRPr="002E793F">
        <w:rPr>
          <w:rStyle w:val="Refdenotaalpie"/>
          <w:rFonts w:ascii="Arial" w:eastAsia="MS Mincho" w:hAnsi="Arial" w:cs="Arial"/>
          <w:sz w:val="22"/>
          <w:szCs w:val="22"/>
          <w:lang w:val="es-ES"/>
        </w:rPr>
        <w:footnoteReference w:id="21"/>
      </w:r>
      <w:r w:rsidRPr="002E793F">
        <w:rPr>
          <w:rFonts w:ascii="Arial" w:eastAsia="MS Mincho" w:hAnsi="Arial" w:cs="Arial"/>
          <w:sz w:val="22"/>
          <w:szCs w:val="22"/>
          <w:lang w:val="es-ES"/>
        </w:rPr>
        <w:t xml:space="preserve"> el Consejero de Economía y Hacienda, que preside la representación autonómica; el Consejero de Presidencia, Justicia y Seguridad; el Comisionado de Acción Exterior; el </w:t>
      </w:r>
      <w:proofErr w:type="spellStart"/>
      <w:r w:rsidRPr="002E793F">
        <w:rPr>
          <w:rFonts w:ascii="Arial" w:eastAsia="MS Mincho" w:hAnsi="Arial" w:cs="Arial"/>
          <w:sz w:val="22"/>
          <w:szCs w:val="22"/>
          <w:lang w:val="es-ES"/>
        </w:rPr>
        <w:t>Viceconsejero</w:t>
      </w:r>
      <w:proofErr w:type="spellEnd"/>
      <w:r w:rsidRPr="002E793F">
        <w:rPr>
          <w:rFonts w:ascii="Arial" w:eastAsia="MS Mincho" w:hAnsi="Arial" w:cs="Arial"/>
          <w:sz w:val="22"/>
          <w:szCs w:val="22"/>
          <w:lang w:val="es-ES"/>
        </w:rPr>
        <w:t xml:space="preserve"> de Economía y Asuntos Económicos con la Unión Europea; el Director General de Asuntos Económicos con la Unión Europea; y, el </w:t>
      </w:r>
      <w:proofErr w:type="spellStart"/>
      <w:r w:rsidRPr="002E793F">
        <w:rPr>
          <w:rFonts w:ascii="Arial" w:eastAsia="MS Mincho" w:hAnsi="Arial" w:cs="Arial"/>
          <w:sz w:val="22"/>
          <w:szCs w:val="22"/>
          <w:lang w:val="es-ES"/>
        </w:rPr>
        <w:t>Viceconsejero</w:t>
      </w:r>
      <w:proofErr w:type="spellEnd"/>
      <w:r w:rsidRPr="002E793F">
        <w:rPr>
          <w:rFonts w:ascii="Arial" w:eastAsia="MS Mincho" w:hAnsi="Arial" w:cs="Arial"/>
          <w:sz w:val="22"/>
          <w:szCs w:val="22"/>
          <w:lang w:val="es-ES"/>
        </w:rPr>
        <w:t xml:space="preserve"> de la Presidencia, que desempeña la secretaría de la representación de la Comunidad Autónoma.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ab/>
        <w:t xml:space="preserve">Los grupos de trabajo o ponencias técnicas que se constituyen, por parte autonómica, para preparar los acuerdos de la Comisión están presididos por el </w:t>
      </w:r>
      <w:proofErr w:type="spellStart"/>
      <w:r w:rsidRPr="002E793F">
        <w:rPr>
          <w:rFonts w:ascii="Arial" w:eastAsia="MS Mincho" w:hAnsi="Arial" w:cs="Arial"/>
          <w:sz w:val="22"/>
          <w:szCs w:val="22"/>
          <w:lang w:val="es-ES"/>
        </w:rPr>
        <w:t>Viceconsejero</w:t>
      </w:r>
      <w:proofErr w:type="spellEnd"/>
      <w:r w:rsidRPr="002E793F">
        <w:rPr>
          <w:rFonts w:ascii="Arial" w:eastAsia="MS Mincho" w:hAnsi="Arial" w:cs="Arial"/>
          <w:sz w:val="22"/>
          <w:szCs w:val="22"/>
          <w:lang w:val="es-ES"/>
        </w:rPr>
        <w:t xml:space="preserve"> de la Presidencia y de ellos forman parte los representantes sectoriales designados por los departamentos, el Director General de Asuntos Económicos con la Unión Europea y el Director General de Relaciones con Europa.</w:t>
      </w:r>
      <w:r w:rsidRPr="002E793F">
        <w:rPr>
          <w:rStyle w:val="Refdenotaalpie"/>
          <w:rFonts w:ascii="Arial" w:eastAsia="MS Mincho" w:hAnsi="Arial" w:cs="Arial"/>
          <w:sz w:val="22"/>
          <w:szCs w:val="22"/>
          <w:lang w:val="es-ES"/>
        </w:rPr>
        <w:footnoteReference w:id="22"/>
      </w:r>
      <w:r w:rsidRPr="002E793F">
        <w:rPr>
          <w:rFonts w:ascii="Arial" w:eastAsia="MS Mincho" w:hAnsi="Arial" w:cs="Arial"/>
          <w:sz w:val="22"/>
          <w:szCs w:val="22"/>
          <w:lang w:val="es-ES"/>
        </w:rPr>
        <w:t xml:space="preserve">  </w:t>
      </w:r>
    </w:p>
    <w:p w:rsidR="001E598B" w:rsidRPr="002E793F" w:rsidRDefault="00116B2B" w:rsidP="001E598B">
      <w:pPr>
        <w:pStyle w:val="Textosinformato"/>
        <w:spacing w:before="100" w:beforeAutospacing="1" w:after="100" w:afterAutospacing="1"/>
        <w:jc w:val="both"/>
        <w:rPr>
          <w:rFonts w:ascii="Arial" w:eastAsia="MS Mincho" w:hAnsi="Arial" w:cs="Arial"/>
          <w:b/>
          <w:bCs/>
          <w:sz w:val="22"/>
          <w:szCs w:val="22"/>
          <w:lang w:val="es-ES"/>
        </w:rPr>
      </w:pPr>
      <w:r w:rsidRPr="002E793F">
        <w:rPr>
          <w:rFonts w:ascii="Arial" w:eastAsia="MS Mincho" w:hAnsi="Arial" w:cs="Arial"/>
          <w:b/>
          <w:bCs/>
          <w:sz w:val="22"/>
          <w:szCs w:val="22"/>
          <w:lang w:val="es-ES"/>
        </w:rPr>
        <w:t>III.</w:t>
      </w:r>
      <w:r w:rsidR="001E598B" w:rsidRPr="002E793F">
        <w:rPr>
          <w:rFonts w:ascii="Arial" w:eastAsia="MS Mincho" w:hAnsi="Arial" w:cs="Arial"/>
          <w:b/>
          <w:bCs/>
          <w:sz w:val="22"/>
          <w:szCs w:val="22"/>
          <w:lang w:val="es-ES"/>
        </w:rPr>
        <w:t>4. La Consejería para asuntos autonómicos en la REPER</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El Ministerio de Administraciones Públicas, en el Real Decreto 2105/1996, de 20 de septiembre, entendía que el compromiso de mejorar la participación de las CCAA en asuntos europeos debía reflejarse en la composición de la Representación Permanente de España ante la Unión Europea (REPER), que es el órgano acreditado, con carácter representativo y de gestión, por el Estado español ante la UE, responsable de asegurar la presencia de España en las instituciones y organismos dependientes de la misma.</w:t>
      </w:r>
      <w:r w:rsidRPr="002E793F">
        <w:rPr>
          <w:rStyle w:val="Refdenotaalpie"/>
          <w:rFonts w:ascii="Arial" w:eastAsia="MS Mincho" w:hAnsi="Arial" w:cs="Arial"/>
          <w:sz w:val="22"/>
          <w:szCs w:val="22"/>
          <w:lang w:val="es-ES"/>
        </w:rPr>
        <w:footnoteReference w:id="23"/>
      </w:r>
      <w:r w:rsidRPr="002E793F">
        <w:rPr>
          <w:rFonts w:ascii="Arial" w:eastAsia="MS Mincho" w:hAnsi="Arial" w:cs="Arial"/>
          <w:sz w:val="22"/>
          <w:szCs w:val="22"/>
          <w:lang w:val="es-ES"/>
        </w:rPr>
        <w:t xml:space="preserve">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De ahí, la creación de la Consejería para Asuntos Autonómicos (en adelante, la Consejería) en la REPER, cuyo origen lo encontramos en el Pacto de Investidura y Gobernabilidad suscrito por el PP y CiU en abril de 1996. Así, el punto segundo del apartado 11,8, titulado Unión Europea, del citado pacto expresaba lo siguiente: "Está previsto un reforzamiento de los mecanismos articuladores del procedimiento de consulta previa en las materias de competencia de las Administraciones autonómicas y </w:t>
      </w:r>
      <w:r w:rsidR="00DE38EF" w:rsidRPr="002E793F">
        <w:rPr>
          <w:rFonts w:ascii="Arial" w:eastAsia="MS Mincho" w:hAnsi="Arial" w:cs="Arial"/>
          <w:sz w:val="22"/>
          <w:szCs w:val="22"/>
          <w:lang w:val="es-ES"/>
        </w:rPr>
        <w:t>se creará la figura de un agreg</w:t>
      </w:r>
      <w:r w:rsidRPr="002E793F">
        <w:rPr>
          <w:rFonts w:ascii="Arial" w:eastAsia="MS Mincho" w:hAnsi="Arial" w:cs="Arial"/>
          <w:sz w:val="22"/>
          <w:szCs w:val="22"/>
          <w:lang w:val="es-ES"/>
        </w:rPr>
        <w:t xml:space="preserve">ado con facultades para relacionarse con las Oficinas de las Autonomías en Bruselas".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Además, para la creación de esta Consejería, se tuvo en cuenta, según lo expresado en el contenido del Real Decreto 2105/1996, que la CARCE había aprobado, el 22 de julio de 1996, un acuerdo para crear la figura de un Consejero dentro de la REPER de España ante la UE, para la canalización de la información hacia las CCAA, con competencia única para relacionarse con las Oficinas de las CCAA en Bruselas, y sin que esta competencia cuestione las relaciones de las CCAA con los demás Consejeros de la REPER.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Sin embargo, lo que en un principio parecía una posibilidad de integrar a un representante autonómico en la REPER, designado por las propias CCAA, se concretó inicialmente en la </w:t>
      </w:r>
      <w:r w:rsidRPr="002E793F">
        <w:rPr>
          <w:rFonts w:ascii="Arial" w:eastAsia="MS Mincho" w:hAnsi="Arial" w:cs="Arial"/>
          <w:sz w:val="22"/>
          <w:szCs w:val="22"/>
          <w:lang w:val="es-ES"/>
        </w:rPr>
        <w:lastRenderedPageBreak/>
        <w:t>designación de un funcionario público del servicio exterior del Estado por parte del Gobierno central. Esta decisión significó entonces la transformación del representante autonómico en Bruselas en un diplomático al que se le encomendaba la función específica de mantener el enlace entre la UE y las CCAA</w:t>
      </w:r>
      <w:r w:rsidR="008C7C38" w:rsidRPr="002E793F">
        <w:rPr>
          <w:rFonts w:ascii="Arial" w:eastAsia="MS Mincho" w:hAnsi="Arial" w:cs="Arial"/>
          <w:sz w:val="22"/>
          <w:szCs w:val="22"/>
          <w:lang w:val="es-ES"/>
        </w:rPr>
        <w:t xml:space="preserve"> (CALONGE, 1998, pp. 29-30)</w:t>
      </w:r>
      <w:r w:rsidRPr="002E793F">
        <w:rPr>
          <w:rFonts w:ascii="Arial" w:eastAsia="MS Mincho" w:hAnsi="Arial" w:cs="Arial"/>
          <w:sz w:val="22"/>
          <w:szCs w:val="22"/>
          <w:lang w:val="es-ES"/>
        </w:rPr>
        <w:t>: "Nos encontramos, sencillamente, ante una reorganización administrativa de la REPER en la que un agente estatal (...) asume una función determinada: ser un enlace, visible, entre la REPER y las Administraciones autonómicas"</w:t>
      </w:r>
      <w:r w:rsidR="008C7C38" w:rsidRPr="002E793F">
        <w:rPr>
          <w:rFonts w:ascii="Arial" w:eastAsia="MS Mincho" w:hAnsi="Arial" w:cs="Arial"/>
          <w:sz w:val="22"/>
          <w:szCs w:val="22"/>
          <w:lang w:val="es-ES"/>
        </w:rPr>
        <w:t xml:space="preserve"> (MATÍA</w:t>
      </w:r>
      <w:r w:rsidR="00794C75" w:rsidRPr="002E793F">
        <w:rPr>
          <w:rFonts w:ascii="Arial" w:eastAsia="MS Mincho" w:hAnsi="Arial" w:cs="Arial"/>
          <w:sz w:val="22"/>
          <w:szCs w:val="22"/>
          <w:lang w:val="es-ES"/>
        </w:rPr>
        <w:t>, 2003, pp. 161-162)</w:t>
      </w:r>
      <w:r w:rsidRPr="002E793F">
        <w:rPr>
          <w:rFonts w:ascii="Arial" w:eastAsia="MS Mincho" w:hAnsi="Arial" w:cs="Arial"/>
          <w:sz w:val="22"/>
          <w:szCs w:val="22"/>
          <w:lang w:val="es-ES"/>
        </w:rPr>
        <w:t xml:space="preserve">.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Para ARIAS</w:t>
      </w:r>
      <w:r w:rsidR="00794C75" w:rsidRPr="002E793F">
        <w:rPr>
          <w:rFonts w:ascii="Arial" w:eastAsia="MS Mincho" w:hAnsi="Arial" w:cs="Arial"/>
          <w:sz w:val="22"/>
          <w:szCs w:val="22"/>
          <w:lang w:val="es-ES"/>
        </w:rPr>
        <w:t xml:space="preserve"> (1998, p. 234)</w:t>
      </w:r>
      <w:r w:rsidRPr="002E793F">
        <w:rPr>
          <w:rFonts w:ascii="Arial" w:eastAsia="MS Mincho" w:hAnsi="Arial" w:cs="Arial"/>
          <w:sz w:val="22"/>
          <w:szCs w:val="22"/>
          <w:lang w:val="es-ES"/>
        </w:rPr>
        <w:t>, la creación de la Consejería contribuyó, por una parte, a que la REPER adecuara su configuración a la realidad autonómica del Estado español y, por otra, a reforzar la capacidad de incidencia en la negociación por parte del Estado en su conjunto.</w:t>
      </w:r>
      <w:r w:rsidRPr="002E793F">
        <w:rPr>
          <w:rStyle w:val="Refdenotaalpie"/>
          <w:rFonts w:ascii="Arial" w:eastAsia="MS Mincho" w:hAnsi="Arial" w:cs="Arial"/>
          <w:sz w:val="22"/>
          <w:szCs w:val="22"/>
          <w:lang w:val="es-ES"/>
        </w:rPr>
        <w:footnoteReference w:id="24"/>
      </w:r>
      <w:r w:rsidRPr="002E793F">
        <w:rPr>
          <w:rFonts w:ascii="Arial" w:eastAsia="MS Mincho" w:hAnsi="Arial" w:cs="Arial"/>
          <w:sz w:val="22"/>
          <w:szCs w:val="22"/>
          <w:lang w:val="es-ES"/>
        </w:rPr>
        <w:t xml:space="preserve"> Sin embargo, de acuerdo con esta autora, su regulación inicial también adolecía de ciertos defectos:</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1) Era el Gobierno central quien nombraba al Consejero, cuando sería más adecuado que fuesen las propias CCAA las que de común acuerdo procediesen a su nombramiento.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2) Tal y cómo estaba diseñada esta figura, el Consejero era un representante del Estado en lo relacionado con los problemas autonómicos y no un representante directo de las Comunidades.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ab/>
        <w:t>Afortunadamente, el Gobierno socialista, salido de las urnas el 14 de marzo de 2004, modificó la estructura y composición de la Consejería, gracias al acuerdo alcanzado en la reunión de la CARCE de 9 de diciembre de 2004. Desde entonces las CCAA cuentan con dos consejeros, nombrados por ellas mismas, para un período de tres años.</w:t>
      </w:r>
      <w:r w:rsidRPr="002E793F">
        <w:rPr>
          <w:rStyle w:val="Refdenotaalpie"/>
          <w:rFonts w:ascii="Arial" w:eastAsia="MS Mincho" w:hAnsi="Arial" w:cs="Arial"/>
          <w:sz w:val="22"/>
          <w:szCs w:val="22"/>
          <w:lang w:val="es-ES"/>
        </w:rPr>
        <w:footnoteReference w:id="25"/>
      </w:r>
      <w:r w:rsidRPr="002E793F">
        <w:rPr>
          <w:rFonts w:ascii="Arial" w:eastAsia="MS Mincho" w:hAnsi="Arial" w:cs="Arial"/>
          <w:sz w:val="22"/>
          <w:szCs w:val="22"/>
          <w:lang w:val="es-ES"/>
        </w:rPr>
        <w:t xml:space="preserve"> Hasta la fecha, las Comunidades gobernadas por el Partido Socialista y por el Partido Popular se han repartido esta representación autonómica en la REPER.</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ab/>
        <w:t xml:space="preserve">En la reunión de la CARCE celebrada el 23 de julio de 2008 se trató el tema de la renovación de los dos Consejeros autonómicos en la REPER. El acuerdo de 9 de diciembre de 2004 establecía el principio de rotación entre las CCAA. Este principio fue respetado en el caso del candidato propuesto por las Comunidades gobernadas por el PSOE. En el caso del candidato propuesto por las Comunidades gobernadas por el PP no fue posible alcanzar el consenso, al no respetarse ese principio de rotación. Por consiguiente, ese puesto quedó vacante, a la espera de una nueva propuesta en una próxima reunión.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La labor desarrollada por la Consejería debe complementar el trabajo de los representantes autonómicos en los Comités de la Comisión y en el Consejo. Hasta la creación de la Consejería, las relaciones entre la REPER y las CCAA se canalizaban a través de los contactos que la REPER mantenía con las Oficinas autonómicas. Gracias a estos contactos, las Oficinas accedían a la información de su interés y la REPER conocía los proyectos de las CCAA en el ámbito comunitario. Desde septiembre de 1996, las Oficinas autonómicas se relacionan directamente con la Consejería, sin necesidad de establecer contactos con los miembros de la REPER: "La principal misión que se le ha encomendado a la Consejería ha sido la de mantener informadas a las CCAA de los asuntos de su competencia o interés, bien directamente o bien a través de las delegaciones y Oficinas de estos en Bruselas"</w:t>
      </w:r>
      <w:r w:rsidR="00364A98" w:rsidRPr="002E793F">
        <w:rPr>
          <w:rFonts w:ascii="Arial" w:eastAsia="MS Mincho" w:hAnsi="Arial" w:cs="Arial"/>
          <w:sz w:val="22"/>
          <w:szCs w:val="22"/>
          <w:lang w:val="es-ES"/>
        </w:rPr>
        <w:t xml:space="preserve"> (ARIAS, 1998, p. 380)</w:t>
      </w:r>
      <w:r w:rsidRPr="002E793F">
        <w:rPr>
          <w:rFonts w:ascii="Arial" w:eastAsia="MS Mincho" w:hAnsi="Arial" w:cs="Arial"/>
          <w:sz w:val="22"/>
          <w:szCs w:val="22"/>
          <w:lang w:val="es-ES"/>
        </w:rPr>
        <w:t xml:space="preserve">. </w:t>
      </w:r>
    </w:p>
    <w:p w:rsidR="00262B48"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Es importante destacar que los Consejeros autonómicos en la REPER también forman parte de la delegación del Estado español en todas aquellas reuniones en las que se debaten temas que afectan directamente a las competencias asumidas por las CCAA. Están autorizados por tanto a integrarse en las delegaciones negociadoras que participan en las instituciones comunitarias (Comités y Grupos de Trabajo de la Comisión y del Consejo, incluyendo el </w:t>
      </w:r>
      <w:r w:rsidRPr="002E793F">
        <w:rPr>
          <w:rFonts w:ascii="Arial" w:eastAsia="MS Mincho" w:hAnsi="Arial" w:cs="Arial"/>
          <w:sz w:val="22"/>
          <w:szCs w:val="22"/>
          <w:lang w:val="es-ES"/>
        </w:rPr>
        <w:lastRenderedPageBreak/>
        <w:t>COREPER). Por otra parte, también pueden asistir a las reuniones de la CARCE, según establece el Reglamento interno de ésta.</w:t>
      </w:r>
    </w:p>
    <w:p w:rsidR="001E598B" w:rsidRPr="002E793F" w:rsidRDefault="00262B48" w:rsidP="001E598B">
      <w:pPr>
        <w:pStyle w:val="Textosinformato"/>
        <w:spacing w:before="100" w:beforeAutospacing="1" w:after="100" w:afterAutospacing="1"/>
        <w:jc w:val="both"/>
        <w:rPr>
          <w:rFonts w:ascii="Arial" w:eastAsia="MS Mincho" w:hAnsi="Arial" w:cs="Arial"/>
          <w:b/>
          <w:bCs/>
          <w:sz w:val="22"/>
          <w:szCs w:val="22"/>
          <w:lang w:val="es-ES"/>
        </w:rPr>
      </w:pPr>
      <w:r w:rsidRPr="002E793F">
        <w:rPr>
          <w:rFonts w:ascii="Arial" w:eastAsia="MS Mincho" w:hAnsi="Arial" w:cs="Arial"/>
          <w:b/>
          <w:bCs/>
          <w:sz w:val="22"/>
          <w:szCs w:val="22"/>
          <w:lang w:val="es-ES"/>
        </w:rPr>
        <w:t>III.</w:t>
      </w:r>
      <w:r w:rsidR="001E598B" w:rsidRPr="002E793F">
        <w:rPr>
          <w:rFonts w:ascii="Arial" w:eastAsia="MS Mincho" w:hAnsi="Arial" w:cs="Arial"/>
          <w:b/>
          <w:bCs/>
          <w:sz w:val="22"/>
          <w:szCs w:val="22"/>
          <w:lang w:val="es-ES"/>
        </w:rPr>
        <w:t xml:space="preserve">5. La participación autonómica en los Comités de la Comisión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En septiembre de 1997, el Gobierno central y los gobiernos vasco y catalán acordaron la representación de las CCAA en los Comités o grupos de trabajo de la Comisión Europea. El acuerdo se alcanzó después de varios meses de negociaciones en el seno de la CARCE.</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Esta decisión, al igual que la creación de la Consejería para Asuntos Autonómicos en la Representación de España ante la UE, se contemplaba en el acuerdo de investidura firmado por el PP y CiU en abril de 1996. Recordemos que este Pacto de Investidura y Gobernabilidad incluía un apartado específico relativo a la participación de las Comunidades Autónomas en el proceso de toma de decisiones de la Unión Europea. El punto tercero de ese apartado (11,8) decía textualmente: "Quedará igualmente articulada una representación autonómica en las delegaciones españolas ante los comités y grupos de trabajo de la Comisión Europea en lo que respecta a asuntos propios de las Comunidades Autónomas".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Las negociaciones fueron dirigidas por el propio Ministro de Administraciones Públicas, Mariano RAJOY, y su Secretario de Estado, Jorge FERNÁNDEZ, por parte del Gobierno central, mientras que el Secretario General para Asuntos Exteriores del Gobierno vasco, Andoni ORTÚZAR, y el Comisionado de Asuntos Exteriores del Gobierno catalán, </w:t>
      </w:r>
      <w:proofErr w:type="spellStart"/>
      <w:r w:rsidRPr="002E793F">
        <w:rPr>
          <w:rFonts w:ascii="Arial" w:eastAsia="MS Mincho" w:hAnsi="Arial" w:cs="Arial"/>
          <w:sz w:val="22"/>
          <w:szCs w:val="22"/>
          <w:lang w:val="es-ES"/>
        </w:rPr>
        <w:t>Llibert</w:t>
      </w:r>
      <w:proofErr w:type="spellEnd"/>
      <w:r w:rsidRPr="002E793F">
        <w:rPr>
          <w:rFonts w:ascii="Arial" w:eastAsia="MS Mincho" w:hAnsi="Arial" w:cs="Arial"/>
          <w:sz w:val="22"/>
          <w:szCs w:val="22"/>
          <w:lang w:val="es-ES"/>
        </w:rPr>
        <w:t xml:space="preserve"> CUATRECASAS, fueron los valedores de la causa autonómica.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El acuerdo alcanzó inicialmente tan solo cincuenta y cinco Comités durante cuatro años, a lo largo de los cuales se preveía una rotación de las CCAA en los Comités que se les asignasen, de tal manera que cada Comunidad Autónoma pudiese ejercer la representación en un primer período de dos años y otra en el segundo período. De modo excepcional, mediante acuerdo de las CCAA interesadas, se pueden incluir a más de dos CCAA en la representación autonómica en un comité y redistribuir los periodos de representación. Los dos Comités verdaderamente importantes</w:t>
      </w:r>
      <w:r w:rsidRPr="002E793F">
        <w:rPr>
          <w:rStyle w:val="Refdenotaalpie"/>
          <w:rFonts w:ascii="Arial" w:eastAsia="MS Mincho" w:hAnsi="Arial" w:cs="Arial"/>
          <w:sz w:val="22"/>
          <w:szCs w:val="22"/>
          <w:lang w:val="es-ES"/>
        </w:rPr>
        <w:footnoteReference w:id="26"/>
      </w:r>
      <w:r w:rsidRPr="002E793F">
        <w:rPr>
          <w:rFonts w:ascii="Arial" w:eastAsia="MS Mincho" w:hAnsi="Arial" w:cs="Arial"/>
          <w:sz w:val="22"/>
          <w:szCs w:val="22"/>
          <w:lang w:val="es-ES"/>
        </w:rPr>
        <w:t>, de entre los cincuenta y cinco ofrecidos inicialmente, fueron asignados a Cataluña y País Vasco</w:t>
      </w:r>
      <w:r w:rsidR="00364A98" w:rsidRPr="002E793F">
        <w:rPr>
          <w:rFonts w:ascii="Arial" w:eastAsia="MS Mincho" w:hAnsi="Arial" w:cs="Arial"/>
          <w:sz w:val="22"/>
          <w:szCs w:val="22"/>
          <w:lang w:val="es-ES"/>
        </w:rPr>
        <w:t xml:space="preserve"> (CALONGE, 1998, p. 28)</w:t>
      </w:r>
      <w:r w:rsidRPr="002E793F">
        <w:rPr>
          <w:rFonts w:ascii="Arial" w:eastAsia="MS Mincho" w:hAnsi="Arial" w:cs="Arial"/>
          <w:sz w:val="22"/>
          <w:szCs w:val="22"/>
          <w:lang w:val="es-ES"/>
        </w:rPr>
        <w:t>. El resto se repartieron entre l</w:t>
      </w:r>
      <w:r w:rsidR="00364A98" w:rsidRPr="002E793F">
        <w:rPr>
          <w:rFonts w:ascii="Arial" w:eastAsia="MS Mincho" w:hAnsi="Arial" w:cs="Arial"/>
          <w:sz w:val="22"/>
          <w:szCs w:val="22"/>
          <w:lang w:val="es-ES"/>
        </w:rPr>
        <w:t xml:space="preserve">as demás Comunidades Autónomas </w:t>
      </w:r>
      <w:r w:rsidRPr="002E793F">
        <w:rPr>
          <w:rFonts w:ascii="Arial" w:eastAsia="MS Mincho" w:hAnsi="Arial" w:cs="Arial"/>
          <w:sz w:val="22"/>
          <w:szCs w:val="22"/>
          <w:lang w:val="es-ES"/>
        </w:rPr>
        <w:t>mediante la correspondiente votación -a falta de consenso-</w:t>
      </w:r>
      <w:r w:rsidR="00364A98" w:rsidRPr="002E793F">
        <w:rPr>
          <w:rFonts w:ascii="Arial" w:eastAsia="MS Mincho" w:hAnsi="Arial" w:cs="Arial"/>
          <w:sz w:val="22"/>
          <w:szCs w:val="22"/>
          <w:lang w:val="es-ES"/>
        </w:rPr>
        <w:t>.</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A este respecto, ROIG </w:t>
      </w:r>
      <w:r w:rsidR="00AA1DBD" w:rsidRPr="002E793F">
        <w:rPr>
          <w:rFonts w:ascii="Arial" w:eastAsia="MS Mincho" w:hAnsi="Arial" w:cs="Arial"/>
          <w:sz w:val="22"/>
          <w:szCs w:val="22"/>
          <w:lang w:val="es-ES"/>
        </w:rPr>
        <w:t xml:space="preserve">(2002, p. 308) </w:t>
      </w:r>
      <w:r w:rsidRPr="002E793F">
        <w:rPr>
          <w:rFonts w:ascii="Arial" w:eastAsia="MS Mincho" w:hAnsi="Arial" w:cs="Arial"/>
          <w:sz w:val="22"/>
          <w:szCs w:val="22"/>
          <w:lang w:val="es-ES"/>
        </w:rPr>
        <w:t>afirmaba, por aquel entonces, que varias CCAA habían puesto de manifiesto su interés en estar presentes en otros Comités de gran importancia para ellas; y, que algunas incluso se mostraron reacias a participar en el Comité que se les había asignado. Para ROIG</w:t>
      </w:r>
      <w:r w:rsidR="00AA1DBD" w:rsidRPr="002E793F">
        <w:rPr>
          <w:rFonts w:ascii="Arial" w:eastAsia="MS Mincho" w:hAnsi="Arial" w:cs="Arial"/>
          <w:sz w:val="22"/>
          <w:szCs w:val="22"/>
          <w:lang w:val="es-ES"/>
        </w:rPr>
        <w:t xml:space="preserve"> (2002, p. 308)</w:t>
      </w:r>
      <w:r w:rsidRPr="002E793F">
        <w:rPr>
          <w:rFonts w:ascii="Arial" w:eastAsia="MS Mincho" w:hAnsi="Arial" w:cs="Arial"/>
          <w:sz w:val="22"/>
          <w:szCs w:val="22"/>
          <w:lang w:val="es-ES"/>
        </w:rPr>
        <w:t>, en el primer reparto de los Comités podía detectarse algún elemento asimétric</w:t>
      </w:r>
      <w:r w:rsidR="00AA1DBD" w:rsidRPr="002E793F">
        <w:rPr>
          <w:rFonts w:ascii="Arial" w:eastAsia="MS Mincho" w:hAnsi="Arial" w:cs="Arial"/>
          <w:sz w:val="22"/>
          <w:szCs w:val="22"/>
          <w:lang w:val="es-ES"/>
        </w:rPr>
        <w:t>o</w:t>
      </w:r>
      <w:r w:rsidRPr="002E793F">
        <w:rPr>
          <w:rFonts w:ascii="Arial" w:eastAsia="MS Mincho" w:hAnsi="Arial" w:cs="Arial"/>
          <w:sz w:val="22"/>
          <w:szCs w:val="22"/>
          <w:lang w:val="es-ES"/>
        </w:rPr>
        <w:t xml:space="preserve">, fruto de la coyuntura política existente entonces en nuestro Estado, donde, recordemos, gobernaba el PP gracias a un pacto con CiU y PNV. </w:t>
      </w:r>
    </w:p>
    <w:p w:rsidR="001E598B" w:rsidRPr="002E793F" w:rsidRDefault="008108C2"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Aunque, de entrada, existía</w:t>
      </w:r>
      <w:r w:rsidR="001E598B" w:rsidRPr="002E793F">
        <w:rPr>
          <w:rFonts w:ascii="Arial" w:eastAsia="MS Mincho" w:hAnsi="Arial" w:cs="Arial"/>
          <w:sz w:val="22"/>
          <w:szCs w:val="22"/>
          <w:lang w:val="es-ES"/>
        </w:rPr>
        <w:t xml:space="preserve"> igualdad en la posición de las Comunidades en la negociación, que tuvo lugar a través de los Coordinadores de Asuntos Europeos de cada Comunidad en diversas </w:t>
      </w:r>
      <w:r w:rsidRPr="002E793F">
        <w:rPr>
          <w:rFonts w:ascii="Arial" w:eastAsia="MS Mincho" w:hAnsi="Arial" w:cs="Arial"/>
          <w:sz w:val="22"/>
          <w:szCs w:val="22"/>
          <w:lang w:val="es-ES"/>
        </w:rPr>
        <w:t>reuniones al efecto. Sin embargo</w:t>
      </w:r>
      <w:r w:rsidR="001E598B" w:rsidRPr="002E793F">
        <w:rPr>
          <w:rFonts w:ascii="Arial" w:eastAsia="MS Mincho" w:hAnsi="Arial" w:cs="Arial"/>
          <w:sz w:val="22"/>
          <w:szCs w:val="22"/>
          <w:lang w:val="es-ES"/>
        </w:rPr>
        <w:t xml:space="preserve">, el número de Comités correspondientes a cada Comunidad y, sobre todo, su relevancia presentaban diferencias importantes. Así frente a los ocho Comités asumidos por el País Vasco en cada período, o los seis de Cataluña, el grueso de Comunidades asumía entre tres y cuatro Comités por período, o en algún caso un número menor. En cuanto a la relevancia de los Comités, las discusiones para estar presentes en Comités como el Comité de gestión para las iniciativas comunitarias, los Comités en el ámbito de energía, o los Comités de gestión de iniciativas agrarias o de desarrollo y reconversión regional fueron considerables.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lastRenderedPageBreak/>
        <w:t>Según CALONGE</w:t>
      </w:r>
      <w:r w:rsidR="004E5EEB" w:rsidRPr="002E793F">
        <w:rPr>
          <w:rFonts w:ascii="Arial" w:eastAsia="MS Mincho" w:hAnsi="Arial" w:cs="Arial"/>
          <w:sz w:val="22"/>
          <w:szCs w:val="22"/>
          <w:lang w:val="es-ES"/>
        </w:rPr>
        <w:t xml:space="preserve"> (1998, p. 28)</w:t>
      </w:r>
      <w:r w:rsidRPr="002E793F">
        <w:rPr>
          <w:rFonts w:ascii="Arial" w:eastAsia="MS Mincho" w:hAnsi="Arial" w:cs="Arial"/>
          <w:sz w:val="22"/>
          <w:szCs w:val="22"/>
          <w:lang w:val="es-ES"/>
        </w:rPr>
        <w:t xml:space="preserve">, esta participación autonómica en los comités de la Comisión constituyó un avance importante por que, al menos, representantes de las CCAA podían acudir por primera vez a sesiones de órganos comunitarios. No obstante, resultaba “cicatera” y, por ello, propugnaba que fuese modificada en breve plazo con el fin de hacerla más racional, atendiendo a los lógicos y razonables deseos de las CCAA.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Para ARIAS</w:t>
      </w:r>
      <w:r w:rsidR="004E5EEB" w:rsidRPr="002E793F">
        <w:rPr>
          <w:rFonts w:ascii="Arial" w:eastAsia="MS Mincho" w:hAnsi="Arial" w:cs="Arial"/>
          <w:sz w:val="22"/>
          <w:szCs w:val="22"/>
          <w:lang w:val="es-ES"/>
        </w:rPr>
        <w:t xml:space="preserve"> (1998, p. 428)</w:t>
      </w:r>
      <w:r w:rsidRPr="002E793F">
        <w:rPr>
          <w:rFonts w:ascii="Arial" w:eastAsia="MS Mincho" w:hAnsi="Arial" w:cs="Arial"/>
          <w:sz w:val="22"/>
          <w:szCs w:val="22"/>
          <w:lang w:val="es-ES"/>
        </w:rPr>
        <w:t>, este paso en lo concerniente a</w:t>
      </w:r>
      <w:r w:rsidR="004E5EEB" w:rsidRPr="002E793F">
        <w:rPr>
          <w:rFonts w:ascii="Arial" w:eastAsia="MS Mincho" w:hAnsi="Arial" w:cs="Arial"/>
          <w:sz w:val="22"/>
          <w:szCs w:val="22"/>
          <w:lang w:val="es-ES"/>
        </w:rPr>
        <w:t xml:space="preserve"> la participación autonó</w:t>
      </w:r>
      <w:r w:rsidRPr="002E793F">
        <w:rPr>
          <w:rFonts w:ascii="Arial" w:eastAsia="MS Mincho" w:hAnsi="Arial" w:cs="Arial"/>
          <w:sz w:val="22"/>
          <w:szCs w:val="22"/>
          <w:lang w:val="es-ES"/>
        </w:rPr>
        <w:t>mica en las decisiones comunitarias resultaba demasiado corto y tímid</w:t>
      </w:r>
      <w:r w:rsidR="004E5EEB" w:rsidRPr="002E793F">
        <w:rPr>
          <w:rFonts w:ascii="Arial" w:eastAsia="MS Mincho" w:hAnsi="Arial" w:cs="Arial"/>
          <w:sz w:val="22"/>
          <w:szCs w:val="22"/>
          <w:lang w:val="es-ES"/>
        </w:rPr>
        <w:t>o</w:t>
      </w:r>
      <w:r w:rsidRPr="002E793F">
        <w:rPr>
          <w:rFonts w:ascii="Arial" w:eastAsia="MS Mincho" w:hAnsi="Arial" w:cs="Arial"/>
          <w:sz w:val="22"/>
          <w:szCs w:val="22"/>
          <w:lang w:val="es-ES"/>
        </w:rPr>
        <w:t>. Esta misma autora realizaba además las dos observaciones críticas siguientes: "En primer lugar, y desde un punto de vista cuantitativo, cabe poner de relieve que tan solo se admite la representación autonómica en cincuenta y cinco Comités de los más de trescientos existentes. En segundo lugar, y desde un punto de vis</w:t>
      </w:r>
      <w:r w:rsidR="00E8793B" w:rsidRPr="002E793F">
        <w:rPr>
          <w:rFonts w:ascii="Arial" w:eastAsia="MS Mincho" w:hAnsi="Arial" w:cs="Arial"/>
          <w:sz w:val="22"/>
          <w:szCs w:val="22"/>
          <w:lang w:val="es-ES"/>
        </w:rPr>
        <w:t>ta cualitativo, no se han inclui</w:t>
      </w:r>
      <w:r w:rsidRPr="002E793F">
        <w:rPr>
          <w:rFonts w:ascii="Arial" w:eastAsia="MS Mincho" w:hAnsi="Arial" w:cs="Arial"/>
          <w:sz w:val="22"/>
          <w:szCs w:val="22"/>
          <w:lang w:val="es-ES"/>
        </w:rPr>
        <w:t>do en esta lista de cincuenta y cinco Comités, los que poseen un mayor interés autonómico por afectar de forma directa a su ámbito competencial, incluyendo por el contrario otros que poseen para aquellas escaso interés"</w:t>
      </w:r>
      <w:r w:rsidR="00C40B2C" w:rsidRPr="002E793F">
        <w:rPr>
          <w:rFonts w:ascii="Arial" w:eastAsia="MS Mincho" w:hAnsi="Arial" w:cs="Arial"/>
          <w:sz w:val="22"/>
          <w:szCs w:val="22"/>
          <w:lang w:val="es-ES"/>
        </w:rPr>
        <w:t xml:space="preserve"> (ARIAS, 1998, p. 428).</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Por su parte, ROIG considera que esta participación autonómica en los Comités de la Comisión no poseía base formalizada alguna</w:t>
      </w:r>
      <w:r w:rsidRPr="002E793F">
        <w:rPr>
          <w:rStyle w:val="Refdenotaalpie"/>
          <w:rFonts w:ascii="Arial" w:eastAsia="MS Mincho" w:hAnsi="Arial" w:cs="Arial"/>
          <w:sz w:val="22"/>
          <w:szCs w:val="22"/>
          <w:lang w:val="es-ES"/>
        </w:rPr>
        <w:footnoteReference w:id="27"/>
      </w:r>
      <w:r w:rsidRPr="002E793F">
        <w:rPr>
          <w:rFonts w:ascii="Arial" w:eastAsia="MS Mincho" w:hAnsi="Arial" w:cs="Arial"/>
          <w:sz w:val="22"/>
          <w:szCs w:val="22"/>
          <w:lang w:val="es-ES"/>
        </w:rPr>
        <w:t>. De acuerdo con este autor, en 1997, se dejó abierto el proceso de negociación de un Reglamento que disciplinara el alcance y forma de esa participación y las consiguientes obligaciones estatales para hacerla posible, pero, finalmente, en 1998, se optó por una praxis flexible que permitiera la concreción escrita de las reglas que se desarrollar</w:t>
      </w:r>
      <w:r w:rsidR="001561ED" w:rsidRPr="002E793F">
        <w:rPr>
          <w:rFonts w:ascii="Arial" w:eastAsia="MS Mincho" w:hAnsi="Arial" w:cs="Arial"/>
          <w:sz w:val="22"/>
          <w:szCs w:val="22"/>
          <w:lang w:val="es-ES"/>
        </w:rPr>
        <w:t>í</w:t>
      </w:r>
      <w:r w:rsidRPr="002E793F">
        <w:rPr>
          <w:rFonts w:ascii="Arial" w:eastAsia="MS Mincho" w:hAnsi="Arial" w:cs="Arial"/>
          <w:sz w:val="22"/>
          <w:szCs w:val="22"/>
          <w:lang w:val="es-ES"/>
        </w:rPr>
        <w:t>an de forma espontánea en las relaciones entre Estado y CCAA</w:t>
      </w:r>
      <w:r w:rsidR="008551C5" w:rsidRPr="002E793F">
        <w:rPr>
          <w:rFonts w:ascii="Arial" w:eastAsia="MS Mincho" w:hAnsi="Arial" w:cs="Arial"/>
          <w:sz w:val="22"/>
          <w:szCs w:val="22"/>
          <w:lang w:val="es-ES"/>
        </w:rPr>
        <w:t xml:space="preserve"> (ROIG, 1999, p. 539).</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Las CCAA que preferían una clara regulación de las bases y el procedimiento mínimo exigible de relación entre Estado y Comunidades en este ámbito hacían especial hincapié en las siguientes consideraciones:</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a) la REPER debe comunicar a los representantes autonómicos la convocatoria de las reuniones e informar del orden del día, así como de los textos accesorios y requisitos mínimos de coordinación entre el delegado estatal y el delegado autonómico en cada Comité;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b) el representante autonómico en cada Comité debe comunicar las convocatorias a todas las CCAA e informar de los órdenes del día y materiales de trabajo disponibles, además debe rendir cuentas sobre la posición defendida en las reuniones, previamente negociada y concertada entre las Comunidades.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Desoyendo estas consideraciones, se llegó a una situación "un tanto desorientadora"</w:t>
      </w:r>
      <w:r w:rsidR="008551C5" w:rsidRPr="002E793F">
        <w:rPr>
          <w:rFonts w:ascii="Arial" w:eastAsia="MS Mincho" w:hAnsi="Arial" w:cs="Arial"/>
          <w:sz w:val="22"/>
          <w:szCs w:val="22"/>
          <w:lang w:val="es-ES"/>
        </w:rPr>
        <w:t xml:space="preserve"> (ROIG, 1999, p. 539)</w:t>
      </w:r>
      <w:r w:rsidRPr="002E793F">
        <w:rPr>
          <w:rFonts w:ascii="Arial" w:eastAsia="MS Mincho" w:hAnsi="Arial" w:cs="Arial"/>
          <w:sz w:val="22"/>
          <w:szCs w:val="22"/>
          <w:lang w:val="es-ES"/>
        </w:rPr>
        <w:t xml:space="preserve">. De hecho, ninguna norma publicada especificaba los Comités abiertos a los representantes autonómicos, a pesar de existir un listado de los mismos; tampoco se disponía de regulación expresa sobre la adjudicación de los Comités a las distintas Comunidades, aun cuando el reparto se realizaba mediante un acuerdo suscrito por todas ellas. </w:t>
      </w:r>
    </w:p>
    <w:p w:rsidR="001E598B" w:rsidRPr="002E793F" w:rsidRDefault="00374252"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No obstante, en los </w:t>
      </w:r>
      <w:r w:rsidR="001E598B" w:rsidRPr="002E793F">
        <w:rPr>
          <w:rFonts w:ascii="Arial" w:eastAsia="MS Mincho" w:hAnsi="Arial" w:cs="Arial"/>
          <w:sz w:val="22"/>
          <w:szCs w:val="22"/>
          <w:lang w:val="es-ES"/>
        </w:rPr>
        <w:t xml:space="preserve">años de participación autonómica en los Comités de la Comisión, se ha constatado que los representantes de las Comunidades, normalmente directores generales o responsables del área afectada, han ejercido una presencia activa en las reuniones. De otro lado, la dinámica del acuerdo entre la representación estatal y la autonómica ha sido una constante durante este reducido período de tiempo.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La configuración de la posición que debe defender el representante autonómico en cada Comité no parece aún del todo clara. Las Conferencias Sectoriales, dada su escasa e intermitente actividad, no constituyen el mejor método de concertación. La comunicación oral o escrita con los demás representantes autonómicos también presenta numerosos problemas, sobre todo, si </w:t>
      </w:r>
      <w:r w:rsidRPr="002E793F">
        <w:rPr>
          <w:rFonts w:ascii="Arial" w:eastAsia="MS Mincho" w:hAnsi="Arial" w:cs="Arial"/>
          <w:sz w:val="22"/>
          <w:szCs w:val="22"/>
          <w:lang w:val="es-ES"/>
        </w:rPr>
        <w:lastRenderedPageBreak/>
        <w:t>tenemos en cuenta la existencia de plazos muy reducidos. Por todo ello, resulta frecuente que el representante autonómico defienda la posición de su respectiva Comunidad que no siempre coincide con las de las demás.</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En opinión de ARIAS</w:t>
      </w:r>
      <w:r w:rsidR="008551C5" w:rsidRPr="002E793F">
        <w:rPr>
          <w:rFonts w:ascii="Arial" w:eastAsia="MS Mincho" w:hAnsi="Arial" w:cs="Arial"/>
          <w:sz w:val="22"/>
          <w:szCs w:val="22"/>
          <w:lang w:val="es-ES"/>
        </w:rPr>
        <w:t xml:space="preserve"> (1998, p. 432)</w:t>
      </w:r>
      <w:r w:rsidRPr="002E793F">
        <w:rPr>
          <w:rFonts w:ascii="Arial" w:eastAsia="MS Mincho" w:hAnsi="Arial" w:cs="Arial"/>
          <w:sz w:val="22"/>
          <w:szCs w:val="22"/>
          <w:lang w:val="es-ES"/>
        </w:rPr>
        <w:t xml:space="preserve">, el primer y principal papel que se le encomienda al representante autonómico en el seno del Comité es "el de hilo conductor de información en una doble dirección: la posición común autonómica al representante estatal y, posteriormente, la posición común española (acordada por el representante autonómico y el ministerial) a las Comunidades Autónomas”.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Para ROIG</w:t>
      </w:r>
      <w:r w:rsidR="008551C5" w:rsidRPr="002E793F">
        <w:rPr>
          <w:rFonts w:ascii="Arial" w:eastAsia="MS Mincho" w:hAnsi="Arial" w:cs="Arial"/>
          <w:sz w:val="22"/>
          <w:szCs w:val="22"/>
          <w:lang w:val="es-ES"/>
        </w:rPr>
        <w:t xml:space="preserve"> (2002, p. 212)</w:t>
      </w:r>
      <w:r w:rsidRPr="002E793F">
        <w:rPr>
          <w:rFonts w:ascii="Arial" w:eastAsia="MS Mincho" w:hAnsi="Arial" w:cs="Arial"/>
          <w:sz w:val="22"/>
          <w:szCs w:val="22"/>
          <w:lang w:val="es-ES"/>
        </w:rPr>
        <w:t xml:space="preserve">, la mayor fluidez con que se han desarrollado los procesos de concertación exclusivamente autonómica con ocasión de la participación en los Comités de la Comisión, en comparación con lo sucedido en el caso de la CARCE, se debe a que el impulso corresponde a una Comunidad Autónoma. En este sentido, el mismo autor afirma que la desaparición del Estado dota de una dinámica muy distinta a las intervenciones de las diferentes Comunidades, y sobre todo a las de aquéllas cuyo gobierno es del mismo color que el estatal.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Otro aspecto muy discutido de la participación autonómica en los Comités de la Comisión ha sido el relativo a las materias abiertas a la participación de las CCAA. </w:t>
      </w:r>
      <w:r w:rsidR="00053692" w:rsidRPr="002E793F">
        <w:rPr>
          <w:rFonts w:ascii="Arial" w:eastAsia="MS Mincho" w:hAnsi="Arial" w:cs="Arial"/>
          <w:sz w:val="22"/>
          <w:szCs w:val="22"/>
          <w:lang w:val="es-ES"/>
        </w:rPr>
        <w:t xml:space="preserve">En este sentido, MATÍA (2003, p. 167) </w:t>
      </w:r>
      <w:r w:rsidRPr="002E793F">
        <w:rPr>
          <w:rFonts w:ascii="Arial" w:eastAsia="MS Mincho" w:hAnsi="Arial" w:cs="Arial"/>
          <w:sz w:val="22"/>
          <w:szCs w:val="22"/>
          <w:lang w:val="es-ES"/>
        </w:rPr>
        <w:t>no entendía entonces como el empleo, los asuntos sociales, la pesca o el comercio habían quedado, inicialmente, fuera de la implicación autonómica.</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El representante autonómico acompaña en los Comités designados al representante de la Administración central, coincidiendo por tanto con el representante estatal en estos Comités, aunque sin voz ni voto –otra cuestión polémica-: "No puede entenderse por qué el representante no va a tener ni voz ni voto en estos Comités; por qué, en definitiva, va a tener poco menos que el estatuto de 'convidado de piedra´. Resulta plenamente justificable en el Derecho comunitario que el representante autonómico no tenga voto, pero que, además, no pueda expresar la posición nacional no tiene, a mi juicio, justificación ninguna, ya que, obligadamente, la postura que deberá defenderse será la articulada en la correspondiente Conferencia Sectorial, esto es, la acordada por la Administración estatal y las de las Comunidades Autónomas. Así las cosas, el representante autonómico resulta, según hemos manifestado, un mero 'convidado de piedra´ en el Comité, pues su presencia se limita a conocer de modo directo los debates que se producen en el seno de este órgano y a verificar que el representante estatal expone y defiende la postura adoptada en el seno de este órgano competente de cooperación Estado-Comunidades Autónomas. Además, lógicamente, deberá informar a las Comunidades Autónomas del debate producido en el Comité y del dictamen finalmente elaborado"</w:t>
      </w:r>
      <w:r w:rsidR="00053692" w:rsidRPr="002E793F">
        <w:rPr>
          <w:rFonts w:ascii="Arial" w:eastAsia="MS Mincho" w:hAnsi="Arial" w:cs="Arial"/>
          <w:sz w:val="22"/>
          <w:szCs w:val="22"/>
          <w:lang w:val="es-ES"/>
        </w:rPr>
        <w:t xml:space="preserve"> (CALONGE, 1998, p. 28)</w:t>
      </w:r>
      <w:r w:rsidRPr="002E793F">
        <w:rPr>
          <w:rFonts w:ascii="Arial" w:eastAsia="MS Mincho" w:hAnsi="Arial" w:cs="Arial"/>
          <w:sz w:val="22"/>
          <w:szCs w:val="22"/>
          <w:lang w:val="es-ES"/>
        </w:rPr>
        <w:t>.</w:t>
      </w:r>
      <w:r w:rsidRPr="002E793F">
        <w:rPr>
          <w:rStyle w:val="Refdenotaalpie"/>
          <w:rFonts w:ascii="Arial" w:eastAsia="MS Mincho" w:hAnsi="Arial" w:cs="Arial"/>
          <w:sz w:val="22"/>
          <w:szCs w:val="22"/>
          <w:lang w:val="es-ES"/>
        </w:rPr>
        <w:footnoteReference w:id="28"/>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El 2 de diciembre de 2002 se produjo, en el seno de la CARCE, el segundo acuerdo de distribución de los comités abiertos a la participación autonómica para el período 2003-2006. Se asignaron 95 comités, aunque las CCAA solamente eligieron 74.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Este incremento cuantitativo se mantuvo con el tercer acuerdo de la CARCE, de 27 de noviembre de 2007, para el período 2007-2011, quedando abiertos a la participación autonómica un total de 91 comités, repartidos sectorialmente como sigue</w:t>
      </w:r>
      <w:r w:rsidR="00471A23" w:rsidRPr="002E793F">
        <w:rPr>
          <w:rFonts w:ascii="Arial" w:eastAsia="MS Mincho" w:hAnsi="Arial" w:cs="Arial"/>
          <w:sz w:val="22"/>
          <w:szCs w:val="22"/>
          <w:lang w:val="es-ES"/>
        </w:rPr>
        <w:t xml:space="preserve"> (PÉREZ MEDINA, 2008, pp. 11-12):</w:t>
      </w:r>
      <w:r w:rsidRPr="002E793F">
        <w:rPr>
          <w:rFonts w:ascii="Arial" w:eastAsia="MS Mincho" w:hAnsi="Arial" w:cs="Arial"/>
          <w:sz w:val="22"/>
          <w:szCs w:val="22"/>
          <w:lang w:val="es-ES"/>
        </w:rPr>
        <w:t xml:space="preserve"> Medio Ambiente (21), Agricultura (20), Salud y Consumidores (12), Empresa (11), Investigación (5), Educación y Cultura (4), Transportes y Energía (4), Empleo y Asuntos Sociales (4), Pesca (4), Sociedad de la Información (2), Mercado Interior (1), Política Regional (1), Estadísticas (1) y Justicia e Interior (1).</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lastRenderedPageBreak/>
        <w:t>La CARCE adoptó en su reunión de 10 de marzo de 2003 una serie de reglas de participación autonómica en los comités. Estas normas fueron modificadas el 11 de noviembre de 2007, basándose en los siguientes fundamentos:</w:t>
      </w:r>
    </w:p>
    <w:p w:rsidR="001E598B" w:rsidRPr="002E793F" w:rsidRDefault="001E598B" w:rsidP="001E598B">
      <w:pPr>
        <w:pStyle w:val="Textosinformato"/>
        <w:numPr>
          <w:ilvl w:val="0"/>
          <w:numId w:val="1"/>
        </w:numPr>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Que exista competencia autonómica en la materia tratada por el comité.</w:t>
      </w:r>
    </w:p>
    <w:p w:rsidR="001E598B" w:rsidRPr="002E793F" w:rsidRDefault="001E598B" w:rsidP="001E598B">
      <w:pPr>
        <w:pStyle w:val="Textosinformato"/>
        <w:numPr>
          <w:ilvl w:val="0"/>
          <w:numId w:val="1"/>
        </w:numPr>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Que exista voluntad de participación de un número significativo de CCAA.</w:t>
      </w:r>
    </w:p>
    <w:p w:rsidR="001E598B" w:rsidRPr="002E793F" w:rsidRDefault="001E598B" w:rsidP="001E598B">
      <w:pPr>
        <w:pStyle w:val="Textosinformato"/>
        <w:numPr>
          <w:ilvl w:val="0"/>
          <w:numId w:val="1"/>
        </w:numPr>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Que exista un interés específico por cada comité.</w:t>
      </w:r>
    </w:p>
    <w:p w:rsidR="00262B48" w:rsidRPr="002E793F" w:rsidRDefault="001E598B" w:rsidP="001E598B">
      <w:pPr>
        <w:pStyle w:val="Textosinformato"/>
        <w:numPr>
          <w:ilvl w:val="0"/>
          <w:numId w:val="1"/>
        </w:numPr>
        <w:spacing w:before="100" w:beforeAutospacing="1" w:after="100" w:afterAutospacing="1"/>
        <w:jc w:val="both"/>
        <w:rPr>
          <w:rFonts w:ascii="Arial" w:eastAsia="MS Mincho" w:hAnsi="Arial" w:cs="Arial"/>
          <w:bCs/>
          <w:sz w:val="22"/>
          <w:szCs w:val="22"/>
          <w:lang w:val="es-ES"/>
        </w:rPr>
      </w:pPr>
      <w:r w:rsidRPr="002E793F">
        <w:rPr>
          <w:rFonts w:ascii="Arial" w:eastAsia="MS Mincho" w:hAnsi="Arial" w:cs="Arial"/>
          <w:sz w:val="22"/>
          <w:szCs w:val="22"/>
          <w:lang w:val="es-ES"/>
        </w:rPr>
        <w:t>Que exista una disponibilidad de recursos humanos suficientes.</w:t>
      </w:r>
    </w:p>
    <w:p w:rsidR="001E598B" w:rsidRPr="002E793F" w:rsidRDefault="00262B48" w:rsidP="001E598B">
      <w:pPr>
        <w:pStyle w:val="Textosinformato"/>
        <w:spacing w:before="100" w:beforeAutospacing="1" w:after="100" w:afterAutospacing="1"/>
        <w:jc w:val="both"/>
        <w:rPr>
          <w:rFonts w:ascii="Arial" w:eastAsia="MS Mincho" w:hAnsi="Arial" w:cs="Arial"/>
          <w:b/>
          <w:bCs/>
          <w:sz w:val="22"/>
          <w:szCs w:val="22"/>
          <w:lang w:val="es-ES"/>
        </w:rPr>
      </w:pPr>
      <w:r w:rsidRPr="002E793F">
        <w:rPr>
          <w:rFonts w:ascii="Arial" w:eastAsia="MS Mincho" w:hAnsi="Arial" w:cs="Arial"/>
          <w:b/>
          <w:bCs/>
          <w:sz w:val="22"/>
          <w:szCs w:val="22"/>
          <w:lang w:val="es-ES"/>
        </w:rPr>
        <w:t>III</w:t>
      </w:r>
      <w:r w:rsidR="001E598B" w:rsidRPr="002E793F">
        <w:rPr>
          <w:rFonts w:ascii="Arial" w:eastAsia="MS Mincho" w:hAnsi="Arial" w:cs="Arial"/>
          <w:b/>
          <w:bCs/>
          <w:sz w:val="22"/>
          <w:szCs w:val="22"/>
          <w:lang w:val="es-ES"/>
        </w:rPr>
        <w:t>.6. La presencia autonómica en el Consejo</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El 4 de marzo de 1998 la Comisión Mixta Congreso-Senado para Asuntos de la Unión Europea se posicionó, por vez primera, a favor de la participación de las CCAA en la delegación española ante el Consejo de UE. Este acuerdo tiene su origen en una propuesta del PNV, a raíz de una resolución previa del Parlamento vasco, debatida durante el mes de febrero de 1998. La Proposición no de Ley aprobada e</w:t>
      </w:r>
      <w:r w:rsidR="00B3221C" w:rsidRPr="002E793F">
        <w:rPr>
          <w:rFonts w:ascii="Arial" w:eastAsia="MS Mincho" w:hAnsi="Arial" w:cs="Arial"/>
          <w:sz w:val="22"/>
          <w:szCs w:val="22"/>
          <w:lang w:val="es-ES"/>
        </w:rPr>
        <w:t>l 4 de marzo de ese mismo año decía</w:t>
      </w:r>
      <w:r w:rsidRPr="002E793F">
        <w:rPr>
          <w:rFonts w:ascii="Arial" w:eastAsia="MS Mincho" w:hAnsi="Arial" w:cs="Arial"/>
          <w:sz w:val="22"/>
          <w:szCs w:val="22"/>
          <w:lang w:val="es-ES"/>
        </w:rPr>
        <w:t xml:space="preserve"> textualmente: "Las Cortes Generales, a través de la Comisión Mixta para la Unión Europea: (...) 4º Instan al Gobierno para que en el marco de la Conferencia para asuntos relacionados con las Comunidades Europeas, se inicie un proceso tendente a establecer una fórmula que permita la presencia de un representante de las Comunidades Autónomas en la delegación del Gobierno, en aquellas reuniones del Consejo de Ministros de la Unión, en las que se traten asuntos para los cuales tengan competencia exclusiva las Comunidades Autónomas (...)".</w:t>
      </w:r>
      <w:r w:rsidRPr="002E793F">
        <w:rPr>
          <w:rStyle w:val="Refdenotaalpie"/>
          <w:rFonts w:ascii="Arial" w:eastAsia="MS Mincho" w:hAnsi="Arial" w:cs="Arial"/>
          <w:sz w:val="22"/>
          <w:szCs w:val="22"/>
          <w:lang w:val="es-ES"/>
        </w:rPr>
        <w:footnoteReference w:id="29"/>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Cabe destacar aquí que si bien la presencia de representantes autonómicos en las instituciones y órganos comunitarios ha sido reivindicada por buena parte de las CCAA, la demanda de participación autonómica en las reuniones del Consejo encuentra su punto de partida no en las posturas defendidas por los Gobiernos autónomos sino en las reivindicaciones de los grupos parlamentarios en las Cortes Generales: "La historia de las resoluciones parlamentarias indica ya el carácter diferencial de las reivindicaciones, pues ambas proceden de una resolución del Parlamento Vasco que reclamaba esta participación. Y es un impulso de los representantes vascos en el Congreso de los Diputados </w:t>
      </w:r>
      <w:r w:rsidR="00DE0A90" w:rsidRPr="002E793F">
        <w:rPr>
          <w:rFonts w:ascii="Arial" w:eastAsia="MS Mincho" w:hAnsi="Arial" w:cs="Arial"/>
          <w:sz w:val="22"/>
          <w:szCs w:val="22"/>
          <w:lang w:val="es-ES"/>
        </w:rPr>
        <w:t xml:space="preserve">(…) </w:t>
      </w:r>
      <w:r w:rsidRPr="002E793F">
        <w:rPr>
          <w:rFonts w:ascii="Arial" w:eastAsia="MS Mincho" w:hAnsi="Arial" w:cs="Arial"/>
          <w:sz w:val="22"/>
          <w:szCs w:val="22"/>
          <w:lang w:val="es-ES"/>
        </w:rPr>
        <w:t>la que lleva a la aprobación de las mociones, sin que medie pronunciamiento previo alguno de la Conferencia para Asuntos Europeos, como foro multilateral hasta entonces impulsor de todos los Acuerdos de participación"</w:t>
      </w:r>
      <w:r w:rsidR="009630C9" w:rsidRPr="002E793F">
        <w:rPr>
          <w:rFonts w:ascii="Arial" w:eastAsia="MS Mincho" w:hAnsi="Arial" w:cs="Arial"/>
          <w:sz w:val="22"/>
          <w:szCs w:val="22"/>
          <w:lang w:val="es-ES"/>
        </w:rPr>
        <w:t xml:space="preserve"> (ROIG, 1999, p. 540).</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A día de hoy, podemos afirmar que la falta de voluntad política por parte d</w:t>
      </w:r>
      <w:r w:rsidR="00383525" w:rsidRPr="002E793F">
        <w:rPr>
          <w:rFonts w:ascii="Arial" w:eastAsia="MS Mincho" w:hAnsi="Arial" w:cs="Arial"/>
          <w:sz w:val="22"/>
          <w:szCs w:val="22"/>
          <w:lang w:val="es-ES"/>
        </w:rPr>
        <w:t>el Gobierno central del PP</w:t>
      </w:r>
      <w:r w:rsidRPr="002E793F">
        <w:rPr>
          <w:rFonts w:ascii="Arial" w:eastAsia="MS Mincho" w:hAnsi="Arial" w:cs="Arial"/>
          <w:sz w:val="22"/>
          <w:szCs w:val="22"/>
          <w:lang w:val="es-ES"/>
        </w:rPr>
        <w:t xml:space="preserve"> era la única y verdadera razón por la cual este acuerdo de participación autonómica en el Consejo de UE no adquiría concreción institucional. Tuvo que producirse un vuelco electoral en las urnas, el 14 de marzo de 2004, para que fuera posible alcanzar el acuerdo definitivo. </w:t>
      </w:r>
    </w:p>
    <w:p w:rsidR="001E598B" w:rsidRPr="002E793F" w:rsidRDefault="00383525"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El PP</w:t>
      </w:r>
      <w:r w:rsidR="001E598B" w:rsidRPr="002E793F">
        <w:rPr>
          <w:rFonts w:ascii="Arial" w:eastAsia="MS Mincho" w:hAnsi="Arial" w:cs="Arial"/>
          <w:sz w:val="22"/>
          <w:szCs w:val="22"/>
          <w:lang w:val="es-ES"/>
        </w:rPr>
        <w:t xml:space="preserve"> evolucionó desde una posición inicialmente receptiva, en la legislatura 1996-2000, hacia un rechazo, más o menos explícito, en la legislatura 2000-2004, para acabar aceptando finalmente el acuerdo de representación autonómica de 9 de diciembre de 2004. Este cambio de actitud estuvo motivado por la propia evolución de la coyuntura política estatal, que parece haber ejercido una excesiva influencia sobre todo lo relativo a la participación de las CCAA en las instituciones de la UE.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El PSOE, por su parte, aprobó ya en la reunión de su Consejo Territorial del 22 de noviembre de 2001, una propuesta para promover la presencia de un representante autonómico en la delegación española ante el Consejo de la UE. La tesis adoptada entonces por los </w:t>
      </w:r>
      <w:r w:rsidRPr="002E793F">
        <w:rPr>
          <w:rFonts w:ascii="Arial" w:eastAsia="MS Mincho" w:hAnsi="Arial" w:cs="Arial"/>
          <w:sz w:val="22"/>
          <w:szCs w:val="22"/>
          <w:lang w:val="es-ES"/>
        </w:rPr>
        <w:lastRenderedPageBreak/>
        <w:t xml:space="preserve">socialistas contemplaba la participación de las CCAA en el Consejo con tres posibilidades de actuación: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1) 'capacidad plena' cuando se aborden competencias exclusivas de las CCAA;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2) 'intervención' si se trata de competencias compartidas, previo acuerdo con el jefe de la delegación;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3) 'consulta' sobre cuestiones de competencia exclusiva del Estado, sin poder participar en las deliberaciones.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Además, esta propuesta socialista establecía que la delegación española, independientemente de su composición, estaría siempre presidida por un representante del Gobierno del Estado. Finalmente, el PSOE proponía que el turno anual entre las CCAA fuese fijado por las conferencias sectoriales de modo que la Comunidad elegida asegurará para cada período la participación del conjunto de las autonomías en el seno de la delegación española. </w:t>
      </w:r>
    </w:p>
    <w:p w:rsidR="001E598B" w:rsidRPr="002E793F" w:rsidRDefault="0044638E"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El PP</w:t>
      </w:r>
      <w:r w:rsidR="001E598B" w:rsidRPr="002E793F">
        <w:rPr>
          <w:rFonts w:ascii="Arial" w:eastAsia="MS Mincho" w:hAnsi="Arial" w:cs="Arial"/>
          <w:sz w:val="22"/>
          <w:szCs w:val="22"/>
          <w:lang w:val="es-ES"/>
        </w:rPr>
        <w:t>, en cambio, prefería que la CARCE fijase la posición autonómica y que fuese el Gobierno central quien la trasladase a Bruselas. La presión ejercida por socialistas y nacionalistas periféricos obligó al PP a aceptar, durante la legislatura 2000-2004, un grupo de trabajo, dependiente de la CARCE, que estudiara fórmulas de participación autonómica en el Consejo. Aunque, los populares pusieron dos condiciones: la cabeza de la representación exterior de</w:t>
      </w:r>
      <w:r w:rsidRPr="002E793F">
        <w:rPr>
          <w:rFonts w:ascii="Arial" w:eastAsia="MS Mincho" w:hAnsi="Arial" w:cs="Arial"/>
          <w:sz w:val="22"/>
          <w:szCs w:val="22"/>
          <w:lang w:val="es-ES"/>
        </w:rPr>
        <w:t>b</w:t>
      </w:r>
      <w:r w:rsidR="001E598B" w:rsidRPr="002E793F">
        <w:rPr>
          <w:rFonts w:ascii="Arial" w:eastAsia="MS Mincho" w:hAnsi="Arial" w:cs="Arial"/>
          <w:sz w:val="22"/>
          <w:szCs w:val="22"/>
          <w:lang w:val="es-ES"/>
        </w:rPr>
        <w:t>ía ser siempre del Estado y la fórmula participativa consensuada totalmente.</w:t>
      </w:r>
      <w:r w:rsidR="001E598B" w:rsidRPr="002E793F">
        <w:rPr>
          <w:rStyle w:val="Refdenotaalpie"/>
          <w:rFonts w:ascii="Arial" w:eastAsia="MS Mincho" w:hAnsi="Arial" w:cs="Arial"/>
          <w:sz w:val="22"/>
          <w:szCs w:val="22"/>
          <w:lang w:val="es-ES"/>
        </w:rPr>
        <w:footnoteReference w:id="30"/>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Por si existía alguna duda en relación con esta cuestión, e</w:t>
      </w:r>
      <w:r w:rsidR="0044638E" w:rsidRPr="002E793F">
        <w:rPr>
          <w:rFonts w:ascii="Arial" w:eastAsia="MS Mincho" w:hAnsi="Arial" w:cs="Arial"/>
          <w:sz w:val="22"/>
          <w:szCs w:val="22"/>
          <w:lang w:val="es-ES"/>
        </w:rPr>
        <w:t>l cambio de postura del PP</w:t>
      </w:r>
      <w:r w:rsidRPr="002E793F">
        <w:rPr>
          <w:rFonts w:ascii="Arial" w:eastAsia="MS Mincho" w:hAnsi="Arial" w:cs="Arial"/>
          <w:sz w:val="22"/>
          <w:szCs w:val="22"/>
          <w:lang w:val="es-ES"/>
        </w:rPr>
        <w:t xml:space="preserve"> quedó manifiestamente claro el 24 de junio de 2003, al rechazar, en solitario, una moción del Grupo Parlamentario </w:t>
      </w:r>
      <w:proofErr w:type="spellStart"/>
      <w:r w:rsidRPr="002E793F">
        <w:rPr>
          <w:rFonts w:ascii="Arial" w:eastAsia="MS Mincho" w:hAnsi="Arial" w:cs="Arial"/>
          <w:sz w:val="22"/>
          <w:szCs w:val="22"/>
          <w:lang w:val="es-ES"/>
        </w:rPr>
        <w:t>Entesa</w:t>
      </w:r>
      <w:proofErr w:type="spellEnd"/>
      <w:r w:rsidRPr="002E793F">
        <w:rPr>
          <w:rFonts w:ascii="Arial" w:eastAsia="MS Mincho" w:hAnsi="Arial" w:cs="Arial"/>
          <w:sz w:val="22"/>
          <w:szCs w:val="22"/>
          <w:lang w:val="es-ES"/>
        </w:rPr>
        <w:t xml:space="preserve"> Catalana de </w:t>
      </w:r>
      <w:proofErr w:type="spellStart"/>
      <w:r w:rsidRPr="002E793F">
        <w:rPr>
          <w:rFonts w:ascii="Arial" w:eastAsia="MS Mincho" w:hAnsi="Arial" w:cs="Arial"/>
          <w:sz w:val="22"/>
          <w:szCs w:val="22"/>
          <w:lang w:val="es-ES"/>
        </w:rPr>
        <w:t>Progrés</w:t>
      </w:r>
      <w:proofErr w:type="spellEnd"/>
      <w:r w:rsidRPr="002E793F">
        <w:rPr>
          <w:rFonts w:ascii="Arial" w:eastAsia="MS Mincho" w:hAnsi="Arial" w:cs="Arial"/>
          <w:sz w:val="22"/>
          <w:szCs w:val="22"/>
          <w:lang w:val="es-ES"/>
        </w:rPr>
        <w:t xml:space="preserve"> en el Senado en la que se pedía al Gobierno central la incorporación, con carácter urgente, de</w:t>
      </w:r>
      <w:r w:rsidR="009B5B2F" w:rsidRPr="002E793F">
        <w:rPr>
          <w:rFonts w:ascii="Arial" w:eastAsia="MS Mincho" w:hAnsi="Arial" w:cs="Arial"/>
          <w:sz w:val="22"/>
          <w:szCs w:val="22"/>
          <w:lang w:val="es-ES"/>
        </w:rPr>
        <w:t xml:space="preserve"> un representante de las CCAA a</w:t>
      </w:r>
      <w:r w:rsidRPr="002E793F">
        <w:rPr>
          <w:rFonts w:ascii="Arial" w:eastAsia="MS Mincho" w:hAnsi="Arial" w:cs="Arial"/>
          <w:sz w:val="22"/>
          <w:szCs w:val="22"/>
          <w:lang w:val="es-ES"/>
        </w:rPr>
        <w:t xml:space="preserve"> los Co</w:t>
      </w:r>
      <w:r w:rsidR="009B5B2F" w:rsidRPr="002E793F">
        <w:rPr>
          <w:rFonts w:ascii="Arial" w:eastAsia="MS Mincho" w:hAnsi="Arial" w:cs="Arial"/>
          <w:sz w:val="22"/>
          <w:szCs w:val="22"/>
          <w:lang w:val="es-ES"/>
        </w:rPr>
        <w:t>nsejos de la UE</w:t>
      </w:r>
      <w:r w:rsidRPr="002E793F">
        <w:rPr>
          <w:rFonts w:ascii="Arial" w:eastAsia="MS Mincho" w:hAnsi="Arial" w:cs="Arial"/>
          <w:sz w:val="22"/>
          <w:szCs w:val="22"/>
          <w:lang w:val="es-ES"/>
        </w:rPr>
        <w:t xml:space="preserve"> cuando las decisiones afectaran a materias de su competencia exclusiva. Una semana después, en el debate sobre el estado de la Nación, mientras el entonces líder de la oposición, el Secretario General del PSOE, José Luis RODRÍGUEZ ZAPATERO, hacía un llamamiento a favor de la participación de las CCAA en el proceso de formación de la</w:t>
      </w:r>
      <w:r w:rsidR="009B5B2F" w:rsidRPr="002E793F">
        <w:rPr>
          <w:rFonts w:ascii="Arial" w:eastAsia="MS Mincho" w:hAnsi="Arial" w:cs="Arial"/>
          <w:sz w:val="22"/>
          <w:szCs w:val="22"/>
          <w:lang w:val="es-ES"/>
        </w:rPr>
        <w:t xml:space="preserve"> voluntad estatal ante la UE</w:t>
      </w:r>
      <w:r w:rsidRPr="002E793F">
        <w:rPr>
          <w:rFonts w:ascii="Arial" w:eastAsia="MS Mincho" w:hAnsi="Arial" w:cs="Arial"/>
          <w:sz w:val="22"/>
          <w:szCs w:val="22"/>
          <w:lang w:val="es-ES"/>
        </w:rPr>
        <w:t>, el entonces Pr</w:t>
      </w:r>
      <w:r w:rsidR="009B5B2F" w:rsidRPr="002E793F">
        <w:rPr>
          <w:rFonts w:ascii="Arial" w:eastAsia="MS Mincho" w:hAnsi="Arial" w:cs="Arial"/>
          <w:sz w:val="22"/>
          <w:szCs w:val="22"/>
          <w:lang w:val="es-ES"/>
        </w:rPr>
        <w:t>esidente del Gobierno</w:t>
      </w:r>
      <w:r w:rsidRPr="002E793F">
        <w:rPr>
          <w:rFonts w:ascii="Arial" w:eastAsia="MS Mincho" w:hAnsi="Arial" w:cs="Arial"/>
          <w:sz w:val="22"/>
          <w:szCs w:val="22"/>
          <w:lang w:val="es-ES"/>
        </w:rPr>
        <w:t xml:space="preserve">, José María AZNAR, obviaba cualquier comentario al respecto. Las diferencias entre un partido político y otro parecían pues evidentes.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En definitiva, </w:t>
      </w:r>
      <w:r w:rsidR="009630C9" w:rsidRPr="002E793F">
        <w:rPr>
          <w:rFonts w:ascii="Arial" w:eastAsia="MS Mincho" w:hAnsi="Arial" w:cs="Arial"/>
          <w:sz w:val="22"/>
          <w:szCs w:val="22"/>
          <w:lang w:val="es-ES"/>
        </w:rPr>
        <w:t>tal como señalaba MATÍA (2003, p. 168)</w:t>
      </w:r>
      <w:r w:rsidRPr="002E793F">
        <w:rPr>
          <w:rFonts w:ascii="Arial" w:eastAsia="MS Mincho" w:hAnsi="Arial" w:cs="Arial"/>
          <w:sz w:val="22"/>
          <w:szCs w:val="22"/>
          <w:lang w:val="es-ES"/>
        </w:rPr>
        <w:t xml:space="preserve">, ante la participación autonómica en el Consejo, se percibían, claramente, tres posiciones distintas: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1) La de los partidos nacionalistas, que buscaban integrar, en sentido estricto y extrayendo todas las posibilidades que el artículo 203 TCE contiene, un representante autonómico en el Consejo, que actúe en nombre del Estado español. </w:t>
      </w:r>
    </w:p>
    <w:p w:rsidR="001E598B" w:rsidRPr="002E793F" w:rsidRDefault="007152E7"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2) La del PSOE</w:t>
      </w:r>
      <w:r w:rsidR="001E598B" w:rsidRPr="002E793F">
        <w:rPr>
          <w:rFonts w:ascii="Arial" w:eastAsia="MS Mincho" w:hAnsi="Arial" w:cs="Arial"/>
          <w:sz w:val="22"/>
          <w:szCs w:val="22"/>
          <w:lang w:val="es-ES"/>
        </w:rPr>
        <w:t>, que se inclinaba por incluir un representante regional en la delegación española, pero sin conferirle la representación estatal.</w:t>
      </w:r>
    </w:p>
    <w:p w:rsidR="001E598B" w:rsidRPr="002E793F" w:rsidRDefault="007152E7"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3) La del PP</w:t>
      </w:r>
      <w:r w:rsidR="001E598B" w:rsidRPr="002E793F">
        <w:rPr>
          <w:rFonts w:ascii="Arial" w:eastAsia="MS Mincho" w:hAnsi="Arial" w:cs="Arial"/>
          <w:sz w:val="22"/>
          <w:szCs w:val="22"/>
          <w:lang w:val="es-ES"/>
        </w:rPr>
        <w:t xml:space="preserve">, que era partidario de reservar la asistencia al Consejo a representantes del Gobierno central.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El nuevo Gobierno socialista, salido de las urnas el 14 de marzo de 2004, parecía dispuesto a negociar con todas las formaciones políticas la presencia autonómica en el Consejo. Al no disponer el PSOE de mayoría absoluta en el Congreso de los Diputados, resultaba </w:t>
      </w:r>
      <w:r w:rsidRPr="002E793F">
        <w:rPr>
          <w:rFonts w:ascii="Arial" w:eastAsia="MS Mincho" w:hAnsi="Arial" w:cs="Arial"/>
          <w:sz w:val="22"/>
          <w:szCs w:val="22"/>
          <w:lang w:val="es-ES"/>
        </w:rPr>
        <w:lastRenderedPageBreak/>
        <w:t>previsible que la participación de representantes de las CCAA en la institución deciso</w:t>
      </w:r>
      <w:r w:rsidR="007152E7" w:rsidRPr="002E793F">
        <w:rPr>
          <w:rFonts w:ascii="Arial" w:eastAsia="MS Mincho" w:hAnsi="Arial" w:cs="Arial"/>
          <w:sz w:val="22"/>
          <w:szCs w:val="22"/>
          <w:lang w:val="es-ES"/>
        </w:rPr>
        <w:t>ria por antonomasia de la UE</w:t>
      </w:r>
      <w:r w:rsidRPr="002E793F">
        <w:rPr>
          <w:rFonts w:ascii="Arial" w:eastAsia="MS Mincho" w:hAnsi="Arial" w:cs="Arial"/>
          <w:sz w:val="22"/>
          <w:szCs w:val="22"/>
          <w:lang w:val="es-ES"/>
        </w:rPr>
        <w:t xml:space="preserve"> sería finalmente acordada.</w:t>
      </w:r>
    </w:p>
    <w:p w:rsidR="001E598B" w:rsidRPr="002E793F" w:rsidRDefault="007152E7"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Y, así, llegamos al</w:t>
      </w:r>
      <w:r w:rsidR="001E598B" w:rsidRPr="002E793F">
        <w:rPr>
          <w:rFonts w:ascii="Arial" w:eastAsia="MS Mincho" w:hAnsi="Arial" w:cs="Arial"/>
          <w:sz w:val="22"/>
          <w:szCs w:val="22"/>
          <w:lang w:val="es-ES"/>
        </w:rPr>
        <w:t xml:space="preserve"> “Acuerdo sobre el sistema de representación autonómica en las formaciones del Consejo de la Unión Europea”, alcanzado en el seno de la CARCE el 9 de diciembre de 2004. Según este Acuerdo, las CCAA pueden participar en cuatro de las nueve formaciones del Consejo: Agricultura y Pesca; Medio Ambiente; Educación, Juventud y Cultura; Empleo, Política Social, S</w:t>
      </w:r>
      <w:r w:rsidRPr="002E793F">
        <w:rPr>
          <w:rFonts w:ascii="Arial" w:eastAsia="MS Mincho" w:hAnsi="Arial" w:cs="Arial"/>
          <w:sz w:val="22"/>
          <w:szCs w:val="22"/>
          <w:lang w:val="es-ES"/>
        </w:rPr>
        <w:t>anidad y Consumidores. Solo</w:t>
      </w:r>
      <w:r w:rsidR="001E598B" w:rsidRPr="002E793F">
        <w:rPr>
          <w:rFonts w:ascii="Arial" w:eastAsia="MS Mincho" w:hAnsi="Arial" w:cs="Arial"/>
          <w:sz w:val="22"/>
          <w:szCs w:val="22"/>
          <w:lang w:val="es-ES"/>
        </w:rPr>
        <w:t xml:space="preserve"> se contempla la presencia de un representante autonómico, con rango de consejero, para todas las CCAA, quien actuará siempre bajo la supervisión del ministro del Gobierno central que lidere la delegación estatal. </w:t>
      </w:r>
    </w:p>
    <w:p w:rsidR="001E598B" w:rsidRPr="002E793F" w:rsidRDefault="001E598B" w:rsidP="00D8784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El representante autonómico podrá hacer uso de la palabra, con el beneplácito del ministro, y expresarse en su idioma propio, en caso de ser diferente del castellano, gracias a un acuerdo alcanzado en el seno del propio Consejo de la UE. Esto constituye indudablemente otra novedad importante, fruto de la defensa del uso de todas las lenguas oficiales del Estado español en las institucio</w:t>
      </w:r>
      <w:r w:rsidR="00D8784B" w:rsidRPr="002E793F">
        <w:rPr>
          <w:rFonts w:ascii="Arial" w:eastAsia="MS Mincho" w:hAnsi="Arial" w:cs="Arial"/>
          <w:sz w:val="22"/>
          <w:szCs w:val="22"/>
          <w:lang w:val="es-ES"/>
        </w:rPr>
        <w:t>nes europeas, realizada por el G</w:t>
      </w:r>
      <w:r w:rsidRPr="002E793F">
        <w:rPr>
          <w:rFonts w:ascii="Arial" w:eastAsia="MS Mincho" w:hAnsi="Arial" w:cs="Arial"/>
          <w:sz w:val="22"/>
          <w:szCs w:val="22"/>
          <w:lang w:val="es-ES"/>
        </w:rPr>
        <w:t>obierno de RODRÍGUEZ ZAPATERO. Para GONZÁLEZ BONDÍA</w:t>
      </w:r>
      <w:r w:rsidR="000431A4" w:rsidRPr="002E793F">
        <w:rPr>
          <w:rFonts w:ascii="Arial" w:eastAsia="MS Mincho" w:hAnsi="Arial" w:cs="Arial"/>
          <w:sz w:val="22"/>
          <w:szCs w:val="22"/>
          <w:lang w:val="es-ES"/>
        </w:rPr>
        <w:t xml:space="preserve"> (2008, p. 4)</w:t>
      </w:r>
      <w:r w:rsidRPr="002E793F">
        <w:rPr>
          <w:rFonts w:ascii="Arial" w:eastAsia="MS Mincho" w:hAnsi="Arial" w:cs="Arial"/>
          <w:sz w:val="22"/>
          <w:szCs w:val="22"/>
          <w:lang w:val="es-ES"/>
        </w:rPr>
        <w:t>, esta posición española ha significado un verdadero cambio en la política comunitaria sobre el uso de las lenguas oficiales: “La presentación del memorándum del gobierno español sobre la solicitud del reconocimiento en la Unión Europea de todas las lenguas oficiales en España de 13 de diciembre de 2004 pretendía la modificación del Reglamento 1/1958, en el que se establece el régimen lingüístico de las instituciones de la Unión. (...) El Consejo no modificó el Reglamento 1/1958, pero autorizaba la celebración de acuerdos administrativos entre los órganos e instituciones de la Unión Europea y el Estado miembro que lo solicite, para permitir el uso oficial de las lenguas distintas de las lenguas indicadas en dicho Reglamento”</w:t>
      </w:r>
      <w:r w:rsidR="000431A4" w:rsidRPr="002E793F">
        <w:rPr>
          <w:rFonts w:ascii="Arial" w:eastAsia="MS Mincho" w:hAnsi="Arial" w:cs="Arial"/>
          <w:sz w:val="22"/>
          <w:szCs w:val="22"/>
          <w:lang w:val="es-ES"/>
        </w:rPr>
        <w:t>.</w:t>
      </w:r>
      <w:r w:rsidRPr="002E793F">
        <w:rPr>
          <w:rFonts w:ascii="Arial" w:eastAsia="MS Mincho" w:hAnsi="Arial" w:cs="Arial"/>
          <w:sz w:val="22"/>
          <w:szCs w:val="22"/>
          <w:lang w:val="es-ES"/>
        </w:rPr>
        <w:t xml:space="preserve">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ab/>
        <w:t>Las conferencias sectoriales constituyen el marco político donde las CCAA escogen a sus representantes y acuerdan las posiciones comunes que tendrán que defender posteriormente en cada sesión del Consejo. Estos representantes también participarán en los correspondientes grupos de trabajo preparatorios de los encuentros ministeriales.</w:t>
      </w:r>
      <w:r w:rsidR="00C9289E" w:rsidRPr="002E793F">
        <w:rPr>
          <w:rFonts w:ascii="Arial" w:eastAsia="MS Mincho" w:hAnsi="Arial" w:cs="Arial"/>
          <w:sz w:val="22"/>
          <w:szCs w:val="22"/>
          <w:lang w:val="es-ES"/>
        </w:rPr>
        <w:t xml:space="preserve"> </w:t>
      </w:r>
      <w:r w:rsidRPr="002E793F">
        <w:rPr>
          <w:rFonts w:ascii="Arial" w:eastAsia="MS Mincho" w:hAnsi="Arial" w:cs="Arial"/>
          <w:sz w:val="22"/>
          <w:szCs w:val="22"/>
          <w:lang w:val="es-ES"/>
        </w:rPr>
        <w:t>Los criterios objetivos empleados por las diferentes conferencias sectoriales para designar a la Comunidad participante en el Consejo, desde la suscripción del acuerdo de representación hasta el año 2008, han sido los siguientes:</w:t>
      </w:r>
      <w:r w:rsidRPr="002E793F">
        <w:rPr>
          <w:rStyle w:val="Refdenotaalpie"/>
          <w:rFonts w:ascii="Arial" w:eastAsia="MS Mincho" w:hAnsi="Arial" w:cs="Arial"/>
          <w:sz w:val="22"/>
          <w:szCs w:val="22"/>
          <w:lang w:val="es-ES"/>
        </w:rPr>
        <w:footnoteReference w:id="31"/>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-El criterio de aprobación de los Estatutos de Autonomía, que coincide con el orden de prelación protocolaria de las CCAA.</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-El criterio poblacional o que el orden sucesivo de representación de las CCAA se lleve a cabo teniendo en cuenta la población de cada Comunidad, ordenadas de mayor a menor. Ha sido el criterio más utilizado, aunque a veces combinado con la adscripción política. Así ha sucedido con las Conferencias Sectoriales de Educación, Cultura, Agricultura, Desarrollo Rural y Pesca.</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-El criterio de la alternancia política, empleado por parte de las Conferencias Sectoriales de Educación y Cultura.</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-El criterio relativo a la incidencia de la cuestión a tratar en una determinada Comunidad. Se usó en la Conferencia Sectorial para Asuntos Laborales, aunque combinado con el primer criterio indicado, el del orden histórico de aprobación de los Estatutos. Se ha utilizado también en Agricultura (pa</w:t>
      </w:r>
      <w:r w:rsidR="00DC335D" w:rsidRPr="002E793F">
        <w:rPr>
          <w:rFonts w:ascii="Arial" w:eastAsia="MS Mincho" w:hAnsi="Arial" w:cs="Arial"/>
          <w:sz w:val="22"/>
          <w:szCs w:val="22"/>
          <w:lang w:val="es-ES"/>
        </w:rPr>
        <w:t xml:space="preserve">rticipación de Castilla y León </w:t>
      </w:r>
      <w:r w:rsidRPr="002E793F">
        <w:rPr>
          <w:rFonts w:ascii="Arial" w:eastAsia="MS Mincho" w:hAnsi="Arial" w:cs="Arial"/>
          <w:sz w:val="22"/>
          <w:szCs w:val="22"/>
          <w:lang w:val="es-ES"/>
        </w:rPr>
        <w:t>respecto a la reforma de la OCM del azúcar, o de Canarias en el Grupo de Trabajo del Plátano).</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lastRenderedPageBreak/>
        <w:t>-En los casos en que no fue posible el acuerdo en torno a un criterio objetivo, se recurrió al sorteo. Así sucedió en el Consejo Interterritorial del Sistema Nacional de Salud en su reunión de junio de 2005, aunque esta opción ha sido asumida hasta el momento de manera excepcional.</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-Finalmente, ante la inexistencia de un criterio determinante, se ha recurrido al orden alfabético de las CCAA.</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ab/>
        <w:t>Los criterios empleados, desde el año 2008, para designar a los representantes autonómicos en cada una de las formaciones del Consejo son los siguientes:</w:t>
      </w:r>
      <w:r w:rsidRPr="002E793F">
        <w:rPr>
          <w:rStyle w:val="Refdenotaalpie"/>
          <w:rFonts w:ascii="Arial" w:eastAsia="MS Mincho" w:hAnsi="Arial" w:cs="Arial"/>
          <w:sz w:val="22"/>
          <w:szCs w:val="22"/>
          <w:lang w:val="es-ES"/>
        </w:rPr>
        <w:footnoteReference w:id="32"/>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-Agricultura y Pesca: sistema rotatorio de duración semestral, por orden alfabético.</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-Medio Ambiente: sistema rotatorio por sesiones. La Conferencia Sectorial de Medio Ambiente establece el turno sucesivo de participación.</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-Empleo, Política Social, Salud y Consumo: </w:t>
      </w:r>
    </w:p>
    <w:p w:rsidR="001E598B" w:rsidRPr="002E793F" w:rsidRDefault="001E598B" w:rsidP="001E598B">
      <w:pPr>
        <w:pStyle w:val="Textosinformato"/>
        <w:numPr>
          <w:ilvl w:val="0"/>
          <w:numId w:val="2"/>
        </w:numPr>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Empleo y Política Social: sistema rotatorio de duración semestral, por volumen decreciente de población activa (para el primer semestre de cada año), por orden temporal decreciente de aprobación del estatuto de autonomía (para el segundo semestre de cada año). Ante una situación de coincidencia con una Comunidad que ya haya ejercido la representación, se designará a la siguiente de acuerdo con el criterio elegido (según sea primer o segundo semestre). Ante una situación de coincidencia con dos o más Comunidades, se designará a la Comunidad correspondiente por orden alfabético. </w:t>
      </w:r>
    </w:p>
    <w:p w:rsidR="001E598B" w:rsidRPr="002E793F" w:rsidRDefault="001E598B" w:rsidP="001E598B">
      <w:pPr>
        <w:pStyle w:val="Textosinformato"/>
        <w:numPr>
          <w:ilvl w:val="0"/>
          <w:numId w:val="2"/>
        </w:numPr>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Salud: rotación semestral, por orden de aprobación de los Estatutos de Autonomía. Los trabajos de coordinación se realizan en forma de </w:t>
      </w:r>
      <w:r w:rsidRPr="002E793F">
        <w:rPr>
          <w:rFonts w:ascii="Arial" w:eastAsia="MS Mincho" w:hAnsi="Arial" w:cs="Arial"/>
          <w:i/>
          <w:iCs/>
          <w:sz w:val="22"/>
          <w:szCs w:val="22"/>
          <w:lang w:val="es-ES"/>
        </w:rPr>
        <w:t>troica</w:t>
      </w:r>
      <w:r w:rsidRPr="002E793F">
        <w:rPr>
          <w:rFonts w:ascii="Arial" w:eastAsia="MS Mincho" w:hAnsi="Arial" w:cs="Arial"/>
          <w:sz w:val="22"/>
          <w:szCs w:val="22"/>
          <w:lang w:val="es-ES"/>
        </w:rPr>
        <w:t xml:space="preserve"> (integrada por la última Comunidad en coordinar, la presente y la próxima).</w:t>
      </w:r>
    </w:p>
    <w:p w:rsidR="001E598B" w:rsidRPr="002E793F" w:rsidRDefault="001E598B" w:rsidP="001E598B">
      <w:pPr>
        <w:pStyle w:val="Textosinformato"/>
        <w:numPr>
          <w:ilvl w:val="0"/>
          <w:numId w:val="2"/>
        </w:numPr>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Consumo: rotación semestral, por orden de aprobación de los Estatutos de Autonomía.</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-Educación, Juventud y Cultura: </w:t>
      </w:r>
    </w:p>
    <w:p w:rsidR="001E598B" w:rsidRPr="002E793F" w:rsidRDefault="001E598B" w:rsidP="001E598B">
      <w:pPr>
        <w:pStyle w:val="Textosinformato"/>
        <w:numPr>
          <w:ilvl w:val="0"/>
          <w:numId w:val="3"/>
        </w:numPr>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Educación: rotación semestral entre las Comunidades interesadas, tomando en consideración tanto el criterio de población como el de alternancia política.</w:t>
      </w:r>
    </w:p>
    <w:p w:rsidR="001E598B" w:rsidRPr="002E793F" w:rsidRDefault="001E598B" w:rsidP="001E598B">
      <w:pPr>
        <w:pStyle w:val="Textosinformato"/>
        <w:numPr>
          <w:ilvl w:val="0"/>
          <w:numId w:val="3"/>
        </w:numPr>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Juventud: rotación semestral por volumen decreciente de población activa (para el primer semestre de cada año), por orden temporal decreciente de aprobación del estatuto de autonomía (para el segundo semestre).</w:t>
      </w:r>
    </w:p>
    <w:p w:rsidR="001E598B" w:rsidRPr="002E793F" w:rsidRDefault="001E598B" w:rsidP="001E598B">
      <w:pPr>
        <w:pStyle w:val="Textosinformato"/>
        <w:numPr>
          <w:ilvl w:val="0"/>
          <w:numId w:val="3"/>
        </w:numPr>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Cultura: rotación semestral teniendo en cuenta el criterio de población de forma decreciente. Los trabajos de coordinación se realizan en forma de </w:t>
      </w:r>
      <w:r w:rsidRPr="002E793F">
        <w:rPr>
          <w:rFonts w:ascii="Arial" w:eastAsia="MS Mincho" w:hAnsi="Arial" w:cs="Arial"/>
          <w:i/>
          <w:iCs/>
          <w:sz w:val="22"/>
          <w:szCs w:val="22"/>
          <w:lang w:val="es-ES"/>
        </w:rPr>
        <w:t>troica</w:t>
      </w:r>
      <w:r w:rsidRPr="002E793F">
        <w:rPr>
          <w:rFonts w:ascii="Arial" w:eastAsia="MS Mincho" w:hAnsi="Arial" w:cs="Arial"/>
          <w:sz w:val="22"/>
          <w:szCs w:val="22"/>
          <w:lang w:val="es-ES"/>
        </w:rPr>
        <w:t xml:space="preserve"> (integrada por la última Comunidad en coordinar, la presente y la próxima).</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Como acabamos de ver, se ha establecido el período semestral como el más adecuado para hacer efectiva la participación autonómica en el Consejo, por entender que se ajusta a las presidencias de la UE. No obstante, en determinados supuestos, como es el caso de Medio Ambiente, se consideró preferible la rotación por sesiones del Consejo. Además, en el caso de la Conferencia Sectorial de Agricultura y Desarrollo Rural, se ha estimado la posibilidad de permitir participaciones autonómicas puntuales cuando se debatan cuestiones de interés especial para una determinada Comunidad. Así ha sido en el caso de Canarias, con motivo de un Consejo, celebrado los días 20 y 21 de noviembre de 2006, que abordaba la reforma de la OCM del Plátano; y, también en el caso de Cataluña, el 11 y el 12 de junio de 2007, en relación con la OCM de Frutas y Hortalizas.</w:t>
      </w:r>
      <w:r w:rsidRPr="002E793F">
        <w:rPr>
          <w:rStyle w:val="Refdenotaalpie"/>
          <w:rFonts w:ascii="Arial" w:eastAsia="MS Mincho" w:hAnsi="Arial" w:cs="Arial"/>
          <w:sz w:val="22"/>
          <w:szCs w:val="22"/>
          <w:lang w:val="es-ES"/>
        </w:rPr>
        <w:footnoteReference w:id="33"/>
      </w:r>
      <w:r w:rsidRPr="002E793F">
        <w:rPr>
          <w:rFonts w:ascii="Arial" w:eastAsia="MS Mincho" w:hAnsi="Arial" w:cs="Arial"/>
          <w:sz w:val="22"/>
          <w:szCs w:val="22"/>
          <w:lang w:val="es-ES"/>
        </w:rPr>
        <w:t xml:space="preserve"> </w:t>
      </w:r>
    </w:p>
    <w:p w:rsidR="001E598B" w:rsidRPr="002E793F" w:rsidRDefault="001E598B" w:rsidP="001E598B">
      <w:pPr>
        <w:pStyle w:val="Textonotapie"/>
        <w:ind w:firstLine="708"/>
        <w:jc w:val="both"/>
        <w:rPr>
          <w:rFonts w:ascii="Arial" w:eastAsia="MS Mincho" w:hAnsi="Arial" w:cs="Arial"/>
          <w:sz w:val="22"/>
          <w:szCs w:val="22"/>
          <w:lang w:val="es-ES"/>
        </w:rPr>
      </w:pPr>
      <w:r w:rsidRPr="002E793F">
        <w:rPr>
          <w:rFonts w:ascii="Arial" w:hAnsi="Arial" w:cs="Arial"/>
          <w:sz w:val="22"/>
          <w:szCs w:val="22"/>
          <w:lang w:val="es-ES"/>
        </w:rPr>
        <w:lastRenderedPageBreak/>
        <w:t xml:space="preserve">En el caso de los Consejos de Educación y de Cultura, </w:t>
      </w:r>
      <w:r w:rsidR="00C9289E" w:rsidRPr="002E793F">
        <w:rPr>
          <w:rFonts w:ascii="Arial" w:hAnsi="Arial" w:cs="Arial"/>
          <w:sz w:val="22"/>
          <w:szCs w:val="22"/>
          <w:lang w:val="es-ES"/>
        </w:rPr>
        <w:t>creemos que resultaría</w:t>
      </w:r>
      <w:r w:rsidRPr="002E793F">
        <w:rPr>
          <w:rFonts w:ascii="Arial" w:hAnsi="Arial" w:cs="Arial"/>
          <w:sz w:val="22"/>
          <w:szCs w:val="22"/>
          <w:lang w:val="es-ES"/>
        </w:rPr>
        <w:t xml:space="preserve"> adecuado establecer un sistema de doble representación y rotación autonómica, una para las CCAA con lenguas cooficiales distintas del castellano y otra para las demás Comunidades.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En lo relativo a la participación de las CCAA en los Grupos de Trabajo del Consejo, el Acuerdo de 9 de diciembre de 2004 estableció una doble opción:</w:t>
      </w:r>
      <w:r w:rsidRPr="002E793F">
        <w:rPr>
          <w:rStyle w:val="Refdenotaalpie"/>
          <w:rFonts w:ascii="Arial" w:eastAsia="MS Mincho" w:hAnsi="Arial" w:cs="Arial"/>
          <w:sz w:val="22"/>
          <w:szCs w:val="22"/>
          <w:lang w:val="es-ES"/>
        </w:rPr>
        <w:footnoteReference w:id="34"/>
      </w:r>
      <w:r w:rsidRPr="002E793F">
        <w:rPr>
          <w:rFonts w:ascii="Arial" w:eastAsia="MS Mincho" w:hAnsi="Arial" w:cs="Arial"/>
          <w:sz w:val="22"/>
          <w:szCs w:val="22"/>
          <w:lang w:val="es-ES"/>
        </w:rPr>
        <w:t xml:space="preserve">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-Presencia directa mediante el personal técnico acreditado por la Comunidad como representante en el Consejo.</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-Presencia a través de los Consejeros autonómicos de la REPER.</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ab/>
        <w:t>Si bien inicialmente podía apreciarse, por parte autonómica, una limitada atención a estos órganos de carácter técnico, posteriormente las CCAA han movilizado de manera creciente a sus funcionarios de las delegaciones y oficinas autonómicas en Bruselas para desarrollar esta labor de participación en las instancias preparatorias de las reuniones del Consejo.</w:t>
      </w:r>
      <w:r w:rsidRPr="002E793F">
        <w:rPr>
          <w:rStyle w:val="Refdenotaalpie"/>
          <w:rFonts w:ascii="Arial" w:eastAsia="MS Mincho" w:hAnsi="Arial" w:cs="Arial"/>
          <w:sz w:val="22"/>
          <w:szCs w:val="22"/>
          <w:lang w:val="es-ES"/>
        </w:rPr>
        <w:footnoteReference w:id="35"/>
      </w:r>
      <w:r w:rsidRPr="002E793F">
        <w:rPr>
          <w:rFonts w:ascii="Arial" w:eastAsia="MS Mincho" w:hAnsi="Arial" w:cs="Arial"/>
          <w:sz w:val="22"/>
          <w:szCs w:val="22"/>
          <w:lang w:val="es-ES"/>
        </w:rPr>
        <w:t xml:space="preserve"> Recordemos que la presencia en los Grupos de Trabajo resulta fundamental para ejercer una participación eficaz en el Co</w:t>
      </w:r>
      <w:r w:rsidR="00FE1F7F" w:rsidRPr="002E793F">
        <w:rPr>
          <w:rFonts w:ascii="Arial" w:eastAsia="MS Mincho" w:hAnsi="Arial" w:cs="Arial"/>
          <w:sz w:val="22"/>
          <w:szCs w:val="22"/>
          <w:lang w:val="es-ES"/>
        </w:rPr>
        <w:t>nsejo, pues en ellos se decide la gran mayoría de lo</w:t>
      </w:r>
      <w:r w:rsidRPr="002E793F">
        <w:rPr>
          <w:rFonts w:ascii="Arial" w:eastAsia="MS Mincho" w:hAnsi="Arial" w:cs="Arial"/>
          <w:sz w:val="22"/>
          <w:szCs w:val="22"/>
          <w:lang w:val="es-ES"/>
        </w:rPr>
        <w:t xml:space="preserve">s asuntos allí tratados.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Por otra parte, también se han intensificado paulatinamente las reuniones de coordinación entre las CCAA, tanto en España como en Bruselas, y entre éstas y la REPER. En estos encuentros se acuerdan posiciones comunes a defender ante el Consejo y se produce la transmisión de información oportuna.</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ab/>
        <w:t>Una vez concluida su participación en una de las reuniones, los representantes autonómicos suelen elaborar una Nota-resumen o Informe de participación, donde describen los términos del debate y los resultados obtenidos.</w:t>
      </w:r>
      <w:r w:rsidRPr="002E793F">
        <w:rPr>
          <w:rStyle w:val="Refdenotaalpie"/>
          <w:rFonts w:ascii="Arial" w:eastAsia="MS Mincho" w:hAnsi="Arial" w:cs="Arial"/>
          <w:sz w:val="22"/>
          <w:szCs w:val="22"/>
          <w:lang w:val="es-ES"/>
        </w:rPr>
        <w:footnoteReference w:id="36"/>
      </w:r>
      <w:r w:rsidRPr="002E793F">
        <w:rPr>
          <w:rFonts w:ascii="Arial" w:eastAsia="MS Mincho" w:hAnsi="Arial" w:cs="Arial"/>
          <w:sz w:val="22"/>
          <w:szCs w:val="22"/>
          <w:lang w:val="es-ES"/>
        </w:rPr>
        <w:t xml:space="preserve"> Esta Nota o Informe se distribuye a las demás CCAA y a la Consejería autonómica en la REPER, que a su vez la traslada al Ministerio de Administraciones Públicas y al de Asuntos Exteriores y de Cooperación.</w:t>
      </w:r>
      <w:r w:rsidRPr="002E793F">
        <w:rPr>
          <w:rStyle w:val="Refdenotaalpie"/>
          <w:rFonts w:ascii="Arial" w:eastAsia="MS Mincho" w:hAnsi="Arial" w:cs="Arial"/>
          <w:sz w:val="22"/>
          <w:szCs w:val="22"/>
          <w:lang w:val="es-ES"/>
        </w:rPr>
        <w:footnoteReference w:id="37"/>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ab/>
        <w:t>Para finalizar este apartado, cabe destacar la aprobación, en diciembre de 2006, por parte de la CARCE, de la denominada Guía de Buenas Prácticas, que ha intentado desde entonces dar respuesta a las dudas o cuestiones menos precisadas en el Acuerdo de 9 de diciembre de 2004 y sobre las cuales ha llamado la atención la experiencia acumulada a lo largo de tres años de participación autonómica en el Consejo de la UE.</w:t>
      </w:r>
      <w:r w:rsidRPr="002E793F">
        <w:rPr>
          <w:rStyle w:val="Refdenotaalpie"/>
          <w:rFonts w:ascii="Arial" w:eastAsia="MS Mincho" w:hAnsi="Arial" w:cs="Arial"/>
          <w:sz w:val="22"/>
          <w:szCs w:val="22"/>
          <w:lang w:val="es-ES"/>
        </w:rPr>
        <w:footnoteReference w:id="38"/>
      </w:r>
      <w:r w:rsidRPr="002E793F">
        <w:rPr>
          <w:rFonts w:ascii="Arial" w:eastAsia="MS Mincho" w:hAnsi="Arial" w:cs="Arial"/>
          <w:sz w:val="22"/>
          <w:szCs w:val="22"/>
          <w:lang w:val="es-ES"/>
        </w:rPr>
        <w:t xml:space="preserve"> </w:t>
      </w:r>
    </w:p>
    <w:p w:rsidR="001E598B" w:rsidRPr="002E793F" w:rsidRDefault="001E598B" w:rsidP="001E598B">
      <w:pPr>
        <w:pStyle w:val="Textosinformato"/>
        <w:spacing w:before="100" w:beforeAutospacing="1" w:after="100" w:afterAutospacing="1"/>
        <w:jc w:val="both"/>
        <w:rPr>
          <w:rFonts w:ascii="Arial" w:eastAsia="MS Mincho" w:hAnsi="Arial" w:cs="Arial"/>
          <w:b/>
          <w:bCs/>
          <w:sz w:val="22"/>
          <w:szCs w:val="22"/>
          <w:lang w:val="es-ES"/>
        </w:rPr>
      </w:pPr>
      <w:r w:rsidRPr="002E793F">
        <w:rPr>
          <w:rFonts w:ascii="Arial" w:eastAsia="MS Mincho" w:hAnsi="Arial" w:cs="Arial"/>
          <w:b/>
          <w:bCs/>
          <w:sz w:val="22"/>
          <w:szCs w:val="22"/>
          <w:lang w:val="es-ES"/>
        </w:rPr>
        <w:t>I</w:t>
      </w:r>
      <w:r w:rsidR="00262B48" w:rsidRPr="002E793F">
        <w:rPr>
          <w:rFonts w:ascii="Arial" w:eastAsia="MS Mincho" w:hAnsi="Arial" w:cs="Arial"/>
          <w:b/>
          <w:bCs/>
          <w:sz w:val="22"/>
          <w:szCs w:val="22"/>
          <w:lang w:val="es-ES"/>
        </w:rPr>
        <w:t>V</w:t>
      </w:r>
      <w:r w:rsidRPr="002E793F">
        <w:rPr>
          <w:rFonts w:ascii="Arial" w:eastAsia="MS Mincho" w:hAnsi="Arial" w:cs="Arial"/>
          <w:b/>
          <w:bCs/>
          <w:sz w:val="22"/>
          <w:szCs w:val="22"/>
          <w:lang w:val="es-ES"/>
        </w:rPr>
        <w:t xml:space="preserve">. CONCLUSIONES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La creación de la Consejería para Asuntos Autonómicos en la REPER de España ante la Unión Europea constituyó el primer avance importante, al margen de la Sentencia del Tribunal Constitucional 165/1994, en el camino hacia la normalización de la presencia autonómica en Bruselas. Así, por vez primera, las Comunidades Autónomas vieron reconocido institucionalmente su legítimo derecho a la participación directa en la Representación del Estado español ante las instituciones y órganos comunitarios. Los errores iniciales -la existencia de un único consejero nombrado por el Ministerio de Administraciones Públicas- fueron parcialmente subsanados el 9 de diciembre de 2004. No obstante, dos representantes autonómicos siguen pareciendo pocos para un Estado con diecisiete CCAA y con una REPER en la que trabajan aproximadamente ciento cincuenta personas.</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lastRenderedPageBreak/>
        <w:t>En lo r</w:t>
      </w:r>
      <w:r w:rsidR="00DA167E" w:rsidRPr="002E793F">
        <w:rPr>
          <w:rFonts w:ascii="Arial" w:eastAsia="MS Mincho" w:hAnsi="Arial" w:cs="Arial"/>
          <w:sz w:val="22"/>
          <w:szCs w:val="22"/>
          <w:lang w:val="es-ES"/>
        </w:rPr>
        <w:t>eferente a la participación auto</w:t>
      </w:r>
      <w:r w:rsidRPr="002E793F">
        <w:rPr>
          <w:rFonts w:ascii="Arial" w:eastAsia="MS Mincho" w:hAnsi="Arial" w:cs="Arial"/>
          <w:sz w:val="22"/>
          <w:szCs w:val="22"/>
          <w:lang w:val="es-ES"/>
        </w:rPr>
        <w:t>n</w:t>
      </w:r>
      <w:r w:rsidR="00DA167E" w:rsidRPr="002E793F">
        <w:rPr>
          <w:rFonts w:ascii="Arial" w:eastAsia="MS Mincho" w:hAnsi="Arial" w:cs="Arial"/>
          <w:sz w:val="22"/>
          <w:szCs w:val="22"/>
          <w:lang w:val="es-ES"/>
        </w:rPr>
        <w:t>ó</w:t>
      </w:r>
      <w:r w:rsidRPr="002E793F">
        <w:rPr>
          <w:rFonts w:ascii="Arial" w:eastAsia="MS Mincho" w:hAnsi="Arial" w:cs="Arial"/>
          <w:sz w:val="22"/>
          <w:szCs w:val="22"/>
          <w:lang w:val="es-ES"/>
        </w:rPr>
        <w:t xml:space="preserve">mica en los Comités de la Comisión, debe valorarse positivamente el incremento cuantitativo que ha permitido la presencia de las CCAA en 91 de ellos durante el período 2007-2011. Sin embargo, la imposición del silencio que ha recaído sobre los representantes autonómicos en los Comités ha sido calificada de forma muy negativa tanto por la doctrina como por las propias Comunidades interesadas.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El Acuerdo sobre el sistema de representación autonómica en las formaciones del Consejo de la UE, de 9 de diciembre de 2004, constituye, hasta la fecha, el hecho de mayor importancia en la corta historia de participación autonómica en las instituciones europeas. </w:t>
      </w:r>
      <w:r w:rsidR="00BF3F9D" w:rsidRPr="002E793F">
        <w:rPr>
          <w:rFonts w:ascii="Arial" w:eastAsia="MS Mincho" w:hAnsi="Arial" w:cs="Arial"/>
          <w:sz w:val="22"/>
          <w:szCs w:val="22"/>
          <w:lang w:val="es-ES"/>
        </w:rPr>
        <w:t xml:space="preserve">Dicho acuerdo ha permitido que </w:t>
      </w:r>
      <w:r w:rsidRPr="002E793F">
        <w:rPr>
          <w:rFonts w:ascii="Arial" w:eastAsia="MS Mincho" w:hAnsi="Arial" w:cs="Arial"/>
          <w:sz w:val="22"/>
          <w:szCs w:val="22"/>
          <w:lang w:val="es-ES"/>
        </w:rPr>
        <w:t>en</w:t>
      </w:r>
      <w:r w:rsidR="00BF3F9D" w:rsidRPr="002E793F">
        <w:rPr>
          <w:rFonts w:ascii="Arial" w:eastAsia="MS Mincho" w:hAnsi="Arial" w:cs="Arial"/>
          <w:sz w:val="22"/>
          <w:szCs w:val="22"/>
          <w:lang w:val="es-ES"/>
        </w:rPr>
        <w:t>tre 2005 y 2008</w:t>
      </w:r>
      <w:r w:rsidRPr="002E793F">
        <w:rPr>
          <w:rFonts w:ascii="Arial" w:eastAsia="MS Mincho" w:hAnsi="Arial" w:cs="Arial"/>
          <w:sz w:val="22"/>
          <w:szCs w:val="22"/>
          <w:lang w:val="es-ES"/>
        </w:rPr>
        <w:t xml:space="preserve"> las CCAA hayan estado presentes en 112 reuniones de la institución decisoria por antonomasia de la UE, así como en más de 180 grupos de trabajo. En este sentido, se puede afirmar que el gobierno presidido por RODRÍGUEZ ZAPATERO ha contribuido de manera decisiva a consolidar definitivamente la presencia de representantes autonómicos en las instituciones europeas.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La participación autonómica en el Consejo carecería de lógica alguna sino se facilitara también la presencia de las CCAA en el COREPER y en los grupos de trabajo preparatorios de las reuniones ministeriales. Pues, en realidad, con notoria frecuencia, los ministros suelen limitar su labor en el Consejo a aprobar en sus encuentros las decisiones adoptadas de antemano por los funcionarios y técnicos especializados presentes en dichos comités o grupos de trabajo. Aumentar la participación autonómica en el COREPER y en los grupos de trabajo, y ampliar el número de formaciones abiertas a la participación autonómica deben ser ahora los principales objetivos.</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 xml:space="preserve">Recordemos que el acuerdo de representación autonómica de 9 de diciembre de 2004 sólo contemplaba la presencia de las CCAA en cuatro de las nueve formaciones del Consejo. Un hecho difícil de comprender si tomamos en consideración que las competencias autonómicas superan con claridad los ámbitos materiales de esas cuatro formaciones del Consejo. Así, carece de sentido que los representantes autonómicos no puedan acudir a los Consejos de Transportes, Telecomunicaciones y Energía, o a los Consejos de Competitividad (con los siguientes tres ámbitos de actividad: Industria, Investigación y Mercado Interior).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Por otra parte, no se puede limitar la participación autonómica en asuntos europeos a aquellos ámbitos materiales en los que exista homogeneidad competencial entre CCAA, e impedir a determinadas Comunidades el uso legítimo de sus competencias en las instituciones europeas. Esto está sucediendo con los Consejos de Justicia y Asuntos de Interior (JAI), y con los Consejos de Asuntos Económicos y Financieros (</w:t>
      </w:r>
      <w:proofErr w:type="spellStart"/>
      <w:r w:rsidRPr="002E793F">
        <w:rPr>
          <w:rFonts w:ascii="Arial" w:eastAsia="MS Mincho" w:hAnsi="Arial" w:cs="Arial"/>
          <w:sz w:val="22"/>
          <w:szCs w:val="22"/>
          <w:lang w:val="es-ES"/>
        </w:rPr>
        <w:t>Ecofin</w:t>
      </w:r>
      <w:proofErr w:type="spellEnd"/>
      <w:r w:rsidRPr="002E793F">
        <w:rPr>
          <w:rFonts w:ascii="Arial" w:eastAsia="MS Mincho" w:hAnsi="Arial" w:cs="Arial"/>
          <w:sz w:val="22"/>
          <w:szCs w:val="22"/>
          <w:lang w:val="es-ES"/>
        </w:rPr>
        <w:t xml:space="preserve">). </w:t>
      </w:r>
    </w:p>
    <w:p w:rsidR="001E598B" w:rsidRPr="002E793F" w:rsidRDefault="001E598B" w:rsidP="001E598B">
      <w:pPr>
        <w:pStyle w:val="Textosinformato"/>
        <w:spacing w:before="100" w:beforeAutospacing="1" w:after="100" w:afterAutospacing="1"/>
        <w:ind w:firstLine="708"/>
        <w:jc w:val="both"/>
        <w:rPr>
          <w:rFonts w:ascii="Arial" w:eastAsia="MS Mincho" w:hAnsi="Arial" w:cs="Arial"/>
          <w:sz w:val="22"/>
          <w:szCs w:val="22"/>
          <w:lang w:val="es-ES"/>
        </w:rPr>
      </w:pPr>
      <w:r w:rsidRPr="002E793F">
        <w:rPr>
          <w:rFonts w:ascii="Arial" w:eastAsia="MS Mincho" w:hAnsi="Arial" w:cs="Arial"/>
          <w:sz w:val="22"/>
          <w:szCs w:val="22"/>
          <w:lang w:val="es-ES"/>
        </w:rPr>
        <w:t>Por último, se ha sugerido aumentar de uno a dos los representantes autonómicos en el Consejo.</w:t>
      </w:r>
      <w:r w:rsidR="00BF3F9D" w:rsidRPr="002E793F">
        <w:rPr>
          <w:rFonts w:ascii="Arial" w:eastAsia="MS Mincho" w:hAnsi="Arial" w:cs="Arial"/>
          <w:sz w:val="22"/>
          <w:szCs w:val="22"/>
          <w:lang w:val="es-ES"/>
        </w:rPr>
        <w:t xml:space="preserve"> Pues, para algunas Comunidades</w:t>
      </w:r>
      <w:r w:rsidRPr="002E793F">
        <w:rPr>
          <w:rFonts w:ascii="Arial" w:eastAsia="MS Mincho" w:hAnsi="Arial" w:cs="Arial"/>
          <w:sz w:val="22"/>
          <w:szCs w:val="22"/>
          <w:lang w:val="es-ES"/>
        </w:rPr>
        <w:t xml:space="preserve"> el espacio temporal existente entre su presencia en una reunión de carácter ministerial y la siguiente ocasión de que dispongan puede resultar demasiado extenso. Podíamos comenzar poniendo en práctica esta doble presencia autonómica en los Consejos de Cultura y de Educación, con un representante de las CCAA con lenguas cooficiales y otro de las demás.</w:t>
      </w:r>
    </w:p>
    <w:p w:rsidR="001E598B" w:rsidRPr="002E793F" w:rsidRDefault="00831C49" w:rsidP="001E598B">
      <w:pPr>
        <w:pStyle w:val="Textosinformato"/>
        <w:spacing w:before="100" w:beforeAutospacing="1" w:after="100" w:afterAutospacing="1"/>
        <w:jc w:val="both"/>
        <w:rPr>
          <w:rFonts w:ascii="Arial" w:eastAsia="MS Mincho" w:hAnsi="Arial" w:cs="Arial"/>
          <w:b/>
          <w:bCs/>
          <w:sz w:val="22"/>
          <w:szCs w:val="22"/>
          <w:lang w:val="es-ES"/>
        </w:rPr>
      </w:pPr>
      <w:r w:rsidRPr="002E793F">
        <w:rPr>
          <w:rFonts w:ascii="Arial" w:eastAsia="MS Mincho" w:hAnsi="Arial" w:cs="Arial"/>
          <w:b/>
          <w:bCs/>
          <w:sz w:val="22"/>
          <w:szCs w:val="22"/>
          <w:lang w:val="es-ES"/>
        </w:rPr>
        <w:t>V</w:t>
      </w:r>
      <w:r w:rsidR="00BD28B0">
        <w:rPr>
          <w:rFonts w:ascii="Arial" w:eastAsia="MS Mincho" w:hAnsi="Arial" w:cs="Arial"/>
          <w:b/>
          <w:bCs/>
          <w:sz w:val="22"/>
          <w:szCs w:val="22"/>
          <w:lang w:val="es-ES"/>
        </w:rPr>
        <w:t>. REFERENCIAS BIBLIOGRÁ</w:t>
      </w:r>
      <w:r w:rsidR="00DB63DF" w:rsidRPr="002E793F">
        <w:rPr>
          <w:rFonts w:ascii="Arial" w:eastAsia="MS Mincho" w:hAnsi="Arial" w:cs="Arial"/>
          <w:b/>
          <w:bCs/>
          <w:sz w:val="22"/>
          <w:szCs w:val="22"/>
          <w:lang w:val="es-ES"/>
        </w:rPr>
        <w:t>FICAS.</w:t>
      </w:r>
      <w:r w:rsidR="001E598B" w:rsidRPr="002E793F">
        <w:rPr>
          <w:rFonts w:ascii="Arial" w:eastAsia="MS Mincho" w:hAnsi="Arial" w:cs="Arial"/>
          <w:b/>
          <w:bCs/>
          <w:sz w:val="22"/>
          <w:szCs w:val="22"/>
          <w:lang w:val="es-ES"/>
        </w:rPr>
        <w:t xml:space="preserve">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ALBERTÍ ROVIRA, E., "Relaciones de colaboración con las Comunidades Autónomas", </w:t>
      </w:r>
      <w:r w:rsidRPr="002E793F">
        <w:rPr>
          <w:rFonts w:ascii="Arial" w:eastAsia="MS Mincho" w:hAnsi="Arial" w:cs="Arial"/>
          <w:i/>
          <w:iCs/>
          <w:sz w:val="22"/>
          <w:szCs w:val="22"/>
          <w:lang w:val="es-ES"/>
        </w:rPr>
        <w:t>Informe Comunidades Autónomas 1995</w:t>
      </w:r>
      <w:r w:rsidRPr="002E793F">
        <w:rPr>
          <w:rFonts w:ascii="Arial" w:eastAsia="MS Mincho" w:hAnsi="Arial" w:cs="Arial"/>
          <w:sz w:val="22"/>
          <w:szCs w:val="22"/>
          <w:lang w:val="es-ES"/>
        </w:rPr>
        <w:t xml:space="preserve">, Barcelona, 1996.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ALBERTÍ ROVIRA, E., "La posición de las Comunidades Autónomas en la fase ascendente de la formación del derecho comunitario europeo", en PÉREZ TREMPS, P. (Coord.), CABELLOS ESPIÉRREZ, M.A. y ROIG MOLÉS, E., </w:t>
      </w:r>
      <w:r w:rsidRPr="002E793F">
        <w:rPr>
          <w:rFonts w:ascii="Arial" w:eastAsia="MS Mincho" w:hAnsi="Arial" w:cs="Arial"/>
          <w:i/>
          <w:iCs/>
          <w:sz w:val="22"/>
          <w:szCs w:val="22"/>
          <w:lang w:val="es-ES"/>
        </w:rPr>
        <w:t>La participación Europea y</w:t>
      </w:r>
      <w:r w:rsidRPr="002E793F">
        <w:rPr>
          <w:rFonts w:ascii="Arial" w:eastAsia="MS Mincho" w:hAnsi="Arial" w:cs="Arial"/>
          <w:sz w:val="22"/>
          <w:szCs w:val="22"/>
          <w:lang w:val="es-ES"/>
        </w:rPr>
        <w:t xml:space="preserve"> </w:t>
      </w:r>
      <w:r w:rsidRPr="002E793F">
        <w:rPr>
          <w:rFonts w:ascii="Arial" w:eastAsia="MS Mincho" w:hAnsi="Arial" w:cs="Arial"/>
          <w:i/>
          <w:iCs/>
          <w:sz w:val="22"/>
          <w:szCs w:val="22"/>
          <w:lang w:val="es-ES"/>
        </w:rPr>
        <w:t>la Acción Exterior de las Comunidades Autónomas</w:t>
      </w:r>
      <w:r w:rsidRPr="002E793F">
        <w:rPr>
          <w:rFonts w:ascii="Arial" w:eastAsia="MS Mincho" w:hAnsi="Arial" w:cs="Arial"/>
          <w:sz w:val="22"/>
          <w:szCs w:val="22"/>
          <w:lang w:val="es-ES"/>
        </w:rPr>
        <w:t xml:space="preserve">, Marcial Pons, IEA, Barcelona, 1998.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lastRenderedPageBreak/>
        <w:t xml:space="preserve">ARIAS MARTÍNEZ, Mª.A., "Comunidades Autónomas y Relaciones Internacionales. Un estudio de jurisprudencia constitucional", </w:t>
      </w:r>
      <w:proofErr w:type="spellStart"/>
      <w:r w:rsidRPr="002E793F">
        <w:rPr>
          <w:rFonts w:ascii="Arial" w:eastAsia="MS Mincho" w:hAnsi="Arial" w:cs="Arial"/>
          <w:i/>
          <w:iCs/>
          <w:sz w:val="22"/>
          <w:szCs w:val="22"/>
          <w:lang w:val="es-ES"/>
        </w:rPr>
        <w:t>Autonomie</w:t>
      </w:r>
      <w:r w:rsidRPr="002E793F">
        <w:rPr>
          <w:rFonts w:ascii="Arial" w:eastAsia="MS Mincho" w:hAnsi="Arial" w:cs="Arial"/>
          <w:sz w:val="22"/>
          <w:szCs w:val="22"/>
          <w:lang w:val="es-ES"/>
        </w:rPr>
        <w:t>s</w:t>
      </w:r>
      <w:proofErr w:type="spellEnd"/>
      <w:r w:rsidRPr="002E793F">
        <w:rPr>
          <w:rFonts w:ascii="Arial" w:eastAsia="MS Mincho" w:hAnsi="Arial" w:cs="Arial"/>
          <w:sz w:val="22"/>
          <w:szCs w:val="22"/>
          <w:lang w:val="es-ES"/>
        </w:rPr>
        <w:t xml:space="preserve">, núm. 21, Barcelona, 1996.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ARIAS MARTÍNEZ, Mª.A., </w:t>
      </w:r>
      <w:r w:rsidRPr="002E793F">
        <w:rPr>
          <w:rFonts w:ascii="Arial" w:eastAsia="MS Mincho" w:hAnsi="Arial" w:cs="Arial"/>
          <w:i/>
          <w:iCs/>
          <w:sz w:val="22"/>
          <w:szCs w:val="22"/>
          <w:lang w:val="es-ES"/>
        </w:rPr>
        <w:t>Comunidades Autónomas y Elaboración del Derecho</w:t>
      </w:r>
      <w:r w:rsidRPr="002E793F">
        <w:rPr>
          <w:rFonts w:ascii="Arial" w:eastAsia="MS Mincho" w:hAnsi="Arial" w:cs="Arial"/>
          <w:sz w:val="22"/>
          <w:szCs w:val="22"/>
          <w:lang w:val="es-ES"/>
        </w:rPr>
        <w:t xml:space="preserve"> </w:t>
      </w:r>
      <w:r w:rsidRPr="002E793F">
        <w:rPr>
          <w:rFonts w:ascii="Arial" w:eastAsia="MS Mincho" w:hAnsi="Arial" w:cs="Arial"/>
          <w:i/>
          <w:iCs/>
          <w:sz w:val="22"/>
          <w:szCs w:val="22"/>
          <w:lang w:val="es-ES"/>
        </w:rPr>
        <w:t>Comunitario</w:t>
      </w:r>
      <w:r w:rsidRPr="002E793F">
        <w:rPr>
          <w:rFonts w:ascii="Arial" w:eastAsia="MS Mincho" w:hAnsi="Arial" w:cs="Arial"/>
          <w:sz w:val="22"/>
          <w:szCs w:val="22"/>
          <w:lang w:val="es-ES"/>
        </w:rPr>
        <w:t xml:space="preserve">, IVAP, </w:t>
      </w:r>
      <w:proofErr w:type="spellStart"/>
      <w:r w:rsidRPr="002E793F">
        <w:rPr>
          <w:rFonts w:ascii="Arial" w:eastAsia="MS Mincho" w:hAnsi="Arial" w:cs="Arial"/>
          <w:sz w:val="22"/>
          <w:szCs w:val="22"/>
          <w:lang w:val="es-ES"/>
        </w:rPr>
        <w:t>Oñati</w:t>
      </w:r>
      <w:proofErr w:type="spellEnd"/>
      <w:r w:rsidRPr="002E793F">
        <w:rPr>
          <w:rFonts w:ascii="Arial" w:eastAsia="MS Mincho" w:hAnsi="Arial" w:cs="Arial"/>
          <w:sz w:val="22"/>
          <w:szCs w:val="22"/>
          <w:lang w:val="es-ES"/>
        </w:rPr>
        <w:t xml:space="preserve">, 1998.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ASTOLA MADARIAGA, J., "Las Comunidades Autónomas en la elaboración de la posición española ante la Unión Europea: una asignatura pendiente", </w:t>
      </w:r>
      <w:r w:rsidRPr="002E793F">
        <w:rPr>
          <w:rFonts w:ascii="Arial" w:eastAsia="MS Mincho" w:hAnsi="Arial" w:cs="Arial"/>
          <w:i/>
          <w:iCs/>
          <w:sz w:val="22"/>
          <w:szCs w:val="22"/>
          <w:lang w:val="es-ES"/>
        </w:rPr>
        <w:t>Revista Vasca de</w:t>
      </w:r>
      <w:r w:rsidRPr="002E793F">
        <w:rPr>
          <w:rFonts w:ascii="Arial" w:eastAsia="MS Mincho" w:hAnsi="Arial" w:cs="Arial"/>
          <w:sz w:val="22"/>
          <w:szCs w:val="22"/>
          <w:lang w:val="es-ES"/>
        </w:rPr>
        <w:t xml:space="preserve"> </w:t>
      </w:r>
      <w:r w:rsidRPr="002E793F">
        <w:rPr>
          <w:rFonts w:ascii="Arial" w:eastAsia="MS Mincho" w:hAnsi="Arial" w:cs="Arial"/>
          <w:i/>
          <w:iCs/>
          <w:sz w:val="22"/>
          <w:szCs w:val="22"/>
          <w:lang w:val="es-ES"/>
        </w:rPr>
        <w:t>Administración Pública</w:t>
      </w:r>
      <w:r w:rsidRPr="002E793F">
        <w:rPr>
          <w:rFonts w:ascii="Arial" w:eastAsia="MS Mincho" w:hAnsi="Arial" w:cs="Arial"/>
          <w:sz w:val="22"/>
          <w:szCs w:val="22"/>
          <w:lang w:val="es-ES"/>
        </w:rPr>
        <w:t xml:space="preserve">, núm. 44-I, 1996.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CALONGE VELÁZQUEZ, A., "Últimos acuerdos de la Conferencia Sectorial para asuntos relacionados con las Comunidades europeas: pasos en la dirección correcta", </w:t>
      </w:r>
      <w:r w:rsidRPr="002E793F">
        <w:rPr>
          <w:rFonts w:ascii="Arial" w:eastAsia="MS Mincho" w:hAnsi="Arial" w:cs="Arial"/>
          <w:i/>
          <w:iCs/>
          <w:sz w:val="22"/>
          <w:szCs w:val="22"/>
          <w:lang w:val="es-ES"/>
        </w:rPr>
        <w:t>Revista de Estudios Europeos</w:t>
      </w:r>
      <w:r w:rsidRPr="002E793F">
        <w:rPr>
          <w:rFonts w:ascii="Arial" w:eastAsia="MS Mincho" w:hAnsi="Arial" w:cs="Arial"/>
          <w:sz w:val="22"/>
          <w:szCs w:val="22"/>
          <w:lang w:val="es-ES"/>
        </w:rPr>
        <w:t xml:space="preserve">, nº 10, 1995.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CALONGE VELÁZQUEZ, A., "Otra vez sobre la participación de las Comunidades Autónomas en la formación y ejecución del derecho comunitario", </w:t>
      </w:r>
      <w:r w:rsidRPr="002E793F">
        <w:rPr>
          <w:rFonts w:ascii="Arial" w:eastAsia="MS Mincho" w:hAnsi="Arial" w:cs="Arial"/>
          <w:i/>
          <w:iCs/>
          <w:sz w:val="22"/>
          <w:szCs w:val="22"/>
          <w:lang w:val="es-ES"/>
        </w:rPr>
        <w:t>Revista de Estudios Europeos</w:t>
      </w:r>
      <w:r w:rsidRPr="002E793F">
        <w:rPr>
          <w:rFonts w:ascii="Arial" w:eastAsia="MS Mincho" w:hAnsi="Arial" w:cs="Arial"/>
          <w:sz w:val="22"/>
          <w:szCs w:val="22"/>
          <w:lang w:val="es-ES"/>
        </w:rPr>
        <w:t xml:space="preserve">, nº 18, 1998.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CASTELLS, J.M., "El presente momento en la participación de las Comunidades Autónomas en las instituciones y órganos centrales", </w:t>
      </w:r>
      <w:r w:rsidRPr="002E793F">
        <w:rPr>
          <w:rFonts w:ascii="Arial" w:eastAsia="MS Mincho" w:hAnsi="Arial" w:cs="Arial"/>
          <w:i/>
          <w:iCs/>
          <w:sz w:val="22"/>
          <w:szCs w:val="22"/>
          <w:lang w:val="es-ES"/>
        </w:rPr>
        <w:t>Revista Vasca de Administración Pública</w:t>
      </w:r>
      <w:r w:rsidRPr="002E793F">
        <w:rPr>
          <w:rFonts w:ascii="Arial" w:eastAsia="MS Mincho" w:hAnsi="Arial" w:cs="Arial"/>
          <w:sz w:val="22"/>
          <w:szCs w:val="22"/>
          <w:lang w:val="es-ES"/>
        </w:rPr>
        <w:t xml:space="preserve">, núm. 47, 1997.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DE CASTRO RUANO, J.L., </w:t>
      </w:r>
      <w:r w:rsidRPr="002E793F">
        <w:rPr>
          <w:rFonts w:ascii="Arial" w:eastAsia="MS Mincho" w:hAnsi="Arial" w:cs="Arial"/>
          <w:i/>
          <w:iCs/>
          <w:sz w:val="22"/>
          <w:szCs w:val="22"/>
          <w:lang w:val="es-ES"/>
        </w:rPr>
        <w:t>La emergente participación política de las regiones en el proceso de construcción europea</w:t>
      </w:r>
      <w:r w:rsidRPr="002E793F">
        <w:rPr>
          <w:rFonts w:ascii="Arial" w:eastAsia="MS Mincho" w:hAnsi="Arial" w:cs="Arial"/>
          <w:sz w:val="22"/>
          <w:szCs w:val="22"/>
          <w:lang w:val="es-ES"/>
        </w:rPr>
        <w:t xml:space="preserve">, Instituto Vasco de Administración Pública, Bilbao, 1994.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DE CASTRO RUANO, J.L., “La acción exterior del País Vasco: una práctica consolidada”, en GARCÍA PÉREZ, R., </w:t>
      </w:r>
      <w:r w:rsidRPr="002E793F">
        <w:rPr>
          <w:rFonts w:ascii="Arial" w:eastAsia="MS Mincho" w:hAnsi="Arial" w:cs="Arial"/>
          <w:i/>
          <w:iCs/>
          <w:sz w:val="22"/>
          <w:szCs w:val="22"/>
          <w:lang w:val="es-ES"/>
        </w:rPr>
        <w:t>La acción exterior de las Comunidades Autónomas en las reformas estatutarias</w:t>
      </w:r>
      <w:r w:rsidRPr="002E793F">
        <w:rPr>
          <w:rFonts w:ascii="Arial" w:eastAsia="MS Mincho" w:hAnsi="Arial" w:cs="Arial"/>
          <w:sz w:val="22"/>
          <w:szCs w:val="22"/>
          <w:lang w:val="es-ES"/>
        </w:rPr>
        <w:t xml:space="preserve">, </w:t>
      </w:r>
      <w:proofErr w:type="spellStart"/>
      <w:r w:rsidRPr="002E793F">
        <w:rPr>
          <w:rFonts w:ascii="Arial" w:eastAsia="MS Mincho" w:hAnsi="Arial" w:cs="Arial"/>
          <w:sz w:val="22"/>
          <w:szCs w:val="22"/>
          <w:lang w:val="es-ES"/>
        </w:rPr>
        <w:t>Tecnos</w:t>
      </w:r>
      <w:proofErr w:type="spellEnd"/>
      <w:r w:rsidRPr="002E793F">
        <w:rPr>
          <w:rFonts w:ascii="Arial" w:eastAsia="MS Mincho" w:hAnsi="Arial" w:cs="Arial"/>
          <w:sz w:val="22"/>
          <w:szCs w:val="22"/>
          <w:lang w:val="es-ES"/>
        </w:rPr>
        <w:t>, Madrid, 2009.</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DIEGO CASALS, J., "La participación de las CCAA en el proceso de adopción de decisiones de la Unión Europea", </w:t>
      </w:r>
      <w:r w:rsidRPr="002E793F">
        <w:rPr>
          <w:rFonts w:ascii="Arial" w:eastAsia="MS Mincho" w:hAnsi="Arial" w:cs="Arial"/>
          <w:i/>
          <w:iCs/>
          <w:sz w:val="22"/>
          <w:szCs w:val="22"/>
          <w:lang w:val="es-ES"/>
        </w:rPr>
        <w:t>Revista Vasca de Administración Pública</w:t>
      </w:r>
      <w:r w:rsidRPr="002E793F">
        <w:rPr>
          <w:rFonts w:ascii="Arial" w:eastAsia="MS Mincho" w:hAnsi="Arial" w:cs="Arial"/>
          <w:sz w:val="22"/>
          <w:szCs w:val="22"/>
          <w:lang w:val="es-ES"/>
        </w:rPr>
        <w:t xml:space="preserve">, nº 40 (II), 1994.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GONZÁLEZ BONDÍA, A., </w:t>
      </w:r>
      <w:r w:rsidRPr="002E793F">
        <w:rPr>
          <w:rFonts w:ascii="Arial" w:hAnsi="Arial" w:cs="Arial"/>
          <w:sz w:val="22"/>
          <w:szCs w:val="22"/>
          <w:lang w:val="es-ES"/>
        </w:rPr>
        <w:t xml:space="preserve">“El gobierno Zapatero y el papel de las Regiones ente la UE”, en BARBÉ, E. (Coord.), </w:t>
      </w:r>
      <w:r w:rsidRPr="002E793F">
        <w:rPr>
          <w:rFonts w:ascii="Arial" w:hAnsi="Arial" w:cs="Arial"/>
          <w:i/>
          <w:iCs/>
          <w:sz w:val="22"/>
          <w:szCs w:val="22"/>
          <w:lang w:val="es-ES"/>
        </w:rPr>
        <w:t>España en Europa 2004-2008</w:t>
      </w:r>
      <w:r w:rsidRPr="002E793F">
        <w:rPr>
          <w:rFonts w:ascii="Arial" w:hAnsi="Arial" w:cs="Arial"/>
          <w:sz w:val="22"/>
          <w:szCs w:val="22"/>
          <w:lang w:val="es-ES"/>
        </w:rPr>
        <w:t xml:space="preserve">, </w:t>
      </w:r>
      <w:proofErr w:type="spellStart"/>
      <w:r w:rsidRPr="002E793F">
        <w:rPr>
          <w:rFonts w:ascii="Arial" w:hAnsi="Arial" w:cs="Arial"/>
          <w:sz w:val="22"/>
          <w:szCs w:val="22"/>
          <w:lang w:val="es-ES"/>
        </w:rPr>
        <w:t>Institut</w:t>
      </w:r>
      <w:proofErr w:type="spellEnd"/>
      <w:r w:rsidRPr="002E793F">
        <w:rPr>
          <w:rFonts w:ascii="Arial" w:hAnsi="Arial" w:cs="Arial"/>
          <w:sz w:val="22"/>
          <w:szCs w:val="22"/>
          <w:lang w:val="es-ES"/>
        </w:rPr>
        <w:t xml:space="preserve"> </w:t>
      </w:r>
      <w:proofErr w:type="spellStart"/>
      <w:r w:rsidRPr="002E793F">
        <w:rPr>
          <w:rFonts w:ascii="Arial" w:hAnsi="Arial" w:cs="Arial"/>
          <w:sz w:val="22"/>
          <w:szCs w:val="22"/>
          <w:lang w:val="es-ES"/>
        </w:rPr>
        <w:t>Universitari</w:t>
      </w:r>
      <w:proofErr w:type="spellEnd"/>
      <w:r w:rsidRPr="002E793F">
        <w:rPr>
          <w:rFonts w:ascii="Arial" w:hAnsi="Arial" w:cs="Arial"/>
          <w:sz w:val="22"/>
          <w:szCs w:val="22"/>
          <w:lang w:val="es-ES"/>
        </w:rPr>
        <w:t xml:space="preserve"> </w:t>
      </w:r>
      <w:proofErr w:type="spellStart"/>
      <w:r w:rsidRPr="002E793F">
        <w:rPr>
          <w:rFonts w:ascii="Arial" w:hAnsi="Arial" w:cs="Arial"/>
          <w:sz w:val="22"/>
          <w:szCs w:val="22"/>
          <w:lang w:val="es-ES"/>
        </w:rPr>
        <w:t>d´Estudis</w:t>
      </w:r>
      <w:proofErr w:type="spellEnd"/>
      <w:r w:rsidRPr="002E793F">
        <w:rPr>
          <w:rFonts w:ascii="Arial" w:hAnsi="Arial" w:cs="Arial"/>
          <w:sz w:val="22"/>
          <w:szCs w:val="22"/>
          <w:lang w:val="es-ES"/>
        </w:rPr>
        <w:t xml:space="preserve"> </w:t>
      </w:r>
      <w:proofErr w:type="spellStart"/>
      <w:r w:rsidRPr="002E793F">
        <w:rPr>
          <w:rFonts w:ascii="Arial" w:hAnsi="Arial" w:cs="Arial"/>
          <w:sz w:val="22"/>
          <w:szCs w:val="22"/>
          <w:lang w:val="es-ES"/>
        </w:rPr>
        <w:t>Europeus</w:t>
      </w:r>
      <w:proofErr w:type="spellEnd"/>
      <w:r w:rsidRPr="002E793F">
        <w:rPr>
          <w:rFonts w:ascii="Arial" w:hAnsi="Arial" w:cs="Arial"/>
          <w:sz w:val="22"/>
          <w:szCs w:val="22"/>
          <w:lang w:val="es-ES"/>
        </w:rPr>
        <w:t>, Barcelona, 2008.</w:t>
      </w:r>
      <w:r w:rsidRPr="002E793F">
        <w:rPr>
          <w:rFonts w:ascii="Arial" w:eastAsia="MS Mincho" w:hAnsi="Arial" w:cs="Arial"/>
          <w:sz w:val="22"/>
          <w:szCs w:val="22"/>
          <w:lang w:val="es-ES"/>
        </w:rPr>
        <w:t xml:space="preserve">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MANGAS MARTÍN, A., "La participación directa de las Comunidades Autónomas en la actuación comunitaria: fase preparatoria", en PÉREZ TREMPS, P. (Coord.), </w:t>
      </w:r>
      <w:r w:rsidRPr="002E793F">
        <w:rPr>
          <w:rFonts w:ascii="Arial" w:eastAsia="MS Mincho" w:hAnsi="Arial" w:cs="Arial"/>
          <w:i/>
          <w:iCs/>
          <w:sz w:val="22"/>
          <w:szCs w:val="22"/>
          <w:lang w:val="es-ES"/>
        </w:rPr>
        <w:t>et alter</w:t>
      </w:r>
      <w:r w:rsidRPr="002E793F">
        <w:rPr>
          <w:rFonts w:ascii="Arial" w:eastAsia="MS Mincho" w:hAnsi="Arial" w:cs="Arial"/>
          <w:sz w:val="22"/>
          <w:szCs w:val="22"/>
          <w:lang w:val="es-ES"/>
        </w:rPr>
        <w:t xml:space="preserve">, </w:t>
      </w:r>
      <w:r w:rsidRPr="002E793F">
        <w:rPr>
          <w:rFonts w:ascii="Arial" w:eastAsia="MS Mincho" w:hAnsi="Arial" w:cs="Arial"/>
          <w:i/>
          <w:iCs/>
          <w:sz w:val="22"/>
          <w:szCs w:val="22"/>
          <w:lang w:val="es-ES"/>
        </w:rPr>
        <w:t>La participación europea y la acción exterior de las Comunidades Autónomas</w:t>
      </w:r>
      <w:r w:rsidRPr="002E793F">
        <w:rPr>
          <w:rFonts w:ascii="Arial" w:eastAsia="MS Mincho" w:hAnsi="Arial" w:cs="Arial"/>
          <w:sz w:val="22"/>
          <w:szCs w:val="22"/>
          <w:lang w:val="es-ES"/>
        </w:rPr>
        <w:t xml:space="preserve">, Marcial Pons/IEA, Madrid, 1998.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MATÍA PORTILLA, F.J., "Las Oficinas y Delegaciones en Bruselas", en BIGLINO CAMPOS, P. (Coord.), </w:t>
      </w:r>
      <w:r w:rsidRPr="002E793F">
        <w:rPr>
          <w:rFonts w:ascii="Arial" w:eastAsia="MS Mincho" w:hAnsi="Arial" w:cs="Arial"/>
          <w:i/>
          <w:iCs/>
          <w:sz w:val="22"/>
          <w:szCs w:val="22"/>
          <w:lang w:val="es-ES"/>
        </w:rPr>
        <w:t>La política europea de las Comunidades Autónomas y su control parlamentario</w:t>
      </w:r>
      <w:r w:rsidRPr="002E793F">
        <w:rPr>
          <w:rFonts w:ascii="Arial" w:eastAsia="MS Mincho" w:hAnsi="Arial" w:cs="Arial"/>
          <w:sz w:val="22"/>
          <w:szCs w:val="22"/>
          <w:lang w:val="es-ES"/>
        </w:rPr>
        <w:t xml:space="preserve">, </w:t>
      </w:r>
      <w:proofErr w:type="spellStart"/>
      <w:r w:rsidRPr="002E793F">
        <w:rPr>
          <w:rFonts w:ascii="Arial" w:eastAsia="MS Mincho" w:hAnsi="Arial" w:cs="Arial"/>
          <w:sz w:val="22"/>
          <w:szCs w:val="22"/>
          <w:lang w:val="es-ES"/>
        </w:rPr>
        <w:t>Institut</w:t>
      </w:r>
      <w:proofErr w:type="spellEnd"/>
      <w:r w:rsidRPr="002E793F">
        <w:rPr>
          <w:rFonts w:ascii="Arial" w:eastAsia="MS Mincho" w:hAnsi="Arial" w:cs="Arial"/>
          <w:sz w:val="22"/>
          <w:szCs w:val="22"/>
          <w:lang w:val="es-ES"/>
        </w:rPr>
        <w:t xml:space="preserve"> de </w:t>
      </w:r>
      <w:proofErr w:type="spellStart"/>
      <w:r w:rsidRPr="002E793F">
        <w:rPr>
          <w:rFonts w:ascii="Arial" w:eastAsia="MS Mincho" w:hAnsi="Arial" w:cs="Arial"/>
          <w:sz w:val="22"/>
          <w:szCs w:val="22"/>
          <w:lang w:val="es-ES"/>
        </w:rPr>
        <w:t>Dret</w:t>
      </w:r>
      <w:proofErr w:type="spellEnd"/>
      <w:r w:rsidRPr="002E793F">
        <w:rPr>
          <w:rFonts w:ascii="Arial" w:eastAsia="MS Mincho" w:hAnsi="Arial" w:cs="Arial"/>
          <w:sz w:val="22"/>
          <w:szCs w:val="22"/>
          <w:lang w:val="es-ES"/>
        </w:rPr>
        <w:t xml:space="preserve"> </w:t>
      </w:r>
      <w:proofErr w:type="spellStart"/>
      <w:r w:rsidRPr="002E793F">
        <w:rPr>
          <w:rFonts w:ascii="Arial" w:eastAsia="MS Mincho" w:hAnsi="Arial" w:cs="Arial"/>
          <w:sz w:val="22"/>
          <w:szCs w:val="22"/>
          <w:lang w:val="es-ES"/>
        </w:rPr>
        <w:t>Públic</w:t>
      </w:r>
      <w:proofErr w:type="spellEnd"/>
      <w:r w:rsidRPr="002E793F">
        <w:rPr>
          <w:rFonts w:ascii="Arial" w:eastAsia="MS Mincho" w:hAnsi="Arial" w:cs="Arial"/>
          <w:sz w:val="22"/>
          <w:szCs w:val="22"/>
          <w:lang w:val="es-ES"/>
        </w:rPr>
        <w:t xml:space="preserve">, Tirant Lo Blanch, Valencia, 2003.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MATÍA PORTILLA, F.J., "Otros instrumentos de participación", en BIGLINO CAMPOS, P. (Coord.), </w:t>
      </w:r>
      <w:r w:rsidRPr="002E793F">
        <w:rPr>
          <w:rFonts w:ascii="Arial" w:eastAsia="MS Mincho" w:hAnsi="Arial" w:cs="Arial"/>
          <w:i/>
          <w:iCs/>
          <w:sz w:val="22"/>
          <w:szCs w:val="22"/>
          <w:lang w:val="es-ES"/>
        </w:rPr>
        <w:t>La política europea de las Comunidades Autónomas y su control parlamentario</w:t>
      </w:r>
      <w:r w:rsidRPr="002E793F">
        <w:rPr>
          <w:rFonts w:ascii="Arial" w:eastAsia="MS Mincho" w:hAnsi="Arial" w:cs="Arial"/>
          <w:sz w:val="22"/>
          <w:szCs w:val="22"/>
          <w:lang w:val="es-ES"/>
        </w:rPr>
        <w:t xml:space="preserve">, </w:t>
      </w:r>
      <w:proofErr w:type="spellStart"/>
      <w:r w:rsidRPr="002E793F">
        <w:rPr>
          <w:rFonts w:ascii="Arial" w:eastAsia="MS Mincho" w:hAnsi="Arial" w:cs="Arial"/>
          <w:sz w:val="22"/>
          <w:szCs w:val="22"/>
          <w:lang w:val="es-ES"/>
        </w:rPr>
        <w:t>Institut</w:t>
      </w:r>
      <w:proofErr w:type="spellEnd"/>
      <w:r w:rsidRPr="002E793F">
        <w:rPr>
          <w:rFonts w:ascii="Arial" w:eastAsia="MS Mincho" w:hAnsi="Arial" w:cs="Arial"/>
          <w:sz w:val="22"/>
          <w:szCs w:val="22"/>
          <w:lang w:val="es-ES"/>
        </w:rPr>
        <w:t xml:space="preserve"> de </w:t>
      </w:r>
      <w:proofErr w:type="spellStart"/>
      <w:r w:rsidRPr="002E793F">
        <w:rPr>
          <w:rFonts w:ascii="Arial" w:eastAsia="MS Mincho" w:hAnsi="Arial" w:cs="Arial"/>
          <w:sz w:val="22"/>
          <w:szCs w:val="22"/>
          <w:lang w:val="es-ES"/>
        </w:rPr>
        <w:t>Dret</w:t>
      </w:r>
      <w:proofErr w:type="spellEnd"/>
      <w:r w:rsidRPr="002E793F">
        <w:rPr>
          <w:rFonts w:ascii="Arial" w:eastAsia="MS Mincho" w:hAnsi="Arial" w:cs="Arial"/>
          <w:sz w:val="22"/>
          <w:szCs w:val="22"/>
          <w:lang w:val="es-ES"/>
        </w:rPr>
        <w:t xml:space="preserve"> </w:t>
      </w:r>
      <w:proofErr w:type="spellStart"/>
      <w:r w:rsidRPr="002E793F">
        <w:rPr>
          <w:rFonts w:ascii="Arial" w:eastAsia="MS Mincho" w:hAnsi="Arial" w:cs="Arial"/>
          <w:sz w:val="22"/>
          <w:szCs w:val="22"/>
          <w:lang w:val="es-ES"/>
        </w:rPr>
        <w:t>Públic</w:t>
      </w:r>
      <w:proofErr w:type="spellEnd"/>
      <w:r w:rsidRPr="002E793F">
        <w:rPr>
          <w:rFonts w:ascii="Arial" w:eastAsia="MS Mincho" w:hAnsi="Arial" w:cs="Arial"/>
          <w:sz w:val="22"/>
          <w:szCs w:val="22"/>
          <w:lang w:val="es-ES"/>
        </w:rPr>
        <w:t>, Tirant Lo Blanch, Valencia, 2003.</w:t>
      </w:r>
    </w:p>
    <w:p w:rsidR="00DB63DF" w:rsidRPr="002E793F" w:rsidRDefault="00DB63DF"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MORATA, F., "</w:t>
      </w:r>
      <w:proofErr w:type="spellStart"/>
      <w:r w:rsidRPr="002E793F">
        <w:rPr>
          <w:rFonts w:ascii="Arial" w:eastAsia="MS Mincho" w:hAnsi="Arial" w:cs="Arial"/>
          <w:sz w:val="22"/>
          <w:szCs w:val="22"/>
          <w:lang w:val="es-ES"/>
        </w:rPr>
        <w:t>Spanish</w:t>
      </w:r>
      <w:proofErr w:type="spellEnd"/>
      <w:r w:rsidRPr="002E793F">
        <w:rPr>
          <w:rFonts w:ascii="Arial" w:eastAsia="MS Mincho" w:hAnsi="Arial" w:cs="Arial"/>
          <w:sz w:val="22"/>
          <w:szCs w:val="22"/>
          <w:lang w:val="es-ES"/>
        </w:rPr>
        <w:t xml:space="preserve"> </w:t>
      </w:r>
      <w:proofErr w:type="spellStart"/>
      <w:r w:rsidRPr="002E793F">
        <w:rPr>
          <w:rFonts w:ascii="Arial" w:eastAsia="MS Mincho" w:hAnsi="Arial" w:cs="Arial"/>
          <w:sz w:val="22"/>
          <w:szCs w:val="22"/>
          <w:lang w:val="es-ES"/>
        </w:rPr>
        <w:t>Regions</w:t>
      </w:r>
      <w:proofErr w:type="spellEnd"/>
      <w:r w:rsidRPr="002E793F">
        <w:rPr>
          <w:rFonts w:ascii="Arial" w:eastAsia="MS Mincho" w:hAnsi="Arial" w:cs="Arial"/>
          <w:sz w:val="22"/>
          <w:szCs w:val="22"/>
          <w:lang w:val="es-ES"/>
        </w:rPr>
        <w:t xml:space="preserve"> and </w:t>
      </w:r>
      <w:proofErr w:type="spellStart"/>
      <w:r w:rsidRPr="002E793F">
        <w:rPr>
          <w:rFonts w:ascii="Arial" w:eastAsia="MS Mincho" w:hAnsi="Arial" w:cs="Arial"/>
          <w:sz w:val="22"/>
          <w:szCs w:val="22"/>
          <w:lang w:val="es-ES"/>
        </w:rPr>
        <w:t>the</w:t>
      </w:r>
      <w:proofErr w:type="spellEnd"/>
      <w:r w:rsidRPr="002E793F">
        <w:rPr>
          <w:rFonts w:ascii="Arial" w:eastAsia="MS Mincho" w:hAnsi="Arial" w:cs="Arial"/>
          <w:sz w:val="22"/>
          <w:szCs w:val="22"/>
          <w:lang w:val="es-ES"/>
        </w:rPr>
        <w:t xml:space="preserve"> 1993 </w:t>
      </w:r>
      <w:proofErr w:type="spellStart"/>
      <w:r w:rsidRPr="002E793F">
        <w:rPr>
          <w:rFonts w:ascii="Arial" w:eastAsia="MS Mincho" w:hAnsi="Arial" w:cs="Arial"/>
          <w:sz w:val="22"/>
          <w:szCs w:val="22"/>
          <w:lang w:val="es-ES"/>
        </w:rPr>
        <w:t>Community</w:t>
      </w:r>
      <w:proofErr w:type="spellEnd"/>
      <w:r w:rsidRPr="002E793F">
        <w:rPr>
          <w:rFonts w:ascii="Arial" w:eastAsia="MS Mincho" w:hAnsi="Arial" w:cs="Arial"/>
          <w:sz w:val="22"/>
          <w:szCs w:val="22"/>
          <w:lang w:val="es-ES"/>
        </w:rPr>
        <w:t xml:space="preserve"> </w:t>
      </w:r>
      <w:proofErr w:type="spellStart"/>
      <w:r w:rsidRPr="002E793F">
        <w:rPr>
          <w:rFonts w:ascii="Arial" w:eastAsia="MS Mincho" w:hAnsi="Arial" w:cs="Arial"/>
          <w:sz w:val="22"/>
          <w:szCs w:val="22"/>
          <w:lang w:val="es-ES"/>
        </w:rPr>
        <w:t>Challenge</w:t>
      </w:r>
      <w:proofErr w:type="spellEnd"/>
      <w:r w:rsidRPr="002E793F">
        <w:rPr>
          <w:rFonts w:ascii="Arial" w:eastAsia="MS Mincho" w:hAnsi="Arial" w:cs="Arial"/>
          <w:sz w:val="22"/>
          <w:szCs w:val="22"/>
          <w:lang w:val="es-ES"/>
        </w:rPr>
        <w:t xml:space="preserve">", en </w:t>
      </w:r>
      <w:proofErr w:type="spellStart"/>
      <w:r w:rsidRPr="002E793F">
        <w:rPr>
          <w:rFonts w:ascii="Arial" w:eastAsia="MS Mincho" w:hAnsi="Arial" w:cs="Arial"/>
          <w:i/>
          <w:iCs/>
          <w:sz w:val="22"/>
          <w:szCs w:val="22"/>
          <w:lang w:val="es-ES"/>
        </w:rPr>
        <w:t>Working</w:t>
      </w:r>
      <w:proofErr w:type="spellEnd"/>
      <w:r w:rsidRPr="002E793F">
        <w:rPr>
          <w:rFonts w:ascii="Arial" w:eastAsia="MS Mincho" w:hAnsi="Arial" w:cs="Arial"/>
          <w:i/>
          <w:iCs/>
          <w:sz w:val="22"/>
          <w:szCs w:val="22"/>
          <w:lang w:val="es-ES"/>
        </w:rPr>
        <w:t xml:space="preserve"> </w:t>
      </w:r>
      <w:proofErr w:type="spellStart"/>
      <w:r w:rsidRPr="002E793F">
        <w:rPr>
          <w:rFonts w:ascii="Arial" w:eastAsia="MS Mincho" w:hAnsi="Arial" w:cs="Arial"/>
          <w:i/>
          <w:iCs/>
          <w:sz w:val="22"/>
          <w:szCs w:val="22"/>
          <w:lang w:val="es-ES"/>
        </w:rPr>
        <w:t>Papers</w:t>
      </w:r>
      <w:proofErr w:type="spellEnd"/>
      <w:r w:rsidRPr="002E793F">
        <w:rPr>
          <w:rFonts w:ascii="Arial" w:eastAsia="MS Mincho" w:hAnsi="Arial" w:cs="Arial"/>
          <w:sz w:val="22"/>
          <w:szCs w:val="22"/>
          <w:lang w:val="es-ES"/>
        </w:rPr>
        <w:t xml:space="preserve">, nº 34, Barcelona, </w:t>
      </w:r>
      <w:proofErr w:type="spellStart"/>
      <w:r w:rsidRPr="002E793F">
        <w:rPr>
          <w:rFonts w:ascii="Arial" w:eastAsia="MS Mincho" w:hAnsi="Arial" w:cs="Arial"/>
          <w:sz w:val="22"/>
          <w:szCs w:val="22"/>
          <w:lang w:val="es-ES"/>
        </w:rPr>
        <w:t>Institut</w:t>
      </w:r>
      <w:proofErr w:type="spellEnd"/>
      <w:r w:rsidRPr="002E793F">
        <w:rPr>
          <w:rFonts w:ascii="Arial" w:eastAsia="MS Mincho" w:hAnsi="Arial" w:cs="Arial"/>
          <w:sz w:val="22"/>
          <w:szCs w:val="22"/>
          <w:lang w:val="es-ES"/>
        </w:rPr>
        <w:t xml:space="preserve"> de </w:t>
      </w:r>
      <w:proofErr w:type="spellStart"/>
      <w:r w:rsidRPr="002E793F">
        <w:rPr>
          <w:rFonts w:ascii="Arial" w:eastAsia="MS Mincho" w:hAnsi="Arial" w:cs="Arial"/>
          <w:sz w:val="22"/>
          <w:szCs w:val="22"/>
          <w:lang w:val="es-ES"/>
        </w:rPr>
        <w:t>Ciéncies</w:t>
      </w:r>
      <w:proofErr w:type="spellEnd"/>
      <w:r w:rsidRPr="002E793F">
        <w:rPr>
          <w:rFonts w:ascii="Arial" w:eastAsia="MS Mincho" w:hAnsi="Arial" w:cs="Arial"/>
          <w:sz w:val="22"/>
          <w:szCs w:val="22"/>
          <w:lang w:val="es-ES"/>
        </w:rPr>
        <w:t xml:space="preserve"> </w:t>
      </w:r>
      <w:proofErr w:type="spellStart"/>
      <w:r w:rsidRPr="002E793F">
        <w:rPr>
          <w:rFonts w:ascii="Arial" w:eastAsia="MS Mincho" w:hAnsi="Arial" w:cs="Arial"/>
          <w:sz w:val="22"/>
          <w:szCs w:val="22"/>
          <w:lang w:val="es-ES"/>
        </w:rPr>
        <w:t>Polítiques</w:t>
      </w:r>
      <w:proofErr w:type="spellEnd"/>
      <w:r w:rsidRPr="002E793F">
        <w:rPr>
          <w:rFonts w:ascii="Arial" w:eastAsia="MS Mincho" w:hAnsi="Arial" w:cs="Arial"/>
          <w:sz w:val="22"/>
          <w:szCs w:val="22"/>
          <w:lang w:val="es-ES"/>
        </w:rPr>
        <w:t xml:space="preserve"> i </w:t>
      </w:r>
      <w:proofErr w:type="spellStart"/>
      <w:r w:rsidRPr="002E793F">
        <w:rPr>
          <w:rFonts w:ascii="Arial" w:eastAsia="MS Mincho" w:hAnsi="Arial" w:cs="Arial"/>
          <w:sz w:val="22"/>
          <w:szCs w:val="22"/>
          <w:lang w:val="es-ES"/>
        </w:rPr>
        <w:t>Socials</w:t>
      </w:r>
      <w:proofErr w:type="spellEnd"/>
      <w:r w:rsidRPr="002E793F">
        <w:rPr>
          <w:rFonts w:ascii="Arial" w:eastAsia="MS Mincho" w:hAnsi="Arial" w:cs="Arial"/>
          <w:sz w:val="22"/>
          <w:szCs w:val="22"/>
          <w:lang w:val="es-ES"/>
        </w:rPr>
        <w:t>, 1991.</w:t>
      </w:r>
    </w:p>
    <w:p w:rsidR="00D06419" w:rsidRPr="002E793F" w:rsidRDefault="00D06419"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hAnsi="Arial" w:cs="Arial"/>
          <w:sz w:val="22"/>
          <w:szCs w:val="22"/>
          <w:lang w:val="es-ES"/>
        </w:rPr>
        <w:t>PÉREZ MEDINA, J.M., “Los Comités de la Comisión Europea. La participación autonómica en los Comités de la Comisión Europea (</w:t>
      </w:r>
      <w:proofErr w:type="spellStart"/>
      <w:r w:rsidRPr="002E793F">
        <w:rPr>
          <w:rFonts w:ascii="Arial" w:hAnsi="Arial" w:cs="Arial"/>
          <w:sz w:val="22"/>
          <w:szCs w:val="22"/>
          <w:lang w:val="es-ES"/>
        </w:rPr>
        <w:t>Comitología</w:t>
      </w:r>
      <w:proofErr w:type="spellEnd"/>
      <w:r w:rsidRPr="002E793F">
        <w:rPr>
          <w:rFonts w:ascii="Arial" w:hAnsi="Arial" w:cs="Arial"/>
          <w:sz w:val="22"/>
          <w:szCs w:val="22"/>
          <w:lang w:val="es-ES"/>
        </w:rPr>
        <w:t xml:space="preserve">)”, </w:t>
      </w:r>
      <w:r w:rsidRPr="002E793F">
        <w:rPr>
          <w:rFonts w:ascii="Arial" w:hAnsi="Arial" w:cs="Arial"/>
          <w:i/>
          <w:iCs/>
          <w:sz w:val="22"/>
          <w:szCs w:val="22"/>
          <w:lang w:val="es-ES"/>
        </w:rPr>
        <w:t>Dirección General de Cooperación Autonómica</w:t>
      </w:r>
      <w:r w:rsidRPr="002E793F">
        <w:rPr>
          <w:rFonts w:ascii="Arial" w:hAnsi="Arial" w:cs="Arial"/>
          <w:sz w:val="22"/>
          <w:szCs w:val="22"/>
          <w:lang w:val="es-ES"/>
        </w:rPr>
        <w:t xml:space="preserve">, </w:t>
      </w:r>
      <w:r w:rsidRPr="002E793F">
        <w:rPr>
          <w:rFonts w:ascii="Arial" w:hAnsi="Arial" w:cs="Arial"/>
          <w:i/>
          <w:iCs/>
          <w:sz w:val="22"/>
          <w:szCs w:val="22"/>
          <w:lang w:val="es-ES"/>
        </w:rPr>
        <w:t>Ministerio</w:t>
      </w:r>
      <w:r w:rsidRPr="002E793F">
        <w:rPr>
          <w:rFonts w:ascii="Arial" w:hAnsi="Arial" w:cs="Arial"/>
          <w:sz w:val="22"/>
          <w:szCs w:val="22"/>
          <w:lang w:val="es-ES"/>
        </w:rPr>
        <w:t xml:space="preserve"> </w:t>
      </w:r>
      <w:r w:rsidRPr="002E793F">
        <w:rPr>
          <w:rFonts w:ascii="Arial" w:hAnsi="Arial" w:cs="Arial"/>
          <w:i/>
          <w:iCs/>
          <w:sz w:val="22"/>
          <w:szCs w:val="22"/>
          <w:lang w:val="es-ES"/>
        </w:rPr>
        <w:t>de Administraciones Públicas</w:t>
      </w:r>
      <w:r w:rsidRPr="002E793F">
        <w:rPr>
          <w:rFonts w:ascii="Arial" w:hAnsi="Arial" w:cs="Arial"/>
          <w:sz w:val="22"/>
          <w:szCs w:val="22"/>
          <w:lang w:val="es-ES"/>
        </w:rPr>
        <w:t>, Barcelona, 14 de mayo de 2008.</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lastRenderedPageBreak/>
        <w:t xml:space="preserve">ROIG MOLÉS, E., "Asimetría y participación autonómica en la formación de la voluntad española en asuntos de la UE: ¿Participación a dos velocidades?", </w:t>
      </w:r>
      <w:r w:rsidRPr="002E793F">
        <w:rPr>
          <w:rFonts w:ascii="Arial" w:eastAsia="MS Mincho" w:hAnsi="Arial" w:cs="Arial"/>
          <w:i/>
          <w:iCs/>
          <w:sz w:val="22"/>
          <w:szCs w:val="22"/>
          <w:lang w:val="es-ES"/>
        </w:rPr>
        <w:t>Revista Vasca de</w:t>
      </w:r>
      <w:r w:rsidRPr="002E793F">
        <w:rPr>
          <w:rFonts w:ascii="Arial" w:eastAsia="MS Mincho" w:hAnsi="Arial" w:cs="Arial"/>
          <w:sz w:val="22"/>
          <w:szCs w:val="22"/>
          <w:lang w:val="es-ES"/>
        </w:rPr>
        <w:t xml:space="preserve"> </w:t>
      </w:r>
      <w:r w:rsidRPr="002E793F">
        <w:rPr>
          <w:rFonts w:ascii="Arial" w:eastAsia="MS Mincho" w:hAnsi="Arial" w:cs="Arial"/>
          <w:i/>
          <w:iCs/>
          <w:sz w:val="22"/>
          <w:szCs w:val="22"/>
          <w:lang w:val="es-ES"/>
        </w:rPr>
        <w:t>Administración Pública</w:t>
      </w:r>
      <w:r w:rsidRPr="002E793F">
        <w:rPr>
          <w:rFonts w:ascii="Arial" w:eastAsia="MS Mincho" w:hAnsi="Arial" w:cs="Arial"/>
          <w:sz w:val="22"/>
          <w:szCs w:val="22"/>
          <w:lang w:val="es-ES"/>
        </w:rPr>
        <w:t xml:space="preserve">, núm. 55, 1999.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ROIG MOLÉS, E., </w:t>
      </w:r>
      <w:r w:rsidRPr="002E793F">
        <w:rPr>
          <w:rFonts w:ascii="Arial" w:eastAsia="MS Mincho" w:hAnsi="Arial" w:cs="Arial"/>
          <w:i/>
          <w:iCs/>
          <w:sz w:val="22"/>
          <w:szCs w:val="22"/>
          <w:lang w:val="es-ES"/>
        </w:rPr>
        <w:t>Las Comunidades Autónomas y la posición española en asuntos europeos</w:t>
      </w:r>
      <w:r w:rsidRPr="002E793F">
        <w:rPr>
          <w:rFonts w:ascii="Arial" w:eastAsia="MS Mincho" w:hAnsi="Arial" w:cs="Arial"/>
          <w:sz w:val="22"/>
          <w:szCs w:val="22"/>
          <w:lang w:val="es-ES"/>
        </w:rPr>
        <w:t xml:space="preserve">, </w:t>
      </w:r>
      <w:proofErr w:type="spellStart"/>
      <w:r w:rsidRPr="002E793F">
        <w:rPr>
          <w:rFonts w:ascii="Arial" w:eastAsia="MS Mincho" w:hAnsi="Arial" w:cs="Arial"/>
          <w:sz w:val="22"/>
          <w:szCs w:val="22"/>
          <w:lang w:val="es-ES"/>
        </w:rPr>
        <w:t>Institut</w:t>
      </w:r>
      <w:proofErr w:type="spellEnd"/>
      <w:r w:rsidRPr="002E793F">
        <w:rPr>
          <w:rFonts w:ascii="Arial" w:eastAsia="MS Mincho" w:hAnsi="Arial" w:cs="Arial"/>
          <w:sz w:val="22"/>
          <w:szCs w:val="22"/>
          <w:lang w:val="es-ES"/>
        </w:rPr>
        <w:t xml:space="preserve"> </w:t>
      </w:r>
      <w:proofErr w:type="spellStart"/>
      <w:r w:rsidRPr="002E793F">
        <w:rPr>
          <w:rFonts w:ascii="Arial" w:eastAsia="MS Mincho" w:hAnsi="Arial" w:cs="Arial"/>
          <w:sz w:val="22"/>
          <w:szCs w:val="22"/>
          <w:lang w:val="es-ES"/>
        </w:rPr>
        <w:t>d´Estudis</w:t>
      </w:r>
      <w:proofErr w:type="spellEnd"/>
      <w:r w:rsidRPr="002E793F">
        <w:rPr>
          <w:rFonts w:ascii="Arial" w:eastAsia="MS Mincho" w:hAnsi="Arial" w:cs="Arial"/>
          <w:sz w:val="22"/>
          <w:szCs w:val="22"/>
          <w:lang w:val="es-ES"/>
        </w:rPr>
        <w:t xml:space="preserve"> </w:t>
      </w:r>
      <w:proofErr w:type="spellStart"/>
      <w:r w:rsidRPr="002E793F">
        <w:rPr>
          <w:rFonts w:ascii="Arial" w:eastAsia="MS Mincho" w:hAnsi="Arial" w:cs="Arial"/>
          <w:sz w:val="22"/>
          <w:szCs w:val="22"/>
          <w:lang w:val="es-ES"/>
        </w:rPr>
        <w:t>Autonòmics</w:t>
      </w:r>
      <w:proofErr w:type="spellEnd"/>
      <w:r w:rsidRPr="002E793F">
        <w:rPr>
          <w:rFonts w:ascii="Arial" w:eastAsia="MS Mincho" w:hAnsi="Arial" w:cs="Arial"/>
          <w:sz w:val="22"/>
          <w:szCs w:val="22"/>
          <w:lang w:val="es-ES"/>
        </w:rPr>
        <w:t xml:space="preserve">, Ed. Tirant Lo Blanch, Valencia, 2002. </w:t>
      </w:r>
    </w:p>
    <w:p w:rsidR="001E598B" w:rsidRPr="002E793F" w:rsidRDefault="001E598B" w:rsidP="001E598B">
      <w:pPr>
        <w:pStyle w:val="Textosinformato"/>
        <w:spacing w:before="100" w:beforeAutospacing="1" w:after="100" w:afterAutospacing="1"/>
        <w:jc w:val="both"/>
        <w:rPr>
          <w:rFonts w:ascii="Arial" w:eastAsia="MS Mincho" w:hAnsi="Arial" w:cs="Arial"/>
          <w:sz w:val="22"/>
          <w:szCs w:val="22"/>
          <w:lang w:val="es-ES"/>
        </w:rPr>
      </w:pPr>
      <w:r w:rsidRPr="002E793F">
        <w:rPr>
          <w:rFonts w:ascii="Arial" w:eastAsia="MS Mincho" w:hAnsi="Arial" w:cs="Arial"/>
          <w:sz w:val="22"/>
          <w:szCs w:val="22"/>
          <w:lang w:val="es-ES"/>
        </w:rPr>
        <w:t xml:space="preserve">TRUJILLO HERRERA, R., "Reflexiones sobre las oficinas de las comunidades autónomas en el seno de la Unión Europea y papel que han de jugar las CCAA en la Europa nacida en Maastricht", </w:t>
      </w:r>
      <w:r w:rsidRPr="002E793F">
        <w:rPr>
          <w:rFonts w:ascii="Arial" w:eastAsia="MS Mincho" w:hAnsi="Arial" w:cs="Arial"/>
          <w:i/>
          <w:iCs/>
          <w:sz w:val="22"/>
          <w:szCs w:val="22"/>
          <w:lang w:val="es-ES"/>
        </w:rPr>
        <w:t>Revista de Estudios Europeos</w:t>
      </w:r>
      <w:r w:rsidRPr="002E793F">
        <w:rPr>
          <w:rFonts w:ascii="Arial" w:eastAsia="MS Mincho" w:hAnsi="Arial" w:cs="Arial"/>
          <w:sz w:val="22"/>
          <w:szCs w:val="22"/>
          <w:lang w:val="es-ES"/>
        </w:rPr>
        <w:t xml:space="preserve">, nº 9, 1995. </w:t>
      </w:r>
    </w:p>
    <w:p w:rsidR="00C63A2A" w:rsidRPr="002E793F" w:rsidRDefault="00C63A2A">
      <w:pPr>
        <w:rPr>
          <w:rFonts w:ascii="Arial" w:hAnsi="Arial" w:cs="Arial"/>
          <w:sz w:val="22"/>
          <w:szCs w:val="22"/>
          <w:lang w:val="es-ES"/>
        </w:rPr>
      </w:pPr>
    </w:p>
    <w:sectPr w:rsidR="00C63A2A" w:rsidRPr="002E793F" w:rsidSect="00110075">
      <w:footerReference w:type="even" r:id="rId8"/>
      <w:footerReference w:type="default" r:id="rId9"/>
      <w:pgSz w:w="11906" w:h="16838"/>
      <w:pgMar w:top="1417" w:right="1152" w:bottom="1417" w:left="1152"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7F05" w:rsidRDefault="00767F05" w:rsidP="001E598B">
      <w:r>
        <w:separator/>
      </w:r>
    </w:p>
  </w:endnote>
  <w:endnote w:type="continuationSeparator" w:id="0">
    <w:p w:rsidR="00767F05" w:rsidRDefault="00767F05" w:rsidP="001E59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1DBD" w:rsidRDefault="00B0325F">
    <w:pPr>
      <w:pStyle w:val="Piedepgina"/>
      <w:framePr w:wrap="around" w:vAnchor="text" w:hAnchor="margin" w:xAlign="right" w:y="1"/>
      <w:rPr>
        <w:rStyle w:val="Nmerodepgina"/>
      </w:rPr>
    </w:pPr>
    <w:r>
      <w:rPr>
        <w:rStyle w:val="Nmerodepgina"/>
      </w:rPr>
      <w:fldChar w:fldCharType="begin"/>
    </w:r>
    <w:r w:rsidR="00AA1DBD">
      <w:rPr>
        <w:rStyle w:val="Nmerodepgina"/>
      </w:rPr>
      <w:instrText xml:space="preserve">PAGE  </w:instrText>
    </w:r>
    <w:r>
      <w:rPr>
        <w:rStyle w:val="Nmerodepgina"/>
      </w:rPr>
      <w:fldChar w:fldCharType="end"/>
    </w:r>
  </w:p>
  <w:p w:rsidR="00AA1DBD" w:rsidRDefault="00AA1DBD">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1DBD" w:rsidRDefault="00B0325F">
    <w:pPr>
      <w:pStyle w:val="Piedepgina"/>
      <w:framePr w:wrap="around" w:vAnchor="text" w:hAnchor="margin" w:xAlign="right" w:y="1"/>
      <w:rPr>
        <w:rStyle w:val="Nmerodepgina"/>
      </w:rPr>
    </w:pPr>
    <w:r>
      <w:rPr>
        <w:rStyle w:val="Nmerodepgina"/>
      </w:rPr>
      <w:fldChar w:fldCharType="begin"/>
    </w:r>
    <w:r w:rsidR="00AA1DBD">
      <w:rPr>
        <w:rStyle w:val="Nmerodepgina"/>
      </w:rPr>
      <w:instrText xml:space="preserve">PAGE  </w:instrText>
    </w:r>
    <w:r>
      <w:rPr>
        <w:rStyle w:val="Nmerodepgina"/>
      </w:rPr>
      <w:fldChar w:fldCharType="separate"/>
    </w:r>
    <w:r w:rsidR="00E97218">
      <w:rPr>
        <w:rStyle w:val="Nmerodepgina"/>
        <w:noProof/>
      </w:rPr>
      <w:t>1</w:t>
    </w:r>
    <w:r>
      <w:rPr>
        <w:rStyle w:val="Nmerodepgina"/>
      </w:rPr>
      <w:fldChar w:fldCharType="end"/>
    </w:r>
  </w:p>
  <w:p w:rsidR="00AA1DBD" w:rsidRDefault="00AA1DBD">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7F05" w:rsidRDefault="00767F05" w:rsidP="001E598B">
      <w:r>
        <w:separator/>
      </w:r>
    </w:p>
  </w:footnote>
  <w:footnote w:type="continuationSeparator" w:id="0">
    <w:p w:rsidR="00767F05" w:rsidRDefault="00767F05" w:rsidP="001E598B">
      <w:r>
        <w:continuationSeparator/>
      </w:r>
    </w:p>
  </w:footnote>
  <w:footnote w:id="1">
    <w:p w:rsidR="00AA1DBD" w:rsidRDefault="00AA1DBD" w:rsidP="001E598B">
      <w:pPr>
        <w:pStyle w:val="Textonotapie"/>
        <w:jc w:val="both"/>
        <w:rPr>
          <w:rFonts w:ascii="Arial" w:hAnsi="Arial" w:cs="Arial"/>
        </w:rPr>
      </w:pPr>
      <w:r>
        <w:rPr>
          <w:rStyle w:val="Refdenotaalpie"/>
          <w:rFonts w:ascii="Arial" w:hAnsi="Arial" w:cs="Arial"/>
        </w:rPr>
        <w:footnoteRef/>
      </w:r>
      <w:r>
        <w:rPr>
          <w:rFonts w:ascii="Arial" w:hAnsi="Arial" w:cs="Arial"/>
        </w:rPr>
        <w:t xml:space="preserve"> </w:t>
      </w:r>
      <w:r>
        <w:rPr>
          <w:rFonts w:ascii="Arial" w:eastAsia="MS Mincho" w:hAnsi="Arial" w:cs="Arial"/>
        </w:rPr>
        <w:t xml:space="preserve">Aunque la </w:t>
      </w:r>
      <w:proofErr w:type="spellStart"/>
      <w:r>
        <w:rPr>
          <w:rFonts w:ascii="Arial" w:eastAsia="MS Mincho" w:hAnsi="Arial" w:cs="Arial"/>
        </w:rPr>
        <w:t>mayoría</w:t>
      </w:r>
      <w:proofErr w:type="spellEnd"/>
      <w:r>
        <w:rPr>
          <w:rFonts w:ascii="Arial" w:eastAsia="MS Mincho" w:hAnsi="Arial" w:cs="Arial"/>
        </w:rPr>
        <w:t xml:space="preserve"> de los autores consultados consideran más importante el pacto de 1996 entre P</w:t>
      </w:r>
      <w:r w:rsidR="00D37C1A">
        <w:rPr>
          <w:rFonts w:ascii="Arial" w:eastAsia="MS Mincho" w:hAnsi="Arial" w:cs="Arial"/>
        </w:rPr>
        <w:t xml:space="preserve">artido </w:t>
      </w:r>
      <w:r>
        <w:rPr>
          <w:rFonts w:ascii="Arial" w:eastAsia="MS Mincho" w:hAnsi="Arial" w:cs="Arial"/>
        </w:rPr>
        <w:t>P</w:t>
      </w:r>
      <w:r w:rsidR="00D37C1A">
        <w:rPr>
          <w:rFonts w:ascii="Arial" w:eastAsia="MS Mincho" w:hAnsi="Arial" w:cs="Arial"/>
        </w:rPr>
        <w:t>opular</w:t>
      </w:r>
      <w:r>
        <w:rPr>
          <w:rFonts w:ascii="Arial" w:eastAsia="MS Mincho" w:hAnsi="Arial" w:cs="Arial"/>
        </w:rPr>
        <w:t xml:space="preserve">, </w:t>
      </w:r>
      <w:proofErr w:type="spellStart"/>
      <w:r>
        <w:rPr>
          <w:rFonts w:ascii="Arial" w:eastAsia="MS Mincho" w:hAnsi="Arial" w:cs="Arial"/>
        </w:rPr>
        <w:t>CiU</w:t>
      </w:r>
      <w:proofErr w:type="spellEnd"/>
      <w:r>
        <w:rPr>
          <w:rFonts w:ascii="Arial" w:eastAsia="MS Mincho" w:hAnsi="Arial" w:cs="Arial"/>
        </w:rPr>
        <w:t>, PNV y C</w:t>
      </w:r>
      <w:r w:rsidR="00D37C1A">
        <w:rPr>
          <w:rFonts w:ascii="Arial" w:eastAsia="MS Mincho" w:hAnsi="Arial" w:cs="Arial"/>
        </w:rPr>
        <w:t xml:space="preserve">oalición </w:t>
      </w:r>
      <w:r>
        <w:rPr>
          <w:rFonts w:ascii="Arial" w:eastAsia="MS Mincho" w:hAnsi="Arial" w:cs="Arial"/>
        </w:rPr>
        <w:t>C</w:t>
      </w:r>
      <w:r w:rsidR="00D37C1A">
        <w:rPr>
          <w:rFonts w:ascii="Arial" w:eastAsia="MS Mincho" w:hAnsi="Arial" w:cs="Arial"/>
        </w:rPr>
        <w:t>anaria</w:t>
      </w:r>
      <w:r>
        <w:rPr>
          <w:rFonts w:ascii="Arial" w:eastAsia="MS Mincho" w:hAnsi="Arial" w:cs="Arial"/>
        </w:rPr>
        <w:t>.</w:t>
      </w:r>
    </w:p>
  </w:footnote>
  <w:footnote w:id="2">
    <w:p w:rsidR="00AA1DBD" w:rsidRDefault="00AA1DBD" w:rsidP="001E598B">
      <w:pPr>
        <w:pStyle w:val="Textonotapie"/>
        <w:jc w:val="both"/>
        <w:rPr>
          <w:rFonts w:ascii="Arial" w:hAnsi="Arial" w:cs="Arial"/>
        </w:rPr>
      </w:pPr>
      <w:r>
        <w:rPr>
          <w:rStyle w:val="Refdenotaalpie"/>
          <w:rFonts w:ascii="Arial" w:hAnsi="Arial" w:cs="Arial"/>
        </w:rPr>
        <w:footnoteRef/>
      </w:r>
      <w:r>
        <w:rPr>
          <w:rFonts w:ascii="Arial" w:hAnsi="Arial" w:cs="Arial"/>
        </w:rPr>
        <w:t xml:space="preserve"> BOE, 64: 9372-9376, de 16 de marzo.</w:t>
      </w:r>
    </w:p>
  </w:footnote>
  <w:footnote w:id="3">
    <w:p w:rsidR="00AA1DBD" w:rsidRPr="00C32463" w:rsidRDefault="00AA1DBD" w:rsidP="001E598B">
      <w:pPr>
        <w:pStyle w:val="Textosinformato"/>
        <w:jc w:val="both"/>
        <w:rPr>
          <w:rFonts w:ascii="Arial" w:hAnsi="Arial" w:cs="Arial"/>
          <w:lang w:val="es-ES"/>
        </w:rPr>
      </w:pPr>
      <w:r>
        <w:rPr>
          <w:rStyle w:val="Refdenotaalpie"/>
          <w:rFonts w:ascii="Arial" w:hAnsi="Arial" w:cs="Arial"/>
        </w:rPr>
        <w:footnoteRef/>
      </w:r>
      <w:r>
        <w:rPr>
          <w:rFonts w:ascii="Arial" w:hAnsi="Arial" w:cs="Arial"/>
        </w:rPr>
        <w:t xml:space="preserve"> </w:t>
      </w:r>
      <w:r w:rsidRPr="00C32463">
        <w:rPr>
          <w:rFonts w:ascii="Arial" w:eastAsia="MS Mincho" w:hAnsi="Arial" w:cs="Arial"/>
          <w:lang w:val="es-ES"/>
        </w:rPr>
        <w:t>Estas conferencias han sido los órganos que mejor han desempeñado ese papel de coordinación al que anteriormente hacíamos referencia. Aunque, tal como afirma el profesor MORATA, "el papel de las conferencias sectoriales (más de treinta) (...) no es en modo alguno comparable a los medios utilizados en Alemania. Apenas facilitan el intercambio de información, y los acuerdos se adoptan unilateralmente o son negociados sin los procedimientos existentes" (MORATA, F., "</w:t>
      </w:r>
      <w:proofErr w:type="spellStart"/>
      <w:r w:rsidRPr="00C32463">
        <w:rPr>
          <w:rFonts w:ascii="Arial" w:eastAsia="MS Mincho" w:hAnsi="Arial" w:cs="Arial"/>
          <w:lang w:val="es-ES"/>
        </w:rPr>
        <w:t>Spanish</w:t>
      </w:r>
      <w:proofErr w:type="spellEnd"/>
      <w:r w:rsidRPr="00C32463">
        <w:rPr>
          <w:rFonts w:ascii="Arial" w:eastAsia="MS Mincho" w:hAnsi="Arial" w:cs="Arial"/>
          <w:lang w:val="es-ES"/>
        </w:rPr>
        <w:t xml:space="preserve"> </w:t>
      </w:r>
      <w:proofErr w:type="spellStart"/>
      <w:r w:rsidRPr="00C32463">
        <w:rPr>
          <w:rFonts w:ascii="Arial" w:eastAsia="MS Mincho" w:hAnsi="Arial" w:cs="Arial"/>
          <w:lang w:val="es-ES"/>
        </w:rPr>
        <w:t>Regions</w:t>
      </w:r>
      <w:proofErr w:type="spellEnd"/>
      <w:r w:rsidRPr="00C32463">
        <w:rPr>
          <w:rFonts w:ascii="Arial" w:eastAsia="MS Mincho" w:hAnsi="Arial" w:cs="Arial"/>
          <w:lang w:val="es-ES"/>
        </w:rPr>
        <w:t xml:space="preserve"> and </w:t>
      </w:r>
      <w:proofErr w:type="spellStart"/>
      <w:r w:rsidRPr="00C32463">
        <w:rPr>
          <w:rFonts w:ascii="Arial" w:eastAsia="MS Mincho" w:hAnsi="Arial" w:cs="Arial"/>
          <w:lang w:val="es-ES"/>
        </w:rPr>
        <w:t>the</w:t>
      </w:r>
      <w:proofErr w:type="spellEnd"/>
      <w:r w:rsidRPr="00C32463">
        <w:rPr>
          <w:rFonts w:ascii="Arial" w:eastAsia="MS Mincho" w:hAnsi="Arial" w:cs="Arial"/>
          <w:lang w:val="es-ES"/>
        </w:rPr>
        <w:t xml:space="preserve"> 1993 </w:t>
      </w:r>
      <w:proofErr w:type="spellStart"/>
      <w:r w:rsidRPr="00C32463">
        <w:rPr>
          <w:rFonts w:ascii="Arial" w:eastAsia="MS Mincho" w:hAnsi="Arial" w:cs="Arial"/>
          <w:lang w:val="es-ES"/>
        </w:rPr>
        <w:t>Community</w:t>
      </w:r>
      <w:proofErr w:type="spellEnd"/>
      <w:r w:rsidRPr="00C32463">
        <w:rPr>
          <w:rFonts w:ascii="Arial" w:eastAsia="MS Mincho" w:hAnsi="Arial" w:cs="Arial"/>
          <w:lang w:val="es-ES"/>
        </w:rPr>
        <w:t xml:space="preserve"> </w:t>
      </w:r>
      <w:proofErr w:type="spellStart"/>
      <w:r w:rsidRPr="00C32463">
        <w:rPr>
          <w:rFonts w:ascii="Arial" w:eastAsia="MS Mincho" w:hAnsi="Arial" w:cs="Arial"/>
          <w:lang w:val="es-ES"/>
        </w:rPr>
        <w:t>Challenge</w:t>
      </w:r>
      <w:proofErr w:type="spellEnd"/>
      <w:r w:rsidRPr="00C32463">
        <w:rPr>
          <w:rFonts w:ascii="Arial" w:eastAsia="MS Mincho" w:hAnsi="Arial" w:cs="Arial"/>
          <w:lang w:val="es-ES"/>
        </w:rPr>
        <w:t xml:space="preserve">", en </w:t>
      </w:r>
      <w:proofErr w:type="spellStart"/>
      <w:r w:rsidRPr="00C32463">
        <w:rPr>
          <w:rFonts w:ascii="Arial" w:eastAsia="MS Mincho" w:hAnsi="Arial" w:cs="Arial"/>
          <w:i/>
          <w:iCs/>
          <w:lang w:val="es-ES"/>
        </w:rPr>
        <w:t>Working</w:t>
      </w:r>
      <w:proofErr w:type="spellEnd"/>
      <w:r w:rsidRPr="00C32463">
        <w:rPr>
          <w:rFonts w:ascii="Arial" w:eastAsia="MS Mincho" w:hAnsi="Arial" w:cs="Arial"/>
          <w:i/>
          <w:iCs/>
          <w:lang w:val="es-ES"/>
        </w:rPr>
        <w:t xml:space="preserve"> </w:t>
      </w:r>
      <w:proofErr w:type="spellStart"/>
      <w:proofErr w:type="gramStart"/>
      <w:r w:rsidRPr="00C32463">
        <w:rPr>
          <w:rFonts w:ascii="Arial" w:eastAsia="MS Mincho" w:hAnsi="Arial" w:cs="Arial"/>
          <w:i/>
          <w:iCs/>
          <w:lang w:val="es-ES"/>
        </w:rPr>
        <w:t>Papers</w:t>
      </w:r>
      <w:proofErr w:type="spellEnd"/>
      <w:r w:rsidRPr="00C32463">
        <w:rPr>
          <w:rFonts w:ascii="Arial" w:eastAsia="MS Mincho" w:hAnsi="Arial" w:cs="Arial"/>
          <w:lang w:val="es-ES"/>
        </w:rPr>
        <w:t xml:space="preserve"> ,</w:t>
      </w:r>
      <w:proofErr w:type="gramEnd"/>
      <w:r w:rsidRPr="00C32463">
        <w:rPr>
          <w:rFonts w:ascii="Arial" w:eastAsia="MS Mincho" w:hAnsi="Arial" w:cs="Arial"/>
          <w:lang w:val="es-ES"/>
        </w:rPr>
        <w:t xml:space="preserve"> nº 34, Barcelona, </w:t>
      </w:r>
      <w:proofErr w:type="spellStart"/>
      <w:r w:rsidRPr="00C32463">
        <w:rPr>
          <w:rFonts w:ascii="Arial" w:eastAsia="MS Mincho" w:hAnsi="Arial" w:cs="Arial"/>
          <w:lang w:val="es-ES"/>
        </w:rPr>
        <w:t>Institut</w:t>
      </w:r>
      <w:proofErr w:type="spellEnd"/>
      <w:r w:rsidRPr="00C32463">
        <w:rPr>
          <w:rFonts w:ascii="Arial" w:eastAsia="MS Mincho" w:hAnsi="Arial" w:cs="Arial"/>
          <w:lang w:val="es-ES"/>
        </w:rPr>
        <w:t xml:space="preserve"> de </w:t>
      </w:r>
      <w:proofErr w:type="spellStart"/>
      <w:r w:rsidRPr="00C32463">
        <w:rPr>
          <w:rFonts w:ascii="Arial" w:eastAsia="MS Mincho" w:hAnsi="Arial" w:cs="Arial"/>
          <w:lang w:val="es-ES"/>
        </w:rPr>
        <w:t>Ciéncies</w:t>
      </w:r>
      <w:proofErr w:type="spellEnd"/>
      <w:r w:rsidRPr="00C32463">
        <w:rPr>
          <w:rFonts w:ascii="Arial" w:eastAsia="MS Mincho" w:hAnsi="Arial" w:cs="Arial"/>
          <w:lang w:val="es-ES"/>
        </w:rPr>
        <w:t xml:space="preserve"> </w:t>
      </w:r>
      <w:proofErr w:type="spellStart"/>
      <w:r w:rsidRPr="00C32463">
        <w:rPr>
          <w:rFonts w:ascii="Arial" w:eastAsia="MS Mincho" w:hAnsi="Arial" w:cs="Arial"/>
          <w:lang w:val="es-ES"/>
        </w:rPr>
        <w:t>Polítiques</w:t>
      </w:r>
      <w:proofErr w:type="spellEnd"/>
      <w:r w:rsidRPr="00C32463">
        <w:rPr>
          <w:rFonts w:ascii="Arial" w:eastAsia="MS Mincho" w:hAnsi="Arial" w:cs="Arial"/>
          <w:lang w:val="es-ES"/>
        </w:rPr>
        <w:t xml:space="preserve"> i </w:t>
      </w:r>
      <w:proofErr w:type="spellStart"/>
      <w:r w:rsidRPr="00C32463">
        <w:rPr>
          <w:rFonts w:ascii="Arial" w:eastAsia="MS Mincho" w:hAnsi="Arial" w:cs="Arial"/>
          <w:lang w:val="es-ES"/>
        </w:rPr>
        <w:t>Socials</w:t>
      </w:r>
      <w:proofErr w:type="spellEnd"/>
      <w:r w:rsidRPr="00C32463">
        <w:rPr>
          <w:rFonts w:ascii="Arial" w:eastAsia="MS Mincho" w:hAnsi="Arial" w:cs="Arial"/>
          <w:lang w:val="es-ES"/>
        </w:rPr>
        <w:t>, 1991, p. 9).</w:t>
      </w:r>
    </w:p>
  </w:footnote>
  <w:footnote w:id="4">
    <w:p w:rsidR="00AA1DBD" w:rsidRPr="00C32463" w:rsidRDefault="00AA1DBD" w:rsidP="001E598B">
      <w:pPr>
        <w:pStyle w:val="Textonotapie"/>
        <w:jc w:val="both"/>
        <w:rPr>
          <w:rFonts w:ascii="Arial" w:hAnsi="Arial" w:cs="Arial"/>
          <w:lang w:val="es-ES"/>
        </w:rPr>
      </w:pPr>
      <w:r w:rsidRPr="00C32463">
        <w:rPr>
          <w:rStyle w:val="Refdenotaalpie"/>
          <w:rFonts w:ascii="Arial" w:hAnsi="Arial" w:cs="Arial"/>
          <w:lang w:val="es-ES"/>
        </w:rPr>
        <w:footnoteRef/>
      </w:r>
      <w:r w:rsidRPr="00C32463">
        <w:rPr>
          <w:rFonts w:ascii="Arial" w:hAnsi="Arial" w:cs="Arial"/>
          <w:lang w:val="es-ES"/>
        </w:rPr>
        <w:t xml:space="preserve"> </w:t>
      </w:r>
      <w:r w:rsidRPr="00C32463">
        <w:rPr>
          <w:rFonts w:ascii="Arial" w:eastAsia="MS Mincho" w:hAnsi="Arial" w:cs="Arial"/>
          <w:lang w:val="es-ES"/>
        </w:rPr>
        <w:t>Ley 12/1983, de 14 de octubre, del Proceso Autonómico, art. 4.1. B.O.E. nº 247, de 15 de octubre de 1983.</w:t>
      </w:r>
    </w:p>
  </w:footnote>
  <w:footnote w:id="5">
    <w:p w:rsidR="00AA1DBD" w:rsidRPr="00C32463" w:rsidRDefault="00AA1DBD" w:rsidP="001E598B">
      <w:pPr>
        <w:pStyle w:val="Textosinformato"/>
        <w:jc w:val="both"/>
        <w:rPr>
          <w:rFonts w:ascii="Arial" w:hAnsi="Arial" w:cs="Arial"/>
          <w:lang w:val="es-ES"/>
        </w:rPr>
      </w:pPr>
      <w:r w:rsidRPr="00C32463">
        <w:rPr>
          <w:rStyle w:val="Refdenotaalpie"/>
          <w:rFonts w:ascii="Arial" w:hAnsi="Arial" w:cs="Arial"/>
          <w:lang w:val="es-ES"/>
        </w:rPr>
        <w:footnoteRef/>
      </w:r>
      <w:r w:rsidRPr="00C32463">
        <w:rPr>
          <w:rFonts w:ascii="Arial" w:hAnsi="Arial" w:cs="Arial"/>
          <w:lang w:val="es-ES"/>
        </w:rPr>
        <w:t xml:space="preserve"> </w:t>
      </w:r>
      <w:r w:rsidRPr="00C32463">
        <w:rPr>
          <w:rFonts w:ascii="Arial" w:eastAsia="MS Mincho" w:hAnsi="Arial" w:cs="Arial"/>
          <w:lang w:val="es-ES"/>
        </w:rPr>
        <w:t xml:space="preserve">Real Decreto 1567/1985, de 2 de septiembre. </w:t>
      </w:r>
    </w:p>
  </w:footnote>
  <w:footnote w:id="6">
    <w:p w:rsidR="00AA1DBD" w:rsidRPr="007A6756" w:rsidRDefault="00AA1DBD" w:rsidP="001E598B">
      <w:pPr>
        <w:pStyle w:val="Textonotapie"/>
        <w:jc w:val="both"/>
        <w:rPr>
          <w:rFonts w:ascii="Arial" w:hAnsi="Arial" w:cs="Arial"/>
          <w:lang w:val="es-ES"/>
        </w:rPr>
      </w:pPr>
      <w:r w:rsidRPr="007A6756">
        <w:rPr>
          <w:rStyle w:val="Refdenotaalpie"/>
          <w:rFonts w:ascii="Arial" w:hAnsi="Arial" w:cs="Arial"/>
          <w:lang w:val="es-ES"/>
        </w:rPr>
        <w:footnoteRef/>
      </w:r>
      <w:r w:rsidRPr="007A6756">
        <w:rPr>
          <w:rFonts w:ascii="Arial" w:hAnsi="Arial" w:cs="Arial"/>
          <w:lang w:val="es-ES"/>
        </w:rPr>
        <w:t xml:space="preserve"> </w:t>
      </w:r>
      <w:r w:rsidRPr="007A6756">
        <w:rPr>
          <w:rFonts w:ascii="Arial" w:eastAsia="MS Mincho" w:hAnsi="Arial" w:cs="Arial"/>
          <w:lang w:val="es-ES"/>
        </w:rPr>
        <w:t xml:space="preserve">El Gobierno catalán suscribiría posteriormente la institucionalización de la Conferencia, tras el pacto de gobernabilidad entre PSOE y CiU (una vez celebradas las elecciones generales de junio de 1993).  </w:t>
      </w:r>
    </w:p>
  </w:footnote>
  <w:footnote w:id="7">
    <w:p w:rsidR="00AA1DBD" w:rsidRPr="007A6756" w:rsidRDefault="00AA1DBD" w:rsidP="001E598B">
      <w:pPr>
        <w:pStyle w:val="Textonotapie"/>
        <w:jc w:val="both"/>
        <w:rPr>
          <w:rFonts w:ascii="Arial" w:hAnsi="Arial" w:cs="Arial"/>
          <w:lang w:val="es-ES"/>
        </w:rPr>
      </w:pPr>
      <w:r w:rsidRPr="007A6756">
        <w:rPr>
          <w:rStyle w:val="Refdenotaalpie"/>
          <w:rFonts w:ascii="Arial" w:hAnsi="Arial" w:cs="Arial"/>
          <w:lang w:val="es-ES"/>
        </w:rPr>
        <w:footnoteRef/>
      </w:r>
      <w:r w:rsidRPr="007A6756">
        <w:rPr>
          <w:rFonts w:ascii="Arial" w:hAnsi="Arial" w:cs="Arial"/>
          <w:lang w:val="es-ES"/>
        </w:rPr>
        <w:t xml:space="preserve"> De hecho, en el año 2007 el Pleno de la CARCE sólo se convocó una vez, el 12 de diciembre, y no pudo llegar a celebrarse por falta de quórum de asistencia por parte de los representantes de las CCAA. Se ausentaron los consejeros de Canarias, Castilla y León, Ceuta, Comunidad Valenciana, La Rioja, Melilla y Murcia. Todas gobernadas por el PP con mayoría absoluta</w:t>
      </w:r>
      <w:r w:rsidR="00FF0F26">
        <w:rPr>
          <w:rFonts w:ascii="Arial" w:hAnsi="Arial" w:cs="Arial"/>
          <w:lang w:val="es-ES"/>
        </w:rPr>
        <w:t>, excepto Canarias donde lo hacía</w:t>
      </w:r>
      <w:r w:rsidRPr="007A6756">
        <w:rPr>
          <w:rFonts w:ascii="Arial" w:hAnsi="Arial" w:cs="Arial"/>
          <w:lang w:val="es-ES"/>
        </w:rPr>
        <w:t xml:space="preserve"> coaligado con CC.</w:t>
      </w:r>
    </w:p>
  </w:footnote>
  <w:footnote w:id="8">
    <w:p w:rsidR="00AA1DBD" w:rsidRPr="007A6756" w:rsidRDefault="00AA1DBD" w:rsidP="001E598B">
      <w:pPr>
        <w:pStyle w:val="Textonotapie"/>
        <w:jc w:val="both"/>
        <w:rPr>
          <w:rFonts w:ascii="Arial" w:hAnsi="Arial" w:cs="Arial"/>
          <w:lang w:val="es-ES"/>
        </w:rPr>
      </w:pPr>
      <w:r w:rsidRPr="007A6756">
        <w:rPr>
          <w:rStyle w:val="Refdenotaalpie"/>
          <w:rFonts w:ascii="Arial" w:hAnsi="Arial" w:cs="Arial"/>
          <w:lang w:val="es-ES"/>
        </w:rPr>
        <w:footnoteRef/>
      </w:r>
      <w:r w:rsidRPr="007A6756">
        <w:rPr>
          <w:rFonts w:ascii="Arial" w:hAnsi="Arial" w:cs="Arial"/>
          <w:lang w:val="es-ES"/>
        </w:rPr>
        <w:t xml:space="preserve"> “Elena Salgado preside la reunión de la CARCE”, </w:t>
      </w:r>
      <w:r w:rsidRPr="007A6756">
        <w:rPr>
          <w:rFonts w:ascii="Arial" w:hAnsi="Arial" w:cs="Arial"/>
          <w:i/>
          <w:iCs/>
          <w:lang w:val="es-ES"/>
        </w:rPr>
        <w:t>map.es</w:t>
      </w:r>
      <w:r w:rsidRPr="007A6756">
        <w:rPr>
          <w:rFonts w:ascii="Arial" w:hAnsi="Arial" w:cs="Arial"/>
          <w:lang w:val="es-ES"/>
        </w:rPr>
        <w:t>, 23/07/08.</w:t>
      </w:r>
    </w:p>
  </w:footnote>
  <w:footnote w:id="9">
    <w:p w:rsidR="00AA1DBD" w:rsidRPr="007A6756" w:rsidRDefault="00AA1DBD" w:rsidP="001E598B">
      <w:pPr>
        <w:pStyle w:val="Textonotapie"/>
        <w:rPr>
          <w:rFonts w:ascii="Arial" w:hAnsi="Arial" w:cs="Arial"/>
          <w:lang w:val="es-ES"/>
        </w:rPr>
      </w:pPr>
      <w:r w:rsidRPr="007A6756">
        <w:rPr>
          <w:rStyle w:val="Refdenotaalpie"/>
          <w:rFonts w:ascii="Arial" w:hAnsi="Arial" w:cs="Arial"/>
          <w:lang w:val="es-ES"/>
        </w:rPr>
        <w:footnoteRef/>
      </w:r>
      <w:r w:rsidRPr="007A6756">
        <w:rPr>
          <w:rFonts w:ascii="Arial" w:hAnsi="Arial" w:cs="Arial"/>
          <w:lang w:val="es-ES"/>
        </w:rPr>
        <w:t xml:space="preserve"> Ibídem.</w:t>
      </w:r>
    </w:p>
  </w:footnote>
  <w:footnote w:id="10">
    <w:p w:rsidR="00AA1DBD" w:rsidRPr="007A6756" w:rsidRDefault="00AA1DBD" w:rsidP="001E598B">
      <w:pPr>
        <w:pStyle w:val="Textonotapie"/>
        <w:jc w:val="both"/>
        <w:rPr>
          <w:rFonts w:ascii="Arial" w:hAnsi="Arial" w:cs="Arial"/>
          <w:lang w:val="es-ES"/>
        </w:rPr>
      </w:pPr>
      <w:r w:rsidRPr="007A6756">
        <w:rPr>
          <w:rStyle w:val="Refdenotaalpie"/>
          <w:rFonts w:ascii="Arial" w:hAnsi="Arial" w:cs="Arial"/>
          <w:lang w:val="es-ES"/>
        </w:rPr>
        <w:footnoteRef/>
      </w:r>
      <w:r w:rsidRPr="007A6756">
        <w:rPr>
          <w:rFonts w:ascii="Arial" w:hAnsi="Arial" w:cs="Arial"/>
          <w:lang w:val="es-ES"/>
        </w:rPr>
        <w:t xml:space="preserve"> “Manuel Chaves preside en el Senado la reunión de la CARCE”, </w:t>
      </w:r>
      <w:r w:rsidRPr="007A6756">
        <w:rPr>
          <w:rFonts w:ascii="Arial" w:hAnsi="Arial" w:cs="Arial"/>
          <w:i/>
          <w:iCs/>
          <w:lang w:val="es-ES"/>
        </w:rPr>
        <w:t>map.es</w:t>
      </w:r>
      <w:r w:rsidRPr="007A6756">
        <w:rPr>
          <w:rFonts w:ascii="Arial" w:hAnsi="Arial" w:cs="Arial"/>
          <w:lang w:val="es-ES"/>
        </w:rPr>
        <w:t>, 02/07/09.</w:t>
      </w:r>
    </w:p>
  </w:footnote>
  <w:footnote w:id="11">
    <w:p w:rsidR="00AA1DBD" w:rsidRPr="007A6756" w:rsidRDefault="00AA1DBD" w:rsidP="001E598B">
      <w:pPr>
        <w:pStyle w:val="Textonotapie"/>
        <w:jc w:val="both"/>
        <w:rPr>
          <w:rFonts w:ascii="Arial" w:hAnsi="Arial" w:cs="Arial"/>
          <w:lang w:val="es-ES"/>
        </w:rPr>
      </w:pPr>
      <w:r w:rsidRPr="007A6756">
        <w:rPr>
          <w:rStyle w:val="Refdenotaalpie"/>
          <w:rFonts w:ascii="Arial" w:hAnsi="Arial" w:cs="Arial"/>
          <w:lang w:val="es-ES"/>
        </w:rPr>
        <w:footnoteRef/>
      </w:r>
      <w:r w:rsidRPr="007A6756">
        <w:rPr>
          <w:rFonts w:ascii="Arial" w:hAnsi="Arial" w:cs="Arial"/>
          <w:lang w:val="es-ES"/>
        </w:rPr>
        <w:t xml:space="preserve"> En abril de 2009 el Ministerio de Administraciones Públicas pasó a denominarse Ministerio de Política Territorial.</w:t>
      </w:r>
    </w:p>
  </w:footnote>
  <w:footnote w:id="12">
    <w:p w:rsidR="00AA1DBD" w:rsidRPr="007A6756" w:rsidRDefault="00AA1DBD" w:rsidP="001E598B">
      <w:pPr>
        <w:pStyle w:val="Textonotapie"/>
        <w:jc w:val="both"/>
        <w:rPr>
          <w:rFonts w:ascii="Arial" w:hAnsi="Arial" w:cs="Arial"/>
          <w:lang w:val="es-ES"/>
        </w:rPr>
      </w:pPr>
      <w:r w:rsidRPr="007A6756">
        <w:rPr>
          <w:rStyle w:val="Refdenotaalpie"/>
          <w:rFonts w:ascii="Arial" w:hAnsi="Arial" w:cs="Arial"/>
          <w:lang w:val="es-ES"/>
        </w:rPr>
        <w:footnoteRef/>
      </w:r>
      <w:r w:rsidRPr="007A6756">
        <w:rPr>
          <w:rFonts w:ascii="Arial" w:hAnsi="Arial" w:cs="Arial"/>
          <w:lang w:val="es-ES"/>
        </w:rPr>
        <w:t xml:space="preserve"> “El vicepresidente tercero apuesta por profundizar en la colaboración entre el Estado y las CCAA”, </w:t>
      </w:r>
      <w:r w:rsidRPr="007A6756">
        <w:rPr>
          <w:rFonts w:ascii="Arial" w:hAnsi="Arial" w:cs="Arial"/>
          <w:i/>
          <w:iCs/>
          <w:lang w:val="es-ES"/>
        </w:rPr>
        <w:t>map.es</w:t>
      </w:r>
      <w:r w:rsidRPr="007A6756">
        <w:rPr>
          <w:rFonts w:ascii="Arial" w:hAnsi="Arial" w:cs="Arial"/>
          <w:lang w:val="es-ES"/>
        </w:rPr>
        <w:t>, 25/06/09.</w:t>
      </w:r>
    </w:p>
  </w:footnote>
  <w:footnote w:id="13">
    <w:p w:rsidR="00AA1DBD" w:rsidRPr="007A6756" w:rsidRDefault="00AA1DBD" w:rsidP="001E598B">
      <w:pPr>
        <w:pStyle w:val="Textonotapie"/>
        <w:jc w:val="both"/>
        <w:rPr>
          <w:rFonts w:ascii="Arial" w:hAnsi="Arial" w:cs="Arial"/>
          <w:lang w:val="es-ES"/>
        </w:rPr>
      </w:pPr>
      <w:r w:rsidRPr="007A6756">
        <w:rPr>
          <w:rStyle w:val="Refdenotaalpie"/>
          <w:rFonts w:ascii="Arial" w:hAnsi="Arial" w:cs="Arial"/>
          <w:lang w:val="es-ES"/>
        </w:rPr>
        <w:footnoteRef/>
      </w:r>
      <w:r w:rsidRPr="007A6756">
        <w:rPr>
          <w:rFonts w:ascii="Arial" w:hAnsi="Arial" w:cs="Arial"/>
          <w:lang w:val="es-ES"/>
        </w:rPr>
        <w:t xml:space="preserve"> Ibídem.</w:t>
      </w:r>
    </w:p>
  </w:footnote>
  <w:footnote w:id="14">
    <w:p w:rsidR="00AA1DBD" w:rsidRPr="007A6756" w:rsidRDefault="00AA1DBD" w:rsidP="001E598B">
      <w:pPr>
        <w:pStyle w:val="Textonotapie"/>
        <w:jc w:val="both"/>
        <w:rPr>
          <w:rFonts w:ascii="Arial" w:hAnsi="Arial" w:cs="Arial"/>
          <w:lang w:val="es-ES"/>
        </w:rPr>
      </w:pPr>
      <w:r w:rsidRPr="007A6756">
        <w:rPr>
          <w:rStyle w:val="Refdenotaalpie"/>
          <w:rFonts w:ascii="Arial" w:hAnsi="Arial" w:cs="Arial"/>
          <w:lang w:val="es-ES"/>
        </w:rPr>
        <w:footnoteRef/>
      </w:r>
      <w:r w:rsidRPr="007A6756">
        <w:rPr>
          <w:rFonts w:ascii="Arial" w:hAnsi="Arial" w:cs="Arial"/>
          <w:lang w:val="es-ES"/>
        </w:rPr>
        <w:t xml:space="preserve"> “Se crea un grupo de trabajo para ampliar la participación de las CCAA en las instituciones europeas”, </w:t>
      </w:r>
      <w:r w:rsidRPr="007A6756">
        <w:rPr>
          <w:rFonts w:ascii="Arial" w:hAnsi="Arial" w:cs="Arial"/>
          <w:i/>
          <w:iCs/>
          <w:lang w:val="es-ES"/>
        </w:rPr>
        <w:t>map.es</w:t>
      </w:r>
      <w:r w:rsidRPr="007A6756">
        <w:rPr>
          <w:rFonts w:ascii="Arial" w:hAnsi="Arial" w:cs="Arial"/>
          <w:lang w:val="es-ES"/>
        </w:rPr>
        <w:t>, 02/07/09.</w:t>
      </w:r>
    </w:p>
  </w:footnote>
  <w:footnote w:id="15">
    <w:p w:rsidR="00AA1DBD" w:rsidRPr="00EF2C4F" w:rsidRDefault="00AA1DBD" w:rsidP="001E598B">
      <w:pPr>
        <w:pStyle w:val="Textonotapie"/>
        <w:jc w:val="both"/>
        <w:rPr>
          <w:rFonts w:ascii="Arial" w:hAnsi="Arial" w:cs="Arial"/>
          <w:lang w:val="es-ES"/>
        </w:rPr>
      </w:pPr>
      <w:r>
        <w:rPr>
          <w:rStyle w:val="Refdenotaalpie"/>
          <w:rFonts w:ascii="Arial" w:hAnsi="Arial" w:cs="Arial"/>
        </w:rPr>
        <w:footnoteRef/>
      </w:r>
      <w:r>
        <w:rPr>
          <w:rFonts w:ascii="Arial" w:hAnsi="Arial" w:cs="Arial"/>
        </w:rPr>
        <w:t xml:space="preserve"> </w:t>
      </w:r>
      <w:r w:rsidRPr="00EF2C4F">
        <w:rPr>
          <w:rFonts w:ascii="Arial" w:eastAsia="MS Mincho" w:hAnsi="Arial" w:cs="Arial"/>
          <w:i/>
          <w:iCs/>
          <w:lang w:val="es-ES"/>
        </w:rPr>
        <w:t>Vid.</w:t>
      </w:r>
      <w:r w:rsidRPr="00EF2C4F">
        <w:rPr>
          <w:rFonts w:ascii="Arial" w:eastAsia="MS Mincho" w:hAnsi="Arial" w:cs="Arial"/>
          <w:lang w:val="es-ES"/>
        </w:rPr>
        <w:t xml:space="preserve"> TRUJILLO, G., "La reforma constitucional y la participación del Senado en las relaciones de colaboración entre el Estado y las CCAA", en AAVV, </w:t>
      </w:r>
      <w:r w:rsidRPr="00EF2C4F">
        <w:rPr>
          <w:rFonts w:ascii="Arial" w:eastAsia="MS Mincho" w:hAnsi="Arial" w:cs="Arial"/>
          <w:i/>
          <w:iCs/>
          <w:lang w:val="es-ES"/>
        </w:rPr>
        <w:t>Ante el futuro del Senado</w:t>
      </w:r>
      <w:r w:rsidRPr="00EF2C4F">
        <w:rPr>
          <w:rFonts w:ascii="Arial" w:eastAsia="MS Mincho" w:hAnsi="Arial" w:cs="Arial"/>
          <w:lang w:val="es-ES"/>
        </w:rPr>
        <w:t xml:space="preserve">, Barcelona, 1996. </w:t>
      </w:r>
      <w:r w:rsidRPr="00384CA3">
        <w:rPr>
          <w:rFonts w:ascii="Arial" w:eastAsia="MS Mincho" w:hAnsi="Arial" w:cs="Arial"/>
          <w:i/>
          <w:lang w:val="es-ES"/>
        </w:rPr>
        <w:t>Vid.</w:t>
      </w:r>
      <w:r w:rsidRPr="00EF2C4F">
        <w:rPr>
          <w:rFonts w:ascii="Arial" w:eastAsia="MS Mincho" w:hAnsi="Arial" w:cs="Arial"/>
          <w:lang w:val="es-ES"/>
        </w:rPr>
        <w:t xml:space="preserve"> también ALBERTÍ, E., "Las relaciones de colaboración entre el Estado y las CCAA", </w:t>
      </w:r>
      <w:r w:rsidRPr="00EF2C4F">
        <w:rPr>
          <w:rFonts w:ascii="Arial" w:eastAsia="MS Mincho" w:hAnsi="Arial" w:cs="Arial"/>
          <w:i/>
          <w:iCs/>
          <w:lang w:val="es-ES"/>
        </w:rPr>
        <w:t>Revista Española de</w:t>
      </w:r>
      <w:r w:rsidRPr="00EF2C4F">
        <w:rPr>
          <w:rFonts w:ascii="Arial" w:eastAsia="MS Mincho" w:hAnsi="Arial" w:cs="Arial"/>
          <w:lang w:val="es-ES"/>
        </w:rPr>
        <w:t xml:space="preserve"> </w:t>
      </w:r>
      <w:r w:rsidRPr="00EF2C4F">
        <w:rPr>
          <w:rFonts w:ascii="Arial" w:eastAsia="MS Mincho" w:hAnsi="Arial" w:cs="Arial"/>
          <w:i/>
          <w:iCs/>
          <w:lang w:val="es-ES"/>
        </w:rPr>
        <w:t>Derecho Constitucional</w:t>
      </w:r>
      <w:r w:rsidRPr="00EF2C4F">
        <w:rPr>
          <w:rFonts w:ascii="Arial" w:eastAsia="MS Mincho" w:hAnsi="Arial" w:cs="Arial"/>
          <w:lang w:val="es-ES"/>
        </w:rPr>
        <w:t xml:space="preserve">, nº 14, 1985, y ALBERTÍ, E., "Relaciones de colaboración con las CCAA", </w:t>
      </w:r>
      <w:r w:rsidRPr="00EF2C4F">
        <w:rPr>
          <w:rFonts w:ascii="Arial" w:eastAsia="MS Mincho" w:hAnsi="Arial" w:cs="Arial"/>
          <w:i/>
          <w:iCs/>
          <w:lang w:val="es-ES"/>
        </w:rPr>
        <w:t>Informe Comunidades Autónomas 1995</w:t>
      </w:r>
      <w:r w:rsidRPr="00EF2C4F">
        <w:rPr>
          <w:rFonts w:ascii="Arial" w:eastAsia="MS Mincho" w:hAnsi="Arial" w:cs="Arial"/>
          <w:lang w:val="es-ES"/>
        </w:rPr>
        <w:t>, Barcelona, 1996.</w:t>
      </w:r>
    </w:p>
  </w:footnote>
  <w:footnote w:id="16">
    <w:p w:rsidR="00AA1DBD" w:rsidRPr="00EF2C4F" w:rsidRDefault="00AA1DBD" w:rsidP="001E598B">
      <w:pPr>
        <w:pStyle w:val="Textonotapie"/>
        <w:jc w:val="both"/>
        <w:rPr>
          <w:rFonts w:ascii="Arial" w:hAnsi="Arial" w:cs="Arial"/>
          <w:lang w:val="es-ES"/>
        </w:rPr>
      </w:pPr>
      <w:r w:rsidRPr="00EF2C4F">
        <w:rPr>
          <w:rStyle w:val="Refdenotaalpie"/>
          <w:rFonts w:ascii="Arial" w:hAnsi="Arial" w:cs="Arial"/>
          <w:lang w:val="es-ES"/>
        </w:rPr>
        <w:footnoteRef/>
      </w:r>
      <w:r w:rsidRPr="00EF2C4F">
        <w:rPr>
          <w:rFonts w:ascii="Arial" w:hAnsi="Arial" w:cs="Arial"/>
          <w:lang w:val="es-ES"/>
        </w:rPr>
        <w:t xml:space="preserve"> Este distanciamiento entre PNV y PSOE estuvo motivado en buena medida por el escándalo ocasionado tras la salida a la luz del llamado Caso G.A.L. (Grupo Antiterrorista de Liberación). </w:t>
      </w:r>
    </w:p>
  </w:footnote>
  <w:footnote w:id="17">
    <w:p w:rsidR="00AA1DBD" w:rsidRPr="00EF2C4F" w:rsidRDefault="00AA1DBD" w:rsidP="001E598B">
      <w:pPr>
        <w:pStyle w:val="Textonotapie"/>
        <w:jc w:val="both"/>
        <w:rPr>
          <w:rFonts w:ascii="Arial" w:hAnsi="Arial" w:cs="Arial"/>
          <w:lang w:val="es-ES"/>
        </w:rPr>
      </w:pPr>
      <w:r w:rsidRPr="00EF2C4F">
        <w:rPr>
          <w:rStyle w:val="Refdenotaalpie"/>
          <w:rFonts w:ascii="Arial" w:hAnsi="Arial" w:cs="Arial"/>
          <w:lang w:val="es-ES"/>
        </w:rPr>
        <w:footnoteRef/>
      </w:r>
      <w:r w:rsidRPr="00EF2C4F">
        <w:rPr>
          <w:rFonts w:ascii="Arial" w:hAnsi="Arial" w:cs="Arial"/>
          <w:lang w:val="es-ES"/>
        </w:rPr>
        <w:t xml:space="preserve"> </w:t>
      </w:r>
      <w:r w:rsidRPr="00EF2C4F">
        <w:rPr>
          <w:rFonts w:ascii="Arial" w:eastAsia="MS Mincho" w:hAnsi="Arial" w:cs="Arial"/>
          <w:i/>
          <w:iCs/>
          <w:lang w:val="es-ES"/>
        </w:rPr>
        <w:t>Vid.</w:t>
      </w:r>
      <w:r w:rsidRPr="00EF2C4F">
        <w:rPr>
          <w:rFonts w:ascii="Arial" w:eastAsia="MS Mincho" w:hAnsi="Arial" w:cs="Arial"/>
          <w:lang w:val="es-ES"/>
        </w:rPr>
        <w:t xml:space="preserve"> CALONGE </w:t>
      </w:r>
      <w:r w:rsidR="00EF2C4F">
        <w:rPr>
          <w:rFonts w:ascii="Arial" w:eastAsia="MS Mincho" w:hAnsi="Arial" w:cs="Arial"/>
          <w:lang w:val="es-ES"/>
        </w:rPr>
        <w:t>VELÁZQUEZ, A., "Ú</w:t>
      </w:r>
      <w:r w:rsidRPr="00EF2C4F">
        <w:rPr>
          <w:rFonts w:ascii="Arial" w:eastAsia="MS Mincho" w:hAnsi="Arial" w:cs="Arial"/>
          <w:lang w:val="es-ES"/>
        </w:rPr>
        <w:t xml:space="preserve">ltimos acuerdos de la Conferencia Sectorial para asuntos relacionados con las Comunidades europeas: pasos en la dirección correcta", </w:t>
      </w:r>
      <w:r w:rsidRPr="00EF2C4F">
        <w:rPr>
          <w:rFonts w:ascii="Arial" w:eastAsia="MS Mincho" w:hAnsi="Arial" w:cs="Arial"/>
          <w:i/>
          <w:iCs/>
          <w:lang w:val="es-ES"/>
        </w:rPr>
        <w:t>Revista de Estudios</w:t>
      </w:r>
      <w:r w:rsidRPr="00EF2C4F">
        <w:rPr>
          <w:rFonts w:ascii="Arial" w:eastAsia="MS Mincho" w:hAnsi="Arial" w:cs="Arial"/>
          <w:lang w:val="es-ES"/>
        </w:rPr>
        <w:t xml:space="preserve"> </w:t>
      </w:r>
      <w:r w:rsidRPr="00EF2C4F">
        <w:rPr>
          <w:rFonts w:ascii="Arial" w:eastAsia="MS Mincho" w:hAnsi="Arial" w:cs="Arial"/>
          <w:i/>
          <w:iCs/>
          <w:lang w:val="es-ES"/>
        </w:rPr>
        <w:t>Europeos</w:t>
      </w:r>
      <w:r w:rsidRPr="00EF2C4F">
        <w:rPr>
          <w:rFonts w:ascii="Arial" w:eastAsia="MS Mincho" w:hAnsi="Arial" w:cs="Arial"/>
          <w:lang w:val="es-ES"/>
        </w:rPr>
        <w:t>, nº 10, 1995, pp. 10- 12.</w:t>
      </w:r>
    </w:p>
  </w:footnote>
  <w:footnote w:id="18">
    <w:p w:rsidR="00AA1DBD" w:rsidRPr="00EF2C4F" w:rsidRDefault="00AA1DBD" w:rsidP="001E598B">
      <w:pPr>
        <w:pStyle w:val="Textonotapie"/>
        <w:jc w:val="both"/>
        <w:rPr>
          <w:rFonts w:ascii="Arial" w:hAnsi="Arial" w:cs="Arial"/>
          <w:lang w:val="es-ES"/>
        </w:rPr>
      </w:pPr>
      <w:r w:rsidRPr="00EF2C4F">
        <w:rPr>
          <w:rStyle w:val="Refdenotaalpie"/>
          <w:rFonts w:ascii="Arial" w:hAnsi="Arial" w:cs="Arial"/>
          <w:lang w:val="es-ES"/>
        </w:rPr>
        <w:footnoteRef/>
      </w:r>
      <w:r w:rsidRPr="00EF2C4F">
        <w:rPr>
          <w:rFonts w:ascii="Arial" w:hAnsi="Arial" w:cs="Arial"/>
          <w:lang w:val="es-ES"/>
        </w:rPr>
        <w:t xml:space="preserve"> Punto dos del apartado tercero de este acuerdo.</w:t>
      </w:r>
    </w:p>
  </w:footnote>
  <w:footnote w:id="19">
    <w:p w:rsidR="00AA1DBD" w:rsidRPr="00EE0431" w:rsidRDefault="00AA1DBD" w:rsidP="001E598B">
      <w:pPr>
        <w:pStyle w:val="Textonotapie"/>
        <w:jc w:val="both"/>
        <w:rPr>
          <w:rFonts w:ascii="Arial" w:hAnsi="Arial" w:cs="Arial"/>
          <w:lang w:val="es-ES"/>
        </w:rPr>
      </w:pPr>
      <w:r w:rsidRPr="00EE0431">
        <w:rPr>
          <w:rStyle w:val="Refdenotaalpie"/>
          <w:rFonts w:ascii="Arial" w:hAnsi="Arial" w:cs="Arial"/>
          <w:lang w:val="es-ES"/>
        </w:rPr>
        <w:footnoteRef/>
      </w:r>
      <w:r w:rsidRPr="00EE0431">
        <w:rPr>
          <w:rFonts w:ascii="Arial" w:hAnsi="Arial" w:cs="Arial"/>
          <w:lang w:val="es-ES"/>
        </w:rPr>
        <w:t xml:space="preserve"> </w:t>
      </w:r>
      <w:r w:rsidRPr="00EE0431">
        <w:rPr>
          <w:rFonts w:ascii="Arial" w:eastAsia="MS Mincho" w:hAnsi="Arial" w:cs="Arial"/>
          <w:lang w:val="es-ES"/>
        </w:rPr>
        <w:t xml:space="preserve">Para ROIG MOLÉS, las críticas realizadas por aquel entonces desde el Gobierno vasco hacia el modelo de participación autonómica en asuntos europeos no se dirigían a su carácter específico o general, sino que, asumiendo la participación multilateral, se referían a su concreta instrumentación: "Muestra especial de ello es la integración real y efectiva de la CAPV en los diversos trabajos de participación multilateral, en muchas ocasiones como motor de los mismos. El hecho de que las reivindicaciones vascas coincidan con las causas de lo que cada vez más claramente parece el fracaso práctico del modelo interno de participación general deberá retomarse para comprender mejor el fundamento y caracteres de las actuales reivindicaciones de participación &lt;asimétrica&gt;, que se plantean ya más allá de la CAPV" (Vid. ROIG MOLÉS, E., </w:t>
      </w:r>
      <w:proofErr w:type="spellStart"/>
      <w:r w:rsidRPr="00EE0431">
        <w:rPr>
          <w:rFonts w:ascii="Arial" w:eastAsia="MS Mincho" w:hAnsi="Arial" w:cs="Arial"/>
          <w:lang w:val="es-ES"/>
        </w:rPr>
        <w:t>op</w:t>
      </w:r>
      <w:proofErr w:type="spellEnd"/>
      <w:r w:rsidRPr="00EE0431">
        <w:rPr>
          <w:rFonts w:ascii="Arial" w:eastAsia="MS Mincho" w:hAnsi="Arial" w:cs="Arial"/>
          <w:lang w:val="es-ES"/>
        </w:rPr>
        <w:t>, cit., p. 203).</w:t>
      </w:r>
    </w:p>
  </w:footnote>
  <w:footnote w:id="20">
    <w:p w:rsidR="00AA1DBD" w:rsidRPr="00EE0431" w:rsidRDefault="00AA1DBD" w:rsidP="001E598B">
      <w:pPr>
        <w:pStyle w:val="Textonotapie"/>
        <w:jc w:val="both"/>
        <w:rPr>
          <w:rFonts w:ascii="Arial" w:hAnsi="Arial" w:cs="Arial"/>
          <w:lang w:val="es-ES"/>
        </w:rPr>
      </w:pPr>
      <w:r w:rsidRPr="00EE0431">
        <w:rPr>
          <w:rStyle w:val="Refdenotaalpie"/>
          <w:rFonts w:ascii="Arial" w:hAnsi="Arial" w:cs="Arial"/>
          <w:lang w:val="es-ES"/>
        </w:rPr>
        <w:footnoteRef/>
      </w:r>
      <w:r w:rsidRPr="00EE0431">
        <w:rPr>
          <w:rFonts w:ascii="Arial" w:hAnsi="Arial" w:cs="Arial"/>
          <w:lang w:val="es-ES"/>
        </w:rPr>
        <w:t xml:space="preserve"> </w:t>
      </w:r>
      <w:r w:rsidRPr="00EE0431">
        <w:rPr>
          <w:rFonts w:ascii="Arial" w:eastAsia="MS Mincho" w:hAnsi="Arial" w:cs="Arial"/>
          <w:i/>
          <w:iCs/>
          <w:lang w:val="es-ES"/>
        </w:rPr>
        <w:t>Vid.</w:t>
      </w:r>
      <w:r w:rsidRPr="00EE0431">
        <w:rPr>
          <w:rFonts w:ascii="Arial" w:eastAsia="MS Mincho" w:hAnsi="Arial" w:cs="Arial"/>
          <w:lang w:val="es-ES"/>
        </w:rPr>
        <w:t xml:space="preserve"> ASTOLA MADARIAGA, J., "Las CCAA en la elaboración de la posición española ante la UE", </w:t>
      </w:r>
      <w:r w:rsidRPr="00EE0431">
        <w:rPr>
          <w:rFonts w:ascii="Arial" w:eastAsia="MS Mincho" w:hAnsi="Arial" w:cs="Arial"/>
          <w:i/>
          <w:iCs/>
          <w:lang w:val="es-ES"/>
        </w:rPr>
        <w:t>Revista Vasca de Administración Pública</w:t>
      </w:r>
      <w:r w:rsidRPr="00EE0431">
        <w:rPr>
          <w:rFonts w:ascii="Arial" w:eastAsia="MS Mincho" w:hAnsi="Arial" w:cs="Arial"/>
          <w:lang w:val="es-ES"/>
        </w:rPr>
        <w:t>, nº44-I, 1996, pp. 107-109.</w:t>
      </w:r>
    </w:p>
  </w:footnote>
  <w:footnote w:id="21">
    <w:p w:rsidR="00AA1DBD" w:rsidRDefault="00AA1DBD" w:rsidP="001E598B">
      <w:pPr>
        <w:pStyle w:val="Textonotapie"/>
        <w:jc w:val="both"/>
        <w:rPr>
          <w:rFonts w:ascii="Arial" w:hAnsi="Arial" w:cs="Arial"/>
        </w:rPr>
      </w:pPr>
      <w:r>
        <w:rPr>
          <w:rStyle w:val="Refdenotaalpie"/>
          <w:rFonts w:ascii="Arial" w:hAnsi="Arial" w:cs="Arial"/>
        </w:rPr>
        <w:footnoteRef/>
      </w:r>
      <w:r>
        <w:rPr>
          <w:rFonts w:ascii="Arial" w:hAnsi="Arial" w:cs="Arial"/>
        </w:rPr>
        <w:t xml:space="preserve"> Decreto 129/2008, de 3 de </w:t>
      </w:r>
      <w:proofErr w:type="spellStart"/>
      <w:r>
        <w:rPr>
          <w:rFonts w:ascii="Arial" w:hAnsi="Arial" w:cs="Arial"/>
        </w:rPr>
        <w:t>junio</w:t>
      </w:r>
      <w:proofErr w:type="spellEnd"/>
      <w:r>
        <w:rPr>
          <w:rFonts w:ascii="Arial" w:hAnsi="Arial" w:cs="Arial"/>
        </w:rPr>
        <w:t>, GOBIERNO DE CANARIAS.</w:t>
      </w:r>
    </w:p>
  </w:footnote>
  <w:footnote w:id="22">
    <w:p w:rsidR="00AA1DBD" w:rsidRDefault="00AA1DBD" w:rsidP="001E598B">
      <w:pPr>
        <w:pStyle w:val="Textonotapie"/>
        <w:jc w:val="both"/>
        <w:rPr>
          <w:rFonts w:ascii="Arial" w:hAnsi="Arial" w:cs="Arial"/>
        </w:rPr>
      </w:pPr>
      <w:r>
        <w:rPr>
          <w:rStyle w:val="Refdenotaalpie"/>
          <w:rFonts w:ascii="Arial" w:hAnsi="Arial" w:cs="Arial"/>
        </w:rPr>
        <w:footnoteRef/>
      </w:r>
      <w:r>
        <w:rPr>
          <w:rFonts w:ascii="Arial" w:hAnsi="Arial" w:cs="Arial"/>
        </w:rPr>
        <w:t xml:space="preserve"> </w:t>
      </w:r>
      <w:proofErr w:type="spellStart"/>
      <w:r>
        <w:rPr>
          <w:rFonts w:ascii="Arial" w:hAnsi="Arial" w:cs="Arial"/>
        </w:rPr>
        <w:t>Ibídem</w:t>
      </w:r>
      <w:proofErr w:type="spellEnd"/>
      <w:r>
        <w:rPr>
          <w:rFonts w:ascii="Arial" w:hAnsi="Arial" w:cs="Arial"/>
        </w:rPr>
        <w:t>.</w:t>
      </w:r>
    </w:p>
  </w:footnote>
  <w:footnote w:id="23">
    <w:p w:rsidR="00AA1DBD" w:rsidRDefault="00AA1DBD" w:rsidP="001E598B">
      <w:pPr>
        <w:pStyle w:val="Textosinformato"/>
        <w:jc w:val="both"/>
        <w:rPr>
          <w:rFonts w:ascii="Arial" w:hAnsi="Arial" w:cs="Arial"/>
        </w:rPr>
      </w:pPr>
      <w:r>
        <w:rPr>
          <w:rStyle w:val="Refdenotaalpie"/>
          <w:rFonts w:ascii="Arial" w:hAnsi="Arial" w:cs="Arial"/>
        </w:rPr>
        <w:footnoteRef/>
      </w:r>
      <w:r>
        <w:rPr>
          <w:rFonts w:ascii="Arial" w:hAnsi="Arial" w:cs="Arial"/>
        </w:rPr>
        <w:t xml:space="preserve"> </w:t>
      </w:r>
      <w:r>
        <w:rPr>
          <w:rFonts w:ascii="Arial" w:eastAsia="MS Mincho" w:hAnsi="Arial" w:cs="Arial"/>
        </w:rPr>
        <w:t xml:space="preserve">Real Decreto 2105/1996, de 20 de </w:t>
      </w:r>
      <w:proofErr w:type="spellStart"/>
      <w:r>
        <w:rPr>
          <w:rFonts w:ascii="Arial" w:eastAsia="MS Mincho" w:hAnsi="Arial" w:cs="Arial"/>
        </w:rPr>
        <w:t>septiembre</w:t>
      </w:r>
      <w:proofErr w:type="spellEnd"/>
      <w:r>
        <w:rPr>
          <w:rFonts w:ascii="Arial" w:eastAsia="MS Mincho" w:hAnsi="Arial" w:cs="Arial"/>
        </w:rPr>
        <w:t xml:space="preserve">, MINISTERIO DE ADMINISTRACIONES PÚBLICAS, Madrid, 1996. </w:t>
      </w:r>
    </w:p>
  </w:footnote>
  <w:footnote w:id="24">
    <w:p w:rsidR="00AA1DBD" w:rsidRDefault="00AA1DBD" w:rsidP="001E598B">
      <w:pPr>
        <w:pStyle w:val="Textonotapie"/>
        <w:jc w:val="both"/>
        <w:rPr>
          <w:rFonts w:ascii="Arial" w:hAnsi="Arial" w:cs="Arial"/>
        </w:rPr>
      </w:pPr>
      <w:r>
        <w:rPr>
          <w:rStyle w:val="Refdenotaalpie"/>
          <w:rFonts w:ascii="Arial" w:hAnsi="Arial" w:cs="Arial"/>
        </w:rPr>
        <w:footnoteRef/>
      </w:r>
      <w:r>
        <w:rPr>
          <w:rFonts w:ascii="Arial" w:hAnsi="Arial" w:cs="Arial"/>
        </w:rPr>
        <w:t xml:space="preserve"> </w:t>
      </w:r>
      <w:proofErr w:type="spellStart"/>
      <w:r>
        <w:rPr>
          <w:rFonts w:ascii="Arial" w:eastAsia="MS Mincho" w:hAnsi="Arial" w:cs="Arial"/>
        </w:rPr>
        <w:t>Según</w:t>
      </w:r>
      <w:proofErr w:type="spellEnd"/>
      <w:r>
        <w:rPr>
          <w:rFonts w:ascii="Arial" w:eastAsia="MS Mincho" w:hAnsi="Arial" w:cs="Arial"/>
        </w:rPr>
        <w:t xml:space="preserve"> esta autora, "A pesar de que el Real Decreto no </w:t>
      </w:r>
      <w:proofErr w:type="spellStart"/>
      <w:r>
        <w:rPr>
          <w:rFonts w:ascii="Arial" w:eastAsia="MS Mincho" w:hAnsi="Arial" w:cs="Arial"/>
        </w:rPr>
        <w:t>hace</w:t>
      </w:r>
      <w:proofErr w:type="spellEnd"/>
      <w:r>
        <w:rPr>
          <w:rFonts w:ascii="Arial" w:eastAsia="MS Mincho" w:hAnsi="Arial" w:cs="Arial"/>
        </w:rPr>
        <w:t xml:space="preserve"> referencia a esta función, </w:t>
      </w:r>
      <w:proofErr w:type="spellStart"/>
      <w:r>
        <w:rPr>
          <w:rFonts w:ascii="Arial" w:eastAsia="MS Mincho" w:hAnsi="Arial" w:cs="Arial"/>
        </w:rPr>
        <w:t>sí</w:t>
      </w:r>
      <w:proofErr w:type="spellEnd"/>
      <w:r>
        <w:rPr>
          <w:rFonts w:ascii="Arial" w:eastAsia="MS Mincho" w:hAnsi="Arial" w:cs="Arial"/>
        </w:rPr>
        <w:t xml:space="preserve"> aparece esta en el </w:t>
      </w:r>
      <w:proofErr w:type="spellStart"/>
      <w:r>
        <w:rPr>
          <w:rFonts w:ascii="Arial" w:eastAsia="MS Mincho" w:hAnsi="Arial" w:cs="Arial"/>
        </w:rPr>
        <w:t>Acuerdo</w:t>
      </w:r>
      <w:proofErr w:type="spellEnd"/>
      <w:r>
        <w:rPr>
          <w:rFonts w:ascii="Arial" w:eastAsia="MS Mincho" w:hAnsi="Arial" w:cs="Arial"/>
        </w:rPr>
        <w:t xml:space="preserve"> de la Conferencia de creación de esta </w:t>
      </w:r>
      <w:proofErr w:type="spellStart"/>
      <w:r>
        <w:rPr>
          <w:rFonts w:ascii="Arial" w:eastAsia="MS Mincho" w:hAnsi="Arial" w:cs="Arial"/>
        </w:rPr>
        <w:t>Consejería</w:t>
      </w:r>
      <w:proofErr w:type="spellEnd"/>
      <w:r>
        <w:rPr>
          <w:rFonts w:ascii="Arial" w:eastAsia="MS Mincho" w:hAnsi="Arial" w:cs="Arial"/>
        </w:rPr>
        <w:t xml:space="preserve">" (ARIAS MARTÍNEZ, op. cit., </w:t>
      </w:r>
      <w:proofErr w:type="spellStart"/>
      <w:r>
        <w:rPr>
          <w:rFonts w:ascii="Arial" w:eastAsia="MS Mincho" w:hAnsi="Arial" w:cs="Arial"/>
        </w:rPr>
        <w:t>pp</w:t>
      </w:r>
      <w:proofErr w:type="spellEnd"/>
      <w:r>
        <w:rPr>
          <w:rFonts w:ascii="Arial" w:eastAsia="MS Mincho" w:hAnsi="Arial" w:cs="Arial"/>
        </w:rPr>
        <w:t>. 383-384).</w:t>
      </w:r>
    </w:p>
  </w:footnote>
  <w:footnote w:id="25">
    <w:p w:rsidR="00AA1DBD" w:rsidRDefault="00AA1DBD" w:rsidP="001E598B">
      <w:pPr>
        <w:pStyle w:val="Textonotapie"/>
        <w:jc w:val="both"/>
        <w:rPr>
          <w:rFonts w:ascii="Arial" w:hAnsi="Arial" w:cs="Arial"/>
        </w:rPr>
      </w:pPr>
      <w:r>
        <w:rPr>
          <w:rStyle w:val="Refdenotaalpie"/>
          <w:rFonts w:ascii="Arial" w:hAnsi="Arial" w:cs="Arial"/>
        </w:rPr>
        <w:footnoteRef/>
      </w:r>
      <w:r>
        <w:rPr>
          <w:rFonts w:ascii="Arial" w:hAnsi="Arial" w:cs="Arial"/>
        </w:rPr>
        <w:t xml:space="preserve"> Los dos </w:t>
      </w:r>
      <w:proofErr w:type="spellStart"/>
      <w:r>
        <w:rPr>
          <w:rFonts w:ascii="Arial" w:hAnsi="Arial" w:cs="Arial"/>
        </w:rPr>
        <w:t>primeros</w:t>
      </w:r>
      <w:proofErr w:type="spellEnd"/>
      <w:r>
        <w:rPr>
          <w:rFonts w:ascii="Arial" w:hAnsi="Arial" w:cs="Arial"/>
        </w:rPr>
        <w:t xml:space="preserve"> </w:t>
      </w:r>
      <w:proofErr w:type="spellStart"/>
      <w:r>
        <w:rPr>
          <w:rFonts w:ascii="Arial" w:hAnsi="Arial" w:cs="Arial"/>
        </w:rPr>
        <w:t>consejeros</w:t>
      </w:r>
      <w:proofErr w:type="spellEnd"/>
      <w:r>
        <w:rPr>
          <w:rFonts w:ascii="Arial" w:hAnsi="Arial" w:cs="Arial"/>
        </w:rPr>
        <w:t xml:space="preserve"> procedían de Andalucía y Galicia. </w:t>
      </w:r>
    </w:p>
  </w:footnote>
  <w:footnote w:id="26">
    <w:p w:rsidR="00AA1DBD" w:rsidRDefault="00AA1DBD" w:rsidP="001E598B">
      <w:pPr>
        <w:pStyle w:val="Textonotapie"/>
        <w:jc w:val="both"/>
        <w:rPr>
          <w:rFonts w:ascii="Arial" w:hAnsi="Arial" w:cs="Arial"/>
        </w:rPr>
      </w:pPr>
      <w:r>
        <w:rPr>
          <w:rStyle w:val="Refdenotaalpie"/>
          <w:rFonts w:ascii="Arial" w:hAnsi="Arial" w:cs="Arial"/>
        </w:rPr>
        <w:footnoteRef/>
      </w:r>
      <w:r>
        <w:rPr>
          <w:rFonts w:ascii="Arial" w:hAnsi="Arial" w:cs="Arial"/>
        </w:rPr>
        <w:t xml:space="preserve"> El comité consultivo para el </w:t>
      </w:r>
      <w:proofErr w:type="spellStart"/>
      <w:r>
        <w:rPr>
          <w:rFonts w:ascii="Arial" w:hAnsi="Arial" w:cs="Arial"/>
        </w:rPr>
        <w:t>desarrollo</w:t>
      </w:r>
      <w:proofErr w:type="spellEnd"/>
      <w:r>
        <w:rPr>
          <w:rFonts w:ascii="Arial" w:hAnsi="Arial" w:cs="Arial"/>
        </w:rPr>
        <w:t xml:space="preserve"> y la reconversión de las </w:t>
      </w:r>
      <w:proofErr w:type="spellStart"/>
      <w:r>
        <w:rPr>
          <w:rFonts w:ascii="Arial" w:hAnsi="Arial" w:cs="Arial"/>
        </w:rPr>
        <w:t>regiones</w:t>
      </w:r>
      <w:proofErr w:type="spellEnd"/>
      <w:r>
        <w:rPr>
          <w:rFonts w:ascii="Arial" w:hAnsi="Arial" w:cs="Arial"/>
        </w:rPr>
        <w:t xml:space="preserve">, y, el Comité de </w:t>
      </w:r>
      <w:proofErr w:type="spellStart"/>
      <w:r>
        <w:rPr>
          <w:rFonts w:ascii="Arial" w:hAnsi="Arial" w:cs="Arial"/>
        </w:rPr>
        <w:t>gestión</w:t>
      </w:r>
      <w:proofErr w:type="spellEnd"/>
      <w:r>
        <w:rPr>
          <w:rFonts w:ascii="Arial" w:hAnsi="Arial" w:cs="Arial"/>
        </w:rPr>
        <w:t xml:space="preserve"> para las iniciativas comunitarias.</w:t>
      </w:r>
    </w:p>
  </w:footnote>
  <w:footnote w:id="27">
    <w:p w:rsidR="00AA1DBD" w:rsidRDefault="00AA1DBD" w:rsidP="001E598B">
      <w:pPr>
        <w:pStyle w:val="Textonotapie"/>
        <w:jc w:val="both"/>
        <w:rPr>
          <w:rFonts w:ascii="Arial" w:hAnsi="Arial" w:cs="Arial"/>
        </w:rPr>
      </w:pPr>
      <w:r>
        <w:rPr>
          <w:rStyle w:val="Refdenotaalpie"/>
          <w:rFonts w:ascii="Arial" w:hAnsi="Arial" w:cs="Arial"/>
        </w:rPr>
        <w:footnoteRef/>
      </w:r>
      <w:r>
        <w:rPr>
          <w:rFonts w:ascii="Arial" w:hAnsi="Arial" w:cs="Arial"/>
        </w:rPr>
        <w:t xml:space="preserve"> </w:t>
      </w:r>
      <w:r>
        <w:rPr>
          <w:rFonts w:ascii="Arial" w:eastAsia="MS Mincho" w:hAnsi="Arial" w:cs="Arial"/>
        </w:rPr>
        <w:t xml:space="preserve">Vid. ROIG MOLÉS, E., "La Conferencia para Asuntos Relacionados con las Comunidades Europeas", </w:t>
      </w:r>
      <w:r>
        <w:rPr>
          <w:rFonts w:ascii="Arial" w:eastAsia="MS Mincho" w:hAnsi="Arial" w:cs="Arial"/>
          <w:i/>
          <w:iCs/>
        </w:rPr>
        <w:t>Informe Comunidades Autónomas 1998</w:t>
      </w:r>
      <w:r>
        <w:rPr>
          <w:rFonts w:ascii="Arial" w:eastAsia="MS Mincho" w:hAnsi="Arial" w:cs="Arial"/>
        </w:rPr>
        <w:t xml:space="preserve">, Vol.I, Instituto de </w:t>
      </w:r>
      <w:proofErr w:type="spellStart"/>
      <w:r>
        <w:rPr>
          <w:rFonts w:ascii="Arial" w:eastAsia="MS Mincho" w:hAnsi="Arial" w:cs="Arial"/>
        </w:rPr>
        <w:t>Derecho</w:t>
      </w:r>
      <w:proofErr w:type="spellEnd"/>
      <w:r>
        <w:rPr>
          <w:rFonts w:ascii="Arial" w:eastAsia="MS Mincho" w:hAnsi="Arial" w:cs="Arial"/>
        </w:rPr>
        <w:t xml:space="preserve"> Público, Barcelona, 1999, </w:t>
      </w:r>
      <w:proofErr w:type="spellStart"/>
      <w:r>
        <w:rPr>
          <w:rFonts w:ascii="Arial" w:eastAsia="MS Mincho" w:hAnsi="Arial" w:cs="Arial"/>
        </w:rPr>
        <w:t>pp</w:t>
      </w:r>
      <w:proofErr w:type="spellEnd"/>
      <w:r>
        <w:rPr>
          <w:rFonts w:ascii="Arial" w:eastAsia="MS Mincho" w:hAnsi="Arial" w:cs="Arial"/>
        </w:rPr>
        <w:t xml:space="preserve">. 537-553.  </w:t>
      </w:r>
    </w:p>
  </w:footnote>
  <w:footnote w:id="28">
    <w:p w:rsidR="00AA1DBD" w:rsidRDefault="00AA1DBD" w:rsidP="001E598B">
      <w:pPr>
        <w:pStyle w:val="Textonotapie"/>
        <w:jc w:val="both"/>
        <w:rPr>
          <w:rFonts w:ascii="Arial" w:hAnsi="Arial" w:cs="Arial"/>
        </w:rPr>
      </w:pPr>
      <w:r>
        <w:rPr>
          <w:rStyle w:val="Refdenotaalpie"/>
          <w:rFonts w:ascii="Arial" w:hAnsi="Arial" w:cs="Arial"/>
        </w:rPr>
        <w:footnoteRef/>
      </w:r>
      <w:r w:rsidR="00053692">
        <w:rPr>
          <w:rFonts w:ascii="Arial" w:hAnsi="Arial" w:cs="Arial"/>
        </w:rPr>
        <w:t xml:space="preserve"> </w:t>
      </w:r>
      <w:r>
        <w:rPr>
          <w:rFonts w:ascii="Arial" w:hAnsi="Arial" w:cs="Arial"/>
        </w:rPr>
        <w:t xml:space="preserve">La expresión “convidado de </w:t>
      </w:r>
      <w:proofErr w:type="spellStart"/>
      <w:r>
        <w:rPr>
          <w:rFonts w:ascii="Arial" w:hAnsi="Arial" w:cs="Arial"/>
        </w:rPr>
        <w:t>piedra</w:t>
      </w:r>
      <w:proofErr w:type="spellEnd"/>
      <w:r>
        <w:rPr>
          <w:rFonts w:ascii="Arial" w:hAnsi="Arial" w:cs="Arial"/>
        </w:rPr>
        <w:t xml:space="preserve">” es aquí de MANGAS MARTÍN, A., “La participación directa de las Comunidades Autónomas en la actuación comunitaria: fase preparatoria”, en el Seminario </w:t>
      </w:r>
      <w:r>
        <w:rPr>
          <w:rFonts w:ascii="Arial" w:hAnsi="Arial" w:cs="Arial"/>
          <w:i/>
          <w:iCs/>
        </w:rPr>
        <w:t>La participación europea y la acción exterior de las Comunidades</w:t>
      </w:r>
      <w:r>
        <w:rPr>
          <w:rFonts w:ascii="Arial" w:hAnsi="Arial" w:cs="Arial"/>
        </w:rPr>
        <w:t xml:space="preserve"> </w:t>
      </w:r>
      <w:r>
        <w:rPr>
          <w:rFonts w:ascii="Arial" w:hAnsi="Arial" w:cs="Arial"/>
          <w:i/>
          <w:iCs/>
        </w:rPr>
        <w:t>Autónomas</w:t>
      </w:r>
      <w:r>
        <w:rPr>
          <w:rFonts w:ascii="Arial" w:hAnsi="Arial" w:cs="Arial"/>
        </w:rPr>
        <w:t xml:space="preserve">, Barcelona, 29-30 de </w:t>
      </w:r>
      <w:proofErr w:type="spellStart"/>
      <w:r>
        <w:rPr>
          <w:rFonts w:ascii="Arial" w:hAnsi="Arial" w:cs="Arial"/>
        </w:rPr>
        <w:t>mayo</w:t>
      </w:r>
      <w:proofErr w:type="spellEnd"/>
      <w:r>
        <w:rPr>
          <w:rFonts w:ascii="Arial" w:hAnsi="Arial" w:cs="Arial"/>
        </w:rPr>
        <w:t xml:space="preserve"> de 1997.</w:t>
      </w:r>
    </w:p>
  </w:footnote>
  <w:footnote w:id="29">
    <w:p w:rsidR="00AA1DBD" w:rsidRDefault="00AA1DBD" w:rsidP="001E598B">
      <w:pPr>
        <w:pStyle w:val="Textonotapie"/>
        <w:jc w:val="both"/>
        <w:rPr>
          <w:rFonts w:ascii="Arial" w:hAnsi="Arial" w:cs="Arial"/>
        </w:rPr>
      </w:pPr>
      <w:r>
        <w:rPr>
          <w:rStyle w:val="Refdenotaalpie"/>
          <w:rFonts w:ascii="Arial" w:hAnsi="Arial" w:cs="Arial"/>
        </w:rPr>
        <w:footnoteRef/>
      </w:r>
      <w:r>
        <w:rPr>
          <w:rFonts w:ascii="Arial" w:hAnsi="Arial" w:cs="Arial"/>
        </w:rPr>
        <w:t xml:space="preserve"> </w:t>
      </w:r>
      <w:r>
        <w:rPr>
          <w:rFonts w:ascii="Arial" w:eastAsia="MS Mincho" w:hAnsi="Arial" w:cs="Arial"/>
        </w:rPr>
        <w:t xml:space="preserve">BOCG, VI </w:t>
      </w:r>
      <w:proofErr w:type="spellStart"/>
      <w:r>
        <w:rPr>
          <w:rFonts w:ascii="Arial" w:eastAsia="MS Mincho" w:hAnsi="Arial" w:cs="Arial"/>
        </w:rPr>
        <w:t>Leg</w:t>
      </w:r>
      <w:proofErr w:type="spellEnd"/>
      <w:r>
        <w:rPr>
          <w:rFonts w:ascii="Arial" w:eastAsia="MS Mincho" w:hAnsi="Arial" w:cs="Arial"/>
        </w:rPr>
        <w:t>., Serie A, nº 176.</w:t>
      </w:r>
    </w:p>
  </w:footnote>
  <w:footnote w:id="30">
    <w:p w:rsidR="00AA1DBD" w:rsidRDefault="00AA1DBD" w:rsidP="001E598B">
      <w:pPr>
        <w:pStyle w:val="Textonotapie"/>
        <w:jc w:val="both"/>
        <w:rPr>
          <w:rFonts w:ascii="Arial" w:hAnsi="Arial" w:cs="Arial"/>
        </w:rPr>
      </w:pPr>
      <w:r>
        <w:rPr>
          <w:rStyle w:val="Refdenotaalpie"/>
          <w:rFonts w:ascii="Arial" w:hAnsi="Arial" w:cs="Arial"/>
        </w:rPr>
        <w:footnoteRef/>
      </w:r>
      <w:r>
        <w:rPr>
          <w:rFonts w:ascii="Arial" w:hAnsi="Arial" w:cs="Arial"/>
        </w:rPr>
        <w:t xml:space="preserve"> </w:t>
      </w:r>
      <w:r>
        <w:rPr>
          <w:rFonts w:ascii="Arial" w:hAnsi="Arial" w:cs="Arial"/>
          <w:i/>
          <w:iCs/>
        </w:rPr>
        <w:t>El País</w:t>
      </w:r>
      <w:r>
        <w:rPr>
          <w:rFonts w:ascii="Arial" w:hAnsi="Arial" w:cs="Arial"/>
        </w:rPr>
        <w:t>, 09/12/01, p. 20.</w:t>
      </w:r>
    </w:p>
  </w:footnote>
  <w:footnote w:id="31">
    <w:p w:rsidR="00AA1DBD" w:rsidRDefault="00AA1DBD" w:rsidP="001E598B">
      <w:pPr>
        <w:pStyle w:val="Textonotapie"/>
        <w:jc w:val="both"/>
        <w:rPr>
          <w:rFonts w:ascii="Arial" w:hAnsi="Arial" w:cs="Arial"/>
        </w:rPr>
      </w:pPr>
      <w:r>
        <w:rPr>
          <w:rStyle w:val="Refdenotaalpie"/>
          <w:rFonts w:ascii="Arial" w:hAnsi="Arial" w:cs="Arial"/>
        </w:rPr>
        <w:footnoteRef/>
      </w:r>
      <w:r>
        <w:rPr>
          <w:rFonts w:ascii="Arial" w:hAnsi="Arial" w:cs="Arial"/>
        </w:rPr>
        <w:t xml:space="preserve"> Informe sobre el </w:t>
      </w:r>
      <w:proofErr w:type="spellStart"/>
      <w:r>
        <w:rPr>
          <w:rFonts w:ascii="Arial" w:hAnsi="Arial" w:cs="Arial"/>
        </w:rPr>
        <w:t>cumplimiento</w:t>
      </w:r>
      <w:proofErr w:type="spellEnd"/>
      <w:r>
        <w:rPr>
          <w:rFonts w:ascii="Arial" w:hAnsi="Arial" w:cs="Arial"/>
        </w:rPr>
        <w:t xml:space="preserve"> de los </w:t>
      </w:r>
      <w:proofErr w:type="spellStart"/>
      <w:r>
        <w:rPr>
          <w:rFonts w:ascii="Arial" w:hAnsi="Arial" w:cs="Arial"/>
        </w:rPr>
        <w:t>acuerdos</w:t>
      </w:r>
      <w:proofErr w:type="spellEnd"/>
      <w:r>
        <w:rPr>
          <w:rFonts w:ascii="Arial" w:hAnsi="Arial" w:cs="Arial"/>
        </w:rPr>
        <w:t xml:space="preserve"> de la CARCE, de 9 de </w:t>
      </w:r>
      <w:proofErr w:type="spellStart"/>
      <w:r>
        <w:rPr>
          <w:rFonts w:ascii="Arial" w:hAnsi="Arial" w:cs="Arial"/>
        </w:rPr>
        <w:t>diciembre</w:t>
      </w:r>
      <w:proofErr w:type="spellEnd"/>
      <w:r>
        <w:rPr>
          <w:rFonts w:ascii="Arial" w:hAnsi="Arial" w:cs="Arial"/>
        </w:rPr>
        <w:t xml:space="preserve"> de 2004, referentes a la participación de las CCAA en el </w:t>
      </w:r>
      <w:proofErr w:type="spellStart"/>
      <w:r>
        <w:rPr>
          <w:rFonts w:ascii="Arial" w:hAnsi="Arial" w:cs="Arial"/>
        </w:rPr>
        <w:t>Consejo</w:t>
      </w:r>
      <w:proofErr w:type="spellEnd"/>
      <w:r>
        <w:rPr>
          <w:rFonts w:ascii="Arial" w:hAnsi="Arial" w:cs="Arial"/>
        </w:rPr>
        <w:t xml:space="preserve"> de Ministros de la UE, </w:t>
      </w:r>
      <w:r>
        <w:rPr>
          <w:rFonts w:ascii="Arial" w:hAnsi="Arial" w:cs="Arial"/>
          <w:i/>
          <w:iCs/>
        </w:rPr>
        <w:t>MAP</w:t>
      </w:r>
      <w:r>
        <w:rPr>
          <w:rFonts w:ascii="Arial" w:hAnsi="Arial" w:cs="Arial"/>
        </w:rPr>
        <w:t xml:space="preserve">, 2008, </w:t>
      </w:r>
      <w:proofErr w:type="spellStart"/>
      <w:r>
        <w:rPr>
          <w:rFonts w:ascii="Arial" w:hAnsi="Arial" w:cs="Arial"/>
        </w:rPr>
        <w:t>pp</w:t>
      </w:r>
      <w:proofErr w:type="spellEnd"/>
      <w:r>
        <w:rPr>
          <w:rFonts w:ascii="Arial" w:hAnsi="Arial" w:cs="Arial"/>
        </w:rPr>
        <w:t>. 4-5.</w:t>
      </w:r>
    </w:p>
  </w:footnote>
  <w:footnote w:id="32">
    <w:p w:rsidR="00AA1DBD" w:rsidRDefault="00AA1DBD" w:rsidP="001E598B">
      <w:pPr>
        <w:pStyle w:val="Textonotapie"/>
        <w:jc w:val="both"/>
        <w:rPr>
          <w:rFonts w:ascii="Arial" w:hAnsi="Arial" w:cs="Arial"/>
        </w:rPr>
      </w:pPr>
      <w:r>
        <w:rPr>
          <w:rStyle w:val="Refdenotaalpie"/>
          <w:rFonts w:ascii="Arial" w:hAnsi="Arial" w:cs="Arial"/>
        </w:rPr>
        <w:footnoteRef/>
      </w:r>
      <w:r>
        <w:rPr>
          <w:rFonts w:ascii="Arial" w:hAnsi="Arial" w:cs="Arial"/>
        </w:rPr>
        <w:t xml:space="preserve"> </w:t>
      </w:r>
      <w:proofErr w:type="spellStart"/>
      <w:r>
        <w:rPr>
          <w:rFonts w:ascii="Arial" w:hAnsi="Arial" w:cs="Arial"/>
        </w:rPr>
        <w:t>Ibídem</w:t>
      </w:r>
      <w:proofErr w:type="spellEnd"/>
      <w:r>
        <w:rPr>
          <w:rFonts w:ascii="Arial" w:hAnsi="Arial" w:cs="Arial"/>
        </w:rPr>
        <w:t xml:space="preserve">, </w:t>
      </w:r>
      <w:proofErr w:type="spellStart"/>
      <w:r>
        <w:rPr>
          <w:rFonts w:ascii="Arial" w:hAnsi="Arial" w:cs="Arial"/>
        </w:rPr>
        <w:t>pp</w:t>
      </w:r>
      <w:proofErr w:type="spellEnd"/>
      <w:r>
        <w:rPr>
          <w:rFonts w:ascii="Arial" w:hAnsi="Arial" w:cs="Arial"/>
        </w:rPr>
        <w:t>. 5-6.</w:t>
      </w:r>
    </w:p>
  </w:footnote>
  <w:footnote w:id="33">
    <w:p w:rsidR="00AA1DBD" w:rsidRDefault="00AA1DBD" w:rsidP="001E598B">
      <w:pPr>
        <w:pStyle w:val="Textonotapie"/>
        <w:jc w:val="both"/>
        <w:rPr>
          <w:rFonts w:ascii="Arial" w:hAnsi="Arial" w:cs="Arial"/>
        </w:rPr>
      </w:pPr>
      <w:r>
        <w:rPr>
          <w:rStyle w:val="Refdenotaalpie"/>
          <w:rFonts w:ascii="Arial" w:hAnsi="Arial" w:cs="Arial"/>
        </w:rPr>
        <w:footnoteRef/>
      </w:r>
      <w:r>
        <w:rPr>
          <w:rFonts w:ascii="Arial" w:hAnsi="Arial" w:cs="Arial"/>
        </w:rPr>
        <w:t xml:space="preserve"> </w:t>
      </w:r>
      <w:proofErr w:type="spellStart"/>
      <w:r>
        <w:rPr>
          <w:rFonts w:ascii="Arial" w:hAnsi="Arial" w:cs="Arial"/>
        </w:rPr>
        <w:t>Ibídem</w:t>
      </w:r>
      <w:proofErr w:type="spellEnd"/>
      <w:r>
        <w:rPr>
          <w:rFonts w:ascii="Arial" w:hAnsi="Arial" w:cs="Arial"/>
        </w:rPr>
        <w:t>, p. 9.</w:t>
      </w:r>
    </w:p>
  </w:footnote>
  <w:footnote w:id="34">
    <w:p w:rsidR="00AA1DBD" w:rsidRDefault="00AA1DBD" w:rsidP="001E598B">
      <w:pPr>
        <w:pStyle w:val="Textonotapie"/>
        <w:jc w:val="both"/>
        <w:rPr>
          <w:rFonts w:ascii="Arial" w:hAnsi="Arial" w:cs="Arial"/>
        </w:rPr>
      </w:pPr>
      <w:r>
        <w:rPr>
          <w:rStyle w:val="Refdenotaalpie"/>
          <w:rFonts w:ascii="Arial" w:hAnsi="Arial" w:cs="Arial"/>
        </w:rPr>
        <w:footnoteRef/>
      </w:r>
      <w:r>
        <w:rPr>
          <w:rFonts w:ascii="Arial" w:hAnsi="Arial" w:cs="Arial"/>
        </w:rPr>
        <w:t xml:space="preserve"> </w:t>
      </w:r>
      <w:proofErr w:type="spellStart"/>
      <w:r>
        <w:rPr>
          <w:rFonts w:ascii="Arial" w:hAnsi="Arial" w:cs="Arial"/>
        </w:rPr>
        <w:t>Ibídem</w:t>
      </w:r>
      <w:proofErr w:type="spellEnd"/>
      <w:r>
        <w:rPr>
          <w:rFonts w:ascii="Arial" w:hAnsi="Arial" w:cs="Arial"/>
        </w:rPr>
        <w:t>, p. 27.</w:t>
      </w:r>
    </w:p>
  </w:footnote>
  <w:footnote w:id="35">
    <w:p w:rsidR="00AA1DBD" w:rsidRDefault="00AA1DBD" w:rsidP="001E598B">
      <w:pPr>
        <w:pStyle w:val="Textonotapie"/>
        <w:jc w:val="both"/>
        <w:rPr>
          <w:rFonts w:ascii="Arial" w:hAnsi="Arial" w:cs="Arial"/>
        </w:rPr>
      </w:pPr>
      <w:r>
        <w:rPr>
          <w:rStyle w:val="Refdenotaalpie"/>
          <w:rFonts w:ascii="Arial" w:hAnsi="Arial" w:cs="Arial"/>
        </w:rPr>
        <w:footnoteRef/>
      </w:r>
      <w:r>
        <w:rPr>
          <w:rFonts w:ascii="Arial" w:hAnsi="Arial" w:cs="Arial"/>
        </w:rPr>
        <w:t xml:space="preserve"> </w:t>
      </w:r>
      <w:proofErr w:type="spellStart"/>
      <w:r>
        <w:rPr>
          <w:rFonts w:ascii="Arial" w:hAnsi="Arial" w:cs="Arial"/>
        </w:rPr>
        <w:t>Ibídem</w:t>
      </w:r>
      <w:proofErr w:type="spellEnd"/>
      <w:r>
        <w:rPr>
          <w:rFonts w:ascii="Arial" w:hAnsi="Arial" w:cs="Arial"/>
        </w:rPr>
        <w:t>, p. 27.</w:t>
      </w:r>
    </w:p>
  </w:footnote>
  <w:footnote w:id="36">
    <w:p w:rsidR="00AA1DBD" w:rsidRDefault="00AA1DBD" w:rsidP="001E598B">
      <w:pPr>
        <w:pStyle w:val="Textonotapie"/>
        <w:jc w:val="both"/>
        <w:rPr>
          <w:rFonts w:ascii="Arial" w:hAnsi="Arial" w:cs="Arial"/>
        </w:rPr>
      </w:pPr>
      <w:r>
        <w:rPr>
          <w:rStyle w:val="Refdenotaalpie"/>
          <w:rFonts w:ascii="Arial" w:hAnsi="Arial" w:cs="Arial"/>
        </w:rPr>
        <w:footnoteRef/>
      </w:r>
      <w:r>
        <w:rPr>
          <w:rFonts w:ascii="Arial" w:hAnsi="Arial" w:cs="Arial"/>
        </w:rPr>
        <w:t xml:space="preserve"> </w:t>
      </w:r>
      <w:proofErr w:type="spellStart"/>
      <w:r>
        <w:rPr>
          <w:rFonts w:ascii="Arial" w:hAnsi="Arial" w:cs="Arial"/>
        </w:rPr>
        <w:t>Ibídem</w:t>
      </w:r>
      <w:proofErr w:type="spellEnd"/>
      <w:r>
        <w:rPr>
          <w:rFonts w:ascii="Arial" w:hAnsi="Arial" w:cs="Arial"/>
        </w:rPr>
        <w:t>, p. 28.</w:t>
      </w:r>
    </w:p>
  </w:footnote>
  <w:footnote w:id="37">
    <w:p w:rsidR="00AA1DBD" w:rsidRDefault="00AA1DBD" w:rsidP="001E598B">
      <w:pPr>
        <w:pStyle w:val="Textonotapie"/>
        <w:jc w:val="both"/>
        <w:rPr>
          <w:rFonts w:ascii="Arial" w:hAnsi="Arial" w:cs="Arial"/>
        </w:rPr>
      </w:pPr>
      <w:r>
        <w:rPr>
          <w:rStyle w:val="Refdenotaalpie"/>
          <w:rFonts w:ascii="Arial" w:hAnsi="Arial" w:cs="Arial"/>
        </w:rPr>
        <w:footnoteRef/>
      </w:r>
      <w:r>
        <w:rPr>
          <w:rFonts w:ascii="Arial" w:hAnsi="Arial" w:cs="Arial"/>
        </w:rPr>
        <w:t xml:space="preserve"> </w:t>
      </w:r>
      <w:proofErr w:type="spellStart"/>
      <w:r>
        <w:rPr>
          <w:rFonts w:ascii="Arial" w:hAnsi="Arial" w:cs="Arial"/>
        </w:rPr>
        <w:t>Ibídem</w:t>
      </w:r>
      <w:proofErr w:type="spellEnd"/>
      <w:r>
        <w:rPr>
          <w:rFonts w:ascii="Arial" w:hAnsi="Arial" w:cs="Arial"/>
        </w:rPr>
        <w:t>, p. 28.</w:t>
      </w:r>
    </w:p>
  </w:footnote>
  <w:footnote w:id="38">
    <w:p w:rsidR="00AA1DBD" w:rsidRDefault="00AA1DBD" w:rsidP="001E598B">
      <w:pPr>
        <w:pStyle w:val="Textonotapie"/>
        <w:jc w:val="both"/>
        <w:rPr>
          <w:rFonts w:ascii="Arial" w:hAnsi="Arial" w:cs="Arial"/>
        </w:rPr>
      </w:pPr>
      <w:r>
        <w:rPr>
          <w:rStyle w:val="Refdenotaalpie"/>
          <w:rFonts w:ascii="Arial" w:hAnsi="Arial" w:cs="Arial"/>
        </w:rPr>
        <w:footnoteRef/>
      </w:r>
      <w:r>
        <w:rPr>
          <w:rFonts w:ascii="Arial" w:hAnsi="Arial" w:cs="Arial"/>
        </w:rPr>
        <w:t xml:space="preserve"> </w:t>
      </w:r>
      <w:proofErr w:type="spellStart"/>
      <w:r>
        <w:rPr>
          <w:rFonts w:ascii="Arial" w:hAnsi="Arial" w:cs="Arial"/>
        </w:rPr>
        <w:t>Ibídem</w:t>
      </w:r>
      <w:proofErr w:type="spellEnd"/>
      <w:r>
        <w:rPr>
          <w:rFonts w:ascii="Arial" w:hAnsi="Arial" w:cs="Arial"/>
        </w:rPr>
        <w:t>, p. 26.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951E5B"/>
    <w:multiLevelType w:val="hybridMultilevel"/>
    <w:tmpl w:val="5EE048BA"/>
    <w:lvl w:ilvl="0" w:tplc="0456000F">
      <w:start w:val="1"/>
      <w:numFmt w:val="decimal"/>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1">
    <w:nsid w:val="2BCC6ED9"/>
    <w:multiLevelType w:val="hybridMultilevel"/>
    <w:tmpl w:val="C46E4CFC"/>
    <w:lvl w:ilvl="0" w:tplc="0456000F">
      <w:start w:val="1"/>
      <w:numFmt w:val="decimal"/>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2">
    <w:nsid w:val="43D502F1"/>
    <w:multiLevelType w:val="hybridMultilevel"/>
    <w:tmpl w:val="EC9E2D6C"/>
    <w:lvl w:ilvl="0" w:tplc="F1FC1318">
      <w:start w:val="1"/>
      <w:numFmt w:val="decimal"/>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
    <w:nsid w:val="54546366"/>
    <w:multiLevelType w:val="hybridMultilevel"/>
    <w:tmpl w:val="C3063FE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56664615"/>
    <w:multiLevelType w:val="hybridMultilevel"/>
    <w:tmpl w:val="44D2B2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66F876BA"/>
    <w:multiLevelType w:val="hybridMultilevel"/>
    <w:tmpl w:val="834C678E"/>
    <w:lvl w:ilvl="0" w:tplc="8B20C88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7679469C"/>
    <w:multiLevelType w:val="hybridMultilevel"/>
    <w:tmpl w:val="FB1E309C"/>
    <w:lvl w:ilvl="0" w:tplc="0456000F">
      <w:start w:val="1"/>
      <w:numFmt w:val="decimal"/>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5"/>
  </w:num>
  <w:num w:numId="5">
    <w:abstractNumId w:val="0"/>
  </w:num>
  <w:num w:numId="6">
    <w:abstractNumId w:val="1"/>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1E598B"/>
    <w:rsid w:val="0001796C"/>
    <w:rsid w:val="00027BE4"/>
    <w:rsid w:val="000431A4"/>
    <w:rsid w:val="00053692"/>
    <w:rsid w:val="00110075"/>
    <w:rsid w:val="00116B2B"/>
    <w:rsid w:val="001561ED"/>
    <w:rsid w:val="001840D4"/>
    <w:rsid w:val="001861F1"/>
    <w:rsid w:val="00197C6E"/>
    <w:rsid w:val="001E598B"/>
    <w:rsid w:val="002555DF"/>
    <w:rsid w:val="00262B48"/>
    <w:rsid w:val="002869EB"/>
    <w:rsid w:val="002A5E64"/>
    <w:rsid w:val="002D19FD"/>
    <w:rsid w:val="002E793F"/>
    <w:rsid w:val="00364A98"/>
    <w:rsid w:val="00374252"/>
    <w:rsid w:val="00383525"/>
    <w:rsid w:val="00384CA3"/>
    <w:rsid w:val="003D00AD"/>
    <w:rsid w:val="00415C69"/>
    <w:rsid w:val="0044638E"/>
    <w:rsid w:val="00471A23"/>
    <w:rsid w:val="00474AEE"/>
    <w:rsid w:val="004E5EEB"/>
    <w:rsid w:val="00550BC9"/>
    <w:rsid w:val="005B0BB4"/>
    <w:rsid w:val="005B15C0"/>
    <w:rsid w:val="0064571E"/>
    <w:rsid w:val="00693005"/>
    <w:rsid w:val="006A38CD"/>
    <w:rsid w:val="007152E7"/>
    <w:rsid w:val="007260A5"/>
    <w:rsid w:val="00767F05"/>
    <w:rsid w:val="007831A1"/>
    <w:rsid w:val="00794C75"/>
    <w:rsid w:val="007A6756"/>
    <w:rsid w:val="007A762C"/>
    <w:rsid w:val="007B209A"/>
    <w:rsid w:val="007F59A3"/>
    <w:rsid w:val="008108C2"/>
    <w:rsid w:val="00831C49"/>
    <w:rsid w:val="008551C5"/>
    <w:rsid w:val="008A414D"/>
    <w:rsid w:val="008C2BAC"/>
    <w:rsid w:val="008C7C38"/>
    <w:rsid w:val="0095793E"/>
    <w:rsid w:val="009630C9"/>
    <w:rsid w:val="009A6C1F"/>
    <w:rsid w:val="009B5B2F"/>
    <w:rsid w:val="009D75A0"/>
    <w:rsid w:val="009F24DE"/>
    <w:rsid w:val="00A926B1"/>
    <w:rsid w:val="00AA1DBD"/>
    <w:rsid w:val="00AC1EBE"/>
    <w:rsid w:val="00AE317D"/>
    <w:rsid w:val="00B0325F"/>
    <w:rsid w:val="00B033FE"/>
    <w:rsid w:val="00B04A58"/>
    <w:rsid w:val="00B3221C"/>
    <w:rsid w:val="00B446C4"/>
    <w:rsid w:val="00B57637"/>
    <w:rsid w:val="00BB444D"/>
    <w:rsid w:val="00BD28B0"/>
    <w:rsid w:val="00BD514C"/>
    <w:rsid w:val="00BE7F15"/>
    <w:rsid w:val="00BF3F9D"/>
    <w:rsid w:val="00C32463"/>
    <w:rsid w:val="00C40B2C"/>
    <w:rsid w:val="00C42E6B"/>
    <w:rsid w:val="00C63A2A"/>
    <w:rsid w:val="00C9289E"/>
    <w:rsid w:val="00CC57D4"/>
    <w:rsid w:val="00D06419"/>
    <w:rsid w:val="00D37C1A"/>
    <w:rsid w:val="00D44EF2"/>
    <w:rsid w:val="00D63A55"/>
    <w:rsid w:val="00D8784B"/>
    <w:rsid w:val="00DA167E"/>
    <w:rsid w:val="00DB63DF"/>
    <w:rsid w:val="00DC335D"/>
    <w:rsid w:val="00DE0A90"/>
    <w:rsid w:val="00DE38EF"/>
    <w:rsid w:val="00DE43BF"/>
    <w:rsid w:val="00DF2D9D"/>
    <w:rsid w:val="00E31600"/>
    <w:rsid w:val="00E54043"/>
    <w:rsid w:val="00E54E50"/>
    <w:rsid w:val="00E56E9B"/>
    <w:rsid w:val="00E8793B"/>
    <w:rsid w:val="00E97218"/>
    <w:rsid w:val="00EE0431"/>
    <w:rsid w:val="00EF2C4F"/>
    <w:rsid w:val="00F140CC"/>
    <w:rsid w:val="00F27018"/>
    <w:rsid w:val="00FA6C43"/>
    <w:rsid w:val="00FE1F7F"/>
    <w:rsid w:val="00FF0F26"/>
  </w:rsids>
  <m:mathPr>
    <m:mathFont m:val="Cambria Math"/>
    <m:brkBin m:val="before"/>
    <m:brkBinSub m:val="--"/>
    <m:smallFrac m:val="off"/>
    <m:dispDef/>
    <m:lMargin m:val="0"/>
    <m:rMargin m:val="0"/>
    <m:defJc m:val="centerGroup"/>
    <m:wrapIndent m:val="1440"/>
    <m:intLim m:val="subSup"/>
    <m:naryLim m:val="undOvr"/>
  </m:mathPr>
  <w:themeFontLang w:val="gl-ES" w:eastAsia="ja-JP"/>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98B"/>
    <w:pPr>
      <w:spacing w:after="0" w:line="240" w:lineRule="auto"/>
    </w:pPr>
    <w:rPr>
      <w:rFonts w:ascii="Times New Roman" w:eastAsia="Times New Roman" w:hAnsi="Times New Roman" w:cs="Times New Roman"/>
      <w:sz w:val="24"/>
      <w:szCs w:val="24"/>
      <w:lang w:val="g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1E598B"/>
    <w:rPr>
      <w:rFonts w:ascii="Courier New" w:hAnsi="Courier New" w:cs="Courier New"/>
      <w:sz w:val="20"/>
      <w:szCs w:val="20"/>
    </w:rPr>
  </w:style>
  <w:style w:type="character" w:customStyle="1" w:styleId="TextosinformatoCar">
    <w:name w:val="Texto sin formato Car"/>
    <w:basedOn w:val="Fuentedeprrafopredeter"/>
    <w:link w:val="Textosinformato"/>
    <w:semiHidden/>
    <w:rsid w:val="001E598B"/>
    <w:rPr>
      <w:rFonts w:ascii="Courier New" w:eastAsia="Times New Roman" w:hAnsi="Courier New" w:cs="Courier New"/>
      <w:sz w:val="20"/>
      <w:szCs w:val="20"/>
      <w:lang w:val="gl-ES" w:eastAsia="es-ES"/>
    </w:rPr>
  </w:style>
  <w:style w:type="paragraph" w:styleId="Textonotapie">
    <w:name w:val="footnote text"/>
    <w:basedOn w:val="Normal"/>
    <w:link w:val="TextonotapieCar"/>
    <w:semiHidden/>
    <w:rsid w:val="001E598B"/>
    <w:rPr>
      <w:sz w:val="20"/>
      <w:szCs w:val="20"/>
    </w:rPr>
  </w:style>
  <w:style w:type="character" w:customStyle="1" w:styleId="TextonotapieCar">
    <w:name w:val="Texto nota pie Car"/>
    <w:basedOn w:val="Fuentedeprrafopredeter"/>
    <w:link w:val="Textonotapie"/>
    <w:semiHidden/>
    <w:rsid w:val="001E598B"/>
    <w:rPr>
      <w:rFonts w:ascii="Times New Roman" w:eastAsia="Times New Roman" w:hAnsi="Times New Roman" w:cs="Times New Roman"/>
      <w:sz w:val="20"/>
      <w:szCs w:val="20"/>
      <w:lang w:val="gl-ES" w:eastAsia="es-ES"/>
    </w:rPr>
  </w:style>
  <w:style w:type="character" w:styleId="Refdenotaalpie">
    <w:name w:val="footnote reference"/>
    <w:basedOn w:val="Fuentedeprrafopredeter"/>
    <w:semiHidden/>
    <w:rsid w:val="001E598B"/>
    <w:rPr>
      <w:vertAlign w:val="superscript"/>
    </w:rPr>
  </w:style>
  <w:style w:type="paragraph" w:styleId="Piedepgina">
    <w:name w:val="footer"/>
    <w:basedOn w:val="Normal"/>
    <w:link w:val="PiedepginaCar"/>
    <w:semiHidden/>
    <w:rsid w:val="001E598B"/>
    <w:pPr>
      <w:tabs>
        <w:tab w:val="center" w:pos="4252"/>
        <w:tab w:val="right" w:pos="8504"/>
      </w:tabs>
    </w:pPr>
  </w:style>
  <w:style w:type="character" w:customStyle="1" w:styleId="PiedepginaCar">
    <w:name w:val="Pie de página Car"/>
    <w:basedOn w:val="Fuentedeprrafopredeter"/>
    <w:link w:val="Piedepgina"/>
    <w:semiHidden/>
    <w:rsid w:val="001E598B"/>
    <w:rPr>
      <w:rFonts w:ascii="Times New Roman" w:eastAsia="Times New Roman" w:hAnsi="Times New Roman" w:cs="Times New Roman"/>
      <w:sz w:val="24"/>
      <w:szCs w:val="24"/>
      <w:lang w:val="gl-ES" w:eastAsia="es-ES"/>
    </w:rPr>
  </w:style>
  <w:style w:type="character" w:styleId="Nmerodepgina">
    <w:name w:val="page number"/>
    <w:basedOn w:val="Fuentedeprrafopredeter"/>
    <w:semiHidden/>
    <w:rsid w:val="001E598B"/>
  </w:style>
  <w:style w:type="character" w:styleId="Hipervnculo">
    <w:name w:val="Hyperlink"/>
    <w:basedOn w:val="Fuentedeprrafopredeter"/>
    <w:uiPriority w:val="99"/>
    <w:unhideWhenUsed/>
    <w:rsid w:val="00D44EF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tinocordal@uvigo.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413</TotalTime>
  <Pages>22</Pages>
  <Words>11050</Words>
  <Characters>62985</Characters>
  <Application>Microsoft Office Word</Application>
  <DocSecurity>0</DocSecurity>
  <Lines>524</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Tino</dc:creator>
  <cp:lastModifiedBy>Ariadna</cp:lastModifiedBy>
  <cp:revision>76</cp:revision>
  <dcterms:created xsi:type="dcterms:W3CDTF">2011-07-29T17:58:00Z</dcterms:created>
  <dcterms:modified xsi:type="dcterms:W3CDTF">2011-07-30T12:19:00Z</dcterms:modified>
</cp:coreProperties>
</file>