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footer1.xml" ContentType="application/vnd.openxmlformats-officedocument.wordprocessingml.footer+xml"/>
  <Override PartName="/word/document.xml" ContentType="application/vnd.openxmlformats-officedocument.wordprocessingml.document.main+xml"/>
  <Override PartName="/docProps/app.xml" ContentType="application/vnd.openxmlformats-officedocument.extended-properties+xml"/>
  <Default Extension="bin" ContentType="application/vnd.openxmlformats-officedocument.wordprocessingml.printerSettings"/>
  <Override PartName="/word/fontTable.xml" ContentType="application/vnd.openxmlformats-officedocument.wordprocessingml.fontTable+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header1.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footer2.xml" ContentType="application/vnd.openxmlformats-officedocument.wordprocessingml.footer+xml"/>
  <Default Extension="jpeg" ContentType="image/jpeg"/>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64544F" w:rsidRDefault="0064544F" w:rsidP="0064544F">
      <w:pPr>
        <w:widowControl w:val="0"/>
        <w:autoSpaceDE w:val="0"/>
        <w:autoSpaceDN w:val="0"/>
        <w:adjustRightInd w:val="0"/>
        <w:jc w:val="center"/>
        <w:rPr>
          <w:rFonts w:ascii="Arial" w:hAnsi="Arial" w:cs="Arial"/>
          <w:b/>
          <w:bCs/>
          <w:i/>
          <w:iCs/>
          <w:sz w:val="30"/>
          <w:szCs w:val="30"/>
        </w:rPr>
      </w:pPr>
      <w:r>
        <w:rPr>
          <w:rFonts w:ascii="Arial" w:hAnsi="Arial" w:cs="Arial"/>
          <w:b/>
          <w:bCs/>
          <w:i/>
          <w:iCs/>
          <w:sz w:val="30"/>
          <w:szCs w:val="30"/>
        </w:rPr>
        <w:t>Evaluación y políticas transversales: el caso de las políticas de género</w:t>
      </w:r>
    </w:p>
    <w:p w:rsidR="0064544F" w:rsidRDefault="0064544F"/>
    <w:p w:rsidR="00E85BF5" w:rsidRPr="00E85BF5" w:rsidRDefault="00E85BF5" w:rsidP="00E85BF5">
      <w:pPr>
        <w:spacing w:before="120" w:after="120"/>
        <w:jc w:val="right"/>
        <w:rPr>
          <w:sz w:val="22"/>
        </w:rPr>
      </w:pPr>
      <w:r w:rsidRPr="00E85BF5">
        <w:rPr>
          <w:sz w:val="22"/>
        </w:rPr>
        <w:t xml:space="preserve">Eva Alfama y Marta </w:t>
      </w:r>
      <w:proofErr w:type="spellStart"/>
      <w:r w:rsidRPr="00E85BF5">
        <w:rPr>
          <w:sz w:val="22"/>
        </w:rPr>
        <w:t>Cruells</w:t>
      </w:r>
      <w:proofErr w:type="spellEnd"/>
      <w:r w:rsidRPr="00E85BF5">
        <w:rPr>
          <w:sz w:val="22"/>
        </w:rPr>
        <w:t xml:space="preserve"> </w:t>
      </w:r>
    </w:p>
    <w:p w:rsidR="00E85BF5" w:rsidRPr="00E85BF5" w:rsidRDefault="00E85BF5" w:rsidP="00682194">
      <w:pPr>
        <w:jc w:val="right"/>
        <w:rPr>
          <w:sz w:val="22"/>
        </w:rPr>
      </w:pPr>
      <w:proofErr w:type="spellStart"/>
      <w:r w:rsidRPr="00E85BF5">
        <w:rPr>
          <w:sz w:val="22"/>
        </w:rPr>
        <w:t>Institut</w:t>
      </w:r>
      <w:proofErr w:type="spellEnd"/>
      <w:r w:rsidRPr="00E85BF5">
        <w:rPr>
          <w:sz w:val="22"/>
        </w:rPr>
        <w:t xml:space="preserve"> de </w:t>
      </w:r>
      <w:proofErr w:type="spellStart"/>
      <w:r w:rsidRPr="00E85BF5">
        <w:rPr>
          <w:sz w:val="22"/>
        </w:rPr>
        <w:t>Govern</w:t>
      </w:r>
      <w:proofErr w:type="spellEnd"/>
      <w:r w:rsidRPr="00E85BF5">
        <w:rPr>
          <w:sz w:val="22"/>
        </w:rPr>
        <w:t xml:space="preserve"> i </w:t>
      </w:r>
      <w:proofErr w:type="spellStart"/>
      <w:r w:rsidRPr="00E85BF5">
        <w:rPr>
          <w:sz w:val="22"/>
        </w:rPr>
        <w:t>Politiques</w:t>
      </w:r>
      <w:proofErr w:type="spellEnd"/>
      <w:r w:rsidRPr="00E85BF5">
        <w:rPr>
          <w:sz w:val="22"/>
        </w:rPr>
        <w:t xml:space="preserve"> </w:t>
      </w:r>
      <w:proofErr w:type="spellStart"/>
      <w:r w:rsidRPr="00E85BF5">
        <w:rPr>
          <w:sz w:val="22"/>
        </w:rPr>
        <w:t>Públiques</w:t>
      </w:r>
      <w:proofErr w:type="spellEnd"/>
      <w:r w:rsidRPr="00E85BF5">
        <w:rPr>
          <w:sz w:val="22"/>
        </w:rPr>
        <w:t xml:space="preserve">  </w:t>
      </w:r>
    </w:p>
    <w:p w:rsidR="00E85BF5" w:rsidRPr="00E85BF5" w:rsidRDefault="00E85BF5" w:rsidP="00682194">
      <w:pPr>
        <w:jc w:val="right"/>
        <w:rPr>
          <w:sz w:val="22"/>
        </w:rPr>
      </w:pPr>
      <w:proofErr w:type="spellStart"/>
      <w:r w:rsidRPr="00E85BF5">
        <w:rPr>
          <w:sz w:val="22"/>
        </w:rPr>
        <w:t>Universitat</w:t>
      </w:r>
      <w:proofErr w:type="spellEnd"/>
      <w:r w:rsidRPr="00E85BF5">
        <w:rPr>
          <w:sz w:val="22"/>
        </w:rPr>
        <w:t xml:space="preserve"> </w:t>
      </w:r>
      <w:proofErr w:type="spellStart"/>
      <w:r w:rsidRPr="00E85BF5">
        <w:rPr>
          <w:sz w:val="22"/>
        </w:rPr>
        <w:t>Autònoma</w:t>
      </w:r>
      <w:proofErr w:type="spellEnd"/>
      <w:r w:rsidRPr="00E85BF5">
        <w:rPr>
          <w:sz w:val="22"/>
        </w:rPr>
        <w:t xml:space="preserve"> de Barcelona</w:t>
      </w:r>
    </w:p>
    <w:p w:rsidR="00E85BF5" w:rsidRPr="00E85BF5" w:rsidRDefault="00682194" w:rsidP="00106082">
      <w:pPr>
        <w:spacing w:before="60"/>
        <w:jc w:val="right"/>
        <w:rPr>
          <w:sz w:val="22"/>
        </w:rPr>
      </w:pPr>
      <w:hyperlink r:id="rId5" w:history="1">
        <w:r w:rsidRPr="002B6EE7">
          <w:rPr>
            <w:rStyle w:val="Hipervnculo"/>
            <w:sz w:val="22"/>
          </w:rPr>
          <w:t>eva_alfama@yahoo.com</w:t>
        </w:r>
      </w:hyperlink>
      <w:r>
        <w:rPr>
          <w:sz w:val="22"/>
        </w:rPr>
        <w:t xml:space="preserve"> </w:t>
      </w:r>
    </w:p>
    <w:p w:rsidR="00106082" w:rsidRDefault="00682194" w:rsidP="00106082">
      <w:pPr>
        <w:spacing w:before="60"/>
        <w:jc w:val="right"/>
        <w:rPr>
          <w:sz w:val="22"/>
        </w:rPr>
      </w:pPr>
      <w:hyperlink r:id="rId6" w:history="1">
        <w:r w:rsidRPr="002B6EE7">
          <w:rPr>
            <w:rStyle w:val="Hipervnculo"/>
            <w:sz w:val="22"/>
          </w:rPr>
          <w:t>martama6</w:t>
        </w:r>
        <w:proofErr w:type="spellStart"/>
        <w:r w:rsidRPr="002B6EE7">
          <w:rPr>
            <w:rStyle w:val="Hipervnculo"/>
            <w:sz w:val="22"/>
          </w:rPr>
          <w:t>@yahoo.es</w:t>
        </w:r>
        <w:proofErr w:type="spellEnd"/>
      </w:hyperlink>
      <w:r>
        <w:rPr>
          <w:sz w:val="22"/>
        </w:rPr>
        <w:t xml:space="preserve">  </w:t>
      </w:r>
    </w:p>
    <w:p w:rsidR="0064544F" w:rsidRDefault="0064544F"/>
    <w:p w:rsidR="0064544F" w:rsidRDefault="0064544F" w:rsidP="00034BC3">
      <w:pPr>
        <w:outlineLvl w:val="0"/>
      </w:pPr>
      <w:r w:rsidRPr="0064544F">
        <w:rPr>
          <w:b/>
        </w:rPr>
        <w:t xml:space="preserve">Resumen </w:t>
      </w:r>
    </w:p>
    <w:p w:rsidR="00E85BF5" w:rsidRDefault="00E85BF5" w:rsidP="0064544F">
      <w:pPr>
        <w:spacing w:before="120" w:after="120"/>
      </w:pPr>
      <w:r>
        <w:t>En esta ponencia se describen algunas de las especificidades de las políticas transversales en cuanto a la evaluación, así como se proponen diversas opciones de evaluación ensayadas en el marco de las políticas de igualdad de género, por considerar que para adaptarse a su gran complejidad éstas han desarrollado herramientas evaluadoras interesantes y novedosas. En concreto, se ha centrado la atención en la evaluación de las relaciones, de los procesos de cambio institucional y de los</w:t>
      </w:r>
      <w:r w:rsidR="0046115B">
        <w:t xml:space="preserve"> objetivos y valores políticos, a raíz del diseño de evaluación realizado por las autoras de los planes de igualdad de dos CCAA punteras en este ámbito (V Plan para la igualdad de mujeres y hombres en la CA de Euskadi 2010-2013, y V </w:t>
      </w:r>
      <w:proofErr w:type="spellStart"/>
      <w:r w:rsidR="0046115B">
        <w:t>Pla</w:t>
      </w:r>
      <w:proofErr w:type="spellEnd"/>
      <w:r w:rsidR="0046115B">
        <w:t xml:space="preserve"> </w:t>
      </w:r>
      <w:proofErr w:type="spellStart"/>
      <w:r w:rsidR="0046115B">
        <w:t>d’acció</w:t>
      </w:r>
      <w:proofErr w:type="spellEnd"/>
      <w:r w:rsidR="0046115B">
        <w:t xml:space="preserve"> i </w:t>
      </w:r>
      <w:proofErr w:type="spellStart"/>
      <w:r w:rsidR="0046115B">
        <w:t>desenvolupament</w:t>
      </w:r>
      <w:proofErr w:type="spellEnd"/>
      <w:r w:rsidR="0046115B">
        <w:t xml:space="preserve"> de les </w:t>
      </w:r>
      <w:proofErr w:type="spellStart"/>
      <w:r w:rsidR="0046115B">
        <w:t>polítiques</w:t>
      </w:r>
      <w:proofErr w:type="spellEnd"/>
      <w:r w:rsidR="0046115B">
        <w:t xml:space="preserve"> de dones a </w:t>
      </w:r>
      <w:proofErr w:type="spellStart"/>
      <w:r w:rsidR="0046115B">
        <w:t>Catalunya</w:t>
      </w:r>
      <w:proofErr w:type="spellEnd"/>
      <w:r w:rsidR="0046115B">
        <w:t xml:space="preserve"> 2005-2007).</w:t>
      </w:r>
    </w:p>
    <w:p w:rsidR="00E85BF5" w:rsidRPr="00682194" w:rsidRDefault="00E85BF5" w:rsidP="00682194">
      <w:pPr>
        <w:spacing w:before="120" w:after="120"/>
        <w:outlineLvl w:val="0"/>
        <w:rPr>
          <w:b/>
        </w:rPr>
      </w:pPr>
      <w:r w:rsidRPr="00682194">
        <w:rPr>
          <w:b/>
        </w:rPr>
        <w:t>Nota biográfica</w:t>
      </w:r>
    </w:p>
    <w:p w:rsidR="00E85BF5" w:rsidRDefault="00E85BF5" w:rsidP="00E85BF5">
      <w:pPr>
        <w:spacing w:before="120" w:after="120"/>
      </w:pPr>
      <w:r>
        <w:t xml:space="preserve">Marta </w:t>
      </w:r>
      <w:proofErr w:type="spellStart"/>
      <w:r>
        <w:t>Cruells</w:t>
      </w:r>
      <w:proofErr w:type="spellEnd"/>
      <w:r>
        <w:t xml:space="preserve"> es licenciada en Filosofía por la Universidad de Barcelona, </w:t>
      </w:r>
      <w:proofErr w:type="spellStart"/>
      <w:r>
        <w:t>Máster</w:t>
      </w:r>
      <w:proofErr w:type="spellEnd"/>
      <w:r>
        <w:t xml:space="preserve"> en Políticas Públicas de Género por la UAB y doctoranda en Filosofía por la UB. Eva Alfama es licenciada en Ciencias Políticas y doctoranda en Psicología social crítica por la UAB. Ambas son investigadoras en el </w:t>
      </w:r>
      <w:proofErr w:type="spellStart"/>
      <w:r>
        <w:t>Institut</w:t>
      </w:r>
      <w:proofErr w:type="spellEnd"/>
      <w:r>
        <w:t xml:space="preserve"> de </w:t>
      </w:r>
      <w:proofErr w:type="spellStart"/>
      <w:r>
        <w:t>Govern</w:t>
      </w:r>
      <w:proofErr w:type="spellEnd"/>
      <w:r>
        <w:t xml:space="preserve"> i </w:t>
      </w:r>
      <w:proofErr w:type="spellStart"/>
      <w:r>
        <w:t>Politiques</w:t>
      </w:r>
      <w:proofErr w:type="spellEnd"/>
      <w:r>
        <w:t xml:space="preserve"> </w:t>
      </w:r>
      <w:proofErr w:type="spellStart"/>
      <w:r>
        <w:t>Públiques</w:t>
      </w:r>
      <w:proofErr w:type="spellEnd"/>
      <w:r>
        <w:t xml:space="preserve"> de la UAB, donde han coordinado y realizado investigaciones en el ámbito de la exclusión social, las políticas de género, las políticas sociales, los movimientos sociales y la evaluación de políticas públicas.</w:t>
      </w:r>
    </w:p>
    <w:p w:rsidR="00E85BF5" w:rsidRPr="00682194" w:rsidRDefault="00E85BF5" w:rsidP="00E85BF5">
      <w:pPr>
        <w:spacing w:before="120" w:after="120"/>
        <w:rPr>
          <w:b/>
        </w:rPr>
      </w:pPr>
      <w:r w:rsidRPr="00682194">
        <w:rPr>
          <w:b/>
        </w:rPr>
        <w:t>Palabras clave</w:t>
      </w:r>
    </w:p>
    <w:p w:rsidR="0064544F" w:rsidRDefault="00682194" w:rsidP="0064544F">
      <w:pPr>
        <w:spacing w:before="120" w:after="120"/>
      </w:pPr>
      <w:r>
        <w:t>Evaluación de p</w:t>
      </w:r>
      <w:r w:rsidR="00E85BF5">
        <w:t xml:space="preserve">olíticas públicas, </w:t>
      </w:r>
      <w:r>
        <w:t xml:space="preserve">transversalidad, </w:t>
      </w:r>
      <w:proofErr w:type="spellStart"/>
      <w:r w:rsidRPr="00682194">
        <w:rPr>
          <w:i/>
        </w:rPr>
        <w:t>Gender</w:t>
      </w:r>
      <w:proofErr w:type="spellEnd"/>
      <w:r w:rsidRPr="00682194">
        <w:rPr>
          <w:i/>
        </w:rPr>
        <w:t xml:space="preserve"> </w:t>
      </w:r>
      <w:proofErr w:type="spellStart"/>
      <w:r w:rsidRPr="00682194">
        <w:rPr>
          <w:i/>
        </w:rPr>
        <w:t>Mainstreaming</w:t>
      </w:r>
      <w:proofErr w:type="spellEnd"/>
      <w:r>
        <w:t xml:space="preserve">. </w:t>
      </w:r>
    </w:p>
    <w:sdt>
      <w:sdtPr>
        <w:rPr>
          <w:lang w:val="es-ES"/>
        </w:rPr>
        <w:id w:val="20136337"/>
        <w:docPartObj>
          <w:docPartGallery w:val="Table of Contents"/>
          <w:docPartUnique/>
        </w:docPartObj>
      </w:sdtPr>
      <w:sdtEndPr>
        <w:rPr>
          <w:lang w:val="es-ES_tradnl"/>
        </w:rPr>
      </w:sdtEndPr>
      <w:sdtContent>
        <w:p w:rsidR="00421222" w:rsidRDefault="00421222" w:rsidP="004648FE">
          <w:pPr>
            <w:pStyle w:val="TDC2"/>
          </w:pPr>
        </w:p>
        <w:p w:rsidR="00EA7DEB" w:rsidRDefault="00BA6D6B">
          <w:pPr>
            <w:pStyle w:val="TDC1"/>
            <w:tabs>
              <w:tab w:val="right" w:leader="dot" w:pos="8494"/>
            </w:tabs>
            <w:rPr>
              <w:rFonts w:eastAsiaTheme="minorEastAsia" w:cstheme="minorBidi"/>
              <w:b w:val="0"/>
              <w:noProof/>
            </w:rPr>
          </w:pPr>
          <w:r w:rsidRPr="00BA6D6B">
            <w:fldChar w:fldCharType="begin"/>
          </w:r>
          <w:r w:rsidR="00421222">
            <w:instrText xml:space="preserve"> </w:instrText>
          </w:r>
          <w:r w:rsidR="00503A44">
            <w:instrText>TOC</w:instrText>
          </w:r>
          <w:r w:rsidR="00421222">
            <w:instrText xml:space="preserve"> \o "1-3" \h \z \u </w:instrText>
          </w:r>
          <w:r w:rsidRPr="00BA6D6B">
            <w:fldChar w:fldCharType="separate"/>
          </w:r>
          <w:r w:rsidR="00EA7DEB">
            <w:rPr>
              <w:noProof/>
            </w:rPr>
            <w:t>1. Introducción</w:t>
          </w:r>
          <w:r w:rsidR="00EA7DEB">
            <w:rPr>
              <w:noProof/>
            </w:rPr>
            <w:tab/>
          </w:r>
          <w:r w:rsidR="00EA7DEB">
            <w:rPr>
              <w:noProof/>
            </w:rPr>
            <w:fldChar w:fldCharType="begin"/>
          </w:r>
          <w:r w:rsidR="00EA7DEB">
            <w:rPr>
              <w:noProof/>
            </w:rPr>
            <w:instrText xml:space="preserve"> PAGEREF _Toc173780684 \h </w:instrText>
          </w:r>
          <w:r w:rsidR="00EA7DEB">
            <w:rPr>
              <w:noProof/>
            </w:rPr>
          </w:r>
          <w:r w:rsidR="00EA7DEB">
            <w:rPr>
              <w:noProof/>
            </w:rPr>
            <w:fldChar w:fldCharType="separate"/>
          </w:r>
          <w:r w:rsidR="00A56C7D">
            <w:rPr>
              <w:noProof/>
            </w:rPr>
            <w:t>2</w:t>
          </w:r>
          <w:r w:rsidR="00EA7DEB">
            <w:rPr>
              <w:noProof/>
            </w:rPr>
            <w:fldChar w:fldCharType="end"/>
          </w:r>
        </w:p>
        <w:p w:rsidR="00EA7DEB" w:rsidRDefault="00EA7DEB">
          <w:pPr>
            <w:pStyle w:val="TDC1"/>
            <w:tabs>
              <w:tab w:val="right" w:leader="dot" w:pos="8494"/>
            </w:tabs>
            <w:rPr>
              <w:rFonts w:eastAsiaTheme="minorEastAsia" w:cstheme="minorBidi"/>
              <w:b w:val="0"/>
              <w:noProof/>
            </w:rPr>
          </w:pPr>
          <w:r>
            <w:rPr>
              <w:noProof/>
            </w:rPr>
            <w:t>2. La especificidad de las políticas transversales</w:t>
          </w:r>
          <w:r>
            <w:rPr>
              <w:noProof/>
            </w:rPr>
            <w:tab/>
          </w:r>
          <w:r>
            <w:rPr>
              <w:noProof/>
            </w:rPr>
            <w:fldChar w:fldCharType="begin"/>
          </w:r>
          <w:r>
            <w:rPr>
              <w:noProof/>
            </w:rPr>
            <w:instrText xml:space="preserve"> PAGEREF _Toc173780685 \h </w:instrText>
          </w:r>
          <w:r>
            <w:rPr>
              <w:noProof/>
            </w:rPr>
          </w:r>
          <w:r>
            <w:rPr>
              <w:noProof/>
            </w:rPr>
            <w:fldChar w:fldCharType="separate"/>
          </w:r>
          <w:r w:rsidR="00A56C7D">
            <w:rPr>
              <w:noProof/>
            </w:rPr>
            <w:t>2</w:t>
          </w:r>
          <w:r>
            <w:rPr>
              <w:noProof/>
            </w:rPr>
            <w:fldChar w:fldCharType="end"/>
          </w:r>
        </w:p>
        <w:p w:rsidR="00EA7DEB" w:rsidRDefault="00EA7DEB">
          <w:pPr>
            <w:pStyle w:val="TDC2"/>
            <w:tabs>
              <w:tab w:val="right" w:leader="dot" w:pos="8494"/>
            </w:tabs>
            <w:rPr>
              <w:rFonts w:eastAsiaTheme="minorEastAsia" w:cstheme="minorBidi"/>
              <w:b w:val="0"/>
              <w:noProof/>
              <w:sz w:val="24"/>
              <w:szCs w:val="24"/>
            </w:rPr>
          </w:pPr>
          <w:r>
            <w:rPr>
              <w:noProof/>
            </w:rPr>
            <w:t>2.1 El concepto de transversalidad en las políticas públicas</w:t>
          </w:r>
          <w:r>
            <w:rPr>
              <w:noProof/>
            </w:rPr>
            <w:tab/>
          </w:r>
          <w:r>
            <w:rPr>
              <w:noProof/>
            </w:rPr>
            <w:fldChar w:fldCharType="begin"/>
          </w:r>
          <w:r>
            <w:rPr>
              <w:noProof/>
            </w:rPr>
            <w:instrText xml:space="preserve"> PAGEREF _Toc173780686 \h </w:instrText>
          </w:r>
          <w:r>
            <w:rPr>
              <w:noProof/>
            </w:rPr>
          </w:r>
          <w:r>
            <w:rPr>
              <w:noProof/>
            </w:rPr>
            <w:fldChar w:fldCharType="separate"/>
          </w:r>
          <w:r w:rsidR="00A56C7D">
            <w:rPr>
              <w:noProof/>
            </w:rPr>
            <w:t>2</w:t>
          </w:r>
          <w:r>
            <w:rPr>
              <w:noProof/>
            </w:rPr>
            <w:fldChar w:fldCharType="end"/>
          </w:r>
        </w:p>
        <w:p w:rsidR="00EA7DEB" w:rsidRDefault="00EA7DEB">
          <w:pPr>
            <w:pStyle w:val="TDC2"/>
            <w:tabs>
              <w:tab w:val="right" w:leader="dot" w:pos="8494"/>
            </w:tabs>
            <w:rPr>
              <w:rFonts w:eastAsiaTheme="minorEastAsia" w:cstheme="minorBidi"/>
              <w:b w:val="0"/>
              <w:noProof/>
              <w:sz w:val="24"/>
              <w:szCs w:val="24"/>
            </w:rPr>
          </w:pPr>
          <w:r>
            <w:rPr>
              <w:noProof/>
            </w:rPr>
            <w:t>2.2 Los retos de llevar a la práctica la transversalidad</w:t>
          </w:r>
          <w:r>
            <w:rPr>
              <w:noProof/>
            </w:rPr>
            <w:tab/>
          </w:r>
          <w:r>
            <w:rPr>
              <w:noProof/>
            </w:rPr>
            <w:fldChar w:fldCharType="begin"/>
          </w:r>
          <w:r>
            <w:rPr>
              <w:noProof/>
            </w:rPr>
            <w:instrText xml:space="preserve"> PAGEREF _Toc173780687 \h </w:instrText>
          </w:r>
          <w:r>
            <w:rPr>
              <w:noProof/>
            </w:rPr>
          </w:r>
          <w:r>
            <w:rPr>
              <w:noProof/>
            </w:rPr>
            <w:fldChar w:fldCharType="separate"/>
          </w:r>
          <w:r w:rsidR="00A56C7D">
            <w:rPr>
              <w:noProof/>
            </w:rPr>
            <w:t>6</w:t>
          </w:r>
          <w:r>
            <w:rPr>
              <w:noProof/>
            </w:rPr>
            <w:fldChar w:fldCharType="end"/>
          </w:r>
        </w:p>
        <w:p w:rsidR="00EA7DEB" w:rsidRDefault="00EA7DEB">
          <w:pPr>
            <w:pStyle w:val="TDC1"/>
            <w:tabs>
              <w:tab w:val="right" w:leader="dot" w:pos="8494"/>
            </w:tabs>
            <w:rPr>
              <w:rFonts w:eastAsiaTheme="minorEastAsia" w:cstheme="minorBidi"/>
              <w:b w:val="0"/>
              <w:noProof/>
            </w:rPr>
          </w:pPr>
          <w:r>
            <w:rPr>
              <w:noProof/>
            </w:rPr>
            <w:t>3. Políticas transversales y evaluación: aportaciones desde las políticas de igualdad de género</w:t>
          </w:r>
          <w:r>
            <w:rPr>
              <w:noProof/>
            </w:rPr>
            <w:tab/>
          </w:r>
          <w:r>
            <w:rPr>
              <w:noProof/>
            </w:rPr>
            <w:fldChar w:fldCharType="begin"/>
          </w:r>
          <w:r>
            <w:rPr>
              <w:noProof/>
            </w:rPr>
            <w:instrText xml:space="preserve"> PAGEREF _Toc173780688 \h </w:instrText>
          </w:r>
          <w:r>
            <w:rPr>
              <w:noProof/>
            </w:rPr>
          </w:r>
          <w:r>
            <w:rPr>
              <w:noProof/>
            </w:rPr>
            <w:fldChar w:fldCharType="separate"/>
          </w:r>
          <w:r w:rsidR="00A56C7D">
            <w:rPr>
              <w:noProof/>
            </w:rPr>
            <w:t>8</w:t>
          </w:r>
          <w:r>
            <w:rPr>
              <w:noProof/>
            </w:rPr>
            <w:fldChar w:fldCharType="end"/>
          </w:r>
        </w:p>
        <w:p w:rsidR="00EA7DEB" w:rsidRDefault="00EA7DEB">
          <w:pPr>
            <w:pStyle w:val="TDC2"/>
            <w:tabs>
              <w:tab w:val="right" w:leader="dot" w:pos="8494"/>
            </w:tabs>
            <w:rPr>
              <w:rFonts w:eastAsiaTheme="minorEastAsia" w:cstheme="minorBidi"/>
              <w:b w:val="0"/>
              <w:noProof/>
              <w:sz w:val="24"/>
              <w:szCs w:val="24"/>
            </w:rPr>
          </w:pPr>
          <w:r>
            <w:rPr>
              <w:noProof/>
            </w:rPr>
            <w:t>3.1 Descripción de las evaluaciones realizadas</w:t>
          </w:r>
          <w:r>
            <w:rPr>
              <w:noProof/>
            </w:rPr>
            <w:tab/>
          </w:r>
          <w:r>
            <w:rPr>
              <w:noProof/>
            </w:rPr>
            <w:fldChar w:fldCharType="begin"/>
          </w:r>
          <w:r>
            <w:rPr>
              <w:noProof/>
            </w:rPr>
            <w:instrText xml:space="preserve"> PAGEREF _Toc173780689 \h </w:instrText>
          </w:r>
          <w:r>
            <w:rPr>
              <w:noProof/>
            </w:rPr>
          </w:r>
          <w:r>
            <w:rPr>
              <w:noProof/>
            </w:rPr>
            <w:fldChar w:fldCharType="separate"/>
          </w:r>
          <w:r w:rsidR="00A56C7D">
            <w:rPr>
              <w:noProof/>
            </w:rPr>
            <w:t>9</w:t>
          </w:r>
          <w:r>
            <w:rPr>
              <w:noProof/>
            </w:rPr>
            <w:fldChar w:fldCharType="end"/>
          </w:r>
        </w:p>
        <w:p w:rsidR="00EA7DEB" w:rsidRDefault="00EA7DEB">
          <w:pPr>
            <w:pStyle w:val="TDC2"/>
            <w:tabs>
              <w:tab w:val="right" w:leader="dot" w:pos="8494"/>
            </w:tabs>
            <w:rPr>
              <w:rFonts w:eastAsiaTheme="minorEastAsia" w:cstheme="minorBidi"/>
              <w:b w:val="0"/>
              <w:noProof/>
              <w:sz w:val="24"/>
              <w:szCs w:val="24"/>
            </w:rPr>
          </w:pPr>
          <w:r>
            <w:rPr>
              <w:noProof/>
            </w:rPr>
            <w:t>3.2 El reto de evaluar las relaciones entre actores</w:t>
          </w:r>
          <w:r>
            <w:rPr>
              <w:noProof/>
            </w:rPr>
            <w:tab/>
          </w:r>
          <w:r>
            <w:rPr>
              <w:noProof/>
            </w:rPr>
            <w:fldChar w:fldCharType="begin"/>
          </w:r>
          <w:r>
            <w:rPr>
              <w:noProof/>
            </w:rPr>
            <w:instrText xml:space="preserve"> PAGEREF _Toc173780690 \h </w:instrText>
          </w:r>
          <w:r>
            <w:rPr>
              <w:noProof/>
            </w:rPr>
          </w:r>
          <w:r>
            <w:rPr>
              <w:noProof/>
            </w:rPr>
            <w:fldChar w:fldCharType="separate"/>
          </w:r>
          <w:r w:rsidR="00A56C7D">
            <w:rPr>
              <w:noProof/>
            </w:rPr>
            <w:t>11</w:t>
          </w:r>
          <w:r>
            <w:rPr>
              <w:noProof/>
            </w:rPr>
            <w:fldChar w:fldCharType="end"/>
          </w:r>
        </w:p>
        <w:p w:rsidR="00EA7DEB" w:rsidRDefault="00EA7DEB">
          <w:pPr>
            <w:pStyle w:val="TDC2"/>
            <w:tabs>
              <w:tab w:val="right" w:leader="dot" w:pos="8494"/>
            </w:tabs>
            <w:rPr>
              <w:rFonts w:eastAsiaTheme="minorEastAsia" w:cstheme="minorBidi"/>
              <w:b w:val="0"/>
              <w:noProof/>
              <w:sz w:val="24"/>
              <w:szCs w:val="24"/>
            </w:rPr>
          </w:pPr>
          <w:r>
            <w:rPr>
              <w:noProof/>
            </w:rPr>
            <w:t>3.3 El reto de evaluar el cambio institucional</w:t>
          </w:r>
          <w:r>
            <w:rPr>
              <w:noProof/>
            </w:rPr>
            <w:tab/>
          </w:r>
          <w:r>
            <w:rPr>
              <w:noProof/>
            </w:rPr>
            <w:fldChar w:fldCharType="begin"/>
          </w:r>
          <w:r>
            <w:rPr>
              <w:noProof/>
            </w:rPr>
            <w:instrText xml:space="preserve"> PAGEREF _Toc173780691 \h </w:instrText>
          </w:r>
          <w:r>
            <w:rPr>
              <w:noProof/>
            </w:rPr>
          </w:r>
          <w:r>
            <w:rPr>
              <w:noProof/>
            </w:rPr>
            <w:fldChar w:fldCharType="separate"/>
          </w:r>
          <w:r w:rsidR="00A56C7D">
            <w:rPr>
              <w:noProof/>
            </w:rPr>
            <w:t>15</w:t>
          </w:r>
          <w:r>
            <w:rPr>
              <w:noProof/>
            </w:rPr>
            <w:fldChar w:fldCharType="end"/>
          </w:r>
        </w:p>
        <w:p w:rsidR="00EA7DEB" w:rsidRDefault="00EA7DEB">
          <w:pPr>
            <w:pStyle w:val="TDC2"/>
            <w:tabs>
              <w:tab w:val="right" w:leader="dot" w:pos="8494"/>
            </w:tabs>
            <w:rPr>
              <w:rFonts w:eastAsiaTheme="minorEastAsia" w:cstheme="minorBidi"/>
              <w:b w:val="0"/>
              <w:noProof/>
              <w:sz w:val="24"/>
              <w:szCs w:val="24"/>
            </w:rPr>
          </w:pPr>
          <w:r>
            <w:rPr>
              <w:noProof/>
            </w:rPr>
            <w:t>3.4 El reto de evaluar la incorporación de objetivos y contenidos políticos</w:t>
          </w:r>
          <w:r>
            <w:rPr>
              <w:noProof/>
            </w:rPr>
            <w:tab/>
          </w:r>
          <w:r>
            <w:rPr>
              <w:noProof/>
            </w:rPr>
            <w:fldChar w:fldCharType="begin"/>
          </w:r>
          <w:r>
            <w:rPr>
              <w:noProof/>
            </w:rPr>
            <w:instrText xml:space="preserve"> PAGEREF _Toc173780692 \h </w:instrText>
          </w:r>
          <w:r>
            <w:rPr>
              <w:noProof/>
            </w:rPr>
          </w:r>
          <w:r>
            <w:rPr>
              <w:noProof/>
            </w:rPr>
            <w:fldChar w:fldCharType="separate"/>
          </w:r>
          <w:r w:rsidR="00A56C7D">
            <w:rPr>
              <w:noProof/>
            </w:rPr>
            <w:t>17</w:t>
          </w:r>
          <w:r>
            <w:rPr>
              <w:noProof/>
            </w:rPr>
            <w:fldChar w:fldCharType="end"/>
          </w:r>
        </w:p>
        <w:p w:rsidR="00EA7DEB" w:rsidRDefault="00EA7DEB">
          <w:pPr>
            <w:pStyle w:val="TDC1"/>
            <w:tabs>
              <w:tab w:val="right" w:leader="dot" w:pos="8494"/>
            </w:tabs>
            <w:rPr>
              <w:rFonts w:eastAsiaTheme="minorEastAsia" w:cstheme="minorBidi"/>
              <w:b w:val="0"/>
              <w:noProof/>
            </w:rPr>
          </w:pPr>
          <w:r>
            <w:rPr>
              <w:noProof/>
            </w:rPr>
            <w:t>4. Cierre</w:t>
          </w:r>
          <w:r>
            <w:rPr>
              <w:noProof/>
            </w:rPr>
            <w:tab/>
          </w:r>
          <w:r>
            <w:rPr>
              <w:noProof/>
            </w:rPr>
            <w:fldChar w:fldCharType="begin"/>
          </w:r>
          <w:r>
            <w:rPr>
              <w:noProof/>
            </w:rPr>
            <w:instrText xml:space="preserve"> PAGEREF _Toc173780693 \h </w:instrText>
          </w:r>
          <w:r>
            <w:rPr>
              <w:noProof/>
            </w:rPr>
          </w:r>
          <w:r>
            <w:rPr>
              <w:noProof/>
            </w:rPr>
            <w:fldChar w:fldCharType="separate"/>
          </w:r>
          <w:r w:rsidR="00A56C7D">
            <w:rPr>
              <w:noProof/>
            </w:rPr>
            <w:t>20</w:t>
          </w:r>
          <w:r>
            <w:rPr>
              <w:noProof/>
            </w:rPr>
            <w:fldChar w:fldCharType="end"/>
          </w:r>
        </w:p>
        <w:p w:rsidR="00EA7DEB" w:rsidRDefault="00EA7DEB">
          <w:pPr>
            <w:pStyle w:val="TDC1"/>
            <w:tabs>
              <w:tab w:val="right" w:leader="dot" w:pos="8494"/>
            </w:tabs>
            <w:rPr>
              <w:rFonts w:eastAsiaTheme="minorEastAsia" w:cstheme="minorBidi"/>
              <w:b w:val="0"/>
              <w:noProof/>
            </w:rPr>
          </w:pPr>
          <w:r>
            <w:rPr>
              <w:noProof/>
            </w:rPr>
            <w:t>5. Bibliografía</w:t>
          </w:r>
          <w:r>
            <w:rPr>
              <w:noProof/>
            </w:rPr>
            <w:tab/>
          </w:r>
          <w:r>
            <w:rPr>
              <w:noProof/>
            </w:rPr>
            <w:fldChar w:fldCharType="begin"/>
          </w:r>
          <w:r>
            <w:rPr>
              <w:noProof/>
            </w:rPr>
            <w:instrText xml:space="preserve"> PAGEREF _Toc173780694 \h </w:instrText>
          </w:r>
          <w:r>
            <w:rPr>
              <w:noProof/>
            </w:rPr>
          </w:r>
          <w:r>
            <w:rPr>
              <w:noProof/>
            </w:rPr>
            <w:fldChar w:fldCharType="separate"/>
          </w:r>
          <w:r w:rsidR="00A56C7D">
            <w:rPr>
              <w:noProof/>
            </w:rPr>
            <w:t>21</w:t>
          </w:r>
          <w:r>
            <w:rPr>
              <w:noProof/>
            </w:rPr>
            <w:fldChar w:fldCharType="end"/>
          </w:r>
        </w:p>
        <w:p w:rsidR="00421222" w:rsidRPr="006814FE" w:rsidRDefault="00BA6D6B" w:rsidP="006814FE">
          <w:pPr>
            <w:pStyle w:val="TDC2"/>
            <w:tabs>
              <w:tab w:val="right" w:leader="dot" w:pos="8494"/>
            </w:tabs>
            <w:rPr>
              <w:rFonts w:eastAsiaTheme="minorEastAsia" w:cstheme="minorBidi"/>
              <w:b w:val="0"/>
              <w:noProof/>
              <w:sz w:val="24"/>
              <w:szCs w:val="24"/>
            </w:rPr>
          </w:pPr>
          <w:r>
            <w:fldChar w:fldCharType="end"/>
          </w:r>
        </w:p>
      </w:sdtContent>
    </w:sdt>
    <w:p w:rsidR="004648FE" w:rsidRDefault="004648FE" w:rsidP="00F234E6">
      <w:pPr>
        <w:spacing w:before="120" w:after="120"/>
      </w:pPr>
    </w:p>
    <w:p w:rsidR="00EB6A91" w:rsidRDefault="00EB6A91" w:rsidP="00F234E6">
      <w:pPr>
        <w:spacing w:before="120" w:after="120"/>
      </w:pPr>
    </w:p>
    <w:p w:rsidR="009A1540" w:rsidRDefault="00EB6A91" w:rsidP="00034BC3">
      <w:pPr>
        <w:pStyle w:val="Titol1"/>
      </w:pPr>
      <w:bookmarkStart w:id="0" w:name="_Toc173780684"/>
      <w:r>
        <w:t xml:space="preserve">1. </w:t>
      </w:r>
      <w:r w:rsidR="009A1540">
        <w:t>Introducción</w:t>
      </w:r>
      <w:bookmarkEnd w:id="0"/>
    </w:p>
    <w:p w:rsidR="00311761" w:rsidRDefault="00311761" w:rsidP="0068374B">
      <w:pPr>
        <w:rPr>
          <w:rFonts w:eastAsiaTheme="minorHAnsi"/>
          <w:lang w:eastAsia="en-US"/>
        </w:rPr>
      </w:pPr>
      <w:r>
        <w:t xml:space="preserve">Si bien las administraciones públicas se organizan fundamentalmente en base a </w:t>
      </w:r>
      <w:r>
        <w:rPr>
          <w:rFonts w:eastAsiaTheme="minorHAnsi"/>
          <w:lang w:eastAsia="en-US"/>
        </w:rPr>
        <w:t>estructuras muy formalizadas, verticales y definidas en base a la especialización sectorial, cada vez más se han ido desarrollando nuevos instrumentos o diseños organizativos que desbordan esta división clásica de la organización pública; instrumentos con los que el sector público pretende dar respuesta a nuevos objetivos políticos y socia</w:t>
      </w:r>
      <w:r w:rsidR="00746545">
        <w:rPr>
          <w:rFonts w:eastAsiaTheme="minorHAnsi"/>
          <w:lang w:eastAsia="en-US"/>
        </w:rPr>
        <w:t>les</w:t>
      </w:r>
      <w:r>
        <w:rPr>
          <w:rFonts w:eastAsiaTheme="minorHAnsi"/>
          <w:lang w:eastAsia="en-US"/>
        </w:rPr>
        <w:t xml:space="preserve"> o </w:t>
      </w:r>
      <w:r w:rsidR="00746545">
        <w:rPr>
          <w:rFonts w:eastAsiaTheme="minorHAnsi"/>
          <w:lang w:eastAsia="en-US"/>
        </w:rPr>
        <w:t xml:space="preserve">abordar </w:t>
      </w:r>
      <w:r>
        <w:rPr>
          <w:rFonts w:eastAsiaTheme="minorHAnsi"/>
          <w:lang w:eastAsia="en-US"/>
        </w:rPr>
        <w:t>fenómenos emergentes</w:t>
      </w:r>
      <w:r w:rsidRPr="00982AB2">
        <w:rPr>
          <w:rFonts w:eastAsiaTheme="minorHAnsi"/>
          <w:lang w:eastAsia="en-US"/>
        </w:rPr>
        <w:t xml:space="preserve"> </w:t>
      </w:r>
      <w:r>
        <w:rPr>
          <w:rFonts w:eastAsiaTheme="minorHAnsi"/>
          <w:lang w:eastAsia="en-US"/>
        </w:rPr>
        <w:t>(Serra</w:t>
      </w:r>
      <w:r w:rsidR="00746545">
        <w:rPr>
          <w:rFonts w:eastAsiaTheme="minorHAnsi"/>
          <w:lang w:eastAsia="en-US"/>
        </w:rPr>
        <w:t>, 2004</w:t>
      </w:r>
      <w:r>
        <w:rPr>
          <w:rFonts w:eastAsiaTheme="minorHAnsi"/>
          <w:lang w:eastAsia="en-US"/>
        </w:rPr>
        <w:t>)</w:t>
      </w:r>
      <w:r w:rsidR="00746545">
        <w:rPr>
          <w:rFonts w:eastAsiaTheme="minorHAnsi"/>
          <w:lang w:eastAsia="en-US"/>
        </w:rPr>
        <w:t xml:space="preserve">. </w:t>
      </w:r>
    </w:p>
    <w:p w:rsidR="00311761" w:rsidRDefault="00311761" w:rsidP="00311761">
      <w:pPr>
        <w:spacing w:before="120" w:after="120"/>
      </w:pPr>
      <w:r>
        <w:t>En este sentido, es ya un lugar común referirse a la complejidad y fragmentación de las sociedades actuales y a la incapacidad de las administraciones para hacer frente a esta situación y satisfacer las demandas y necesidades de la ciudadanía (</w:t>
      </w:r>
      <w:proofErr w:type="spellStart"/>
      <w:r>
        <w:t>Brugué</w:t>
      </w:r>
      <w:proofErr w:type="spellEnd"/>
      <w:r w:rsidR="00746545">
        <w:t>, 2008</w:t>
      </w:r>
      <w:r>
        <w:t xml:space="preserve">). Siguiendo a </w:t>
      </w:r>
      <w:proofErr w:type="spellStart"/>
      <w:r>
        <w:t>Brugué</w:t>
      </w:r>
      <w:proofErr w:type="spellEnd"/>
      <w:r>
        <w:t xml:space="preserve">, si en los años 80 y 90 este reto se abordó mediante los planteamientos de la Nueva Gestión Pública y la introducción de instrumentos del sector privado en busca de mayor eficiencia; a partir de los 90 se fueron desarrollando progresivamente otros enfoques más centrados en la consolidación de la capacidad estratégica de las administraciones y en </w:t>
      </w:r>
      <w:r w:rsidR="0068374B">
        <w:t xml:space="preserve">la búsqueda de una mayor </w:t>
      </w:r>
      <w:r>
        <w:t xml:space="preserve">eficacia de las políticas públicas. </w:t>
      </w:r>
    </w:p>
    <w:p w:rsidR="00CF2588" w:rsidRDefault="0068374B" w:rsidP="00311761">
      <w:pPr>
        <w:spacing w:before="120" w:after="120"/>
      </w:pPr>
      <w:r>
        <w:t xml:space="preserve">Partiendo de la premisa de que </w:t>
      </w:r>
      <w:r w:rsidR="00311761">
        <w:t>los retos complejos a los que nos enfrenta</w:t>
      </w:r>
      <w:r>
        <w:t>mos no pueden abordarse desde una</w:t>
      </w:r>
      <w:r w:rsidR="00311761">
        <w:t xml:space="preserve"> racionalidad estrictamente técnica, se ha venido dado un cierto tránsito desde un modelo fundamentalmente especializado y segmentado funcionalmente hacia uno </w:t>
      </w:r>
      <w:r>
        <w:t>en el que el</w:t>
      </w:r>
      <w:r w:rsidR="00311761">
        <w:t xml:space="preserve"> </w:t>
      </w:r>
      <w:r>
        <w:t xml:space="preserve">diálogo y las relaciones toman un </w:t>
      </w:r>
      <w:r w:rsidR="00311761">
        <w:t>mayor protagonismo</w:t>
      </w:r>
      <w:r>
        <w:t>.</w:t>
      </w:r>
      <w:r w:rsidR="00311761">
        <w:t xml:space="preserve"> Así, se ha promovido una </w:t>
      </w:r>
      <w:r>
        <w:t>mayor</w:t>
      </w:r>
      <w:r w:rsidR="00311761">
        <w:t xml:space="preserve"> apertura de las administraciones públ</w:t>
      </w:r>
      <w:r w:rsidR="00CF2588">
        <w:t xml:space="preserve">icas en diferentes direcciones: </w:t>
      </w:r>
      <w:r w:rsidR="00311761">
        <w:t>hac</w:t>
      </w:r>
      <w:r>
        <w:t>ia la sociedad civil (incorporando</w:t>
      </w:r>
      <w:r w:rsidR="00311761">
        <w:t xml:space="preserve"> la participación ciudadana como </w:t>
      </w:r>
      <w:r>
        <w:t xml:space="preserve">una </w:t>
      </w:r>
      <w:r w:rsidR="00311761">
        <w:t>política en sí misma), hacia el desarrollo de</w:t>
      </w:r>
      <w:r>
        <w:t>l</w:t>
      </w:r>
      <w:r w:rsidR="00311761">
        <w:t xml:space="preserve"> </w:t>
      </w:r>
      <w:r>
        <w:t xml:space="preserve">gobierno multinivel y de </w:t>
      </w:r>
      <w:r w:rsidR="00311761">
        <w:t xml:space="preserve">sinergias </w:t>
      </w:r>
      <w:r>
        <w:t>y coordinaciones interadministrativas</w:t>
      </w:r>
      <w:r w:rsidR="00311761">
        <w:t>, y hacia la transversalidad entendida como</w:t>
      </w:r>
      <w:r>
        <w:t xml:space="preserve"> el fomento de</w:t>
      </w:r>
      <w:r w:rsidR="00311761">
        <w:t xml:space="preserve"> </w:t>
      </w:r>
      <w:r w:rsidR="00552904">
        <w:t xml:space="preserve">aproximaciones </w:t>
      </w:r>
      <w:proofErr w:type="spellStart"/>
      <w:r w:rsidR="00552904">
        <w:t>interdepartamentales</w:t>
      </w:r>
      <w:proofErr w:type="spellEnd"/>
      <w:r w:rsidR="00552904">
        <w:t xml:space="preserve"> e integrales a la intervención pública </w:t>
      </w:r>
      <w:r w:rsidR="00311761">
        <w:t>(</w:t>
      </w:r>
      <w:proofErr w:type="spellStart"/>
      <w:r w:rsidR="00311761">
        <w:t>Brugué</w:t>
      </w:r>
      <w:proofErr w:type="spellEnd"/>
      <w:r>
        <w:t>, 2008</w:t>
      </w:r>
      <w:r w:rsidR="00311761">
        <w:t xml:space="preserve">). </w:t>
      </w:r>
    </w:p>
    <w:p w:rsidR="005C060A" w:rsidRDefault="00CF2588" w:rsidP="00311761">
      <w:pPr>
        <w:spacing w:before="120" w:after="120"/>
      </w:pPr>
      <w:r>
        <w:t>Todo ello</w:t>
      </w:r>
      <w:r w:rsidR="005C060A">
        <w:t xml:space="preserve"> nos sitúa en una nueva situación a la hora de la evaluación, planteando nuevos retos y obligándonos a elaborar una aproximación específica. </w:t>
      </w:r>
    </w:p>
    <w:p w:rsidR="00311761" w:rsidRDefault="00CF2588" w:rsidP="00311761">
      <w:pPr>
        <w:spacing w:before="120" w:after="120"/>
      </w:pPr>
      <w:r>
        <w:t xml:space="preserve">En este texto pretendemos en primer lugar </w:t>
      </w:r>
      <w:r w:rsidR="002F6BC5">
        <w:t xml:space="preserve">describir someramente </w:t>
      </w:r>
      <w:r w:rsidR="005C060A">
        <w:t xml:space="preserve">las características de </w:t>
      </w:r>
      <w:r w:rsidR="002F6BC5">
        <w:t>estas políticas</w:t>
      </w:r>
      <w:r w:rsidR="002F6BC5" w:rsidRPr="002F6BC5">
        <w:t xml:space="preserve"> </w:t>
      </w:r>
      <w:r w:rsidR="002F6BC5">
        <w:t>transversales, apuntando</w:t>
      </w:r>
      <w:r>
        <w:t xml:space="preserve"> algunos elementos que consideramos clave en </w:t>
      </w:r>
      <w:r w:rsidR="002F6BC5">
        <w:t>su</w:t>
      </w:r>
      <w:r>
        <w:t xml:space="preserve"> éxito </w:t>
      </w:r>
      <w:r w:rsidR="002F6BC5">
        <w:t xml:space="preserve">y eficacia. En segundo lugar se ofrecerán algunas propuestas de cómo </w:t>
      </w:r>
      <w:r w:rsidR="005C060A">
        <w:t xml:space="preserve">se pueden </w:t>
      </w:r>
      <w:r w:rsidR="002F6BC5">
        <w:t xml:space="preserve">evaluar estos aspectos </w:t>
      </w:r>
      <w:r w:rsidR="005C060A">
        <w:t xml:space="preserve">a partir de </w:t>
      </w:r>
      <w:r w:rsidR="002F6BC5">
        <w:t xml:space="preserve">la experiencia de las autoras en la evaluación </w:t>
      </w:r>
      <w:r w:rsidR="009A7136">
        <w:t>de la que consideramos es la política transversal</w:t>
      </w:r>
      <w:r w:rsidR="005C060A">
        <w:t xml:space="preserve"> por excelencia: </w:t>
      </w:r>
      <w:r w:rsidR="002F6BC5">
        <w:t>la</w:t>
      </w:r>
      <w:r w:rsidR="009A7136">
        <w:t xml:space="preserve"> política</w:t>
      </w:r>
      <w:r w:rsidR="002F6BC5">
        <w:t xml:space="preserve"> de </w:t>
      </w:r>
      <w:r w:rsidR="005C060A">
        <w:t xml:space="preserve">igualdad de </w:t>
      </w:r>
      <w:r w:rsidR="002F6BC5">
        <w:t xml:space="preserve">género. </w:t>
      </w:r>
    </w:p>
    <w:p w:rsidR="009A1540" w:rsidRPr="009A1540" w:rsidRDefault="009A1540" w:rsidP="009A1540"/>
    <w:p w:rsidR="004D13F4" w:rsidRDefault="009A1540" w:rsidP="00034BC3">
      <w:pPr>
        <w:pStyle w:val="Titol1"/>
      </w:pPr>
      <w:bookmarkStart w:id="1" w:name="_Toc173780685"/>
      <w:r>
        <w:t xml:space="preserve">2. La especificidad de </w:t>
      </w:r>
      <w:r w:rsidR="004D13F4">
        <w:t xml:space="preserve">las </w:t>
      </w:r>
      <w:r>
        <w:t xml:space="preserve">políticas </w:t>
      </w:r>
      <w:r w:rsidR="00EB6A91">
        <w:t>transversales</w:t>
      </w:r>
      <w:bookmarkEnd w:id="1"/>
      <w:r w:rsidR="00EB6A91">
        <w:t xml:space="preserve"> </w:t>
      </w:r>
    </w:p>
    <w:p w:rsidR="00354439" w:rsidRPr="004D13F4" w:rsidRDefault="004D13F4" w:rsidP="004D13F4">
      <w:pPr>
        <w:pStyle w:val="Titol2"/>
        <w:outlineLvl w:val="0"/>
      </w:pPr>
      <w:bookmarkStart w:id="2" w:name="_Toc173780686"/>
      <w:r>
        <w:t>2.1 El concepto de transversalidad en las políticas públicas</w:t>
      </w:r>
      <w:bookmarkEnd w:id="2"/>
    </w:p>
    <w:p w:rsidR="002F6BC5" w:rsidRDefault="00423F63" w:rsidP="00EB6A91">
      <w:pPr>
        <w:spacing w:before="120" w:after="120"/>
      </w:pPr>
      <w:r>
        <w:t>La transversalidad es un concepto que en los últimos años ha hecho fortuna</w:t>
      </w:r>
      <w:r w:rsidR="002F6BC5">
        <w:t xml:space="preserve"> entre los gestores públicos, si bien no siempre las definiciones del concepto coinciden</w:t>
      </w:r>
      <w:r w:rsidR="005743AF">
        <w:t xml:space="preserve">. </w:t>
      </w:r>
    </w:p>
    <w:p w:rsidR="0060004F" w:rsidRDefault="003740BB" w:rsidP="00EB6A91">
      <w:pPr>
        <w:spacing w:before="120" w:after="120"/>
      </w:pPr>
      <w:r>
        <w:t xml:space="preserve">El </w:t>
      </w:r>
      <w:r w:rsidRPr="002F6BC5">
        <w:t>término</w:t>
      </w:r>
      <w:r>
        <w:t xml:space="preserve"> </w:t>
      </w:r>
      <w:r w:rsidRPr="00E465B1">
        <w:rPr>
          <w:b/>
        </w:rPr>
        <w:t>transversal</w:t>
      </w:r>
      <w:r w:rsidR="007F3B3C">
        <w:t xml:space="preserve"> (“</w:t>
      </w:r>
      <w:r w:rsidR="007F3B3C" w:rsidRPr="007F3B3C">
        <w:t>Que se halla o se extien</w:t>
      </w:r>
      <w:r w:rsidR="007F3B3C">
        <w:t>de atravesado de un lado a otro”, “</w:t>
      </w:r>
      <w:r w:rsidR="007F3B3C" w:rsidRPr="007F3B3C">
        <w:t>Que se cruza en dirección perpendicu</w:t>
      </w:r>
      <w:r w:rsidR="007F3B3C">
        <w:t xml:space="preserve">lar con aquello de que se trata”, según </w:t>
      </w:r>
      <w:r w:rsidR="005743AF">
        <w:t xml:space="preserve">el diccionario de </w:t>
      </w:r>
      <w:r w:rsidR="007F3B3C">
        <w:t>la RAE)</w:t>
      </w:r>
      <w:r>
        <w:t>, según Salvador (</w:t>
      </w:r>
      <w:r w:rsidR="005743AF">
        <w:t>2008</w:t>
      </w:r>
      <w:r>
        <w:t xml:space="preserve">) de hecho proviene del ámbito educativo y pedagógico, </w:t>
      </w:r>
      <w:r w:rsidR="005743AF">
        <w:t xml:space="preserve">donde </w:t>
      </w:r>
      <w:r w:rsidR="0060004F">
        <w:t xml:space="preserve">se utiliza para dar cuenta de los ejes educativos troncales que se deben trabajar en todas las asignaturas del currículo, consiguiendo que este eje o valor </w:t>
      </w:r>
      <w:proofErr w:type="spellStart"/>
      <w:r w:rsidR="0060004F">
        <w:t>permee</w:t>
      </w:r>
      <w:proofErr w:type="spellEnd"/>
      <w:r w:rsidR="0060004F">
        <w:t xml:space="preserve"> los contenidos del resto.</w:t>
      </w:r>
    </w:p>
    <w:p w:rsidR="007A7167" w:rsidRDefault="002F6BC5" w:rsidP="00C4391A">
      <w:pPr>
        <w:spacing w:before="120" w:after="120"/>
      </w:pPr>
      <w:r>
        <w:t xml:space="preserve">Aplicado a las políticas públicas el concepto nace </w:t>
      </w:r>
      <w:r w:rsidR="002C6287">
        <w:t xml:space="preserve">en el campo de las políticas de igualdad de género a principio de los años noventa </w:t>
      </w:r>
      <w:r>
        <w:t xml:space="preserve">y se internacionaliza </w:t>
      </w:r>
      <w:r w:rsidR="002C6287">
        <w:t xml:space="preserve">bajo el nombre de </w:t>
      </w:r>
      <w:proofErr w:type="spellStart"/>
      <w:r w:rsidR="002C6287" w:rsidRPr="00DC5075">
        <w:rPr>
          <w:b/>
          <w:i/>
        </w:rPr>
        <w:t>Gender</w:t>
      </w:r>
      <w:proofErr w:type="spellEnd"/>
      <w:r w:rsidR="002C6287" w:rsidRPr="00DC5075">
        <w:rPr>
          <w:b/>
          <w:i/>
        </w:rPr>
        <w:t xml:space="preserve"> </w:t>
      </w:r>
      <w:proofErr w:type="spellStart"/>
      <w:r w:rsidR="002C6287" w:rsidRPr="00DC5075">
        <w:rPr>
          <w:b/>
          <w:i/>
        </w:rPr>
        <w:t>Mainstreaming</w:t>
      </w:r>
      <w:proofErr w:type="spellEnd"/>
      <w:r w:rsidR="002C6287">
        <w:t xml:space="preserve"> (o </w:t>
      </w:r>
      <w:proofErr w:type="spellStart"/>
      <w:r w:rsidR="002C6287" w:rsidRPr="002C6287">
        <w:rPr>
          <w:i/>
        </w:rPr>
        <w:t>mainstreaming</w:t>
      </w:r>
      <w:proofErr w:type="spellEnd"/>
      <w:r w:rsidR="002C6287">
        <w:t xml:space="preserve"> de género) </w:t>
      </w:r>
      <w:r>
        <w:t>en la IV Conferencia sobre la mujer de Naciones Unidas que se celebró en Beijing el año 1995 (</w:t>
      </w:r>
      <w:r w:rsidR="002C6287">
        <w:t xml:space="preserve">Lombardo, </w:t>
      </w:r>
      <w:r w:rsidR="007A7167">
        <w:t>2007</w:t>
      </w:r>
      <w:r>
        <w:t xml:space="preserve">). </w:t>
      </w:r>
      <w:r w:rsidR="009B61F1">
        <w:t xml:space="preserve">Con frecuencia en el ámbito español se ha traducido el concepto de </w:t>
      </w:r>
      <w:proofErr w:type="spellStart"/>
      <w:r w:rsidR="009B61F1" w:rsidRPr="00D553E8">
        <w:rPr>
          <w:i/>
        </w:rPr>
        <w:t>mainstreaming</w:t>
      </w:r>
      <w:proofErr w:type="spellEnd"/>
      <w:r w:rsidR="009B61F1">
        <w:t xml:space="preserve"> de género directamente por transversalidad de género, lo cual a nuestro entender ha creado una cierta confusión –que posteriormen</w:t>
      </w:r>
      <w:r w:rsidR="006D00F9">
        <w:t xml:space="preserve">te abordaremos. </w:t>
      </w:r>
    </w:p>
    <w:p w:rsidR="009B61F1" w:rsidRDefault="002C6287" w:rsidP="00A51B9F">
      <w:pPr>
        <w:spacing w:before="120" w:after="120"/>
      </w:pPr>
      <w:r>
        <w:t xml:space="preserve">Con </w:t>
      </w:r>
      <w:r w:rsidR="00E41F67">
        <w:t>el</w:t>
      </w:r>
      <w:r>
        <w:t xml:space="preserve"> concepto </w:t>
      </w:r>
      <w:r w:rsidR="00E41F67">
        <w:t xml:space="preserve">de </w:t>
      </w:r>
      <w:proofErr w:type="spellStart"/>
      <w:r w:rsidR="00E41F67" w:rsidRPr="002C6287">
        <w:rPr>
          <w:i/>
        </w:rPr>
        <w:t>mainstreaming</w:t>
      </w:r>
      <w:proofErr w:type="spellEnd"/>
      <w:r w:rsidR="00E41F67">
        <w:t xml:space="preserve"> de género </w:t>
      </w:r>
      <w:r w:rsidR="00E72904">
        <w:t xml:space="preserve">se denomina una nueva estrategia de intervención de las políticas de igualdad, que </w:t>
      </w:r>
      <w:r>
        <w:t xml:space="preserve">pretende </w:t>
      </w:r>
      <w:r w:rsidR="00C4391A">
        <w:t xml:space="preserve">superar las limitaciones </w:t>
      </w:r>
      <w:r w:rsidR="007A7167">
        <w:rPr>
          <w:snapToGrid w:val="0"/>
        </w:rPr>
        <w:t>detectadas</w:t>
      </w:r>
      <w:r w:rsidR="00C4391A" w:rsidRPr="00C4391A">
        <w:rPr>
          <w:snapToGrid w:val="0"/>
        </w:rPr>
        <w:t xml:space="preserve"> </w:t>
      </w:r>
      <w:r w:rsidR="00E72904">
        <w:rPr>
          <w:snapToGrid w:val="0"/>
        </w:rPr>
        <w:t xml:space="preserve">hasta ese momento. </w:t>
      </w:r>
      <w:r w:rsidR="00C4391A" w:rsidRPr="00C4391A">
        <w:t xml:space="preserve">Se pretende corregir la tendencia de que </w:t>
      </w:r>
      <w:r w:rsidR="007A7167">
        <w:t>estas</w:t>
      </w:r>
      <w:r w:rsidR="00C4391A" w:rsidRPr="00C4391A">
        <w:t xml:space="preserve"> políticas se </w:t>
      </w:r>
      <w:r w:rsidR="007A7167">
        <w:t xml:space="preserve">centren en el desarrollo de </w:t>
      </w:r>
      <w:r w:rsidR="00C4391A" w:rsidRPr="00C4391A">
        <w:t xml:space="preserve">acciones específicas </w:t>
      </w:r>
      <w:r w:rsidR="00C4391A" w:rsidRPr="007A7167">
        <w:rPr>
          <w:i/>
        </w:rPr>
        <w:t xml:space="preserve">ad </w:t>
      </w:r>
      <w:proofErr w:type="spellStart"/>
      <w:r w:rsidR="00C4391A" w:rsidRPr="007A7167">
        <w:rPr>
          <w:i/>
        </w:rPr>
        <w:t>hoc</w:t>
      </w:r>
      <w:proofErr w:type="spellEnd"/>
      <w:r w:rsidR="00C4391A">
        <w:t xml:space="preserve"> </w:t>
      </w:r>
      <w:r w:rsidR="00C4391A" w:rsidRPr="00C4391A">
        <w:t xml:space="preserve">–en muchos casos dirigidas a las mujeres- </w:t>
      </w:r>
      <w:r w:rsidR="007A7167">
        <w:t xml:space="preserve">dirigidas a la compensación de los efectos de la desigualdad, en lugar de enfocarse en los procesos e instituciones donde esta desigualdad se produce. De esta manera se plantea que es imprescindible no sólo </w:t>
      </w:r>
      <w:r w:rsidR="00A51B9F">
        <w:t xml:space="preserve">desarrollar acciones positivas y específicas contra la desigualdad sino también incidir en el </w:t>
      </w:r>
      <w:r w:rsidR="00A51B9F" w:rsidRPr="00C4391A">
        <w:t xml:space="preserve">conjunto de la maquinaria de las políticas públicas –la corriente principal de las </w:t>
      </w:r>
      <w:r w:rsidR="00E72904">
        <w:t>políticas. D</w:t>
      </w:r>
      <w:r w:rsidR="00A51B9F" w:rsidRPr="00C4391A">
        <w:t xml:space="preserve">e ahí la terminología de </w:t>
      </w:r>
      <w:proofErr w:type="spellStart"/>
      <w:r w:rsidR="00A51B9F" w:rsidRPr="00C4391A">
        <w:rPr>
          <w:i/>
        </w:rPr>
        <w:t>mainstreaming</w:t>
      </w:r>
      <w:proofErr w:type="spellEnd"/>
      <w:r w:rsidR="00A51B9F" w:rsidRPr="00C4391A">
        <w:rPr>
          <w:i/>
        </w:rPr>
        <w:t xml:space="preserve"> </w:t>
      </w:r>
      <w:proofErr w:type="spellStart"/>
      <w:r w:rsidR="00A51B9F" w:rsidRPr="00C4391A">
        <w:rPr>
          <w:i/>
        </w:rPr>
        <w:t>gender</w:t>
      </w:r>
      <w:proofErr w:type="spellEnd"/>
      <w:r w:rsidR="00A51B9F">
        <w:t>: se pretende que la igualdad de género forme parte de la agenda política principal y la modifique, en lugar de ser un añadido</w:t>
      </w:r>
      <w:r w:rsidR="00A51B9F" w:rsidRPr="00C4391A">
        <w:t>.</w:t>
      </w:r>
      <w:r w:rsidR="00E72904">
        <w:t xml:space="preserve"> </w:t>
      </w:r>
    </w:p>
    <w:p w:rsidR="00F13788" w:rsidRDefault="00F13788" w:rsidP="00F13788">
      <w:pPr>
        <w:spacing w:before="120" w:after="120"/>
      </w:pPr>
      <w:r w:rsidRPr="00F13788">
        <w:t>Una de las propuestas más influyentes, elaborada en el marco del Consejo de Europa</w:t>
      </w:r>
      <w:r>
        <w:t xml:space="preserve">, define el concepto de la siguiente manera: </w:t>
      </w:r>
    </w:p>
    <w:p w:rsidR="00C4391A" w:rsidRPr="00E72904" w:rsidRDefault="00F13788" w:rsidP="00F13788">
      <w:pPr>
        <w:pStyle w:val="Aecpacita"/>
      </w:pPr>
      <w:r w:rsidRPr="00F13788">
        <w:t>“</w:t>
      </w:r>
      <w:r>
        <w:t>E</w:t>
      </w:r>
      <w:r w:rsidRPr="00F13788">
        <w:t xml:space="preserve">l </w:t>
      </w:r>
      <w:r w:rsidRPr="00F13788">
        <w:rPr>
          <w:i/>
        </w:rPr>
        <w:t>Gender Mainstreaming</w:t>
      </w:r>
      <w:r w:rsidRPr="00F13788">
        <w:t xml:space="preserve"> es la reorganización, mejora, desarrollo y evaluación de los procesos de las políticas públicas, de manera que la perspectiva de igualdad de género se incorpora a todas las políticas, a todos los niveles y en todas las fases, por parte de los actores normalmente implicados en la formulación de políticas” (</w:t>
      </w:r>
      <w:r>
        <w:t>Instituto de la Mujer, 1999</w:t>
      </w:r>
      <w:r w:rsidRPr="00F13788">
        <w:t>).</w:t>
      </w:r>
    </w:p>
    <w:p w:rsidR="006A4900" w:rsidRDefault="00C4391A" w:rsidP="006A4900">
      <w:pPr>
        <w:spacing w:before="120" w:after="120"/>
      </w:pPr>
      <w:r w:rsidRPr="00C4391A">
        <w:t xml:space="preserve">En consecuencia esta estrategia de acción sitúa en el centro de la problemática a intervenir ya no las desventajas existentes vinculadas al género sino también los sistemas y estructuras que generan discriminación y desigualdad entre </w:t>
      </w:r>
      <w:r w:rsidR="00E72904" w:rsidRPr="00C4391A">
        <w:t xml:space="preserve">mujeres </w:t>
      </w:r>
      <w:r w:rsidR="00E72904">
        <w:t>y hombres</w:t>
      </w:r>
      <w:r w:rsidR="006A4900">
        <w:t>, ya sean públicas como privadas</w:t>
      </w:r>
      <w:r w:rsidRPr="00C4391A">
        <w:t xml:space="preserve">. </w:t>
      </w:r>
      <w:r w:rsidR="006A4900">
        <w:t>Por lo tanto, s</w:t>
      </w:r>
      <w:r w:rsidRPr="00C4391A">
        <w:t xml:space="preserve">e reconoce que las prácticas institucionalizadas del propio Estado </w:t>
      </w:r>
      <w:r w:rsidR="006A4900">
        <w:t xml:space="preserve">son uno de los elementos clave en la reproducción </w:t>
      </w:r>
      <w:r w:rsidR="006A4900" w:rsidRPr="00C4391A">
        <w:t>estruc</w:t>
      </w:r>
      <w:r w:rsidR="006A4900">
        <w:t xml:space="preserve">tural de la desigualdad y </w:t>
      </w:r>
      <w:r w:rsidR="00E72904">
        <w:t xml:space="preserve">por lo tanto </w:t>
      </w:r>
      <w:r w:rsidR="006A4900">
        <w:t xml:space="preserve">también el propio Estado </w:t>
      </w:r>
      <w:r w:rsidR="00E72904">
        <w:t xml:space="preserve">debe </w:t>
      </w:r>
      <w:r w:rsidRPr="00C4391A">
        <w:t>transformar</w:t>
      </w:r>
      <w:r w:rsidR="006A4900">
        <w:t>se</w:t>
      </w:r>
      <w:r w:rsidRPr="00C4391A">
        <w:t xml:space="preserve"> </w:t>
      </w:r>
      <w:r w:rsidR="006A4900">
        <w:t xml:space="preserve">para poder combatirla. </w:t>
      </w:r>
    </w:p>
    <w:p w:rsidR="00F13788" w:rsidRDefault="006A4900" w:rsidP="00C4391A">
      <w:pPr>
        <w:spacing w:before="120" w:after="120"/>
      </w:pPr>
      <w:r>
        <w:t xml:space="preserve">Partiendo de esta premisa, que posteriormente fue aceptada tanto por la Unión Europea como por la mayor parte de sus Estados miembros incluyendo a España, </w:t>
      </w:r>
      <w:r w:rsidR="00DC5075">
        <w:t xml:space="preserve">se empezó a concretar </w:t>
      </w:r>
      <w:r>
        <w:t>la</w:t>
      </w:r>
      <w:r w:rsidR="00DC5075">
        <w:t xml:space="preserve"> estrategia </w:t>
      </w:r>
      <w:r>
        <w:t xml:space="preserve">del </w:t>
      </w:r>
      <w:proofErr w:type="spellStart"/>
      <w:r w:rsidRPr="006A4900">
        <w:rPr>
          <w:i/>
        </w:rPr>
        <w:t>mainstreaming</w:t>
      </w:r>
      <w:proofErr w:type="spellEnd"/>
      <w:r>
        <w:t xml:space="preserve"> de género, definiendo contenidos c</w:t>
      </w:r>
      <w:r w:rsidR="00925FAC">
        <w:t>o</w:t>
      </w:r>
      <w:r>
        <w:t xml:space="preserve">ncretos, objetivos e </w:t>
      </w:r>
      <w:r w:rsidR="00DC5075">
        <w:t xml:space="preserve">instrumentos </w:t>
      </w:r>
      <w:r>
        <w:t xml:space="preserve">de actuación. </w:t>
      </w:r>
    </w:p>
    <w:p w:rsidR="004A73BC" w:rsidRDefault="00203D5B" w:rsidP="00203D5B">
      <w:pPr>
        <w:spacing w:before="120" w:after="120"/>
      </w:pPr>
      <w:r>
        <w:t>Siguiendo a una de las principales teóricas de esta estrategia (</w:t>
      </w:r>
      <w:proofErr w:type="spellStart"/>
      <w:r>
        <w:t>Verloo</w:t>
      </w:r>
      <w:proofErr w:type="spellEnd"/>
      <w:r>
        <w:t>, 2005) en</w:t>
      </w:r>
      <w:r w:rsidR="00F13788">
        <w:t xml:space="preserve"> general se considera es un enfoque </w:t>
      </w:r>
      <w:r>
        <w:t xml:space="preserve">fundamentado en un concepto de </w:t>
      </w:r>
      <w:r w:rsidR="00F13788" w:rsidRPr="00DC5075">
        <w:t>igualdad de género</w:t>
      </w:r>
      <w:r w:rsidR="00F13788">
        <w:t xml:space="preserve"> fuerte</w:t>
      </w:r>
      <w:r>
        <w:t>,</w:t>
      </w:r>
      <w:r w:rsidR="00F13788">
        <w:t xml:space="preserve"> que va </w:t>
      </w:r>
      <w:r w:rsidR="00F13788" w:rsidRPr="00DC5075">
        <w:t>más allá de la igualdad de derechos y de oportunidades</w:t>
      </w:r>
      <w:r w:rsidR="00F13788">
        <w:t xml:space="preserve"> para enmarcarse en </w:t>
      </w:r>
      <w:r w:rsidR="00F13788" w:rsidRPr="00DC5075">
        <w:t>u</w:t>
      </w:r>
      <w:r w:rsidR="00F13788">
        <w:t>n discurso de derechos humanos,</w:t>
      </w:r>
      <w:r w:rsidR="00F13788" w:rsidRPr="00DC5075">
        <w:t xml:space="preserve"> profundización democrática</w:t>
      </w:r>
      <w:r w:rsidR="00F13788">
        <w:t xml:space="preserve"> y reconocimiento de las diferencias. </w:t>
      </w:r>
      <w:r>
        <w:t xml:space="preserve">Para conseguir este objetivo pretende introducir </w:t>
      </w:r>
      <w:r w:rsidR="00AB6094" w:rsidRPr="00DC5075">
        <w:t>modificaciones profundas en</w:t>
      </w:r>
      <w:r>
        <w:t xml:space="preserve"> las</w:t>
      </w:r>
      <w:r w:rsidR="00AB6094" w:rsidRPr="00DC5075">
        <w:t xml:space="preserve"> maneras de diseñar e implementar las políticas públicas </w:t>
      </w:r>
      <w:r w:rsidR="00AB6094">
        <w:t xml:space="preserve">y en </w:t>
      </w:r>
      <w:r w:rsidR="00AB6094" w:rsidRPr="00DC5075">
        <w:t>la cultura organizacional e institucional de las administraciones</w:t>
      </w:r>
      <w:r>
        <w:t xml:space="preserve">. </w:t>
      </w:r>
    </w:p>
    <w:p w:rsidR="00C4391A" w:rsidRPr="00DC5075" w:rsidRDefault="00203D5B" w:rsidP="00203D5B">
      <w:pPr>
        <w:spacing w:before="120" w:after="120"/>
      </w:pPr>
      <w:r>
        <w:t xml:space="preserve">En este sentido, </w:t>
      </w:r>
      <w:r w:rsidR="00AB6094">
        <w:t xml:space="preserve">el </w:t>
      </w:r>
      <w:proofErr w:type="spellStart"/>
      <w:r w:rsidR="00AB6094" w:rsidRPr="00203D5B">
        <w:rPr>
          <w:i/>
        </w:rPr>
        <w:t>mainstreaming</w:t>
      </w:r>
      <w:proofErr w:type="spellEnd"/>
      <w:r w:rsidR="00AB6094">
        <w:t xml:space="preserve"> de géner</w:t>
      </w:r>
      <w:r w:rsidR="004A73BC">
        <w:t>o se debe entender en buena parte como un proceso; como</w:t>
      </w:r>
      <w:r w:rsidR="00AB6094">
        <w:t xml:space="preserve"> una </w:t>
      </w:r>
      <w:r w:rsidR="00AB6094" w:rsidRPr="00DC5075">
        <w:t xml:space="preserve">estrategia planificada de </w:t>
      </w:r>
      <w:r w:rsidR="004A73BC">
        <w:t>transformación de las administraciones públicas</w:t>
      </w:r>
      <w:r w:rsidR="00AB6094">
        <w:t xml:space="preserve"> </w:t>
      </w:r>
      <w:r w:rsidR="004A73BC">
        <w:t xml:space="preserve">centrada fundamentalmente en tres </w:t>
      </w:r>
      <w:r w:rsidR="00C4391A" w:rsidRPr="00DC5075">
        <w:t>ámbitos (Lombardo, 2005):</w:t>
      </w:r>
    </w:p>
    <w:p w:rsidR="00C4391A" w:rsidRPr="00AB6094" w:rsidRDefault="00C4391A" w:rsidP="004A73BC">
      <w:pPr>
        <w:pStyle w:val="Prrafodelista"/>
        <w:numPr>
          <w:ilvl w:val="2"/>
          <w:numId w:val="31"/>
          <w:numberingChange w:id="3" w:author="Admin" w:date="2011-08-01T01:19:00Z" w:original=""/>
        </w:numPr>
        <w:spacing w:before="120" w:after="120"/>
      </w:pPr>
      <w:r w:rsidRPr="00AB6094">
        <w:t xml:space="preserve">La </w:t>
      </w:r>
      <w:r w:rsidR="00D55082" w:rsidRPr="004A73BC">
        <w:rPr>
          <w:u w:val="single"/>
        </w:rPr>
        <w:t xml:space="preserve">inclusión de </w:t>
      </w:r>
      <w:r w:rsidRPr="004A73BC">
        <w:rPr>
          <w:u w:val="single"/>
        </w:rPr>
        <w:t xml:space="preserve">la perspectiva de género </w:t>
      </w:r>
      <w:r w:rsidR="00D55082" w:rsidRPr="004A73BC">
        <w:rPr>
          <w:u w:val="single"/>
        </w:rPr>
        <w:t>en la elaboración de políticas públicas</w:t>
      </w:r>
      <w:r w:rsidR="004A73BC">
        <w:t xml:space="preserve">, </w:t>
      </w:r>
      <w:r w:rsidRPr="00AB6094">
        <w:t xml:space="preserve">mediante la formación y concienciación de los </w:t>
      </w:r>
      <w:proofErr w:type="spellStart"/>
      <w:r w:rsidRPr="00D55082">
        <w:rPr>
          <w:i/>
        </w:rPr>
        <w:t>polic</w:t>
      </w:r>
      <w:r w:rsidR="00D55082">
        <w:rPr>
          <w:i/>
        </w:rPr>
        <w:t>y</w:t>
      </w:r>
      <w:proofErr w:type="spellEnd"/>
      <w:r w:rsidR="00D55082">
        <w:rPr>
          <w:i/>
        </w:rPr>
        <w:t xml:space="preserve"> </w:t>
      </w:r>
      <w:proofErr w:type="spellStart"/>
      <w:r w:rsidRPr="00D55082">
        <w:rPr>
          <w:i/>
        </w:rPr>
        <w:t>makers</w:t>
      </w:r>
      <w:proofErr w:type="spellEnd"/>
      <w:r w:rsidRPr="00AB6094">
        <w:t>, la introducción en el proceso de personas expertas, el desarrollo de herramientas analíticas que permitan visibilizar la dimensión de género en los di</w:t>
      </w:r>
      <w:r w:rsidR="004A73BC">
        <w:t>ferentes ámbitos (por ejemplo</w:t>
      </w:r>
      <w:r w:rsidR="004A73BC" w:rsidRPr="00AB6094">
        <w:t xml:space="preserve">, </w:t>
      </w:r>
      <w:r w:rsidR="004A73BC">
        <w:t xml:space="preserve">gracias a </w:t>
      </w:r>
      <w:r w:rsidRPr="00AB6094">
        <w:t>estadísticas des</w:t>
      </w:r>
      <w:r w:rsidR="004A73BC">
        <w:t>agregadas por sexo, investigaciones específicas</w:t>
      </w:r>
      <w:r w:rsidRPr="00AB6094">
        <w:t xml:space="preserve">, informes de impacto de género, etcétera). </w:t>
      </w:r>
    </w:p>
    <w:p w:rsidR="00C4391A" w:rsidRPr="00AB6094" w:rsidRDefault="00C4391A" w:rsidP="004A73BC">
      <w:pPr>
        <w:pStyle w:val="Prrafodelista"/>
        <w:numPr>
          <w:ilvl w:val="2"/>
          <w:numId w:val="31"/>
          <w:numberingChange w:id="4" w:author="Admin" w:date="2011-08-01T01:19:00Z" w:original=""/>
        </w:numPr>
        <w:spacing w:before="120" w:after="120"/>
      </w:pPr>
      <w:r w:rsidRPr="00AB6094">
        <w:t xml:space="preserve">El </w:t>
      </w:r>
      <w:r w:rsidRPr="004A73BC">
        <w:rPr>
          <w:u w:val="single"/>
        </w:rPr>
        <w:t>cambio en los mecanismos políticos</w:t>
      </w:r>
      <w:r w:rsidRPr="00AB6094">
        <w:t>, de manera que en lugar de una aproximación sectorial al género –generalmente limitada a las áreas de mayor contenido social- se creen mecanismos de cooperación horizontal transversales a todas las áreas de política pública, niveles y departamentos.</w:t>
      </w:r>
      <w:r w:rsidR="004A73BC">
        <w:t xml:space="preserve"> </w:t>
      </w:r>
    </w:p>
    <w:p w:rsidR="00C4391A" w:rsidRPr="00AB6094" w:rsidRDefault="00C4391A" w:rsidP="004A73BC">
      <w:pPr>
        <w:pStyle w:val="Prrafodelista"/>
        <w:numPr>
          <w:ilvl w:val="2"/>
          <w:numId w:val="31"/>
          <w:numberingChange w:id="5" w:author="Admin" w:date="2011-08-01T01:19:00Z" w:original=""/>
        </w:numPr>
        <w:spacing w:before="120" w:after="120"/>
      </w:pPr>
      <w:r w:rsidRPr="00AB6094">
        <w:t xml:space="preserve">La </w:t>
      </w:r>
      <w:r w:rsidRPr="004A73BC">
        <w:rPr>
          <w:u w:val="single"/>
        </w:rPr>
        <w:t>apertura en el abanico de actores</w:t>
      </w:r>
      <w:r w:rsidRPr="00AB6094">
        <w:t xml:space="preserve"> participantes en la elaboración de las </w:t>
      </w:r>
      <w:r w:rsidR="004A73BC">
        <w:t>políticas públicas</w:t>
      </w:r>
      <w:r w:rsidR="009B61F1">
        <w:t>,</w:t>
      </w:r>
      <w:r w:rsidR="004A73BC">
        <w:t xml:space="preserve"> </w:t>
      </w:r>
      <w:r w:rsidR="009B61F1">
        <w:t xml:space="preserve">para incluir tanto a </w:t>
      </w:r>
      <w:r w:rsidRPr="00AB6094">
        <w:t xml:space="preserve">las </w:t>
      </w:r>
      <w:r w:rsidR="009B61F1">
        <w:t xml:space="preserve">personas expertas en género como </w:t>
      </w:r>
      <w:r w:rsidRPr="00AB6094">
        <w:t xml:space="preserve">a la sociedad civil.   </w:t>
      </w:r>
    </w:p>
    <w:p w:rsidR="000D712B" w:rsidRDefault="00C4391A" w:rsidP="002C6287">
      <w:pPr>
        <w:spacing w:before="120" w:after="120"/>
      </w:pPr>
      <w:r w:rsidRPr="00D55082">
        <w:t>E</w:t>
      </w:r>
      <w:r w:rsidR="009B61F1">
        <w:t xml:space="preserve">n consecuencia, vemos como en general </w:t>
      </w:r>
      <w:r w:rsidR="00B377FC">
        <w:t xml:space="preserve">se trata de una estrategia ambiciosa, con un fuerte contenido político y muy orientada al cambio institucional. Por todo ello </w:t>
      </w:r>
      <w:r w:rsidRPr="00D55082">
        <w:t xml:space="preserve">se ha traducido en la elaboración y difusión de una </w:t>
      </w:r>
      <w:r w:rsidR="00B377FC">
        <w:t>notable</w:t>
      </w:r>
      <w:r w:rsidRPr="00D55082">
        <w:t xml:space="preserve"> pluralidad de </w:t>
      </w:r>
      <w:r w:rsidR="00B377FC" w:rsidRPr="00D55082">
        <w:t xml:space="preserve">innovadoras </w:t>
      </w:r>
      <w:r w:rsidRPr="00D55082">
        <w:t>herramient</w:t>
      </w:r>
      <w:r w:rsidR="00B377FC">
        <w:t xml:space="preserve">as metodológicas y organizativas dirigidas a </w:t>
      </w:r>
      <w:r w:rsidR="00B377FC" w:rsidRPr="00B377FC">
        <w:t>impregnar al conjunto de las administraciones públicas –la corriente principal- de una nueva forma de hacer y de unas nuevas prioridades políticas más inclusivas.</w:t>
      </w:r>
    </w:p>
    <w:p w:rsidR="00FA3883" w:rsidRDefault="00B377FC" w:rsidP="002C6287">
      <w:pPr>
        <w:spacing w:before="120" w:after="120"/>
      </w:pPr>
      <w:r>
        <w:t>En el E</w:t>
      </w:r>
      <w:r w:rsidR="000D712B">
        <w:t>stado español, las políticas de igualdad de género han tendido a desplegarse mediante la elaboración e implementación de planes integrales de igualdad, que ponían el énfasis en la cooperación horizontal</w:t>
      </w:r>
      <w:r w:rsidR="008F5567">
        <w:t xml:space="preserve"> y en la planificación integral alrededor de</w:t>
      </w:r>
      <w:r w:rsidR="00FA3883">
        <w:t>l</w:t>
      </w:r>
      <w:r w:rsidR="008F5567">
        <w:t xml:space="preserve"> objetivo político </w:t>
      </w:r>
      <w:r w:rsidR="00FA3883">
        <w:t>de la igualdad</w:t>
      </w:r>
      <w:r w:rsidR="008F5567">
        <w:t xml:space="preserve">. </w:t>
      </w:r>
    </w:p>
    <w:p w:rsidR="008F5567" w:rsidRDefault="008F5567" w:rsidP="002C6287">
      <w:pPr>
        <w:spacing w:before="120" w:after="120"/>
      </w:pPr>
      <w:r>
        <w:t xml:space="preserve">Las soluciones organizativas desarrolladas en las políticas de género, con un fuerte impulso internacional desde las Naciones Unidas o la Unión Europea, se han extendido a otros ámbitos de política pública como mecanismo para abordar problemas multidimensionales y poliédricos superando la </w:t>
      </w:r>
      <w:r w:rsidR="00FA3883">
        <w:t xml:space="preserve">habitual </w:t>
      </w:r>
      <w:r>
        <w:t xml:space="preserve">fragmentación institucional. </w:t>
      </w:r>
    </w:p>
    <w:p w:rsidR="00814742" w:rsidRDefault="000D712B" w:rsidP="00EB6A91">
      <w:pPr>
        <w:spacing w:before="120" w:after="120"/>
      </w:pPr>
      <w:r>
        <w:t xml:space="preserve">Así, se ha generalizado </w:t>
      </w:r>
      <w:r w:rsidR="00FD6476">
        <w:t xml:space="preserve">tanto en el ámbito local como en el estatal o autonómico, </w:t>
      </w:r>
      <w:r>
        <w:t xml:space="preserve">la elaboración de planes transversales </w:t>
      </w:r>
      <w:r w:rsidR="00FD6476">
        <w:t>que se focalizan</w:t>
      </w:r>
      <w:r>
        <w:t xml:space="preserve"> bien en determinados colectivos (población inmigrada, gente mayor, juventud, personas con discapacidad, etc.) bien en determinadas problemáticas (pobreza o exclusión social</w:t>
      </w:r>
      <w:r w:rsidR="00FD6476">
        <w:t>,</w:t>
      </w:r>
      <w:r>
        <w:t xml:space="preserve"> por ejemplo), como instrumento para superar la </w:t>
      </w:r>
      <w:r w:rsidR="00FD6476">
        <w:t>segmentación</w:t>
      </w:r>
      <w:r>
        <w:t xml:space="preserve"> sectorial de las estructuras administrativas y de gobierno y para coordinar así las actuaciones públicas referentes a un mismo ámbito sustantivo. </w:t>
      </w:r>
    </w:p>
    <w:p w:rsidR="00CF345D" w:rsidRDefault="008B0E9D" w:rsidP="00CF345D">
      <w:pPr>
        <w:spacing w:before="120" w:after="120"/>
      </w:pPr>
      <w:r>
        <w:t>E</w:t>
      </w:r>
      <w:r w:rsidR="00E465B1">
        <w:t xml:space="preserve">l término </w:t>
      </w:r>
      <w:r w:rsidR="00424EAD">
        <w:t xml:space="preserve">se ha </w:t>
      </w:r>
      <w:r w:rsidR="008F5567">
        <w:t>ido aplicando</w:t>
      </w:r>
      <w:r w:rsidR="00424EAD">
        <w:t xml:space="preserve"> a un amplio abanico de experiencias y proyectos</w:t>
      </w:r>
      <w:r w:rsidR="00CF345D">
        <w:t>, no siempre coincidentes</w:t>
      </w:r>
      <w:r w:rsidR="008F5567">
        <w:t>.</w:t>
      </w:r>
      <w:r w:rsidR="00424EAD">
        <w:t xml:space="preserve"> </w:t>
      </w:r>
      <w:r w:rsidR="008F5567">
        <w:t xml:space="preserve">A modo de ejemplo, cabe citar </w:t>
      </w:r>
      <w:r w:rsidR="00FD6476">
        <w:t xml:space="preserve">como en el marco de la red </w:t>
      </w:r>
      <w:r w:rsidR="008F5567">
        <w:t xml:space="preserve"> </w:t>
      </w:r>
      <w:proofErr w:type="spellStart"/>
      <w:r w:rsidR="00CF345D">
        <w:t>Kaleidos</w:t>
      </w:r>
      <w:proofErr w:type="spellEnd"/>
      <w:r w:rsidR="00FD6476">
        <w:rPr>
          <w:rStyle w:val="Refdenotaalpie"/>
        </w:rPr>
        <w:footnoteReference w:id="0"/>
      </w:r>
      <w:r w:rsidR="00CF345D">
        <w:t xml:space="preserve"> </w:t>
      </w:r>
      <w:r w:rsidR="00FD6476">
        <w:t xml:space="preserve">se detectaron </w:t>
      </w:r>
      <w:r w:rsidR="00CF345D">
        <w:t xml:space="preserve">80 casos clasificados por políticos/as y técnicos/as municipales como </w:t>
      </w:r>
      <w:r w:rsidR="00A44305">
        <w:t>iniciativas de transversalidad;</w:t>
      </w:r>
      <w:r w:rsidR="00CF345D">
        <w:t xml:space="preserve"> que incluyen </w:t>
      </w:r>
      <w:r w:rsidR="008F5567">
        <w:t>iniciativas tan diversas como</w:t>
      </w:r>
      <w:r w:rsidR="00A44305">
        <w:t>:</w:t>
      </w:r>
      <w:r w:rsidR="008F5567">
        <w:t xml:space="preserve"> </w:t>
      </w:r>
      <w:r w:rsidR="001D05DE">
        <w:t>e</w:t>
      </w:r>
      <w:r w:rsidR="00CF345D" w:rsidRPr="001D05DE">
        <w:t>xperiencias de planificación estratégica o planes de ciudad</w:t>
      </w:r>
      <w:r w:rsidR="00DE3B9E">
        <w:t xml:space="preserve">, iniciativas vinculadas a la </w:t>
      </w:r>
      <w:r w:rsidR="00CF345D" w:rsidRPr="001D05DE">
        <w:t xml:space="preserve">planificación y gestión de </w:t>
      </w:r>
      <w:r w:rsidR="00854AB5" w:rsidRPr="001D05DE">
        <w:t>ámbitos sectoriales de</w:t>
      </w:r>
      <w:r w:rsidR="00854AB5">
        <w:t xml:space="preserve"> las políticas públicas locales</w:t>
      </w:r>
      <w:r w:rsidR="00854AB5" w:rsidRPr="001D05DE">
        <w:t xml:space="preserve"> </w:t>
      </w:r>
      <w:r w:rsidR="00854AB5">
        <w:t>(</w:t>
      </w:r>
      <w:r w:rsidR="00854AB5" w:rsidRPr="001D05DE">
        <w:t xml:space="preserve">consejos sectoriales, planes educativos, proyectos de promoción turística, agendas 21, planes de movilidad y/o accesibilidad, </w:t>
      </w:r>
      <w:r w:rsidR="00A44305">
        <w:t xml:space="preserve">gestión de </w:t>
      </w:r>
      <w:r w:rsidR="00854AB5">
        <w:t xml:space="preserve">centros cívicos, etc.), experiencias de </w:t>
      </w:r>
      <w:r w:rsidR="00854AB5" w:rsidRPr="001D05DE">
        <w:t>trabajo integral y/o participativo en los barrios</w:t>
      </w:r>
      <w:r w:rsidR="00854AB5">
        <w:t xml:space="preserve">, planes </w:t>
      </w:r>
      <w:r w:rsidR="00854AB5" w:rsidRPr="001D05DE">
        <w:t xml:space="preserve">dirigidos a colectivos poblacionales específicos: de juventud, </w:t>
      </w:r>
      <w:r w:rsidR="00A44305">
        <w:t>inmigración, personas con discapacidad</w:t>
      </w:r>
      <w:r w:rsidR="00854AB5" w:rsidRPr="001D05DE">
        <w:t>, para la infancia, etc.</w:t>
      </w:r>
      <w:r w:rsidR="00854AB5">
        <w:t xml:space="preserve">, así como </w:t>
      </w:r>
      <w:r w:rsidR="00854AB5" w:rsidRPr="001D05DE">
        <w:t>programas de moderni</w:t>
      </w:r>
      <w:r w:rsidR="00854AB5">
        <w:t>zación o reforma administrativa (de</w:t>
      </w:r>
      <w:r w:rsidR="00854AB5" w:rsidRPr="001D05DE">
        <w:t xml:space="preserve"> atención ciudadana, participación, de calidad, </w:t>
      </w:r>
      <w:r w:rsidR="00854AB5">
        <w:t xml:space="preserve">de cambio en los </w:t>
      </w:r>
      <w:r w:rsidR="00854AB5" w:rsidRPr="001D05DE">
        <w:t xml:space="preserve">sistemas de gestión </w:t>
      </w:r>
      <w:r w:rsidR="00854AB5">
        <w:t>o de información</w:t>
      </w:r>
      <w:r w:rsidR="00854AB5" w:rsidRPr="001D05DE">
        <w:t>, etc.</w:t>
      </w:r>
      <w:r w:rsidR="00A44305">
        <w:t>)</w:t>
      </w:r>
      <w:r w:rsidR="00854AB5">
        <w:t xml:space="preserve"> </w:t>
      </w:r>
      <w:r w:rsidR="00FD6476">
        <w:t>(</w:t>
      </w:r>
      <w:proofErr w:type="spellStart"/>
      <w:r w:rsidR="00FD6476">
        <w:t>Brugué</w:t>
      </w:r>
      <w:proofErr w:type="spellEnd"/>
      <w:r w:rsidR="00FD6476">
        <w:t>, 2008)</w:t>
      </w:r>
      <w:r w:rsidR="00A44305">
        <w:t>.</w:t>
      </w:r>
    </w:p>
    <w:p w:rsidR="001153B7" w:rsidRDefault="00CF345D" w:rsidP="00CF345D">
      <w:pPr>
        <w:spacing w:before="120" w:after="120"/>
      </w:pPr>
      <w:r>
        <w:t xml:space="preserve">En este sentido, en </w:t>
      </w:r>
      <w:proofErr w:type="spellStart"/>
      <w:r>
        <w:t>Brugué</w:t>
      </w:r>
      <w:proofErr w:type="spellEnd"/>
      <w:r>
        <w:t xml:space="preserve"> (</w:t>
      </w:r>
      <w:r w:rsidR="00AF252D">
        <w:t>2008</w:t>
      </w:r>
      <w:r>
        <w:t>) se hace un esfuerzo por establecer una tipología qu</w:t>
      </w:r>
      <w:r w:rsidR="001153B7">
        <w:t xml:space="preserve">e permita clarificar conceptos, distinguiendo </w:t>
      </w:r>
      <w:r w:rsidR="00AF252D">
        <w:t xml:space="preserve">entre diferentes acepciones de </w:t>
      </w:r>
      <w:r w:rsidR="00C4023B">
        <w:t>transversalidad</w:t>
      </w:r>
      <w:r w:rsidR="00AF252D">
        <w:t xml:space="preserve"> dependiendo de </w:t>
      </w:r>
      <w:r w:rsidR="00C4023B">
        <w:t xml:space="preserve">si se le dota de un mayor o menor contenido </w:t>
      </w:r>
      <w:r w:rsidR="000D7B71">
        <w:t>sustantivo</w:t>
      </w:r>
      <w:r w:rsidR="00C4023B">
        <w:t xml:space="preserve">.  </w:t>
      </w:r>
    </w:p>
    <w:p w:rsidR="001153B7" w:rsidRDefault="00C4023B" w:rsidP="007A2AAB">
      <w:pPr>
        <w:pStyle w:val="Prrafodelista"/>
        <w:numPr>
          <w:ilvl w:val="0"/>
          <w:numId w:val="34"/>
          <w:numberingChange w:id="6" w:author="Admin" w:date="2011-08-01T01:19:00Z" w:original=""/>
        </w:numPr>
        <w:spacing w:before="120" w:after="120"/>
      </w:pPr>
      <w:r>
        <w:t>Por un lado, encontramos las políticas o programas</w:t>
      </w:r>
      <w:r w:rsidR="001153B7">
        <w:t xml:space="preserve"> que entiende</w:t>
      </w:r>
      <w:r>
        <w:t>n</w:t>
      </w:r>
      <w:r w:rsidR="001153B7">
        <w:t xml:space="preserve"> la transversalidad como “corriente principal”, </w:t>
      </w:r>
      <w:r>
        <w:t xml:space="preserve">con lo que </w:t>
      </w:r>
      <w:r w:rsidR="001153B7">
        <w:t>se pretende incorporar un contenido o valor</w:t>
      </w:r>
      <w:r>
        <w:t>,</w:t>
      </w:r>
      <w:r w:rsidR="001153B7">
        <w:t xml:space="preserve"> de manera que </w:t>
      </w:r>
      <w:r>
        <w:t xml:space="preserve">éste </w:t>
      </w:r>
      <w:r w:rsidR="001153B7">
        <w:t>reoriente las actuaciones del conjunto de la actuación administrativa. Este sería el contenido más político</w:t>
      </w:r>
      <w:r>
        <w:t xml:space="preserve"> </w:t>
      </w:r>
      <w:r w:rsidR="001153B7">
        <w:t>del término y el que tiene una mayor ambición de cambio</w:t>
      </w:r>
      <w:r w:rsidR="00E95BD6">
        <w:t xml:space="preserve"> sustantivo: se pretende modificar las lógicas organizativas y los valores de fondo de las administraciones públicas, reorientando sus prioridades de actuación</w:t>
      </w:r>
      <w:r w:rsidR="006E1156">
        <w:t>. Sería la acepción que más coincide con la predominante en el camp</w:t>
      </w:r>
      <w:r>
        <w:t xml:space="preserve">o de las políticas de igualdad, y también se ha utilizado en ocasiones en el ámbito de las agendas 21 (la sostenibilidad como corriente principal). </w:t>
      </w:r>
    </w:p>
    <w:p w:rsidR="001153B7" w:rsidRDefault="001153B7" w:rsidP="007A2AAB">
      <w:pPr>
        <w:pStyle w:val="Prrafodelista"/>
        <w:numPr>
          <w:ilvl w:val="0"/>
          <w:numId w:val="34"/>
          <w:numberingChange w:id="7" w:author="Admin" w:date="2011-08-01T01:19:00Z" w:original=""/>
        </w:numPr>
        <w:spacing w:before="120" w:after="120"/>
      </w:pPr>
      <w:r>
        <w:t>En un segundo término, en</w:t>
      </w:r>
      <w:r w:rsidR="00984594">
        <w:t xml:space="preserve">contraríamos otras </w:t>
      </w:r>
      <w:r w:rsidR="007A2AAB">
        <w:t xml:space="preserve">acepciones </w:t>
      </w:r>
      <w:r w:rsidR="00984594">
        <w:t xml:space="preserve">que tienen un carácter más instrumental: </w:t>
      </w:r>
      <w:r>
        <w:t xml:space="preserve">la transversalidad </w:t>
      </w:r>
      <w:r w:rsidR="007A2AAB">
        <w:t xml:space="preserve">se utiliza </w:t>
      </w:r>
      <w:r>
        <w:t xml:space="preserve">para promover “estrategias corporativas” o bien en función de lógicas de “grupos poblacionales”, siguiendo la terminología de </w:t>
      </w:r>
      <w:proofErr w:type="spellStart"/>
      <w:r>
        <w:t>Brugué</w:t>
      </w:r>
      <w:proofErr w:type="spellEnd"/>
      <w:r w:rsidR="00984594">
        <w:t xml:space="preserve">. Si en el primer caso lo que </w:t>
      </w:r>
      <w:r w:rsidR="00E95BD6">
        <w:t xml:space="preserve">se pretende </w:t>
      </w:r>
      <w:r w:rsidR="00984594">
        <w:t>es</w:t>
      </w:r>
      <w:r w:rsidR="00E95BD6">
        <w:t xml:space="preserve"> impregnar a las organizaciones públicas de determinadas lógicas de trabajo (calidad, gestión integrada, recursos humanos, comunicación</w:t>
      </w:r>
      <w:r w:rsidR="00984594">
        <w:t xml:space="preserve"> cor</w:t>
      </w:r>
      <w:r w:rsidR="00E95BD6">
        <w:t xml:space="preserve">porativa, participación ciudadana, etc.), en el </w:t>
      </w:r>
      <w:r w:rsidR="00984594">
        <w:t>segundo</w:t>
      </w:r>
      <w:r w:rsidR="00E95BD6">
        <w:t xml:space="preserve"> </w:t>
      </w:r>
      <w:r w:rsidR="00984594">
        <w:t xml:space="preserve">se apunta a </w:t>
      </w:r>
      <w:r w:rsidR="00E95BD6">
        <w:t>organizar y estructurar las actuaciones dirigidas a determinados colectivos</w:t>
      </w:r>
      <w:r w:rsidR="007A2AAB">
        <w:rPr>
          <w:rStyle w:val="Refdenotaalpie"/>
        </w:rPr>
        <w:footnoteReference w:id="1"/>
      </w:r>
      <w:r w:rsidR="00E95BD6">
        <w:t>, asegurando así su coherencia y coordinación (planes para jó</w:t>
      </w:r>
      <w:r w:rsidR="00D9306E">
        <w:t>venes, para la infancia, para la población inmigrante</w:t>
      </w:r>
      <w:r w:rsidR="00B93648">
        <w:t xml:space="preserve">, </w:t>
      </w:r>
      <w:r w:rsidR="00D9306E">
        <w:t>para la población gitana, para las personas en situación de exclusión social</w:t>
      </w:r>
      <w:r w:rsidR="00B93648">
        <w:t xml:space="preserve">, </w:t>
      </w:r>
      <w:proofErr w:type="spellStart"/>
      <w:r w:rsidR="00B93648">
        <w:t>etc</w:t>
      </w:r>
      <w:proofErr w:type="spellEnd"/>
      <w:r w:rsidR="00E95BD6">
        <w:t>).</w:t>
      </w:r>
      <w:r w:rsidR="004E30FD">
        <w:t xml:space="preserve"> </w:t>
      </w:r>
    </w:p>
    <w:p w:rsidR="00B25241" w:rsidRDefault="00B25241" w:rsidP="00B25241">
      <w:pPr>
        <w:spacing w:before="120" w:after="120"/>
      </w:pPr>
      <w:r>
        <w:t>En otro momento (</w:t>
      </w:r>
      <w:r w:rsidR="008B0E9D">
        <w:t xml:space="preserve">Alfama </w:t>
      </w:r>
      <w:r>
        <w:t xml:space="preserve"> </w:t>
      </w:r>
      <w:r w:rsidR="008B0E9D">
        <w:t xml:space="preserve">y </w:t>
      </w:r>
      <w:proofErr w:type="spellStart"/>
      <w:r w:rsidR="008B0E9D">
        <w:t>Cruells</w:t>
      </w:r>
      <w:proofErr w:type="spellEnd"/>
      <w:r w:rsidR="008B0E9D">
        <w:t xml:space="preserve">, </w:t>
      </w:r>
      <w:r>
        <w:t xml:space="preserve">2009) se ha abordado extensamente el debate alrededor de las implicaciones políticas de estas diferentes concepciones de transversalidad, discutiendo sobre su alcance transformador, y los límites con que se han encontrado estas políticas. </w:t>
      </w:r>
    </w:p>
    <w:p w:rsidR="00B25241" w:rsidRDefault="00B25241" w:rsidP="00B25241">
      <w:pPr>
        <w:spacing w:before="120" w:after="120"/>
      </w:pPr>
      <w:r>
        <w:t xml:space="preserve">En cualquier caso, sin embargo, sea cuál sea el concepto de transversalidad con el que se trabaja, la cuestión es que </w:t>
      </w:r>
      <w:r w:rsidR="008B0E9D">
        <w:t xml:space="preserve">en mayor o menor medida lo que </w:t>
      </w:r>
      <w:r>
        <w:t xml:space="preserve">se pretende </w:t>
      </w:r>
      <w:r w:rsidR="008B0E9D">
        <w:t xml:space="preserve">es </w:t>
      </w:r>
      <w:r>
        <w:t xml:space="preserve">transformar la cultura organizativa de las administraciones públicas, </w:t>
      </w:r>
      <w:r w:rsidR="00124B4F">
        <w:t xml:space="preserve">y </w:t>
      </w:r>
      <w:r>
        <w:t>“</w:t>
      </w:r>
      <w:r w:rsidRPr="00391DF0">
        <w:t xml:space="preserve">promover un cambio de fondo que nos ayude a revisar unas organizaciones pensadas únicamente para desarrollar </w:t>
      </w:r>
      <w:r>
        <w:t>‘</w:t>
      </w:r>
      <w:r w:rsidRPr="00391DF0">
        <w:rPr>
          <w:i/>
        </w:rPr>
        <w:t>conversaciones verticales</w:t>
      </w:r>
      <w:r>
        <w:t>’</w:t>
      </w:r>
      <w:r w:rsidRPr="00391DF0">
        <w:t xml:space="preserve"> y a construir otras donde se produzcan </w:t>
      </w:r>
      <w:r>
        <w:t>‘</w:t>
      </w:r>
      <w:r w:rsidRPr="00391DF0">
        <w:rPr>
          <w:i/>
        </w:rPr>
        <w:t>conversaciones laterales’</w:t>
      </w:r>
      <w:r w:rsidRPr="00391DF0">
        <w:t>”. (</w:t>
      </w:r>
      <w:proofErr w:type="spellStart"/>
      <w:r w:rsidRPr="00391DF0">
        <w:t>Brugué</w:t>
      </w:r>
      <w:proofErr w:type="spellEnd"/>
      <w:r w:rsidR="00124B4F">
        <w:t>, 2008</w:t>
      </w:r>
      <w:r w:rsidRPr="00391DF0">
        <w:t>)</w:t>
      </w:r>
    </w:p>
    <w:p w:rsidR="0096067F" w:rsidRDefault="00B25241" w:rsidP="002D5EAA">
      <w:pPr>
        <w:spacing w:before="120" w:after="120"/>
      </w:pPr>
      <w:r>
        <w:t xml:space="preserve">De esta manera se pretende dar respuesta a dos retos a los que </w:t>
      </w:r>
      <w:r w:rsidRPr="00B25241">
        <w:t>la estructura organizativa clásica de departamentos o sectores no</w:t>
      </w:r>
      <w:r>
        <w:t xml:space="preserve"> es capaz de resolver y que son por un lado la </w:t>
      </w:r>
      <w:r w:rsidRPr="00B25241">
        <w:t xml:space="preserve">aparición de demandas sociales o políticas públicas que no forman parte de la misión o competencias de una sola parte de la estructura orgánica vertical, sino que implica a toda la organización o a </w:t>
      </w:r>
      <w:r>
        <w:t xml:space="preserve">una parte significativa de ella; y la </w:t>
      </w:r>
      <w:r w:rsidRPr="00B25241">
        <w:t xml:space="preserve">necesidad de disponer de una visión integral e integradora de determinados segmentos de población </w:t>
      </w:r>
      <w:r w:rsidR="00F92CE9">
        <w:t>o temáticas consideradas como prioritaria</w:t>
      </w:r>
      <w:r w:rsidRPr="00B25241">
        <w:t xml:space="preserve">s. </w:t>
      </w:r>
      <w:r w:rsidR="0096067F">
        <w:t>Con una gestión transversal se consigue f</w:t>
      </w:r>
      <w:r w:rsidR="00D25D5C" w:rsidRPr="00B25241">
        <w:t>ocalizar la atención de la organización en un tema e intensificar la actuación sobre él</w:t>
      </w:r>
      <w:r w:rsidR="0096067F">
        <w:t xml:space="preserve">, y mejorar </w:t>
      </w:r>
      <w:r w:rsidR="00D25D5C" w:rsidRPr="00B25241">
        <w:t xml:space="preserve">la consistencia y la coherencia de la estrategia y actuación de la organización en relación </w:t>
      </w:r>
      <w:r w:rsidR="0096067F">
        <w:t>al</w:t>
      </w:r>
      <w:r w:rsidR="00D25D5C" w:rsidRPr="00B25241">
        <w:t xml:space="preserve"> tema en cuestión.</w:t>
      </w:r>
      <w:r w:rsidR="0096067F">
        <w:t xml:space="preserve"> (Serra, 2004). </w:t>
      </w:r>
    </w:p>
    <w:p w:rsidR="00701521" w:rsidRDefault="004D13F4" w:rsidP="00034BC3">
      <w:pPr>
        <w:pStyle w:val="Titol2"/>
        <w:outlineLvl w:val="0"/>
      </w:pPr>
      <w:bookmarkStart w:id="8" w:name="_Toc173780687"/>
      <w:r>
        <w:t>2.2</w:t>
      </w:r>
      <w:r w:rsidR="00701521">
        <w:t xml:space="preserve"> Los retos de llevar a la práctica la transversalidad</w:t>
      </w:r>
      <w:bookmarkEnd w:id="8"/>
      <w:r w:rsidR="00701521">
        <w:t xml:space="preserve"> </w:t>
      </w:r>
    </w:p>
    <w:p w:rsidR="008C2B3B" w:rsidRDefault="0096067F" w:rsidP="008C2B3B">
      <w:pPr>
        <w:spacing w:before="120" w:after="120"/>
        <w:rPr>
          <w:lang w:val="ca-ES"/>
        </w:rPr>
      </w:pPr>
      <w:r>
        <w:rPr>
          <w:lang w:val="ca-ES"/>
        </w:rPr>
        <w:t>En su puesta en práctica l</w:t>
      </w:r>
      <w:r w:rsidR="00F94BF1">
        <w:rPr>
          <w:lang w:val="ca-ES"/>
        </w:rPr>
        <w:t>a gestión transversal se focaliza en determinados elementos de carácter más estr</w:t>
      </w:r>
      <w:r>
        <w:rPr>
          <w:lang w:val="ca-ES"/>
        </w:rPr>
        <w:t>atégico que de gestión operativa, con lo que</w:t>
      </w:r>
      <w:r w:rsidR="00F94BF1">
        <w:rPr>
          <w:lang w:val="ca-ES"/>
        </w:rPr>
        <w:t xml:space="preserve"> </w:t>
      </w:r>
      <w:r>
        <w:rPr>
          <w:lang w:val="ca-ES"/>
        </w:rPr>
        <w:t>pone</w:t>
      </w:r>
      <w:r w:rsidR="00F94BF1">
        <w:rPr>
          <w:lang w:val="ca-ES"/>
        </w:rPr>
        <w:t xml:space="preserve"> un especial énfasis en el seguimiento y la evaluación. </w:t>
      </w:r>
      <w:r w:rsidR="000A4F7C">
        <w:rPr>
          <w:lang w:val="ca-ES"/>
        </w:rPr>
        <w:t xml:space="preserve">En este sentido, es clave </w:t>
      </w:r>
      <w:r w:rsidR="00893A26">
        <w:rPr>
          <w:lang w:val="ca-ES"/>
        </w:rPr>
        <w:t>el establecimiento de relaci</w:t>
      </w:r>
      <w:r w:rsidR="00057720">
        <w:rPr>
          <w:lang w:val="ca-ES"/>
        </w:rPr>
        <w:t>o</w:t>
      </w:r>
      <w:r w:rsidR="00893A26">
        <w:rPr>
          <w:lang w:val="ca-ES"/>
        </w:rPr>
        <w:t>nes continuas y estables entre los órganos verticales, s</w:t>
      </w:r>
      <w:r w:rsidR="00B93648">
        <w:rPr>
          <w:lang w:val="ca-ES"/>
        </w:rPr>
        <w:t>ectoriales y transversales, incidi</w:t>
      </w:r>
      <w:r>
        <w:rPr>
          <w:lang w:val="ca-ES"/>
        </w:rPr>
        <w:t>endo especialmente en la planif</w:t>
      </w:r>
      <w:r w:rsidR="00B93648">
        <w:rPr>
          <w:lang w:val="ca-ES"/>
        </w:rPr>
        <w:t>ic</w:t>
      </w:r>
      <w:r>
        <w:rPr>
          <w:lang w:val="ca-ES"/>
        </w:rPr>
        <w:t>ac</w:t>
      </w:r>
      <w:r w:rsidR="00B93648">
        <w:rPr>
          <w:lang w:val="ca-ES"/>
        </w:rPr>
        <w:t>ión estratégica, en el análisis de los impactos, en la tran</w:t>
      </w:r>
      <w:r>
        <w:rPr>
          <w:lang w:val="ca-ES"/>
        </w:rPr>
        <w:t>s</w:t>
      </w:r>
      <w:r w:rsidR="00B93648">
        <w:rPr>
          <w:lang w:val="ca-ES"/>
        </w:rPr>
        <w:t>ferencia de conocimiento, la formación de los agentes implicados, la creación de mecanismos de comunicaci</w:t>
      </w:r>
      <w:r>
        <w:rPr>
          <w:lang w:val="ca-ES"/>
        </w:rPr>
        <w:t>ó</w:t>
      </w:r>
      <w:r w:rsidR="00B93648">
        <w:rPr>
          <w:lang w:val="ca-ES"/>
        </w:rPr>
        <w:t xml:space="preserve">n y coordinación, entre otros elementos. </w:t>
      </w:r>
      <w:r>
        <w:rPr>
          <w:lang w:val="ca-ES"/>
        </w:rPr>
        <w:t xml:space="preserve"> </w:t>
      </w:r>
    </w:p>
    <w:p w:rsidR="00C42F71" w:rsidRDefault="005F42EF" w:rsidP="008C2B3B">
      <w:pPr>
        <w:spacing w:before="120" w:after="120"/>
        <w:rPr>
          <w:lang w:val="ca-ES"/>
        </w:rPr>
      </w:pPr>
      <w:r w:rsidRPr="005F42EF">
        <w:t xml:space="preserve">El modelo transversal se define </w:t>
      </w:r>
      <w:r>
        <w:t xml:space="preserve">por </w:t>
      </w:r>
      <w:r w:rsidRPr="005F42EF">
        <w:t>la substitución o el complemento del princip</w:t>
      </w:r>
      <w:r>
        <w:t>i</w:t>
      </w:r>
      <w:r w:rsidRPr="005F42EF">
        <w:t xml:space="preserve">o de jerarquía por el de coordinación horizontal y por la creación de grupos de trabajo </w:t>
      </w:r>
      <w:r>
        <w:t>multidisciplinares en lugar de la especialización funcional pura (</w:t>
      </w:r>
      <w:proofErr w:type="spellStart"/>
      <w:r>
        <w:t>Ballarin</w:t>
      </w:r>
      <w:proofErr w:type="spellEnd"/>
      <w:r>
        <w:t xml:space="preserve">, 2008). </w:t>
      </w:r>
      <w:r w:rsidR="00094E6D" w:rsidRPr="005F42EF">
        <w:t>En términos de modelo organizativo, s</w:t>
      </w:r>
      <w:r w:rsidR="00525B85" w:rsidRPr="005F42EF">
        <w:t>e han ensayado distintas fórmulas, entre las que Herranz y Álvarez</w:t>
      </w:r>
      <w:r w:rsidR="007D56B1" w:rsidRPr="005F42EF">
        <w:t xml:space="preserve"> (2008)</w:t>
      </w:r>
      <w:r w:rsidR="00525B85" w:rsidRPr="005F42EF">
        <w:t>, por ejemplo, destacan varias: el refuerzo del control central para que introduzca</w:t>
      </w:r>
      <w:r w:rsidR="007D56B1" w:rsidRPr="005F42EF">
        <w:t>n</w:t>
      </w:r>
      <w:r w:rsidR="00525B85" w:rsidRPr="005F42EF">
        <w:t xml:space="preserve"> temas o materias</w:t>
      </w:r>
      <w:r w:rsidR="00525B85">
        <w:rPr>
          <w:lang w:val="ca-ES"/>
        </w:rPr>
        <w:t xml:space="preserve"> </w:t>
      </w:r>
      <w:r w:rsidR="001A6ED4">
        <w:rPr>
          <w:lang w:val="ca-ES"/>
        </w:rPr>
        <w:t>en las agendas departamentales mediante el control jerárquico,</w:t>
      </w:r>
      <w:r w:rsidR="007D56B1">
        <w:rPr>
          <w:lang w:val="ca-ES"/>
        </w:rPr>
        <w:t xml:space="preserve"> </w:t>
      </w:r>
      <w:r>
        <w:rPr>
          <w:lang w:val="ca-ES"/>
        </w:rPr>
        <w:t xml:space="preserve">el impulso de </w:t>
      </w:r>
      <w:r w:rsidR="001A6ED4">
        <w:rPr>
          <w:lang w:val="ca-ES"/>
        </w:rPr>
        <w:t>recursos</w:t>
      </w:r>
      <w:r>
        <w:rPr>
          <w:lang w:val="ca-ES"/>
        </w:rPr>
        <w:t xml:space="preserve"> específicos</w:t>
      </w:r>
      <w:r w:rsidR="001A6ED4">
        <w:rPr>
          <w:lang w:val="ca-ES"/>
        </w:rPr>
        <w:t xml:space="preserve">, </w:t>
      </w:r>
      <w:r>
        <w:rPr>
          <w:lang w:val="ca-ES"/>
        </w:rPr>
        <w:t>la introducción de determinados procedimientos</w:t>
      </w:r>
      <w:r w:rsidR="001A6ED4">
        <w:rPr>
          <w:lang w:val="ca-ES"/>
        </w:rPr>
        <w:t xml:space="preserve">, la creación de unidades organizativas </w:t>
      </w:r>
      <w:r w:rsidR="00C42F71">
        <w:rPr>
          <w:lang w:val="ca-ES"/>
        </w:rPr>
        <w:t>con cierta autonomia</w:t>
      </w:r>
      <w:r w:rsidR="001A6ED4">
        <w:rPr>
          <w:lang w:val="ca-ES"/>
        </w:rPr>
        <w:t xml:space="preserve"> de las línias jerárquicas </w:t>
      </w:r>
      <w:r w:rsidR="00C42F71">
        <w:rPr>
          <w:lang w:val="ca-ES"/>
        </w:rPr>
        <w:t>habituales</w:t>
      </w:r>
      <w:r w:rsidR="001A6ED4">
        <w:rPr>
          <w:lang w:val="ca-ES"/>
        </w:rPr>
        <w:t xml:space="preserve">, la </w:t>
      </w:r>
      <w:r w:rsidR="00C42F71">
        <w:rPr>
          <w:lang w:val="ca-ES"/>
        </w:rPr>
        <w:t>implantación</w:t>
      </w:r>
      <w:r w:rsidR="001A6ED4">
        <w:rPr>
          <w:lang w:val="ca-ES"/>
        </w:rPr>
        <w:t xml:space="preserve"> de organigramas </w:t>
      </w:r>
      <w:r w:rsidR="00C42F71">
        <w:rPr>
          <w:lang w:val="ca-ES"/>
        </w:rPr>
        <w:t>complejos de tipo matricial</w:t>
      </w:r>
      <w:r w:rsidR="001A6ED4">
        <w:rPr>
          <w:lang w:val="ca-ES"/>
        </w:rPr>
        <w:t xml:space="preserve">, etc. </w:t>
      </w:r>
    </w:p>
    <w:p w:rsidR="00C42F71" w:rsidRDefault="00C42F71" w:rsidP="00C42F71">
      <w:pPr>
        <w:spacing w:before="120" w:after="120"/>
        <w:rPr>
          <w:lang w:val="ca-ES"/>
        </w:rPr>
      </w:pPr>
      <w:r>
        <w:rPr>
          <w:lang w:val="ca-ES"/>
        </w:rPr>
        <w:t xml:space="preserve">A nivel de los instrumentos de política pública, se ha tendido a concretar la transversalidad en la definición e implementación de planes integrales e intersectoriales que definen las estrategias públicas referentes a una cuestión y en cuya implementación deben participar todas o la mayor parte de las unidades sectoriales. </w:t>
      </w:r>
    </w:p>
    <w:p w:rsidR="001075E1" w:rsidRDefault="0088264B" w:rsidP="0088264B">
      <w:pPr>
        <w:spacing w:before="120" w:after="120"/>
        <w:rPr>
          <w:lang w:val="ca-ES"/>
        </w:rPr>
      </w:pPr>
      <w:r>
        <w:rPr>
          <w:lang w:val="ca-ES"/>
        </w:rPr>
        <w:t xml:space="preserve">Todo ello requiere del desarrollo de determinadas competencias y cultura organizativa que no siempre es la predominante en la actualidad. </w:t>
      </w:r>
      <w:r w:rsidRPr="00286D15">
        <w:rPr>
          <w:lang w:val="ca-ES"/>
        </w:rPr>
        <w:t>Herranz y Álvarez</w:t>
      </w:r>
      <w:r>
        <w:rPr>
          <w:lang w:val="ca-ES"/>
        </w:rPr>
        <w:t xml:space="preserve"> (</w:t>
      </w:r>
      <w:r w:rsidR="001075E1">
        <w:rPr>
          <w:lang w:val="ca-ES"/>
        </w:rPr>
        <w:t>2008</w:t>
      </w:r>
      <w:r>
        <w:rPr>
          <w:lang w:val="ca-ES"/>
        </w:rPr>
        <w:t>)</w:t>
      </w:r>
      <w:r w:rsidRPr="00286D15">
        <w:rPr>
          <w:lang w:val="ca-ES"/>
        </w:rPr>
        <w:t>, por ejemplo, mencionan</w:t>
      </w:r>
      <w:r>
        <w:rPr>
          <w:lang w:val="ca-ES"/>
        </w:rPr>
        <w:t xml:space="preserve"> la flexibilidad y </w:t>
      </w:r>
      <w:r w:rsidR="006D5CC5" w:rsidRPr="00286D15">
        <w:rPr>
          <w:lang w:val="ca-ES"/>
        </w:rPr>
        <w:t>capaci</w:t>
      </w:r>
      <w:r>
        <w:rPr>
          <w:lang w:val="ca-ES"/>
        </w:rPr>
        <w:t>dad de adaptación a los cambios, la v</w:t>
      </w:r>
      <w:r w:rsidR="006D5CC5" w:rsidRPr="00286D15">
        <w:rPr>
          <w:lang w:val="ca-ES"/>
        </w:rPr>
        <w:t xml:space="preserve">isión estratégica y de conjunto, </w:t>
      </w:r>
      <w:r>
        <w:rPr>
          <w:lang w:val="ca-ES"/>
        </w:rPr>
        <w:t xml:space="preserve">la colaboración y el </w:t>
      </w:r>
      <w:r w:rsidRPr="00286D15">
        <w:rPr>
          <w:lang w:val="ca-ES"/>
        </w:rPr>
        <w:t>trabajo en equipo</w:t>
      </w:r>
      <w:r>
        <w:rPr>
          <w:lang w:val="ca-ES"/>
        </w:rPr>
        <w:t xml:space="preserve">, la interdiscipinariedad, la orientación a los </w:t>
      </w:r>
      <w:r w:rsidRPr="00286D15">
        <w:rPr>
          <w:lang w:val="ca-ES"/>
        </w:rPr>
        <w:t>resultados</w:t>
      </w:r>
      <w:r>
        <w:rPr>
          <w:lang w:val="ca-ES"/>
        </w:rPr>
        <w:t xml:space="preserve">, y la facilidad para </w:t>
      </w:r>
      <w:r w:rsidRPr="00286D15">
        <w:rPr>
          <w:lang w:val="ca-ES"/>
        </w:rPr>
        <w:t>la gestión de redes de relaciones complejas, tanto internas como externas, con interlocutores diversos y con intereses</w:t>
      </w:r>
      <w:r>
        <w:rPr>
          <w:lang w:val="ca-ES"/>
        </w:rPr>
        <w:t xml:space="preserve"> </w:t>
      </w:r>
      <w:r w:rsidRPr="00286D15">
        <w:rPr>
          <w:lang w:val="ca-ES"/>
        </w:rPr>
        <w:t>no siempre coincidentes, pero que hay que hacer confluir.</w:t>
      </w:r>
      <w:r>
        <w:rPr>
          <w:lang w:val="ca-ES"/>
        </w:rPr>
        <w:t xml:space="preserve"> </w:t>
      </w:r>
    </w:p>
    <w:p w:rsidR="0088264B" w:rsidRDefault="001075E1" w:rsidP="0088264B">
      <w:pPr>
        <w:spacing w:before="120" w:after="120"/>
        <w:rPr>
          <w:lang w:val="ca-ES"/>
        </w:rPr>
      </w:pPr>
      <w:r>
        <w:rPr>
          <w:lang w:val="ca-ES"/>
        </w:rPr>
        <w:t xml:space="preserve">En cualquier caso, la convivencia entre las estructuras sectorializadas predominantes y los nuevos componentes de flexibilización transversal ha sido complicada, creando un entorno organizativo en muchas ocasiones hostil. Así, </w:t>
      </w:r>
      <w:r>
        <w:t>independientemente de cómo se conciba la transversalidad, en general se suele acordar que llevarla a la práctica no es una empresa fácil.</w:t>
      </w:r>
    </w:p>
    <w:p w:rsidR="001075E1" w:rsidRDefault="0088264B" w:rsidP="0088264B">
      <w:pPr>
        <w:spacing w:before="120" w:after="120"/>
        <w:rPr>
          <w:lang w:val="ca-ES"/>
        </w:rPr>
      </w:pPr>
      <w:r>
        <w:rPr>
          <w:lang w:val="ca-ES"/>
        </w:rPr>
        <w:t>En este sentido, se han apuntado algunos de los principales problemas con que se ha encontrado la puesta en práctica de la transversalidad</w:t>
      </w:r>
      <w:r w:rsidR="001075E1">
        <w:rPr>
          <w:lang w:val="ca-ES"/>
        </w:rPr>
        <w:t xml:space="preserve">. </w:t>
      </w:r>
    </w:p>
    <w:p w:rsidR="009048FF" w:rsidRDefault="001075E1" w:rsidP="001075E1">
      <w:pPr>
        <w:spacing w:before="120" w:after="120"/>
        <w:rPr>
          <w:lang w:val="ca-ES"/>
        </w:rPr>
      </w:pPr>
      <w:r>
        <w:rPr>
          <w:lang w:val="ca-ES"/>
        </w:rPr>
        <w:t xml:space="preserve">A un nivel práctico, las </w:t>
      </w:r>
      <w:r w:rsidRPr="00BA28A4">
        <w:rPr>
          <w:lang w:val="ca-ES"/>
        </w:rPr>
        <w:t xml:space="preserve">dinámicas de trabajo horizontales </w:t>
      </w:r>
      <w:r>
        <w:rPr>
          <w:lang w:val="ca-ES"/>
        </w:rPr>
        <w:t xml:space="preserve">e </w:t>
      </w:r>
      <w:r w:rsidRPr="00BA28A4">
        <w:rPr>
          <w:lang w:val="ca-ES"/>
        </w:rPr>
        <w:t>interdepartamentales</w:t>
      </w:r>
      <w:r>
        <w:rPr>
          <w:lang w:val="ca-ES"/>
        </w:rPr>
        <w:t xml:space="preserve"> con fre</w:t>
      </w:r>
      <w:r w:rsidR="00302B7B">
        <w:rPr>
          <w:lang w:val="ca-ES"/>
        </w:rPr>
        <w:t xml:space="preserve">cuencia son frágiles y costosas, y </w:t>
      </w:r>
      <w:r>
        <w:rPr>
          <w:lang w:val="ca-ES"/>
        </w:rPr>
        <w:t xml:space="preserve">dependen excesivamente </w:t>
      </w:r>
      <w:r w:rsidRPr="00BA28A4">
        <w:rPr>
          <w:lang w:val="ca-ES"/>
        </w:rPr>
        <w:t>de las afinidades personales</w:t>
      </w:r>
      <w:r>
        <w:rPr>
          <w:lang w:val="ca-ES"/>
        </w:rPr>
        <w:t>. Muchas veces</w:t>
      </w:r>
      <w:r w:rsidRPr="00BA28A4">
        <w:rPr>
          <w:lang w:val="ca-ES"/>
        </w:rPr>
        <w:t xml:space="preserve"> se percibe –o se constata- que las dinámicas transversales se añaden a las tareas de trabajo habituales de</w:t>
      </w:r>
      <w:r>
        <w:rPr>
          <w:lang w:val="ca-ES"/>
        </w:rPr>
        <w:t xml:space="preserve">l personal, debido a que no son debidamente incorporados </w:t>
      </w:r>
      <w:r w:rsidR="00302B7B">
        <w:rPr>
          <w:lang w:val="ca-ES"/>
        </w:rPr>
        <w:t xml:space="preserve">desde el principio </w:t>
      </w:r>
      <w:r>
        <w:rPr>
          <w:lang w:val="ca-ES"/>
        </w:rPr>
        <w:t>en la planificación de recurso</w:t>
      </w:r>
      <w:r w:rsidR="00302B7B">
        <w:rPr>
          <w:lang w:val="ca-ES"/>
        </w:rPr>
        <w:t xml:space="preserve">s humanos ni se dedican recursos específicos a este trabajo, de manera que a la postre sólo las impulsan el personal más sensibilizado. </w:t>
      </w:r>
    </w:p>
    <w:p w:rsidR="009048FF" w:rsidRDefault="009048FF" w:rsidP="001075E1">
      <w:pPr>
        <w:spacing w:before="120" w:after="120"/>
        <w:rPr>
          <w:lang w:val="ca-ES"/>
        </w:rPr>
      </w:pPr>
      <w:r>
        <w:rPr>
          <w:lang w:val="ca-ES"/>
        </w:rPr>
        <w:t>Esto connecta con el hecho que para que la transversalidad se pueda implantar y consolidar es necesario un fuerte compromiso político, que facilite la dedicación de recursos, el desbloqueo de resistencias, y</w:t>
      </w:r>
      <w:r w:rsidR="005A2636">
        <w:rPr>
          <w:lang w:val="ca-ES"/>
        </w:rPr>
        <w:t xml:space="preserve"> de esa manera se pueda hacer frente </w:t>
      </w:r>
      <w:r>
        <w:rPr>
          <w:lang w:val="ca-ES"/>
        </w:rPr>
        <w:t xml:space="preserve">a las notables inercias institucionales existentes. </w:t>
      </w:r>
    </w:p>
    <w:p w:rsidR="005A278C" w:rsidRDefault="009048FF" w:rsidP="001075E1">
      <w:pPr>
        <w:spacing w:before="120" w:after="120"/>
        <w:rPr>
          <w:lang w:val="ca-ES"/>
        </w:rPr>
      </w:pPr>
      <w:r>
        <w:rPr>
          <w:lang w:val="ca-ES"/>
        </w:rPr>
        <w:t xml:space="preserve">También es necesario que se trabajen con intensidad y de forma sostenida las relaciones entre los agentes. </w:t>
      </w:r>
      <w:r w:rsidR="005A278C">
        <w:rPr>
          <w:lang w:val="ca-ES"/>
        </w:rPr>
        <w:t xml:space="preserve">Sin una estrategia de creación de redes, comunicación y confianza será muy difícil tanto sortear las percepciones de invasión de los espacios competenciales que se pueden dar, como conseguir aunar de forma enriquecedora las diferentes tradiciones de trabajo y/o marcos conceptuales que lógicamente van a confluir en una política que pretenda construir una visión integral de un fenómeno complejo. Así, es </w:t>
      </w:r>
      <w:r w:rsidR="005A2636">
        <w:rPr>
          <w:lang w:val="ca-ES"/>
        </w:rPr>
        <w:t>fundamental</w:t>
      </w:r>
      <w:r w:rsidR="00F171E9">
        <w:rPr>
          <w:lang w:val="ca-ES"/>
        </w:rPr>
        <w:t xml:space="preserve"> la atención a los procesos, creando por ejemplo </w:t>
      </w:r>
      <w:r w:rsidR="005A278C">
        <w:rPr>
          <w:lang w:val="ca-ES"/>
        </w:rPr>
        <w:t xml:space="preserve">mecanismos ágiles de comunicación, </w:t>
      </w:r>
      <w:r w:rsidR="00F171E9">
        <w:rPr>
          <w:lang w:val="ca-ES"/>
        </w:rPr>
        <w:t xml:space="preserve">abriendo </w:t>
      </w:r>
      <w:r w:rsidR="005A278C">
        <w:rPr>
          <w:lang w:val="ca-ES"/>
        </w:rPr>
        <w:t>espacios de debate</w:t>
      </w:r>
      <w:r w:rsidR="00F171E9">
        <w:rPr>
          <w:lang w:val="ca-ES"/>
        </w:rPr>
        <w:t xml:space="preserve"> y</w:t>
      </w:r>
      <w:r w:rsidR="005A2636">
        <w:rPr>
          <w:lang w:val="ca-ES"/>
        </w:rPr>
        <w:t xml:space="preserve"> </w:t>
      </w:r>
      <w:r w:rsidR="00F171E9">
        <w:rPr>
          <w:lang w:val="ca-ES"/>
        </w:rPr>
        <w:t>definiendo instrumentos de articulación</w:t>
      </w:r>
      <w:r w:rsidR="005A2636">
        <w:rPr>
          <w:lang w:val="ca-ES"/>
        </w:rPr>
        <w:t xml:space="preserve"> entre </w:t>
      </w:r>
      <w:r w:rsidR="00F171E9">
        <w:rPr>
          <w:lang w:val="ca-ES"/>
        </w:rPr>
        <w:t>los programas transversales</w:t>
      </w:r>
      <w:r w:rsidR="005A2636">
        <w:rPr>
          <w:lang w:val="ca-ES"/>
        </w:rPr>
        <w:t xml:space="preserve"> y las estructuras sectoria</w:t>
      </w:r>
      <w:r w:rsidR="00F171E9">
        <w:rPr>
          <w:lang w:val="ca-ES"/>
        </w:rPr>
        <w:t>l</w:t>
      </w:r>
      <w:r w:rsidR="005A2636">
        <w:rPr>
          <w:lang w:val="ca-ES"/>
        </w:rPr>
        <w:t>es habituales</w:t>
      </w:r>
      <w:r w:rsidR="00F171E9">
        <w:rPr>
          <w:lang w:val="ca-ES"/>
        </w:rPr>
        <w:t xml:space="preserve">. </w:t>
      </w:r>
    </w:p>
    <w:p w:rsidR="008C68AF" w:rsidRDefault="005A2636" w:rsidP="00F171E9">
      <w:pPr>
        <w:spacing w:before="120" w:after="120"/>
        <w:rPr>
          <w:lang w:val="ca-ES"/>
        </w:rPr>
      </w:pPr>
      <w:r>
        <w:rPr>
          <w:lang w:val="ca-ES"/>
        </w:rPr>
        <w:t>A un nivel más sustantivo, el impulso de la transversalidad, con la multiplici</w:t>
      </w:r>
      <w:r w:rsidR="00F171E9">
        <w:rPr>
          <w:lang w:val="ca-ES"/>
        </w:rPr>
        <w:t>dad de agentes que están implicados, vien</w:t>
      </w:r>
      <w:r>
        <w:rPr>
          <w:lang w:val="ca-ES"/>
        </w:rPr>
        <w:t>e de la mano de una aproximación necesariamente plura</w:t>
      </w:r>
      <w:r w:rsidR="00F171E9">
        <w:rPr>
          <w:lang w:val="ca-ES"/>
        </w:rPr>
        <w:t xml:space="preserve">lista a las políticas públicas. </w:t>
      </w:r>
    </w:p>
    <w:p w:rsidR="00F171E9" w:rsidRDefault="008C68AF" w:rsidP="00F171E9">
      <w:pPr>
        <w:spacing w:before="120" w:after="120"/>
        <w:rPr>
          <w:lang w:val="ca-ES"/>
        </w:rPr>
      </w:pPr>
      <w:r w:rsidRPr="007F1034">
        <w:rPr>
          <w:lang w:val="ca-ES"/>
        </w:rPr>
        <w:t xml:space="preserve">Desde una perspectiva pluralista de análisis, el ámbito de las percepciones y los conceptos es siempre crucial a la hora de explicar el desarrollo de las políticas públicas. La multiplicidad de actores implicados nos lleva a que éstos pueden –y de hecho suelen- tener visiones diferentes e incluso contradictorias de las intervenciones públicas, en función de sus tradiciones administrativas o ideologías políticas. En este sentido, la comprensión de esta dimensión conceptual suele ser clave para entender posteriormente las actividades, resultados e impactos de las políticas públicas. </w:t>
      </w:r>
      <w:r>
        <w:rPr>
          <w:lang w:val="ca-ES"/>
        </w:rPr>
        <w:t>La necesidad de llegar a consensos respecto a los valores y las estrategias</w:t>
      </w:r>
      <w:r w:rsidRPr="00F171E9">
        <w:rPr>
          <w:lang w:val="ca-ES"/>
        </w:rPr>
        <w:t xml:space="preserve"> </w:t>
      </w:r>
      <w:r>
        <w:rPr>
          <w:lang w:val="ca-ES"/>
        </w:rPr>
        <w:t>hace que sea necesario reflexionar explícitamente sobre los valores, los procesos y las prácticas, dando un menor peso a la racionalidad técnica y promoviendo procesos de negociación, deliberación y participación.</w:t>
      </w:r>
    </w:p>
    <w:p w:rsidR="00503A44" w:rsidRDefault="008C68AF" w:rsidP="007F1034">
      <w:pPr>
        <w:spacing w:before="120" w:after="120"/>
        <w:rPr>
          <w:lang w:val="ca-ES"/>
        </w:rPr>
      </w:pPr>
      <w:r>
        <w:rPr>
          <w:lang w:val="ca-ES"/>
        </w:rPr>
        <w:t>Además, en</w:t>
      </w:r>
      <w:r w:rsidR="007F1034">
        <w:rPr>
          <w:lang w:val="ca-ES"/>
        </w:rPr>
        <w:t xml:space="preserve"> las políticas transversales que pretenden impulsar una profunda transformación </w:t>
      </w:r>
      <w:r w:rsidR="00503A44">
        <w:rPr>
          <w:lang w:val="ca-ES"/>
        </w:rPr>
        <w:t xml:space="preserve">sustantiva </w:t>
      </w:r>
      <w:r w:rsidR="007F1034">
        <w:rPr>
          <w:lang w:val="ca-ES"/>
        </w:rPr>
        <w:t xml:space="preserve">alrededor de </w:t>
      </w:r>
      <w:r w:rsidR="00503A44">
        <w:rPr>
          <w:lang w:val="ca-ES"/>
        </w:rPr>
        <w:t xml:space="preserve">un valor político –caso de las políticas de igualdad de género- esta cuestión es especialmente relevante, puesto que se encuentran no sólo con inercias institucionales sino además con controversias ideológicas que pueden llevar a que en el momento de implementar los programas estos se desvíen y se acaben definendo de forma contradictoria a sus intenciones iniciales. </w:t>
      </w:r>
    </w:p>
    <w:p w:rsidR="007F1034" w:rsidRPr="007F1034" w:rsidRDefault="00503A44" w:rsidP="007F1034">
      <w:pPr>
        <w:spacing w:before="120" w:after="120"/>
        <w:rPr>
          <w:lang w:val="ca-ES"/>
        </w:rPr>
      </w:pPr>
      <w:r w:rsidRPr="00B3326C">
        <w:rPr>
          <w:lang w:val="ca-ES"/>
        </w:rPr>
        <w:t xml:space="preserve">Así, por ejemplo, vemos cómo el </w:t>
      </w:r>
      <w:r w:rsidR="007F1034" w:rsidRPr="00B3326C">
        <w:rPr>
          <w:lang w:val="ca-ES"/>
        </w:rPr>
        <w:t>problema de la desigualdad es uno de los más controvertidos en nuestra sociedad. Asimismo, la literatura internacional sobre l</w:t>
      </w:r>
      <w:r w:rsidRPr="00B3326C">
        <w:rPr>
          <w:lang w:val="ca-ES"/>
        </w:rPr>
        <w:t>as políticas de género</w:t>
      </w:r>
      <w:r w:rsidR="00EF21DC" w:rsidRPr="00B3326C">
        <w:rPr>
          <w:rStyle w:val="Refdenotaalpie"/>
          <w:lang w:val="ca-ES"/>
        </w:rPr>
        <w:footnoteReference w:id="2"/>
      </w:r>
      <w:r w:rsidRPr="00B3326C">
        <w:rPr>
          <w:lang w:val="ca-ES"/>
        </w:rPr>
        <w:t xml:space="preserve"> señala co</w:t>
      </w:r>
      <w:r w:rsidR="007F1034" w:rsidRPr="00B3326C">
        <w:rPr>
          <w:lang w:val="ca-ES"/>
        </w:rPr>
        <w:t xml:space="preserve">mo no todos los conceptos de igualdad de género son igualmente transformadores, así como la </w:t>
      </w:r>
      <w:r w:rsidRPr="00B3326C">
        <w:rPr>
          <w:lang w:val="ca-ES"/>
        </w:rPr>
        <w:t xml:space="preserve">habitual </w:t>
      </w:r>
      <w:r w:rsidR="007F1034" w:rsidRPr="00B3326C">
        <w:rPr>
          <w:lang w:val="ca-ES"/>
        </w:rPr>
        <w:t>tendencia –por desconocimiento, por la dificultad de modificar los marcos cognitivos y por la emergencia de resistencias internas- a que se desarrollen precisamente las concepciones con menor potencial de cambio.</w:t>
      </w:r>
    </w:p>
    <w:p w:rsidR="007F1034" w:rsidRPr="007F1034" w:rsidRDefault="007F1034" w:rsidP="007F1034">
      <w:pPr>
        <w:spacing w:before="120" w:after="120"/>
        <w:rPr>
          <w:lang w:val="ca-ES"/>
        </w:rPr>
      </w:pPr>
      <w:r w:rsidRPr="007F1034">
        <w:rPr>
          <w:lang w:val="ca-ES"/>
        </w:rPr>
        <w:t xml:space="preserve">De ahí la importancia de monitorizar el despliegue, en las políticas diseñadas por los diferentes actores, de los valores y objetivos de fondo relacionados con la igualdad de mujeres y hombres. </w:t>
      </w:r>
      <w:r w:rsidR="00876992">
        <w:rPr>
          <w:lang w:val="ca-ES"/>
        </w:rPr>
        <w:t xml:space="preserve">Incluso la </w:t>
      </w:r>
      <w:r w:rsidRPr="007F1034">
        <w:rPr>
          <w:lang w:val="ca-ES"/>
        </w:rPr>
        <w:t xml:space="preserve">existencia de un </w:t>
      </w:r>
      <w:r w:rsidR="00876992">
        <w:rPr>
          <w:lang w:val="ca-ES"/>
        </w:rPr>
        <w:t>plan general al que todo</w:t>
      </w:r>
      <w:r w:rsidRPr="007F1034">
        <w:rPr>
          <w:lang w:val="ca-ES"/>
        </w:rPr>
        <w:t>s l</w:t>
      </w:r>
      <w:r w:rsidR="00876992">
        <w:rPr>
          <w:lang w:val="ca-ES"/>
        </w:rPr>
        <w:t xml:space="preserve">os agentes </w:t>
      </w:r>
      <w:r w:rsidRPr="007F1034">
        <w:rPr>
          <w:lang w:val="ca-ES"/>
        </w:rPr>
        <w:t xml:space="preserve">se deben enmarcar no garantiza la coherencia y consistencia por lo que respecta a los contenidos, teniendo en cuenta que los agentes tienen capacidad y margen para definir sus propios planes en función de sus intereses y necesidades. </w:t>
      </w:r>
    </w:p>
    <w:p w:rsidR="00CC31C8" w:rsidRPr="00406141" w:rsidRDefault="00D01B07" w:rsidP="00D01B07">
      <w:pPr>
        <w:spacing w:before="120" w:after="120"/>
      </w:pPr>
      <w:r w:rsidRPr="00406141">
        <w:t>P</w:t>
      </w:r>
      <w:r w:rsidR="0088264B" w:rsidRPr="00406141">
        <w:t xml:space="preserve">or todo ello, en </w:t>
      </w:r>
      <w:r w:rsidR="00406141" w:rsidRPr="00406141">
        <w:t>términos</w:t>
      </w:r>
      <w:r w:rsidR="0088264B" w:rsidRPr="00406141">
        <w:t xml:space="preserve"> de evaluación consideramos que </w:t>
      </w:r>
      <w:r w:rsidR="00CC31C8" w:rsidRPr="00406141">
        <w:t xml:space="preserve">en las </w:t>
      </w:r>
      <w:r w:rsidR="001404CC" w:rsidRPr="00406141">
        <w:t>políticas</w:t>
      </w:r>
      <w:r w:rsidR="00CC31C8" w:rsidRPr="00406141">
        <w:t xml:space="preserve"> transversales </w:t>
      </w:r>
      <w:r w:rsidR="0088264B" w:rsidRPr="00406141">
        <w:t xml:space="preserve">es clave </w:t>
      </w:r>
      <w:r w:rsidR="00CC31C8" w:rsidRPr="00406141">
        <w:t>reflexionar sobre</w:t>
      </w:r>
      <w:r w:rsidR="0088264B" w:rsidRPr="00406141">
        <w:t xml:space="preserve"> cómo se </w:t>
      </w:r>
      <w:r w:rsidR="00CC31C8" w:rsidRPr="00406141">
        <w:t>pueden</w:t>
      </w:r>
      <w:r w:rsidRPr="00406141">
        <w:t xml:space="preserve"> evaluar estos elementos. </w:t>
      </w:r>
      <w:r w:rsidR="00CC31C8" w:rsidRPr="00406141">
        <w:t xml:space="preserve">Así, para su éxito y eficacia es importante no </w:t>
      </w:r>
      <w:r w:rsidRPr="00406141">
        <w:t>sólo</w:t>
      </w:r>
      <w:r w:rsidR="00CC31C8" w:rsidRPr="00406141">
        <w:t xml:space="preserve"> evaluar el grado de implementación o ej</w:t>
      </w:r>
      <w:r w:rsidRPr="00406141">
        <w:t>ecución de los programas, su impacto social, sus resultados, etc.</w:t>
      </w:r>
      <w:r w:rsidR="00CC31C8" w:rsidRPr="00406141">
        <w:t>, tal y como se viene evaluando las políticas sectoriales, s</w:t>
      </w:r>
      <w:r w:rsidRPr="00406141">
        <w:t xml:space="preserve">ino también introducir una clara valoración de </w:t>
      </w:r>
      <w:r w:rsidR="00CC31C8" w:rsidRPr="00406141">
        <w:t xml:space="preserve">estos aspectos que se han identificado como palancas importantes en el </w:t>
      </w:r>
      <w:r w:rsidR="001404CC" w:rsidRPr="00406141">
        <w:t>despliegue</w:t>
      </w:r>
      <w:r w:rsidR="00CC31C8" w:rsidRPr="00406141">
        <w:t xml:space="preserve"> de estas políticas. </w:t>
      </w:r>
    </w:p>
    <w:p w:rsidR="00406141" w:rsidRPr="00406141" w:rsidRDefault="001C530D" w:rsidP="00406141">
      <w:pPr>
        <w:spacing w:before="120" w:after="120"/>
      </w:pPr>
      <w:r w:rsidRPr="00406141">
        <w:t>Las políticas transversales, pues, plantean di</w:t>
      </w:r>
      <w:r w:rsidR="00406141" w:rsidRPr="00406141">
        <w:t xml:space="preserve">versos retos a la evaluación. En primer lugar, se debe poder dar cuenta de cómo evolucionan las relaciones que se establecen entre los diferentes agentes implicados; en segundo lugar, monitorizar los procesos de cambio institucional y detectar las resistencias e inercias organizativas; y finalmente valorar cómo se van incorporando los valores y objetivos políticos. </w:t>
      </w:r>
    </w:p>
    <w:p w:rsidR="00CC31C8" w:rsidRPr="00406141" w:rsidRDefault="00CC31C8" w:rsidP="00CC31C8">
      <w:pPr>
        <w:spacing w:before="120" w:after="120"/>
      </w:pPr>
      <w:r w:rsidRPr="00406141">
        <w:t xml:space="preserve">A la vez, </w:t>
      </w:r>
      <w:r w:rsidR="00406141">
        <w:t xml:space="preserve">el pluralismo y </w:t>
      </w:r>
      <w:r w:rsidRPr="00406141">
        <w:t xml:space="preserve">complejidad de </w:t>
      </w:r>
      <w:r w:rsidR="00406141">
        <w:t xml:space="preserve">estas políticas </w:t>
      </w:r>
      <w:r w:rsidRPr="00406141">
        <w:t xml:space="preserve">nos sitúa </w:t>
      </w:r>
      <w:r w:rsidR="00406141">
        <w:t xml:space="preserve">también </w:t>
      </w:r>
      <w:r w:rsidRPr="00406141">
        <w:t>claramente en un e</w:t>
      </w:r>
      <w:r w:rsidR="00D01B07" w:rsidRPr="00406141">
        <w:t>nfoque pluralista de la evaluación</w:t>
      </w:r>
      <w:r w:rsidRPr="00406141">
        <w:t>.</w:t>
      </w:r>
    </w:p>
    <w:p w:rsidR="00D01B07" w:rsidRDefault="00D01B07" w:rsidP="00676AF6">
      <w:pPr>
        <w:spacing w:before="120" w:after="120"/>
      </w:pPr>
      <w:r w:rsidRPr="00406141">
        <w:t>Desde esta perspectiva se considera que es en la interacción de los agentes implicados –cada uno de ellos con sus propias perspectivas, necesidades y dinámicas de trabajo- donde en la práctica se definen los sentidos, las actuaciones y los resultados de las</w:t>
      </w:r>
      <w:r>
        <w:t xml:space="preserve"> políticas. La necesidad de actuar sobre una determinada situación, así como la concepción del problema público y las soluciones que se prevén, no son algo objetivo que “emerge” de la realidad, sino construcciones sociales y políticas, fruto de luchas de poder entre diferentes actores sociales y políticos. La evaluación pluralista, por lo tanto, busca activamente politizar la evaluación, poniendo en el centro de la misma no sólo la calidad de la gestión pública de una determinada política, sino sobretodo los valores y objetivos políticos que persigue la política, ya sean estos explícitos o implícitos. En términos de evaluación todo ello nos lleva a la necesidad de recoger y poner en relación las voces y percepciones de agentes implicados a la hora de efectuar las valoraciones. </w:t>
      </w:r>
    </w:p>
    <w:p w:rsidR="00D01B07" w:rsidRDefault="001404CC" w:rsidP="00676AF6">
      <w:r>
        <w:t>L</w:t>
      </w:r>
      <w:r w:rsidR="00D01B07">
        <w:t xml:space="preserve">a orientación pluralista se refiere, además de a los aspectos sustantivos, también a los elementos operativos, puesto que se propone combinar de forma flexible y contextualizada los instrumentos cualitativos y cuantitativos según los requerimientos de las diversas preguntas de evaluación. </w:t>
      </w:r>
    </w:p>
    <w:p w:rsidR="00D01B07" w:rsidRDefault="00D01B07" w:rsidP="00676AF6"/>
    <w:p w:rsidR="00C92C38" w:rsidRDefault="00D01B07" w:rsidP="00034BC3">
      <w:pPr>
        <w:pStyle w:val="Titol1"/>
      </w:pPr>
      <w:bookmarkStart w:id="9" w:name="_Toc173780688"/>
      <w:r>
        <w:t>3</w:t>
      </w:r>
      <w:r w:rsidRPr="00FA546C">
        <w:t xml:space="preserve">. </w:t>
      </w:r>
      <w:r w:rsidR="00BC6E37">
        <w:t xml:space="preserve">Políticas transversales y </w:t>
      </w:r>
      <w:r>
        <w:t>evaluación</w:t>
      </w:r>
      <w:r w:rsidR="00FB3407">
        <w:t>: aportaciones desde las políticas de igualdad de género</w:t>
      </w:r>
      <w:bookmarkEnd w:id="9"/>
      <w:r>
        <w:t xml:space="preserve"> </w:t>
      </w:r>
    </w:p>
    <w:p w:rsidR="00BC6E37" w:rsidRDefault="001404CC" w:rsidP="001404CC">
      <w:pPr>
        <w:spacing w:before="120" w:after="120"/>
      </w:pPr>
      <w:r>
        <w:t xml:space="preserve">Como ya se ha apuntado, las </w:t>
      </w:r>
      <w:r w:rsidR="00BC6E37">
        <w:t xml:space="preserve">políticas de igualdad de género han sido </w:t>
      </w:r>
      <w:r w:rsidR="00BC6E37" w:rsidRPr="001404CC">
        <w:t>pioneras en el desarrollo de la transversalidad</w:t>
      </w:r>
      <w:r>
        <w:t>. En el campo de la evaluación también han sido notablemente innovadoras, siendo evaluadas desde hace ya tiempo con bastante frecuencia y desde diferentes puntos de vista, objetivos y metodologías (</w:t>
      </w:r>
      <w:proofErr w:type="spellStart"/>
      <w:r>
        <w:t>Bustelo</w:t>
      </w:r>
      <w:proofErr w:type="spellEnd"/>
      <w:r>
        <w:t xml:space="preserve">, 2003). </w:t>
      </w:r>
      <w:r w:rsidR="00BC6E37">
        <w:t xml:space="preserve">Por todo ello es relevante la experiencia que aportan en el ámbito de la evaluación de políticas complejas y transversales. </w:t>
      </w:r>
    </w:p>
    <w:p w:rsidR="00D01B07" w:rsidRPr="00C92C38" w:rsidRDefault="001404CC" w:rsidP="001404CC">
      <w:pPr>
        <w:spacing w:before="120" w:after="120"/>
      </w:pPr>
      <w:r>
        <w:t>A</w:t>
      </w:r>
      <w:r w:rsidR="003803ED">
        <w:t>sí, aunque el corpus de evaluaciones es mucho más extenso y diverso, a</w:t>
      </w:r>
      <w:r>
        <w:t xml:space="preserve"> continuación </w:t>
      </w:r>
      <w:r w:rsidR="003803ED">
        <w:t xml:space="preserve">nos centraremos en las tres cuestiones anteriormente citadas: evaluación de procesos, del cambio institucional y de los objetivos políticos, respecto a las cuales aportaremos nuestra experiencia directa. </w:t>
      </w:r>
    </w:p>
    <w:p w:rsidR="00D01B07" w:rsidRDefault="00D01B07" w:rsidP="00034BC3">
      <w:pPr>
        <w:pStyle w:val="Titol2"/>
        <w:outlineLvl w:val="0"/>
      </w:pPr>
      <w:bookmarkStart w:id="10" w:name="_Toc173780689"/>
      <w:r>
        <w:t>3.1 Descripció</w:t>
      </w:r>
      <w:r w:rsidR="006814FE">
        <w:t>n de las evaluaciones realizadas</w:t>
      </w:r>
      <w:bookmarkEnd w:id="10"/>
      <w:r>
        <w:t xml:space="preserve"> </w:t>
      </w:r>
    </w:p>
    <w:p w:rsidR="003B1433" w:rsidRDefault="00D01B07" w:rsidP="003B1433">
      <w:pPr>
        <w:spacing w:before="120" w:after="120"/>
      </w:pPr>
      <w:r>
        <w:t xml:space="preserve">En concreto, describiremos el diseño de evaluación realizado de dos planes autonómicos de igualdad de dos CCAA punteras en este ámbito: el V Plan para la igualdad de mujeres y hombres en la CA de Euskadi 2010-2013, y V </w:t>
      </w:r>
      <w:proofErr w:type="spellStart"/>
      <w:r>
        <w:t>Pla</w:t>
      </w:r>
      <w:proofErr w:type="spellEnd"/>
      <w:r>
        <w:t xml:space="preserve"> </w:t>
      </w:r>
      <w:proofErr w:type="spellStart"/>
      <w:r>
        <w:t>d’acció</w:t>
      </w:r>
      <w:proofErr w:type="spellEnd"/>
      <w:r>
        <w:t xml:space="preserve"> i </w:t>
      </w:r>
      <w:proofErr w:type="spellStart"/>
      <w:r>
        <w:t>desenvolupament</w:t>
      </w:r>
      <w:proofErr w:type="spellEnd"/>
      <w:r>
        <w:t xml:space="preserve"> de les </w:t>
      </w:r>
      <w:proofErr w:type="spellStart"/>
      <w:r>
        <w:t>polítiques</w:t>
      </w:r>
      <w:proofErr w:type="spellEnd"/>
      <w:r>
        <w:t xml:space="preserve"> d</w:t>
      </w:r>
      <w:r w:rsidR="003B1433">
        <w:t xml:space="preserve">e dones a </w:t>
      </w:r>
      <w:proofErr w:type="spellStart"/>
      <w:r w:rsidR="003B1433">
        <w:t>Catalunya</w:t>
      </w:r>
      <w:proofErr w:type="spellEnd"/>
      <w:r w:rsidR="003B1433">
        <w:t xml:space="preserve"> 2005-2007. Ambos planes tienen muchos elementos en común, dado que se </w:t>
      </w:r>
      <w:r>
        <w:t xml:space="preserve">trata de planes aprobados a nivel de gobierno autonómico que pretenden impulsar y ordenar las políticas de igualdad en su ámbito territorial de referencia. </w:t>
      </w:r>
    </w:p>
    <w:p w:rsidR="00D83EFB" w:rsidRDefault="003B1433" w:rsidP="00D83EFB">
      <w:pPr>
        <w:spacing w:before="120" w:after="120"/>
      </w:pPr>
      <w:r>
        <w:t>Sin embargo, destacamos la existencia de diferencias significativas que afectan al diseño de su evaluación. Si bien tanto Cataluña como el País Vasco son dos de las CCAA con un mayor tradición y desarrollo de las políticas de igualdad y que han conseguido mayores avances, en el caso vasco se da un contex</w:t>
      </w:r>
      <w:r w:rsidR="00D83EFB">
        <w:t xml:space="preserve">to más consolidado; debido a que se ha conseguido una continuidad </w:t>
      </w:r>
      <w:r w:rsidR="00345768">
        <w:t xml:space="preserve">muy </w:t>
      </w:r>
      <w:r w:rsidR="00D83EFB">
        <w:t>destacable en</w:t>
      </w:r>
      <w:r w:rsidR="00345768">
        <w:t xml:space="preserve"> la planificación y también en la evaluación en materia de igualdad durante las últimas </w:t>
      </w:r>
      <w:r w:rsidR="00D83EFB">
        <w:t>décadas</w:t>
      </w:r>
      <w:r w:rsidR="00345768">
        <w:t xml:space="preserve">. </w:t>
      </w:r>
    </w:p>
    <w:p w:rsidR="00CA3E25" w:rsidRDefault="00D83EFB" w:rsidP="003B1433">
      <w:pPr>
        <w:spacing w:before="120" w:after="120"/>
      </w:pPr>
      <w:r>
        <w:t xml:space="preserve">No obstante, </w:t>
      </w:r>
      <w:r w:rsidR="00EB4A3C">
        <w:t xml:space="preserve">desde nuestro punto de vista </w:t>
      </w:r>
      <w:r>
        <w:t xml:space="preserve">el </w:t>
      </w:r>
      <w:r w:rsidR="00EB4A3C">
        <w:t xml:space="preserve">principal </w:t>
      </w:r>
      <w:r>
        <w:t xml:space="preserve">elemento diferenciador de los dos casos </w:t>
      </w:r>
      <w:r w:rsidR="00F74833">
        <w:t xml:space="preserve">es la existencia de una </w:t>
      </w:r>
      <w:r w:rsidR="00F74833" w:rsidRPr="008B4BD6">
        <w:rPr>
          <w:b/>
        </w:rPr>
        <w:t>l</w:t>
      </w:r>
      <w:r w:rsidRPr="008B4BD6">
        <w:rPr>
          <w:b/>
        </w:rPr>
        <w:t xml:space="preserve">ey </w:t>
      </w:r>
      <w:r w:rsidR="00F74833" w:rsidRPr="008B4BD6">
        <w:rPr>
          <w:b/>
        </w:rPr>
        <w:t xml:space="preserve">específica </w:t>
      </w:r>
      <w:r w:rsidRPr="008B4BD6">
        <w:rPr>
          <w:b/>
        </w:rPr>
        <w:t>de igualdad</w:t>
      </w:r>
      <w:r>
        <w:t xml:space="preserve"> en la </w:t>
      </w:r>
      <w:r w:rsidR="00345768">
        <w:t>Comunidad Autónoma de Euskadi (</w:t>
      </w:r>
      <w:r>
        <w:t>CAE</w:t>
      </w:r>
      <w:r w:rsidR="00345768">
        <w:t>)</w:t>
      </w:r>
      <w:r>
        <w:t xml:space="preserve">. Esta Ley </w:t>
      </w:r>
      <w:r w:rsidR="00FB0674" w:rsidRPr="00FB0674">
        <w:t>4/2005, de 18 de febrero, para l</w:t>
      </w:r>
      <w:r w:rsidR="00FB0674">
        <w:t>a Igualdad de Mujeres y Homb</w:t>
      </w:r>
      <w:r w:rsidR="00695DB0">
        <w:t xml:space="preserve">res establece un marco general ambicioso y amplio así como una importante obligación normativa por lo que refiere a la promoción de la igualdad de mujeres y hombres y a la incorporación de la perspectiva de género en los poderes públicos vascos. En este sentido, define una serie de obligaciones </w:t>
      </w:r>
      <w:r w:rsidR="00F74833">
        <w:t xml:space="preserve">para todas las administraciones vascas, tanto la general como </w:t>
      </w:r>
      <w:r w:rsidR="00EC792E">
        <w:t>l</w:t>
      </w:r>
      <w:r w:rsidR="00F74833">
        <w:t xml:space="preserve">a foral y </w:t>
      </w:r>
      <w:r w:rsidR="00EC792E">
        <w:t xml:space="preserve">la </w:t>
      </w:r>
      <w:r w:rsidR="00F74833">
        <w:t xml:space="preserve">local. Así, </w:t>
      </w:r>
      <w:r w:rsidR="00EC792E">
        <w:t xml:space="preserve">por ejemplo </w:t>
      </w:r>
      <w:r w:rsidR="00F74833">
        <w:t xml:space="preserve">se requiere que </w:t>
      </w:r>
      <w:r w:rsidR="00EC792E">
        <w:t xml:space="preserve">todas </w:t>
      </w:r>
      <w:r w:rsidR="00F74833">
        <w:t xml:space="preserve">elaboren </w:t>
      </w:r>
      <w:r w:rsidR="005A3BAF">
        <w:t xml:space="preserve">planes de igualdad, </w:t>
      </w:r>
      <w:r w:rsidR="008B4BD6">
        <w:t xml:space="preserve">tengan personal dedicado a la promoción de la igualdad, dediquen recursos suficientes a esta materia, adapten sus sistemas de información, que formen a su personal, </w:t>
      </w:r>
      <w:r w:rsidR="00EC792E">
        <w:t>y</w:t>
      </w:r>
      <w:r w:rsidR="008B4BD6">
        <w:t xml:space="preserve"> evalúen el impacto de género de su normativa, entre muchas otras cuestiones. </w:t>
      </w:r>
    </w:p>
    <w:p w:rsidR="00695DB0" w:rsidRDefault="00CA3E25" w:rsidP="003B1433">
      <w:pPr>
        <w:spacing w:before="120" w:after="120"/>
      </w:pPr>
      <w:r>
        <w:t xml:space="preserve">De esta manera, buena parte de los objetivos relativos al cambio institucional y a los mecanismos de introducción de la perspectiva de género en la actuación pública que en general han constituido el objeto principal de los planes de igualdad de género en nuestro país, en el caso vasco </w:t>
      </w:r>
      <w:r w:rsidR="00EC792E">
        <w:t xml:space="preserve">desde 2005 </w:t>
      </w:r>
      <w:r>
        <w:t xml:space="preserve">se encuentran </w:t>
      </w:r>
      <w:r w:rsidR="00EC792E">
        <w:t xml:space="preserve">ya </w:t>
      </w:r>
      <w:r>
        <w:t xml:space="preserve">recogidos en la Ley, con lo que se </w:t>
      </w:r>
      <w:r w:rsidR="00EC792E">
        <w:t xml:space="preserve">cuenta con </w:t>
      </w:r>
      <w:r>
        <w:t xml:space="preserve">un grado de obligatoriedad y formalidad inédito. </w:t>
      </w:r>
    </w:p>
    <w:p w:rsidR="00830336" w:rsidRDefault="008B4BD6" w:rsidP="003B1433">
      <w:pPr>
        <w:spacing w:before="120" w:after="120"/>
      </w:pPr>
      <w:r>
        <w:t>Todo ello establece un marco de elaboración e implantación de políticas de igualdad muy diferente, posibilitando que el organismo específico de promoción de la igualdad de mujeres y hombres (en este caso Emakunde – Instituto Vasco de la Mujer)</w:t>
      </w:r>
      <w:r w:rsidR="00EC792E">
        <w:t xml:space="preserve"> tome un rol má</w:t>
      </w:r>
      <w:r w:rsidR="00F4371E">
        <w:t xml:space="preserve">s </w:t>
      </w:r>
      <w:r w:rsidR="00830336">
        <w:t xml:space="preserve">dinamizador, asesor, evaluador y promotor en lugar de directamente implementador. </w:t>
      </w:r>
    </w:p>
    <w:p w:rsidR="00830336" w:rsidRDefault="00830336" w:rsidP="003B1433">
      <w:pPr>
        <w:spacing w:before="120" w:after="120"/>
      </w:pPr>
      <w:r>
        <w:t>Asimismo, permite que el Plan vasco para la igualdad de mujeres y hombres tome un carácter mucho más estratégico: no concreta actuaciones sino que establece problemas</w:t>
      </w:r>
      <w:r w:rsidR="00CA3E25">
        <w:t>, retos</w:t>
      </w:r>
      <w:r>
        <w:t xml:space="preserve"> y estrategias posibles para abordarlos, limitándose en su caso a sugerir líneas de acción y actuaciones concretas para fomentar que las diferentes administraciones definan sus propias políticas</w:t>
      </w:r>
      <w:r w:rsidR="00CA3E25">
        <w:t xml:space="preserve"> para cumplir la Ley y promover la igualdad</w:t>
      </w:r>
      <w:r>
        <w:t xml:space="preserve">.  </w:t>
      </w:r>
    </w:p>
    <w:p w:rsidR="00E04420" w:rsidRDefault="00CA3E25" w:rsidP="003B1433">
      <w:pPr>
        <w:spacing w:before="120" w:after="120"/>
      </w:pPr>
      <w:r>
        <w:t xml:space="preserve">A su vez, </w:t>
      </w:r>
      <w:r w:rsidR="00E04420">
        <w:t xml:space="preserve">este carácter estratégico y </w:t>
      </w:r>
      <w:r>
        <w:t xml:space="preserve">la existencia de una Ley </w:t>
      </w:r>
      <w:r w:rsidR="00DD5C33">
        <w:t xml:space="preserve">aplicable a todas las administraciones vascas permite que el plan </w:t>
      </w:r>
      <w:r w:rsidR="00E04420">
        <w:t xml:space="preserve">de igualdad para la CAE sea también de aplicación para el nivel foral y local (así como para organismos autónomos, entes públicos, etc.), a diferencia del caso catalán, en que se trata de un plan del gobierno de la Generalitat –si bien incluye como es lógico actuaciones dirigidas a incidir en el ámbito local. </w:t>
      </w:r>
    </w:p>
    <w:p w:rsidR="00795E0D" w:rsidRPr="00EC792E" w:rsidRDefault="00CE602D" w:rsidP="003B1433">
      <w:pPr>
        <w:spacing w:before="120" w:after="120"/>
        <w:rPr>
          <w:i/>
        </w:rPr>
      </w:pPr>
      <w:r w:rsidRPr="00EC792E">
        <w:rPr>
          <w:i/>
        </w:rPr>
        <w:t xml:space="preserve">Tabla. Comparativa de los planes </w:t>
      </w:r>
    </w:p>
    <w:tbl>
      <w:tblPr>
        <w:tblStyle w:val="Tablaconcuadrcula"/>
        <w:tblW w:w="0" w:type="auto"/>
        <w:tblLook w:val="04A0"/>
      </w:tblPr>
      <w:tblGrid>
        <w:gridCol w:w="1206"/>
        <w:gridCol w:w="3751"/>
        <w:gridCol w:w="3757"/>
      </w:tblGrid>
      <w:tr w:rsidR="00795E0D" w:rsidRPr="00A314A7">
        <w:tc>
          <w:tcPr>
            <w:tcW w:w="1206" w:type="dxa"/>
            <w:shd w:val="clear" w:color="auto" w:fill="D9D9D9" w:themeFill="background1" w:themeFillShade="D9"/>
          </w:tcPr>
          <w:p w:rsidR="00795E0D" w:rsidRPr="00A314A7" w:rsidRDefault="00795E0D" w:rsidP="00A314A7">
            <w:pPr>
              <w:rPr>
                <w:sz w:val="22"/>
              </w:rPr>
            </w:pPr>
          </w:p>
        </w:tc>
        <w:tc>
          <w:tcPr>
            <w:tcW w:w="3751" w:type="dxa"/>
            <w:shd w:val="clear" w:color="auto" w:fill="D9D9D9" w:themeFill="background1" w:themeFillShade="D9"/>
          </w:tcPr>
          <w:p w:rsidR="00A314A7" w:rsidRPr="00EC792E" w:rsidRDefault="00A314A7" w:rsidP="00EC792E">
            <w:pPr>
              <w:jc w:val="left"/>
              <w:rPr>
                <w:b/>
                <w:sz w:val="22"/>
              </w:rPr>
            </w:pPr>
            <w:r w:rsidRPr="00EC792E">
              <w:rPr>
                <w:b/>
                <w:sz w:val="22"/>
              </w:rPr>
              <w:t xml:space="preserve">Cataluña </w:t>
            </w:r>
          </w:p>
          <w:p w:rsidR="00795E0D" w:rsidRPr="00EC792E" w:rsidRDefault="00A314A7" w:rsidP="00EC792E">
            <w:pPr>
              <w:jc w:val="left"/>
              <w:rPr>
                <w:b/>
                <w:sz w:val="22"/>
              </w:rPr>
            </w:pPr>
            <w:r w:rsidRPr="00EC792E">
              <w:rPr>
                <w:b/>
                <w:sz w:val="22"/>
              </w:rPr>
              <w:t xml:space="preserve">(V </w:t>
            </w:r>
            <w:proofErr w:type="spellStart"/>
            <w:r w:rsidRPr="00EC792E">
              <w:rPr>
                <w:b/>
                <w:sz w:val="22"/>
              </w:rPr>
              <w:t>Pla</w:t>
            </w:r>
            <w:proofErr w:type="spellEnd"/>
            <w:r w:rsidRPr="00EC792E">
              <w:rPr>
                <w:b/>
                <w:sz w:val="22"/>
              </w:rPr>
              <w:t xml:space="preserve"> </w:t>
            </w:r>
            <w:proofErr w:type="spellStart"/>
            <w:r w:rsidRPr="00EC792E">
              <w:rPr>
                <w:b/>
                <w:sz w:val="22"/>
              </w:rPr>
              <w:t>d’acció</w:t>
            </w:r>
            <w:proofErr w:type="spellEnd"/>
            <w:r w:rsidRPr="00EC792E">
              <w:rPr>
                <w:b/>
                <w:sz w:val="22"/>
              </w:rPr>
              <w:t xml:space="preserve"> i </w:t>
            </w:r>
            <w:proofErr w:type="spellStart"/>
            <w:r w:rsidRPr="00EC792E">
              <w:rPr>
                <w:b/>
                <w:sz w:val="22"/>
              </w:rPr>
              <w:t>desenvolupament</w:t>
            </w:r>
            <w:proofErr w:type="spellEnd"/>
            <w:r w:rsidRPr="00EC792E">
              <w:rPr>
                <w:b/>
                <w:sz w:val="22"/>
              </w:rPr>
              <w:t xml:space="preserve"> de les </w:t>
            </w:r>
            <w:proofErr w:type="spellStart"/>
            <w:r w:rsidRPr="00EC792E">
              <w:rPr>
                <w:b/>
                <w:sz w:val="22"/>
              </w:rPr>
              <w:t>polítiques</w:t>
            </w:r>
            <w:proofErr w:type="spellEnd"/>
            <w:r w:rsidRPr="00EC792E">
              <w:rPr>
                <w:b/>
                <w:sz w:val="22"/>
              </w:rPr>
              <w:t xml:space="preserve"> de dones a </w:t>
            </w:r>
            <w:proofErr w:type="spellStart"/>
            <w:r w:rsidRPr="00EC792E">
              <w:rPr>
                <w:b/>
                <w:sz w:val="22"/>
              </w:rPr>
              <w:t>Catalunya</w:t>
            </w:r>
            <w:proofErr w:type="spellEnd"/>
            <w:r w:rsidR="00641D72" w:rsidRPr="00EC792E">
              <w:rPr>
                <w:b/>
                <w:sz w:val="22"/>
              </w:rPr>
              <w:t>)</w:t>
            </w:r>
          </w:p>
        </w:tc>
        <w:tc>
          <w:tcPr>
            <w:tcW w:w="3757" w:type="dxa"/>
            <w:shd w:val="clear" w:color="auto" w:fill="D9D9D9" w:themeFill="background1" w:themeFillShade="D9"/>
          </w:tcPr>
          <w:p w:rsidR="00641D72" w:rsidRPr="00EC792E" w:rsidRDefault="00641D72" w:rsidP="00EC792E">
            <w:pPr>
              <w:jc w:val="left"/>
              <w:rPr>
                <w:b/>
                <w:sz w:val="22"/>
              </w:rPr>
            </w:pPr>
            <w:r w:rsidRPr="00EC792E">
              <w:rPr>
                <w:b/>
                <w:sz w:val="22"/>
              </w:rPr>
              <w:t>País Vasco</w:t>
            </w:r>
          </w:p>
          <w:p w:rsidR="00795E0D" w:rsidRPr="00EC792E" w:rsidRDefault="00641D72" w:rsidP="00EC792E">
            <w:pPr>
              <w:jc w:val="left"/>
              <w:rPr>
                <w:b/>
                <w:sz w:val="22"/>
              </w:rPr>
            </w:pPr>
            <w:r w:rsidRPr="00EC792E">
              <w:rPr>
                <w:b/>
                <w:sz w:val="22"/>
              </w:rPr>
              <w:t>(V Plan para la igualdad de mujeres y hombres en la CA de Euskadi)</w:t>
            </w:r>
          </w:p>
        </w:tc>
      </w:tr>
      <w:tr w:rsidR="00641D72" w:rsidRPr="00A314A7">
        <w:tc>
          <w:tcPr>
            <w:tcW w:w="1206" w:type="dxa"/>
            <w:shd w:val="clear" w:color="auto" w:fill="D9D9D9" w:themeFill="background1" w:themeFillShade="D9"/>
          </w:tcPr>
          <w:p w:rsidR="00641D72" w:rsidRPr="00A314A7" w:rsidRDefault="00641D72" w:rsidP="00A314A7">
            <w:pPr>
              <w:rPr>
                <w:sz w:val="22"/>
              </w:rPr>
            </w:pPr>
            <w:r w:rsidRPr="00A314A7">
              <w:rPr>
                <w:sz w:val="22"/>
              </w:rPr>
              <w:t xml:space="preserve">Duración </w:t>
            </w:r>
          </w:p>
        </w:tc>
        <w:tc>
          <w:tcPr>
            <w:tcW w:w="3751" w:type="dxa"/>
          </w:tcPr>
          <w:p w:rsidR="00641D72" w:rsidRPr="00A314A7" w:rsidRDefault="00641D72" w:rsidP="00EC792E">
            <w:pPr>
              <w:jc w:val="left"/>
              <w:rPr>
                <w:sz w:val="22"/>
              </w:rPr>
            </w:pPr>
            <w:r w:rsidRPr="00A314A7">
              <w:rPr>
                <w:sz w:val="22"/>
              </w:rPr>
              <w:t>2005-2007</w:t>
            </w:r>
          </w:p>
        </w:tc>
        <w:tc>
          <w:tcPr>
            <w:tcW w:w="3757" w:type="dxa"/>
          </w:tcPr>
          <w:p w:rsidR="00641D72" w:rsidRPr="00A314A7" w:rsidRDefault="00641D72" w:rsidP="00EC792E">
            <w:pPr>
              <w:jc w:val="left"/>
              <w:rPr>
                <w:sz w:val="22"/>
              </w:rPr>
            </w:pPr>
            <w:r w:rsidRPr="00A314A7">
              <w:rPr>
                <w:sz w:val="22"/>
              </w:rPr>
              <w:t>2010-2013</w:t>
            </w:r>
          </w:p>
        </w:tc>
      </w:tr>
      <w:tr w:rsidR="00795E0D" w:rsidRPr="00A314A7">
        <w:tc>
          <w:tcPr>
            <w:tcW w:w="1206" w:type="dxa"/>
            <w:shd w:val="clear" w:color="auto" w:fill="D9D9D9" w:themeFill="background1" w:themeFillShade="D9"/>
          </w:tcPr>
          <w:p w:rsidR="00795E0D" w:rsidRPr="00A314A7" w:rsidRDefault="00A314A7" w:rsidP="00A314A7">
            <w:pPr>
              <w:tabs>
                <w:tab w:val="left" w:pos="493"/>
              </w:tabs>
              <w:rPr>
                <w:sz w:val="22"/>
              </w:rPr>
            </w:pPr>
            <w:r>
              <w:rPr>
                <w:sz w:val="22"/>
              </w:rPr>
              <w:t xml:space="preserve">Estructura </w:t>
            </w:r>
          </w:p>
        </w:tc>
        <w:tc>
          <w:tcPr>
            <w:tcW w:w="3751" w:type="dxa"/>
          </w:tcPr>
          <w:p w:rsidR="00795E0D" w:rsidRPr="00A314A7" w:rsidRDefault="00A314A7" w:rsidP="00EC792E">
            <w:pPr>
              <w:jc w:val="left"/>
              <w:rPr>
                <w:sz w:val="22"/>
              </w:rPr>
            </w:pPr>
            <w:r>
              <w:rPr>
                <w:sz w:val="22"/>
              </w:rPr>
              <w:t xml:space="preserve">6 ejes de intervención: </w:t>
            </w:r>
          </w:p>
          <w:p w:rsidR="00795E0D" w:rsidRPr="00A314A7" w:rsidRDefault="00795E0D" w:rsidP="00EC792E">
            <w:pPr>
              <w:pStyle w:val="Prrafodelista"/>
              <w:numPr>
                <w:ilvl w:val="0"/>
                <w:numId w:val="17"/>
                <w:numberingChange w:id="11" w:author="Admin" w:date="2011-08-01T01:19:00Z" w:original="%1:1:0:."/>
              </w:numPr>
              <w:jc w:val="left"/>
              <w:rPr>
                <w:sz w:val="22"/>
              </w:rPr>
            </w:pPr>
            <w:r w:rsidRPr="00A314A7">
              <w:rPr>
                <w:sz w:val="22"/>
              </w:rPr>
              <w:t>Transversalidad de las políticas de género</w:t>
            </w:r>
          </w:p>
          <w:p w:rsidR="00795E0D" w:rsidRPr="00A314A7" w:rsidRDefault="00795E0D" w:rsidP="00EC792E">
            <w:pPr>
              <w:pStyle w:val="Prrafodelista"/>
              <w:numPr>
                <w:ilvl w:val="0"/>
                <w:numId w:val="17"/>
                <w:numberingChange w:id="12" w:author="Admin" w:date="2011-08-01T01:19:00Z" w:original="%1:2:0:."/>
              </w:numPr>
              <w:jc w:val="left"/>
              <w:rPr>
                <w:sz w:val="22"/>
              </w:rPr>
            </w:pPr>
            <w:r w:rsidRPr="00A314A7">
              <w:rPr>
                <w:sz w:val="22"/>
              </w:rPr>
              <w:t>Cultura para un nuevo contrato social</w:t>
            </w:r>
          </w:p>
          <w:p w:rsidR="00795E0D" w:rsidRPr="00A314A7" w:rsidRDefault="00795E0D" w:rsidP="00EC792E">
            <w:pPr>
              <w:pStyle w:val="Prrafodelista"/>
              <w:numPr>
                <w:ilvl w:val="0"/>
                <w:numId w:val="17"/>
                <w:numberingChange w:id="13" w:author="Admin" w:date="2011-08-01T01:19:00Z" w:original="%1:3:0:."/>
              </w:numPr>
              <w:jc w:val="left"/>
              <w:rPr>
                <w:sz w:val="22"/>
              </w:rPr>
            </w:pPr>
            <w:r w:rsidRPr="00A314A7">
              <w:rPr>
                <w:sz w:val="22"/>
              </w:rPr>
              <w:t>Participación de las mujeres en su diversidad</w:t>
            </w:r>
          </w:p>
          <w:p w:rsidR="00795E0D" w:rsidRPr="00A314A7" w:rsidRDefault="00795E0D" w:rsidP="00EC792E">
            <w:pPr>
              <w:pStyle w:val="Prrafodelista"/>
              <w:numPr>
                <w:ilvl w:val="0"/>
                <w:numId w:val="17"/>
                <w:numberingChange w:id="14" w:author="Admin" w:date="2011-08-01T01:19:00Z" w:original="%1:4:0:."/>
              </w:numPr>
              <w:jc w:val="left"/>
              <w:rPr>
                <w:sz w:val="22"/>
              </w:rPr>
            </w:pPr>
            <w:r w:rsidRPr="00A314A7">
              <w:rPr>
                <w:sz w:val="22"/>
              </w:rPr>
              <w:t>Tiempo y trabajos en las políticas</w:t>
            </w:r>
          </w:p>
          <w:p w:rsidR="00795E0D" w:rsidRPr="00A314A7" w:rsidRDefault="00795E0D" w:rsidP="00EC792E">
            <w:pPr>
              <w:pStyle w:val="Prrafodelista"/>
              <w:numPr>
                <w:ilvl w:val="0"/>
                <w:numId w:val="17"/>
                <w:numberingChange w:id="15" w:author="Admin" w:date="2011-08-01T01:19:00Z" w:original="%1:5:0:."/>
              </w:numPr>
              <w:jc w:val="left"/>
              <w:rPr>
                <w:sz w:val="22"/>
              </w:rPr>
            </w:pPr>
            <w:r w:rsidRPr="00A314A7">
              <w:rPr>
                <w:sz w:val="22"/>
              </w:rPr>
              <w:t>Atención integral de necesidades de las mujeres</w:t>
            </w:r>
            <w:r w:rsidR="00C27DAA" w:rsidRPr="00A314A7">
              <w:rPr>
                <w:sz w:val="22"/>
              </w:rPr>
              <w:t xml:space="preserve"> </w:t>
            </w:r>
          </w:p>
          <w:p w:rsidR="00795E0D" w:rsidRPr="00A314A7" w:rsidRDefault="00795E0D" w:rsidP="00EC792E">
            <w:pPr>
              <w:pStyle w:val="Prrafodelista"/>
              <w:numPr>
                <w:ilvl w:val="0"/>
                <w:numId w:val="17"/>
                <w:numberingChange w:id="16" w:author="Admin" w:date="2011-08-01T01:19:00Z" w:original="%1:6:0:."/>
              </w:numPr>
              <w:jc w:val="left"/>
              <w:rPr>
                <w:sz w:val="22"/>
              </w:rPr>
            </w:pPr>
            <w:r w:rsidRPr="00A314A7">
              <w:rPr>
                <w:sz w:val="22"/>
              </w:rPr>
              <w:t>Violencia contra las mujeres</w:t>
            </w:r>
          </w:p>
        </w:tc>
        <w:tc>
          <w:tcPr>
            <w:tcW w:w="3757" w:type="dxa"/>
          </w:tcPr>
          <w:p w:rsidR="00C27DAA" w:rsidRPr="00A314A7" w:rsidRDefault="00A314A7" w:rsidP="00EC792E">
            <w:pPr>
              <w:jc w:val="left"/>
              <w:rPr>
                <w:sz w:val="22"/>
              </w:rPr>
            </w:pPr>
            <w:r>
              <w:rPr>
                <w:sz w:val="22"/>
              </w:rPr>
              <w:t xml:space="preserve">2 capítulos: </w:t>
            </w:r>
          </w:p>
          <w:p w:rsidR="00C27DAA" w:rsidRPr="00EC792E" w:rsidRDefault="00EC792E" w:rsidP="00EC792E">
            <w:pPr>
              <w:jc w:val="left"/>
              <w:rPr>
                <w:sz w:val="22"/>
              </w:rPr>
            </w:pPr>
            <w:r>
              <w:rPr>
                <w:sz w:val="22"/>
              </w:rPr>
              <w:t xml:space="preserve">- </w:t>
            </w:r>
            <w:r w:rsidR="00C27DAA" w:rsidRPr="00EC792E">
              <w:rPr>
                <w:sz w:val="22"/>
              </w:rPr>
              <w:t>Capítulo 1: Gobernanza para la igualdad</w:t>
            </w:r>
          </w:p>
          <w:p w:rsidR="00C27DAA" w:rsidRPr="00EC792E" w:rsidRDefault="00EC792E" w:rsidP="00EC792E">
            <w:pPr>
              <w:jc w:val="left"/>
              <w:rPr>
                <w:sz w:val="22"/>
              </w:rPr>
            </w:pPr>
            <w:r>
              <w:rPr>
                <w:sz w:val="22"/>
              </w:rPr>
              <w:t xml:space="preserve">- </w:t>
            </w:r>
            <w:r w:rsidR="00C27DAA" w:rsidRPr="00EC792E">
              <w:rPr>
                <w:sz w:val="22"/>
              </w:rPr>
              <w:t xml:space="preserve">Capítulo 2. Ejes de intervención para la igualdad: </w:t>
            </w:r>
          </w:p>
          <w:p w:rsidR="00C27DAA" w:rsidRPr="00A314A7" w:rsidRDefault="00C27DAA" w:rsidP="00EC792E">
            <w:pPr>
              <w:pStyle w:val="Prrafodelista"/>
              <w:numPr>
                <w:ilvl w:val="0"/>
                <w:numId w:val="20"/>
                <w:numberingChange w:id="17" w:author="Admin" w:date="2011-08-01T01:19:00Z" w:original="%1:1:0:."/>
              </w:numPr>
              <w:jc w:val="left"/>
              <w:rPr>
                <w:sz w:val="22"/>
              </w:rPr>
            </w:pPr>
            <w:proofErr w:type="spellStart"/>
            <w:r w:rsidRPr="00A314A7">
              <w:rPr>
                <w:sz w:val="22"/>
              </w:rPr>
              <w:t>Empoderamiento</w:t>
            </w:r>
            <w:proofErr w:type="spellEnd"/>
            <w:r w:rsidRPr="00A314A7">
              <w:rPr>
                <w:sz w:val="22"/>
              </w:rPr>
              <w:t xml:space="preserve"> de las mujeres y cambio de valores</w:t>
            </w:r>
          </w:p>
          <w:p w:rsidR="00C27DAA" w:rsidRPr="00A314A7" w:rsidRDefault="00C27DAA" w:rsidP="00EC792E">
            <w:pPr>
              <w:pStyle w:val="Prrafodelista"/>
              <w:numPr>
                <w:ilvl w:val="0"/>
                <w:numId w:val="20"/>
                <w:numberingChange w:id="18" w:author="Admin" w:date="2011-08-01T01:19:00Z" w:original="%1:2:0:."/>
              </w:numPr>
              <w:jc w:val="left"/>
              <w:rPr>
                <w:sz w:val="22"/>
              </w:rPr>
            </w:pPr>
            <w:r w:rsidRPr="00A314A7">
              <w:rPr>
                <w:sz w:val="22"/>
              </w:rPr>
              <w:t>Organización social corresponsable</w:t>
            </w:r>
          </w:p>
          <w:p w:rsidR="00795E0D" w:rsidRPr="00A314A7" w:rsidRDefault="00C27DAA" w:rsidP="00EC792E">
            <w:pPr>
              <w:pStyle w:val="Prrafodelista"/>
              <w:numPr>
                <w:ilvl w:val="0"/>
                <w:numId w:val="20"/>
                <w:numberingChange w:id="19" w:author="Admin" w:date="2011-08-01T01:19:00Z" w:original="%1:3:0:."/>
              </w:numPr>
              <w:jc w:val="left"/>
              <w:rPr>
                <w:sz w:val="22"/>
              </w:rPr>
            </w:pPr>
            <w:r w:rsidRPr="00A314A7">
              <w:rPr>
                <w:sz w:val="22"/>
              </w:rPr>
              <w:t>Violencia contra las mujeres</w:t>
            </w:r>
          </w:p>
        </w:tc>
      </w:tr>
      <w:tr w:rsidR="00795E0D" w:rsidRPr="00A314A7">
        <w:tc>
          <w:tcPr>
            <w:tcW w:w="1206" w:type="dxa"/>
            <w:shd w:val="clear" w:color="auto" w:fill="D9D9D9" w:themeFill="background1" w:themeFillShade="D9"/>
          </w:tcPr>
          <w:p w:rsidR="00795E0D" w:rsidRPr="00A314A7" w:rsidRDefault="00ED6645" w:rsidP="00A314A7">
            <w:pPr>
              <w:rPr>
                <w:sz w:val="22"/>
              </w:rPr>
            </w:pPr>
            <w:r w:rsidRPr="00A314A7">
              <w:rPr>
                <w:sz w:val="22"/>
              </w:rPr>
              <w:t>Despliegue</w:t>
            </w:r>
          </w:p>
        </w:tc>
        <w:tc>
          <w:tcPr>
            <w:tcW w:w="3751" w:type="dxa"/>
          </w:tcPr>
          <w:p w:rsidR="009F0D2E" w:rsidRPr="00A314A7" w:rsidRDefault="009F0D2E" w:rsidP="00EC792E">
            <w:pPr>
              <w:jc w:val="left"/>
              <w:rPr>
                <w:sz w:val="22"/>
              </w:rPr>
            </w:pPr>
            <w:r w:rsidRPr="00A314A7">
              <w:rPr>
                <w:sz w:val="22"/>
              </w:rPr>
              <w:t>519 medidas</w:t>
            </w:r>
            <w:r w:rsidR="00ED6645" w:rsidRPr="00A314A7">
              <w:rPr>
                <w:sz w:val="22"/>
              </w:rPr>
              <w:t xml:space="preserve"> desplegadas en </w:t>
            </w:r>
          </w:p>
          <w:p w:rsidR="00795E0D" w:rsidRPr="00A314A7" w:rsidRDefault="009F0D2E" w:rsidP="00EC792E">
            <w:pPr>
              <w:jc w:val="left"/>
              <w:rPr>
                <w:sz w:val="22"/>
              </w:rPr>
            </w:pPr>
            <w:r w:rsidRPr="00A314A7">
              <w:rPr>
                <w:sz w:val="22"/>
              </w:rPr>
              <w:t>964 actuaciones</w:t>
            </w:r>
          </w:p>
        </w:tc>
        <w:tc>
          <w:tcPr>
            <w:tcW w:w="3757" w:type="dxa"/>
          </w:tcPr>
          <w:p w:rsidR="00F64F6C" w:rsidRPr="00A314A7" w:rsidRDefault="00F64F6C" w:rsidP="00EC792E">
            <w:pPr>
              <w:jc w:val="left"/>
              <w:rPr>
                <w:sz w:val="22"/>
              </w:rPr>
            </w:pPr>
            <w:r w:rsidRPr="00A314A7">
              <w:rPr>
                <w:sz w:val="22"/>
              </w:rPr>
              <w:t>14 (medidas cap. 1)</w:t>
            </w:r>
          </w:p>
          <w:p w:rsidR="00795E0D" w:rsidRPr="00A314A7" w:rsidRDefault="00F64F6C" w:rsidP="00EC792E">
            <w:pPr>
              <w:jc w:val="left"/>
              <w:rPr>
                <w:sz w:val="22"/>
              </w:rPr>
            </w:pPr>
            <w:r w:rsidRPr="00A314A7">
              <w:rPr>
                <w:sz w:val="22"/>
              </w:rPr>
              <w:t>64 (Objetivos operativos cap. 2)</w:t>
            </w:r>
          </w:p>
        </w:tc>
      </w:tr>
      <w:tr w:rsidR="00ED6645" w:rsidRPr="00A314A7">
        <w:tc>
          <w:tcPr>
            <w:tcW w:w="1206" w:type="dxa"/>
            <w:shd w:val="clear" w:color="auto" w:fill="D9D9D9" w:themeFill="background1" w:themeFillShade="D9"/>
          </w:tcPr>
          <w:p w:rsidR="00ED6645" w:rsidRPr="00A314A7" w:rsidRDefault="00ED6645" w:rsidP="00EC792E">
            <w:pPr>
              <w:rPr>
                <w:sz w:val="22"/>
              </w:rPr>
            </w:pPr>
            <w:r w:rsidRPr="00A314A7">
              <w:rPr>
                <w:sz w:val="22"/>
              </w:rPr>
              <w:t>Agentes implicados</w:t>
            </w:r>
          </w:p>
        </w:tc>
        <w:tc>
          <w:tcPr>
            <w:tcW w:w="3751" w:type="dxa"/>
          </w:tcPr>
          <w:p w:rsidR="00ED6645" w:rsidRPr="00A314A7" w:rsidRDefault="00ED6645" w:rsidP="00EC792E">
            <w:pPr>
              <w:jc w:val="left"/>
              <w:rPr>
                <w:sz w:val="22"/>
              </w:rPr>
            </w:pPr>
            <w:proofErr w:type="spellStart"/>
            <w:r w:rsidRPr="00A314A7">
              <w:rPr>
                <w:sz w:val="22"/>
              </w:rPr>
              <w:t>Interdepartamental</w:t>
            </w:r>
            <w:proofErr w:type="spellEnd"/>
          </w:p>
        </w:tc>
        <w:tc>
          <w:tcPr>
            <w:tcW w:w="3757" w:type="dxa"/>
          </w:tcPr>
          <w:p w:rsidR="00ED6645" w:rsidRPr="00A314A7" w:rsidRDefault="00ED6645" w:rsidP="00EC792E">
            <w:pPr>
              <w:jc w:val="left"/>
              <w:rPr>
                <w:sz w:val="22"/>
              </w:rPr>
            </w:pPr>
            <w:proofErr w:type="spellStart"/>
            <w:r w:rsidRPr="00A314A7">
              <w:rPr>
                <w:sz w:val="22"/>
              </w:rPr>
              <w:t>Interdepartamental</w:t>
            </w:r>
            <w:proofErr w:type="spellEnd"/>
            <w:r w:rsidRPr="00A314A7">
              <w:rPr>
                <w:sz w:val="22"/>
              </w:rPr>
              <w:t xml:space="preserve"> e </w:t>
            </w:r>
            <w:proofErr w:type="spellStart"/>
            <w:r w:rsidRPr="00A314A7">
              <w:rPr>
                <w:sz w:val="22"/>
              </w:rPr>
              <w:t>interadministrativo</w:t>
            </w:r>
            <w:proofErr w:type="spellEnd"/>
            <w:r w:rsidRPr="00A314A7">
              <w:rPr>
                <w:sz w:val="22"/>
              </w:rPr>
              <w:t xml:space="preserve"> (Adm. General, foral, y local)</w:t>
            </w:r>
          </w:p>
        </w:tc>
      </w:tr>
    </w:tbl>
    <w:p w:rsidR="00A314A7" w:rsidRDefault="00A314A7" w:rsidP="003B1433">
      <w:pPr>
        <w:spacing w:before="120" w:after="120"/>
      </w:pPr>
    </w:p>
    <w:p w:rsidR="007E181A" w:rsidRDefault="00A314A7" w:rsidP="007E181A">
      <w:pPr>
        <w:spacing w:before="120" w:after="120"/>
      </w:pPr>
      <w:r>
        <w:t>En cuanto a las evaluaciones de estos planes, destacaremos q</w:t>
      </w:r>
      <w:r w:rsidR="007E181A">
        <w:t>ue comparten algunos elementos. En ambos casos s</w:t>
      </w:r>
      <w:r>
        <w:t>e realizaron tanto para el aprendizaje y mejora com</w:t>
      </w:r>
      <w:r w:rsidR="007E181A">
        <w:t>o para la rendición de cuentas, con lo que preveían diferentes tipos de evaluación (con diversos diseños metodológicos) combinados para poder dar respuesta a diferentes preguntas de evaluación. Compartían también una misma o</w:t>
      </w:r>
      <w:r>
        <w:t>rientación pluralista</w:t>
      </w:r>
      <w:r w:rsidR="007E181A">
        <w:t xml:space="preserve">. </w:t>
      </w:r>
    </w:p>
    <w:p w:rsidR="00A314A7" w:rsidRDefault="00A314A7" w:rsidP="003B1433">
      <w:pPr>
        <w:spacing w:before="120" w:after="120"/>
      </w:pPr>
      <w:r>
        <w:t>En el caso catalán se realizaron efectivamente todas las evaluac</w:t>
      </w:r>
      <w:r w:rsidR="007E181A">
        <w:t>iones previstas, mientras que el</w:t>
      </w:r>
      <w:r>
        <w:t xml:space="preserve"> vasco se </w:t>
      </w:r>
      <w:r w:rsidR="007E181A">
        <w:t>elaboró</w:t>
      </w:r>
      <w:r>
        <w:t xml:space="preserve"> el diseño de evaluación de todas aunque sólo se llevó a cabo de forma efectiva la evaluación </w:t>
      </w:r>
      <w:r w:rsidR="007E181A">
        <w:t xml:space="preserve">conceptual o </w:t>
      </w:r>
      <w:r>
        <w:t xml:space="preserve">de diseño. </w:t>
      </w:r>
    </w:p>
    <w:p w:rsidR="00D01B07" w:rsidRPr="00B203F2" w:rsidRDefault="00A314A7" w:rsidP="00D01B07">
      <w:pPr>
        <w:spacing w:before="120" w:after="120"/>
        <w:rPr>
          <w:i/>
        </w:rPr>
      </w:pPr>
      <w:r w:rsidRPr="00B203F2">
        <w:rPr>
          <w:i/>
        </w:rPr>
        <w:t xml:space="preserve">Tabla. Comparativa de las evaluaciones </w:t>
      </w:r>
    </w:p>
    <w:tbl>
      <w:tblPr>
        <w:tblStyle w:val="Tablaconcuadrcula"/>
        <w:tblW w:w="8505" w:type="dxa"/>
        <w:tblLook w:val="04A0"/>
      </w:tblPr>
      <w:tblGrid>
        <w:gridCol w:w="2093"/>
        <w:gridCol w:w="3152"/>
        <w:gridCol w:w="3260"/>
      </w:tblGrid>
      <w:tr w:rsidR="003E1802" w:rsidRPr="002C0840">
        <w:trPr>
          <w:trHeight w:val="279"/>
        </w:trPr>
        <w:tc>
          <w:tcPr>
            <w:tcW w:w="2093" w:type="dxa"/>
            <w:shd w:val="clear" w:color="auto" w:fill="D9D9D9" w:themeFill="background1" w:themeFillShade="D9"/>
          </w:tcPr>
          <w:p w:rsidR="003E1802" w:rsidRPr="00A314A7" w:rsidRDefault="003E1802" w:rsidP="00B203F2">
            <w:pPr>
              <w:jc w:val="left"/>
              <w:rPr>
                <w:sz w:val="22"/>
              </w:rPr>
            </w:pPr>
          </w:p>
        </w:tc>
        <w:tc>
          <w:tcPr>
            <w:tcW w:w="3152" w:type="dxa"/>
            <w:shd w:val="clear" w:color="auto" w:fill="D9D9D9" w:themeFill="background1" w:themeFillShade="D9"/>
          </w:tcPr>
          <w:p w:rsidR="003E1802" w:rsidRPr="00B203F2" w:rsidRDefault="003E1802" w:rsidP="00B203F2">
            <w:pPr>
              <w:jc w:val="left"/>
              <w:rPr>
                <w:b/>
                <w:sz w:val="22"/>
              </w:rPr>
            </w:pPr>
            <w:r w:rsidRPr="00B203F2">
              <w:rPr>
                <w:b/>
                <w:sz w:val="22"/>
              </w:rPr>
              <w:t xml:space="preserve">Cataluña </w:t>
            </w:r>
          </w:p>
          <w:p w:rsidR="003E1802" w:rsidRPr="00B203F2" w:rsidRDefault="003E1802" w:rsidP="005A0479">
            <w:pPr>
              <w:jc w:val="left"/>
              <w:rPr>
                <w:b/>
                <w:sz w:val="22"/>
              </w:rPr>
            </w:pPr>
            <w:r w:rsidRPr="00B203F2">
              <w:rPr>
                <w:b/>
                <w:sz w:val="22"/>
              </w:rPr>
              <w:t xml:space="preserve">(V </w:t>
            </w:r>
            <w:proofErr w:type="spellStart"/>
            <w:r w:rsidRPr="00B203F2">
              <w:rPr>
                <w:b/>
                <w:sz w:val="22"/>
              </w:rPr>
              <w:t>Pla</w:t>
            </w:r>
            <w:proofErr w:type="spellEnd"/>
            <w:r w:rsidRPr="00B203F2">
              <w:rPr>
                <w:b/>
                <w:sz w:val="22"/>
              </w:rPr>
              <w:t xml:space="preserve"> </w:t>
            </w:r>
            <w:proofErr w:type="spellStart"/>
            <w:r w:rsidRPr="00B203F2">
              <w:rPr>
                <w:b/>
                <w:sz w:val="22"/>
              </w:rPr>
              <w:t>d’acció</w:t>
            </w:r>
            <w:proofErr w:type="spellEnd"/>
            <w:r w:rsidRPr="00B203F2">
              <w:rPr>
                <w:b/>
                <w:sz w:val="22"/>
              </w:rPr>
              <w:t xml:space="preserve"> i </w:t>
            </w:r>
            <w:proofErr w:type="spellStart"/>
            <w:r w:rsidRPr="00B203F2">
              <w:rPr>
                <w:b/>
                <w:sz w:val="22"/>
              </w:rPr>
              <w:t>desenvolupament</w:t>
            </w:r>
            <w:proofErr w:type="spellEnd"/>
            <w:r w:rsidRPr="00B203F2">
              <w:rPr>
                <w:b/>
                <w:sz w:val="22"/>
              </w:rPr>
              <w:t xml:space="preserve"> de les </w:t>
            </w:r>
            <w:proofErr w:type="spellStart"/>
            <w:r w:rsidRPr="00B203F2">
              <w:rPr>
                <w:b/>
                <w:sz w:val="22"/>
              </w:rPr>
              <w:t>polítiques</w:t>
            </w:r>
            <w:proofErr w:type="spellEnd"/>
            <w:r w:rsidRPr="00B203F2">
              <w:rPr>
                <w:b/>
                <w:sz w:val="22"/>
              </w:rPr>
              <w:t xml:space="preserve"> de dones)</w:t>
            </w:r>
          </w:p>
        </w:tc>
        <w:tc>
          <w:tcPr>
            <w:tcW w:w="3260" w:type="dxa"/>
            <w:shd w:val="clear" w:color="auto" w:fill="D9D9D9" w:themeFill="background1" w:themeFillShade="D9"/>
          </w:tcPr>
          <w:p w:rsidR="003E1802" w:rsidRPr="00B203F2" w:rsidRDefault="003E1802" w:rsidP="00B203F2">
            <w:pPr>
              <w:jc w:val="left"/>
              <w:rPr>
                <w:b/>
                <w:sz w:val="22"/>
              </w:rPr>
            </w:pPr>
            <w:r w:rsidRPr="00B203F2">
              <w:rPr>
                <w:b/>
                <w:sz w:val="22"/>
              </w:rPr>
              <w:t>País Vasco</w:t>
            </w:r>
          </w:p>
          <w:p w:rsidR="003E1802" w:rsidRPr="00B203F2" w:rsidRDefault="003E1802" w:rsidP="00B203F2">
            <w:pPr>
              <w:jc w:val="left"/>
              <w:rPr>
                <w:b/>
                <w:sz w:val="22"/>
              </w:rPr>
            </w:pPr>
            <w:r w:rsidRPr="00B203F2">
              <w:rPr>
                <w:b/>
                <w:sz w:val="22"/>
              </w:rPr>
              <w:t>(V Plan para la igualdad de mujeres y hombres en la CA de Euskadi)</w:t>
            </w:r>
          </w:p>
        </w:tc>
      </w:tr>
      <w:tr w:rsidR="00D01B07" w:rsidRPr="002C0840">
        <w:trPr>
          <w:trHeight w:val="21"/>
        </w:trPr>
        <w:tc>
          <w:tcPr>
            <w:tcW w:w="2093" w:type="dxa"/>
            <w:shd w:val="clear" w:color="auto" w:fill="D9D9D9" w:themeFill="background1" w:themeFillShade="D9"/>
          </w:tcPr>
          <w:p w:rsidR="00D01B07" w:rsidRPr="00A314A7" w:rsidRDefault="00B203F2" w:rsidP="00B203F2">
            <w:pPr>
              <w:jc w:val="left"/>
              <w:rPr>
                <w:sz w:val="22"/>
              </w:rPr>
            </w:pPr>
            <w:r>
              <w:rPr>
                <w:sz w:val="22"/>
              </w:rPr>
              <w:t>Momento de realización/</w:t>
            </w:r>
            <w:r w:rsidR="00D01B07" w:rsidRPr="00A314A7">
              <w:rPr>
                <w:sz w:val="22"/>
              </w:rPr>
              <w:t xml:space="preserve">previsión </w:t>
            </w:r>
            <w:r>
              <w:rPr>
                <w:sz w:val="22"/>
              </w:rPr>
              <w:t xml:space="preserve">de </w:t>
            </w:r>
            <w:r w:rsidR="00D01B07" w:rsidRPr="00A314A7">
              <w:rPr>
                <w:sz w:val="22"/>
              </w:rPr>
              <w:t>evaluación</w:t>
            </w:r>
          </w:p>
        </w:tc>
        <w:tc>
          <w:tcPr>
            <w:tcW w:w="3152" w:type="dxa"/>
          </w:tcPr>
          <w:p w:rsidR="00D01B07" w:rsidRPr="00A314A7" w:rsidRDefault="00D01B07" w:rsidP="00B203F2">
            <w:pPr>
              <w:jc w:val="left"/>
              <w:rPr>
                <w:sz w:val="22"/>
              </w:rPr>
            </w:pPr>
            <w:r w:rsidRPr="00A314A7">
              <w:rPr>
                <w:sz w:val="22"/>
              </w:rPr>
              <w:t>Ex-post</w:t>
            </w:r>
          </w:p>
        </w:tc>
        <w:tc>
          <w:tcPr>
            <w:tcW w:w="3260" w:type="dxa"/>
          </w:tcPr>
          <w:p w:rsidR="00D01B07" w:rsidRPr="00A314A7" w:rsidRDefault="00D01B07" w:rsidP="00B203F2">
            <w:pPr>
              <w:jc w:val="left"/>
              <w:rPr>
                <w:sz w:val="22"/>
              </w:rPr>
            </w:pPr>
            <w:r w:rsidRPr="00A314A7">
              <w:rPr>
                <w:sz w:val="22"/>
              </w:rPr>
              <w:t>Inicial/ intermedia/ ex-post</w:t>
            </w:r>
          </w:p>
        </w:tc>
      </w:tr>
      <w:tr w:rsidR="00D01B07" w:rsidRPr="002C0840">
        <w:trPr>
          <w:trHeight w:val="430"/>
        </w:trPr>
        <w:tc>
          <w:tcPr>
            <w:tcW w:w="2093" w:type="dxa"/>
            <w:shd w:val="clear" w:color="auto" w:fill="D9D9D9" w:themeFill="background1" w:themeFillShade="D9"/>
          </w:tcPr>
          <w:p w:rsidR="00D01B07" w:rsidRPr="00A314A7" w:rsidRDefault="00D01B07" w:rsidP="00B203F2">
            <w:pPr>
              <w:jc w:val="left"/>
              <w:rPr>
                <w:sz w:val="22"/>
              </w:rPr>
            </w:pPr>
            <w:r w:rsidRPr="00A314A7">
              <w:rPr>
                <w:sz w:val="22"/>
              </w:rPr>
              <w:t xml:space="preserve">Tipo de evaluaciones previstas/ realizadas </w:t>
            </w:r>
          </w:p>
        </w:tc>
        <w:tc>
          <w:tcPr>
            <w:tcW w:w="3152" w:type="dxa"/>
          </w:tcPr>
          <w:p w:rsidR="00ED33AE" w:rsidRDefault="00ED33AE" w:rsidP="00B203F2">
            <w:pPr>
              <w:jc w:val="left"/>
              <w:rPr>
                <w:sz w:val="22"/>
              </w:rPr>
            </w:pPr>
            <w:r>
              <w:rPr>
                <w:sz w:val="22"/>
              </w:rPr>
              <w:t xml:space="preserve">3:  </w:t>
            </w:r>
          </w:p>
          <w:p w:rsidR="00D01B07" w:rsidRPr="00A314A7" w:rsidRDefault="00D01B07" w:rsidP="00B203F2">
            <w:pPr>
              <w:jc w:val="left"/>
              <w:rPr>
                <w:sz w:val="22"/>
              </w:rPr>
            </w:pPr>
            <w:r w:rsidRPr="00A314A7">
              <w:rPr>
                <w:sz w:val="22"/>
              </w:rPr>
              <w:t>Proceso</w:t>
            </w:r>
          </w:p>
          <w:p w:rsidR="00D01B07" w:rsidRPr="00A314A7" w:rsidRDefault="00D01B07" w:rsidP="00B203F2">
            <w:pPr>
              <w:jc w:val="left"/>
              <w:rPr>
                <w:sz w:val="22"/>
              </w:rPr>
            </w:pPr>
            <w:r w:rsidRPr="00A314A7">
              <w:rPr>
                <w:sz w:val="22"/>
              </w:rPr>
              <w:t xml:space="preserve">Resultados </w:t>
            </w:r>
          </w:p>
          <w:p w:rsidR="00D01B07" w:rsidRPr="00A314A7" w:rsidRDefault="00D01B07" w:rsidP="00B203F2">
            <w:pPr>
              <w:jc w:val="left"/>
              <w:rPr>
                <w:sz w:val="22"/>
              </w:rPr>
            </w:pPr>
            <w:r w:rsidRPr="00A314A7">
              <w:rPr>
                <w:sz w:val="22"/>
              </w:rPr>
              <w:t>Impacto</w:t>
            </w:r>
          </w:p>
        </w:tc>
        <w:tc>
          <w:tcPr>
            <w:tcW w:w="3260" w:type="dxa"/>
          </w:tcPr>
          <w:p w:rsidR="00ED33AE" w:rsidRDefault="00ED33AE" w:rsidP="00B203F2">
            <w:pPr>
              <w:jc w:val="left"/>
              <w:rPr>
                <w:sz w:val="22"/>
              </w:rPr>
            </w:pPr>
            <w:r>
              <w:rPr>
                <w:sz w:val="22"/>
              </w:rPr>
              <w:t xml:space="preserve">4: </w:t>
            </w:r>
          </w:p>
          <w:p w:rsidR="00D01B07" w:rsidRPr="00A314A7" w:rsidRDefault="007E181A" w:rsidP="00B203F2">
            <w:pPr>
              <w:jc w:val="left"/>
              <w:rPr>
                <w:sz w:val="22"/>
              </w:rPr>
            </w:pPr>
            <w:r>
              <w:rPr>
                <w:sz w:val="22"/>
              </w:rPr>
              <w:t>Conceptual o de d</w:t>
            </w:r>
            <w:r w:rsidR="00D01B07" w:rsidRPr="00A314A7">
              <w:rPr>
                <w:sz w:val="22"/>
              </w:rPr>
              <w:t>iseño</w:t>
            </w:r>
          </w:p>
          <w:p w:rsidR="00D01B07" w:rsidRPr="00A314A7" w:rsidRDefault="00D01B07" w:rsidP="00B203F2">
            <w:pPr>
              <w:jc w:val="left"/>
              <w:rPr>
                <w:sz w:val="22"/>
              </w:rPr>
            </w:pPr>
            <w:r w:rsidRPr="00A314A7">
              <w:rPr>
                <w:sz w:val="22"/>
              </w:rPr>
              <w:t>Proceso</w:t>
            </w:r>
          </w:p>
          <w:p w:rsidR="00D01B07" w:rsidRPr="00A314A7" w:rsidRDefault="00D01B07" w:rsidP="00B203F2">
            <w:pPr>
              <w:jc w:val="left"/>
              <w:rPr>
                <w:sz w:val="22"/>
              </w:rPr>
            </w:pPr>
            <w:r w:rsidRPr="00A314A7">
              <w:rPr>
                <w:sz w:val="22"/>
              </w:rPr>
              <w:t>Resultados</w:t>
            </w:r>
          </w:p>
          <w:p w:rsidR="00D01B07" w:rsidRPr="00A314A7" w:rsidRDefault="00D01B07" w:rsidP="00B203F2">
            <w:pPr>
              <w:jc w:val="left"/>
              <w:rPr>
                <w:sz w:val="22"/>
              </w:rPr>
            </w:pPr>
            <w:r w:rsidRPr="00A314A7">
              <w:rPr>
                <w:sz w:val="22"/>
              </w:rPr>
              <w:t>Impacto</w:t>
            </w:r>
          </w:p>
        </w:tc>
      </w:tr>
      <w:tr w:rsidR="00D01B07" w:rsidRPr="002C0840">
        <w:trPr>
          <w:trHeight w:val="30"/>
        </w:trPr>
        <w:tc>
          <w:tcPr>
            <w:tcW w:w="2093" w:type="dxa"/>
            <w:shd w:val="clear" w:color="auto" w:fill="D9D9D9" w:themeFill="background1" w:themeFillShade="D9"/>
          </w:tcPr>
          <w:p w:rsidR="00D01B07" w:rsidRPr="00A314A7" w:rsidRDefault="00D01B07" w:rsidP="00646D3A">
            <w:pPr>
              <w:rPr>
                <w:sz w:val="22"/>
              </w:rPr>
            </w:pPr>
            <w:r w:rsidRPr="00A314A7">
              <w:rPr>
                <w:sz w:val="22"/>
              </w:rPr>
              <w:t xml:space="preserve">Finalidad </w:t>
            </w:r>
          </w:p>
        </w:tc>
        <w:tc>
          <w:tcPr>
            <w:tcW w:w="3152" w:type="dxa"/>
          </w:tcPr>
          <w:p w:rsidR="00D01B07" w:rsidRPr="00A314A7" w:rsidRDefault="00D01B07" w:rsidP="00B203F2">
            <w:pPr>
              <w:jc w:val="left"/>
              <w:rPr>
                <w:sz w:val="22"/>
              </w:rPr>
            </w:pPr>
            <w:r w:rsidRPr="00A314A7">
              <w:rPr>
                <w:sz w:val="22"/>
              </w:rPr>
              <w:t xml:space="preserve">Aprendizaje y Rendición de cuentas </w:t>
            </w:r>
          </w:p>
        </w:tc>
        <w:tc>
          <w:tcPr>
            <w:tcW w:w="3260" w:type="dxa"/>
          </w:tcPr>
          <w:p w:rsidR="00D01B07" w:rsidRPr="00A314A7" w:rsidRDefault="00D01B07" w:rsidP="00B203F2">
            <w:pPr>
              <w:jc w:val="left"/>
              <w:rPr>
                <w:sz w:val="22"/>
              </w:rPr>
            </w:pPr>
            <w:r w:rsidRPr="00A314A7">
              <w:rPr>
                <w:sz w:val="22"/>
              </w:rPr>
              <w:t xml:space="preserve">Aprendizaje y Rendición de cuentas </w:t>
            </w:r>
          </w:p>
        </w:tc>
      </w:tr>
    </w:tbl>
    <w:p w:rsidR="005A0479" w:rsidRDefault="00611871" w:rsidP="00D01B07">
      <w:pPr>
        <w:spacing w:before="120" w:after="120"/>
      </w:pPr>
      <w:r>
        <w:t>U</w:t>
      </w:r>
      <w:r w:rsidR="005A0479">
        <w:t>na vez descrito</w:t>
      </w:r>
      <w:r>
        <w:t xml:space="preserve"> a grandes rasgos las características de </w:t>
      </w:r>
      <w:r w:rsidR="005A0479">
        <w:t xml:space="preserve">los programas y las evaluaciones </w:t>
      </w:r>
      <w:r>
        <w:t>a que nos referimos</w:t>
      </w:r>
      <w:r w:rsidR="005A0479">
        <w:t xml:space="preserve">, </w:t>
      </w:r>
      <w:r>
        <w:t xml:space="preserve">a continuación </w:t>
      </w:r>
      <w:r w:rsidR="005A0479">
        <w:t>expondremos sucesivamente cómo se planteó la monitorización de las relaciones entre actores, cómo se evaluó el cambio institucional y finalmente abordaremos la cuestión de cómo dar cuenta de la incorporación de determinados valores y contenidos políticos.</w:t>
      </w:r>
    </w:p>
    <w:p w:rsidR="00534E85" w:rsidRPr="00FC07E5" w:rsidRDefault="00534E85" w:rsidP="00034BC3">
      <w:pPr>
        <w:pStyle w:val="Titol2"/>
        <w:outlineLvl w:val="0"/>
      </w:pPr>
      <w:bookmarkStart w:id="20" w:name="_Toc173780690"/>
      <w:r>
        <w:t xml:space="preserve">3.2 </w:t>
      </w:r>
      <w:r w:rsidR="00CB68A7">
        <w:t xml:space="preserve">El reto de evaluar las </w:t>
      </w:r>
      <w:r>
        <w:t>relaciones entre actores</w:t>
      </w:r>
      <w:bookmarkEnd w:id="20"/>
      <w:r w:rsidR="00231E06">
        <w:t xml:space="preserve"> </w:t>
      </w:r>
    </w:p>
    <w:p w:rsidR="00E0299A" w:rsidRDefault="00E0299A" w:rsidP="00D01B07">
      <w:pPr>
        <w:spacing w:before="120" w:after="120"/>
      </w:pPr>
      <w:r>
        <w:t xml:space="preserve">Como se ha planteado anteriormente, las políticas de carácter transversal tienen por definición un complejo proceso de implementación en el que participan actores muy diversos, tanto de diferentes sectores de la misma administración como de diferentes administraciones y/ o de la sociedad civil. La relación entre los actores por lo tanto, deviene un elemento clave en la valoración del desarrollo y eficacia de estas políticas constituyendo por lo tanto un de los principales elementos a evaluar. </w:t>
      </w:r>
    </w:p>
    <w:p w:rsidR="009620DF" w:rsidRDefault="00E0299A" w:rsidP="00D01B07">
      <w:pPr>
        <w:spacing w:before="120" w:after="120"/>
      </w:pPr>
      <w:r>
        <w:t>Con ello, la evaluación deberá abordar de al</w:t>
      </w:r>
      <w:r w:rsidR="009620DF">
        <w:t xml:space="preserve">guna manera estas relaciones incorporando este aspecto explícitamente como objeto de evaluación, ya sea incorporándolo como elemento explicativo en evaluaciones de otro tipo, ya sea realizando evaluaciones de este aspecto. </w:t>
      </w:r>
    </w:p>
    <w:p w:rsidR="00502FE6" w:rsidRDefault="009620DF" w:rsidP="00502FE6">
      <w:pPr>
        <w:spacing w:before="120" w:after="120"/>
      </w:pPr>
      <w:r>
        <w:t xml:space="preserve">En el campo de la evaluación de la implementación, esto nos lleva a la necesidad de ir más allá de las evaluaciones más comunes, centradas en los resultados de las políticas, para captar las relaciones. </w:t>
      </w:r>
      <w:r w:rsidR="00ED33AE">
        <w:t xml:space="preserve">En las dos evaluaciones realizadas, nos planteamos procesos de evaluación específicos </w:t>
      </w:r>
      <w:r w:rsidR="00502FE6">
        <w:t xml:space="preserve">relativos a los procesos de implementación. </w:t>
      </w:r>
    </w:p>
    <w:p w:rsidR="002C7B7F" w:rsidRDefault="00502FE6" w:rsidP="00502FE6">
      <w:pPr>
        <w:spacing w:before="120" w:after="120"/>
      </w:pPr>
      <w:r>
        <w:t>En ambos casos nos preguntamos por</w:t>
      </w:r>
      <w:r w:rsidRPr="00502FE6">
        <w:t xml:space="preserve"> </w:t>
      </w:r>
      <w:r w:rsidRPr="00502FE6">
        <w:rPr>
          <w:b/>
        </w:rPr>
        <w:t>cómo se despliegan las políticas de igualdad</w:t>
      </w:r>
      <w:r w:rsidRPr="00502FE6">
        <w:t xml:space="preserve"> </w:t>
      </w:r>
      <w:r>
        <w:t xml:space="preserve">y </w:t>
      </w:r>
      <w:r w:rsidRPr="00502FE6">
        <w:t>por qué se consiguen unos u otros resultados</w:t>
      </w:r>
      <w:r w:rsidRPr="002C68D0">
        <w:t>, cuestiones que difícilmente se pueden aprehender en una evaluación global de resultados.</w:t>
      </w:r>
      <w:r>
        <w:t xml:space="preserve"> </w:t>
      </w:r>
    </w:p>
    <w:p w:rsidR="00C54D92" w:rsidRDefault="00502FE6" w:rsidP="00D35602">
      <w:pPr>
        <w:spacing w:before="120" w:after="120"/>
      </w:pPr>
      <w:r>
        <w:t xml:space="preserve">Así pues, el objeto de la evaluación fueron los propios </w:t>
      </w:r>
      <w:r w:rsidRPr="00554592">
        <w:t>mecanismos de relación</w:t>
      </w:r>
      <w:r>
        <w:t xml:space="preserve"> entre </w:t>
      </w:r>
      <w:r w:rsidR="00D35602">
        <w:t>actores</w:t>
      </w:r>
      <w:r w:rsidR="00554592">
        <w:t>,</w:t>
      </w:r>
      <w:r w:rsidR="00554592" w:rsidRPr="00554592">
        <w:t xml:space="preserve"> </w:t>
      </w:r>
      <w:r w:rsidR="00554592">
        <w:t>respecto a los cuales se buscaba identificar su efectividad y los elementos de mejora.</w:t>
      </w:r>
      <w:r w:rsidR="00D35602">
        <w:t xml:space="preserve"> </w:t>
      </w:r>
      <w:r w:rsidR="00554592">
        <w:t xml:space="preserve">Estos mecanismos de relación nos conceptualizamos como </w:t>
      </w:r>
      <w:r w:rsidR="00D35602" w:rsidRPr="00554592">
        <w:rPr>
          <w:b/>
        </w:rPr>
        <w:t>instrumentos de transversalidad o de descentralización</w:t>
      </w:r>
      <w:r w:rsidR="00D35602">
        <w:t xml:space="preserve"> de las políticas de igualdad, entendiendo éstos como los instrumentos de política pública que en cada caso se utilizan para impulsar la asunción del objetivo político de la igualdad de género por parte de los diferentes agentes implicados. Con distintas características, tienen en común su carácter procedimental y el hecho de que constituyen la base de la relación entre los organismos impulsores (en este caso </w:t>
      </w:r>
      <w:proofErr w:type="spellStart"/>
      <w:r w:rsidR="00D35602">
        <w:t>Emkunde</w:t>
      </w:r>
      <w:proofErr w:type="spellEnd"/>
      <w:r w:rsidR="00D35602">
        <w:t xml:space="preserve"> y el </w:t>
      </w:r>
      <w:proofErr w:type="spellStart"/>
      <w:r w:rsidR="00D35602">
        <w:t>Institut</w:t>
      </w:r>
      <w:proofErr w:type="spellEnd"/>
      <w:r w:rsidR="00D35602">
        <w:t xml:space="preserve"> </w:t>
      </w:r>
      <w:proofErr w:type="spellStart"/>
      <w:r w:rsidR="00D35602">
        <w:t>Català</w:t>
      </w:r>
      <w:proofErr w:type="spellEnd"/>
      <w:r w:rsidR="00D35602">
        <w:t xml:space="preserve"> de les Dones) y los agentes </w:t>
      </w:r>
      <w:proofErr w:type="spellStart"/>
      <w:r w:rsidR="00D35602">
        <w:t>implementadores</w:t>
      </w:r>
      <w:proofErr w:type="spellEnd"/>
      <w:r w:rsidR="00D35602">
        <w:t xml:space="preserve">, ya que a través de ellos se difunde el concepto de igualdad y las propuestas sustantivas y operativas para incorporar la perspectiva de género en sus actuaciones. </w:t>
      </w:r>
    </w:p>
    <w:p w:rsidR="00710EE1" w:rsidRDefault="000B498E" w:rsidP="006776BB">
      <w:pPr>
        <w:spacing w:before="120" w:after="120"/>
      </w:pPr>
      <w:r>
        <w:t>En primer lugar pues, se identificar</w:t>
      </w:r>
      <w:r w:rsidR="00C54D92">
        <w:t xml:space="preserve">on los mecanismos de relación que se habían utilizado en cada </w:t>
      </w:r>
      <w:r w:rsidR="00710EE1">
        <w:t xml:space="preserve">contexto </w:t>
      </w:r>
      <w:r>
        <w:t>concreto</w:t>
      </w:r>
      <w:r w:rsidR="00710EE1">
        <w:t xml:space="preserve">, dado que </w:t>
      </w:r>
      <w:r w:rsidR="00E14FF4">
        <w:t xml:space="preserve">los instrumentos que finalmente se hayan desplegado es una cuestión empírica a valorar en cada caso y </w:t>
      </w:r>
      <w:r w:rsidR="00C54D92">
        <w:t xml:space="preserve">además estos </w:t>
      </w:r>
      <w:r w:rsidR="00E14FF4">
        <w:t>no tienen porqué estar totalmente formalizados</w:t>
      </w:r>
      <w:r w:rsidR="00C54D92">
        <w:t xml:space="preserve"> o recogidos en un documento o programa concreto. </w:t>
      </w:r>
      <w:r w:rsidR="00417251">
        <w:t xml:space="preserve">En nuestro caso se </w:t>
      </w:r>
      <w:r w:rsidR="00C54D92">
        <w:t>empezó identificando de forma tentativa estos mecanismos mediante el análisis de</w:t>
      </w:r>
      <w:r w:rsidR="00417251">
        <w:t xml:space="preserve"> los planes</w:t>
      </w:r>
      <w:r w:rsidR="00417251">
        <w:rPr>
          <w:rStyle w:val="Refdenotaalpie"/>
        </w:rPr>
        <w:footnoteReference w:id="3"/>
      </w:r>
      <w:r w:rsidR="00417251">
        <w:t xml:space="preserve">, que se contrastó posteriormente mediante el </w:t>
      </w:r>
      <w:r w:rsidR="00C54D92">
        <w:t xml:space="preserve">diálogo con los organismos de igualdad. </w:t>
      </w:r>
    </w:p>
    <w:p w:rsidR="00835299" w:rsidRDefault="000B498E" w:rsidP="006776BB">
      <w:pPr>
        <w:spacing w:before="120" w:after="120"/>
      </w:pPr>
      <w:r>
        <w:t>Así, si en el caso catalán se identificaron</w:t>
      </w:r>
      <w:r w:rsidR="006776BB">
        <w:t xml:space="preserve"> </w:t>
      </w:r>
      <w:r w:rsidR="00E81A93">
        <w:t>siete</w:t>
      </w:r>
      <w:r w:rsidR="006776BB">
        <w:t xml:space="preserve"> mecanismos principales (De coordinación y estructuración institucional</w:t>
      </w:r>
      <w:r w:rsidR="00AF54B7">
        <w:t xml:space="preserve">, </w:t>
      </w:r>
      <w:r w:rsidR="006776BB">
        <w:t>De seguimiento y rendición de cuentas</w:t>
      </w:r>
      <w:r w:rsidR="00AF54B7">
        <w:t xml:space="preserve">, </w:t>
      </w:r>
      <w:r w:rsidR="006776BB">
        <w:t>Económicos</w:t>
      </w:r>
      <w:r w:rsidR="00AF54B7">
        <w:t xml:space="preserve">, </w:t>
      </w:r>
      <w:r w:rsidR="006776BB">
        <w:t>Formativos</w:t>
      </w:r>
      <w:r w:rsidR="00AF54B7">
        <w:t xml:space="preserve">, </w:t>
      </w:r>
      <w:r w:rsidR="006776BB">
        <w:t>Regulativos</w:t>
      </w:r>
      <w:r w:rsidR="00AF54B7">
        <w:t xml:space="preserve">, Informativos y de análisis, y </w:t>
      </w:r>
      <w:r w:rsidR="006776BB">
        <w:t>De participación civil</w:t>
      </w:r>
      <w:r w:rsidR="00E81A93">
        <w:t>), en el caso vasco fueron seis</w:t>
      </w:r>
      <w:r w:rsidR="00AF54B7">
        <w:t xml:space="preserve"> (Estructuras de impulso de la igualdad, Ayudas directas, Formación, Asesoramiento, Política de comunicación, Procesos de validación y evaluación).</w:t>
      </w:r>
      <w:r w:rsidR="00606907">
        <w:t xml:space="preserve"> </w:t>
      </w:r>
      <w:r w:rsidR="00AF54B7">
        <w:t xml:space="preserve"> </w:t>
      </w:r>
    </w:p>
    <w:p w:rsidR="00835299" w:rsidRDefault="00835299" w:rsidP="006776BB">
      <w:pPr>
        <w:spacing w:before="120" w:after="120"/>
      </w:pPr>
      <w:r>
        <w:t xml:space="preserve">Como ejemplo, mostramos la concreción de los mecanismos encontrados en las </w:t>
      </w:r>
      <w:r w:rsidR="00DE6594">
        <w:t xml:space="preserve">dos </w:t>
      </w:r>
      <w:r>
        <w:t xml:space="preserve">políticas de igualdad. </w:t>
      </w:r>
      <w:r w:rsidR="00DE6594">
        <w:t xml:space="preserve">Veremos que a grandes rasgos inciden en los mismos elementos, dado que parten de unas premisas comunes (la estrategia del </w:t>
      </w:r>
      <w:proofErr w:type="spellStart"/>
      <w:r w:rsidR="00E81A93" w:rsidRPr="00E81A93">
        <w:rPr>
          <w:i/>
        </w:rPr>
        <w:t>mainstreaming</w:t>
      </w:r>
      <w:proofErr w:type="spellEnd"/>
      <w:r w:rsidR="00E81A93">
        <w:t xml:space="preserve"> de género, </w:t>
      </w:r>
      <w:r w:rsidR="00DE6594">
        <w:t>tal y como se define a nivel internacional), aunque su concreción varía en función del</w:t>
      </w:r>
      <w:r w:rsidR="00E81A93">
        <w:t xml:space="preserve"> marco institucional y normativo</w:t>
      </w:r>
      <w:r w:rsidR="00DE6594">
        <w:t xml:space="preserve"> y la trayectoria </w:t>
      </w:r>
      <w:r w:rsidR="00347BC2">
        <w:t xml:space="preserve">de política pública </w:t>
      </w:r>
      <w:r w:rsidR="00DE6594">
        <w:t>de cada territorio.</w:t>
      </w:r>
    </w:p>
    <w:p w:rsidR="0033703A" w:rsidRDefault="0033703A" w:rsidP="00835299">
      <w:pPr>
        <w:spacing w:before="120" w:after="120"/>
        <w:sectPr w:rsidR="0033703A">
          <w:headerReference w:type="default" r:id="rId8"/>
          <w:footerReference w:type="default" r:id="rId9"/>
          <w:pgSz w:w="11906" w:h="16838"/>
          <w:pgMar w:top="1618" w:right="1701" w:bottom="1418" w:left="1701" w:header="709" w:footer="709" w:gutter="0"/>
          <w:cols w:space="708"/>
          <w:docGrid w:linePitch="360"/>
        </w:sectPr>
      </w:pPr>
    </w:p>
    <w:p w:rsidR="00835299" w:rsidRPr="00C528FB" w:rsidRDefault="00835299" w:rsidP="00835299">
      <w:pPr>
        <w:spacing w:before="120" w:after="120"/>
        <w:rPr>
          <w:i/>
        </w:rPr>
      </w:pPr>
      <w:r w:rsidRPr="00C528FB">
        <w:rPr>
          <w:i/>
        </w:rPr>
        <w:t>Tabla</w:t>
      </w:r>
      <w:r w:rsidR="00C528FB">
        <w:rPr>
          <w:i/>
        </w:rPr>
        <w:t>. Mecanismos de transversalidad/</w:t>
      </w:r>
      <w:r w:rsidRPr="00C528FB">
        <w:rPr>
          <w:i/>
        </w:rPr>
        <w:t xml:space="preserve"> descentralización desplegad</w:t>
      </w:r>
      <w:r w:rsidR="002C100C" w:rsidRPr="00C528FB">
        <w:rPr>
          <w:i/>
        </w:rPr>
        <w:t xml:space="preserve">os en los dos </w:t>
      </w:r>
      <w:r w:rsidRPr="00C528FB">
        <w:rPr>
          <w:i/>
        </w:rPr>
        <w:t>Plan</w:t>
      </w:r>
      <w:r w:rsidR="002C100C" w:rsidRPr="00C528FB">
        <w:rPr>
          <w:i/>
        </w:rPr>
        <w:t>es</w:t>
      </w:r>
    </w:p>
    <w:tbl>
      <w:tblPr>
        <w:tblStyle w:val="Tablaconcuadrcula"/>
        <w:tblW w:w="14459" w:type="dxa"/>
        <w:tblInd w:w="-176" w:type="dxa"/>
        <w:tblLayout w:type="fixed"/>
        <w:tblLook w:val="04A0"/>
      </w:tblPr>
      <w:tblGrid>
        <w:gridCol w:w="1418"/>
        <w:gridCol w:w="1737"/>
        <w:gridCol w:w="5067"/>
        <w:gridCol w:w="1878"/>
        <w:gridCol w:w="4359"/>
      </w:tblGrid>
      <w:tr w:rsidR="004B769A" w:rsidRPr="00A32E28">
        <w:trPr>
          <w:trHeight w:val="398"/>
        </w:trPr>
        <w:tc>
          <w:tcPr>
            <w:tcW w:w="1418" w:type="dxa"/>
            <w:tcBorders>
              <w:top w:val="nil"/>
              <w:left w:val="nil"/>
            </w:tcBorders>
            <w:shd w:val="clear" w:color="auto" w:fill="auto"/>
          </w:tcPr>
          <w:p w:rsidR="004B769A" w:rsidRPr="00A32E28" w:rsidRDefault="004B769A" w:rsidP="00C528FB">
            <w:pPr>
              <w:pStyle w:val="ATexttaula1"/>
              <w:jc w:val="left"/>
              <w:rPr>
                <w:rFonts w:ascii="Times New Roman" w:hAnsi="Times New Roman"/>
                <w:b/>
                <w:sz w:val="22"/>
              </w:rPr>
            </w:pPr>
          </w:p>
        </w:tc>
        <w:tc>
          <w:tcPr>
            <w:tcW w:w="1737" w:type="dxa"/>
            <w:tcBorders>
              <w:top w:val="single" w:sz="4" w:space="0" w:color="auto"/>
              <w:right w:val="nil"/>
            </w:tcBorders>
            <w:shd w:val="clear" w:color="auto" w:fill="D9D9D9" w:themeFill="background1" w:themeFillShade="D9"/>
          </w:tcPr>
          <w:p w:rsidR="004B769A" w:rsidRPr="00A32E28" w:rsidRDefault="0033703A" w:rsidP="00C528FB">
            <w:pPr>
              <w:pStyle w:val="ATexttaula1"/>
              <w:jc w:val="left"/>
              <w:rPr>
                <w:rFonts w:ascii="Times New Roman" w:hAnsi="Times New Roman"/>
                <w:b/>
                <w:sz w:val="22"/>
              </w:rPr>
            </w:pPr>
            <w:r>
              <w:rPr>
                <w:rFonts w:ascii="Times New Roman" w:hAnsi="Times New Roman"/>
                <w:b/>
                <w:sz w:val="22"/>
              </w:rPr>
              <w:t>Cataluña</w:t>
            </w:r>
          </w:p>
        </w:tc>
        <w:tc>
          <w:tcPr>
            <w:tcW w:w="5067" w:type="dxa"/>
            <w:tcBorders>
              <w:left w:val="nil"/>
            </w:tcBorders>
            <w:shd w:val="clear" w:color="auto" w:fill="D9D9D9" w:themeFill="background1" w:themeFillShade="D9"/>
          </w:tcPr>
          <w:p w:rsidR="004B769A" w:rsidRPr="00A32E28" w:rsidRDefault="004B769A" w:rsidP="00C528FB">
            <w:pPr>
              <w:pStyle w:val="ATexttaula1"/>
              <w:jc w:val="left"/>
              <w:rPr>
                <w:rFonts w:ascii="Times New Roman" w:hAnsi="Times New Roman"/>
                <w:b/>
                <w:sz w:val="22"/>
              </w:rPr>
            </w:pPr>
          </w:p>
        </w:tc>
        <w:tc>
          <w:tcPr>
            <w:tcW w:w="1878" w:type="dxa"/>
            <w:tcBorders>
              <w:right w:val="nil"/>
            </w:tcBorders>
            <w:shd w:val="clear" w:color="auto" w:fill="D9D9D9" w:themeFill="background1" w:themeFillShade="D9"/>
          </w:tcPr>
          <w:p w:rsidR="004B769A" w:rsidRPr="00A32E28" w:rsidRDefault="004B769A" w:rsidP="00C528FB">
            <w:pPr>
              <w:pStyle w:val="ATexttaula1"/>
              <w:jc w:val="left"/>
              <w:rPr>
                <w:rFonts w:ascii="Times New Roman" w:hAnsi="Times New Roman"/>
                <w:b/>
                <w:sz w:val="22"/>
              </w:rPr>
            </w:pPr>
            <w:r>
              <w:rPr>
                <w:rFonts w:ascii="Times New Roman" w:hAnsi="Times New Roman"/>
                <w:b/>
                <w:sz w:val="22"/>
              </w:rPr>
              <w:t>País Vasco</w:t>
            </w:r>
          </w:p>
        </w:tc>
        <w:tc>
          <w:tcPr>
            <w:tcW w:w="4359" w:type="dxa"/>
            <w:tcBorders>
              <w:left w:val="nil"/>
            </w:tcBorders>
            <w:shd w:val="clear" w:color="auto" w:fill="D9D9D9" w:themeFill="background1" w:themeFillShade="D9"/>
          </w:tcPr>
          <w:p w:rsidR="004B769A" w:rsidRDefault="004B769A" w:rsidP="00C528FB">
            <w:pPr>
              <w:pStyle w:val="ATexttaula1"/>
              <w:jc w:val="left"/>
              <w:rPr>
                <w:rFonts w:ascii="Times New Roman" w:hAnsi="Times New Roman"/>
                <w:b/>
                <w:sz w:val="22"/>
              </w:rPr>
            </w:pPr>
          </w:p>
        </w:tc>
      </w:tr>
      <w:tr w:rsidR="0033703A" w:rsidRPr="00A32E28">
        <w:trPr>
          <w:trHeight w:val="398"/>
        </w:trPr>
        <w:tc>
          <w:tcPr>
            <w:tcW w:w="1418" w:type="dxa"/>
            <w:shd w:val="clear" w:color="auto" w:fill="D9D9D9" w:themeFill="background1" w:themeFillShade="D9"/>
          </w:tcPr>
          <w:p w:rsidR="0033703A" w:rsidRPr="00A32E28" w:rsidRDefault="0033703A" w:rsidP="00C528FB">
            <w:pPr>
              <w:pStyle w:val="ATexttaula1"/>
              <w:jc w:val="left"/>
              <w:rPr>
                <w:rFonts w:ascii="Times New Roman" w:hAnsi="Times New Roman"/>
                <w:b/>
                <w:sz w:val="22"/>
              </w:rPr>
            </w:pPr>
            <w:r>
              <w:rPr>
                <w:rFonts w:ascii="Times New Roman" w:hAnsi="Times New Roman"/>
                <w:b/>
                <w:sz w:val="22"/>
              </w:rPr>
              <w:t>Ámbito</w:t>
            </w:r>
          </w:p>
        </w:tc>
        <w:tc>
          <w:tcPr>
            <w:tcW w:w="1737" w:type="dxa"/>
            <w:shd w:val="clear" w:color="auto" w:fill="D9D9D9" w:themeFill="background1" w:themeFillShade="D9"/>
          </w:tcPr>
          <w:p w:rsidR="0033703A" w:rsidRPr="00A32E28" w:rsidRDefault="0033703A" w:rsidP="00C528FB">
            <w:pPr>
              <w:pStyle w:val="ATexttaula1"/>
              <w:jc w:val="left"/>
              <w:rPr>
                <w:rFonts w:ascii="Times New Roman" w:hAnsi="Times New Roman"/>
                <w:b/>
                <w:sz w:val="22"/>
              </w:rPr>
            </w:pPr>
            <w:r w:rsidRPr="00A32E28">
              <w:rPr>
                <w:rFonts w:ascii="Times New Roman" w:hAnsi="Times New Roman"/>
                <w:b/>
                <w:sz w:val="22"/>
              </w:rPr>
              <w:t xml:space="preserve">Mecanismo </w:t>
            </w:r>
          </w:p>
        </w:tc>
        <w:tc>
          <w:tcPr>
            <w:tcW w:w="5067" w:type="dxa"/>
            <w:shd w:val="clear" w:color="auto" w:fill="D9D9D9" w:themeFill="background1" w:themeFillShade="D9"/>
          </w:tcPr>
          <w:p w:rsidR="0033703A" w:rsidRPr="00A32E28" w:rsidRDefault="0033703A" w:rsidP="00C528FB">
            <w:pPr>
              <w:pStyle w:val="ATexttaula1"/>
              <w:jc w:val="left"/>
              <w:rPr>
                <w:rFonts w:ascii="Times New Roman" w:hAnsi="Times New Roman"/>
                <w:b/>
                <w:sz w:val="22"/>
              </w:rPr>
            </w:pPr>
            <w:r>
              <w:rPr>
                <w:rFonts w:ascii="Times New Roman" w:hAnsi="Times New Roman"/>
                <w:b/>
                <w:sz w:val="22"/>
              </w:rPr>
              <w:t xml:space="preserve">Concreción </w:t>
            </w:r>
          </w:p>
        </w:tc>
        <w:tc>
          <w:tcPr>
            <w:tcW w:w="1878" w:type="dxa"/>
            <w:shd w:val="clear" w:color="auto" w:fill="D9D9D9" w:themeFill="background1" w:themeFillShade="D9"/>
          </w:tcPr>
          <w:p w:rsidR="0033703A" w:rsidRPr="00A32E28" w:rsidRDefault="0033703A" w:rsidP="00C528FB">
            <w:pPr>
              <w:pStyle w:val="ATexttaula1"/>
              <w:jc w:val="left"/>
              <w:rPr>
                <w:rFonts w:ascii="Times New Roman" w:hAnsi="Times New Roman"/>
                <w:b/>
                <w:sz w:val="22"/>
              </w:rPr>
            </w:pPr>
            <w:r w:rsidRPr="00A32E28">
              <w:rPr>
                <w:rFonts w:ascii="Times New Roman" w:hAnsi="Times New Roman"/>
                <w:b/>
                <w:sz w:val="22"/>
              </w:rPr>
              <w:t xml:space="preserve">Mecanismo </w:t>
            </w:r>
          </w:p>
        </w:tc>
        <w:tc>
          <w:tcPr>
            <w:tcW w:w="4359" w:type="dxa"/>
            <w:shd w:val="clear" w:color="auto" w:fill="D9D9D9" w:themeFill="background1" w:themeFillShade="D9"/>
          </w:tcPr>
          <w:p w:rsidR="0033703A" w:rsidRPr="00A32E28" w:rsidRDefault="0033703A" w:rsidP="00C528FB">
            <w:pPr>
              <w:pStyle w:val="ATexttaula1"/>
              <w:jc w:val="left"/>
              <w:rPr>
                <w:rFonts w:ascii="Times New Roman" w:hAnsi="Times New Roman"/>
                <w:b/>
                <w:sz w:val="22"/>
              </w:rPr>
            </w:pPr>
            <w:r>
              <w:rPr>
                <w:rFonts w:ascii="Times New Roman" w:hAnsi="Times New Roman"/>
                <w:b/>
                <w:sz w:val="22"/>
              </w:rPr>
              <w:t xml:space="preserve">Concreción </w:t>
            </w:r>
          </w:p>
        </w:tc>
      </w:tr>
      <w:tr w:rsidR="004B769A" w:rsidRPr="00A32E28">
        <w:trPr>
          <w:trHeight w:val="1315"/>
        </w:trPr>
        <w:tc>
          <w:tcPr>
            <w:tcW w:w="1418" w:type="dxa"/>
            <w:shd w:val="clear" w:color="auto" w:fill="D9D9D9" w:themeFill="background1" w:themeFillShade="D9"/>
          </w:tcPr>
          <w:p w:rsidR="004B769A" w:rsidRPr="00A32E28" w:rsidRDefault="004B769A" w:rsidP="00C528FB">
            <w:pPr>
              <w:pStyle w:val="ATexttaula1"/>
              <w:jc w:val="left"/>
              <w:rPr>
                <w:rFonts w:ascii="Times New Roman" w:hAnsi="Times New Roman"/>
                <w:sz w:val="22"/>
              </w:rPr>
            </w:pPr>
            <w:r>
              <w:rPr>
                <w:rFonts w:ascii="Times New Roman" w:hAnsi="Times New Roman"/>
                <w:sz w:val="22"/>
              </w:rPr>
              <w:t>Estructura</w:t>
            </w:r>
            <w:r w:rsidR="001C54CA">
              <w:rPr>
                <w:rFonts w:ascii="Times New Roman" w:hAnsi="Times New Roman"/>
                <w:sz w:val="22"/>
              </w:rPr>
              <w:t xml:space="preserve">l </w:t>
            </w:r>
          </w:p>
        </w:tc>
        <w:tc>
          <w:tcPr>
            <w:tcW w:w="1737" w:type="dxa"/>
          </w:tcPr>
          <w:p w:rsidR="004B769A" w:rsidRPr="00A32E28" w:rsidRDefault="001C54CA" w:rsidP="00C528FB">
            <w:pPr>
              <w:pStyle w:val="ATexttaula1"/>
              <w:jc w:val="left"/>
              <w:rPr>
                <w:rFonts w:ascii="Times New Roman" w:hAnsi="Times New Roman"/>
                <w:sz w:val="22"/>
              </w:rPr>
            </w:pPr>
            <w:r>
              <w:rPr>
                <w:rFonts w:ascii="Times New Roman" w:hAnsi="Times New Roman"/>
                <w:sz w:val="22"/>
              </w:rPr>
              <w:t xml:space="preserve">Mecanismos de </w:t>
            </w:r>
            <w:r w:rsidR="004B769A" w:rsidRPr="00A32E28">
              <w:rPr>
                <w:rFonts w:ascii="Times New Roman" w:hAnsi="Times New Roman"/>
                <w:sz w:val="22"/>
              </w:rPr>
              <w:t xml:space="preserve"> coordinación y estructuración institucional</w:t>
            </w:r>
          </w:p>
        </w:tc>
        <w:tc>
          <w:tcPr>
            <w:tcW w:w="5067" w:type="dxa"/>
          </w:tcPr>
          <w:p w:rsidR="00651819" w:rsidRDefault="004B769A" w:rsidP="00C528FB">
            <w:pPr>
              <w:pStyle w:val="ATexttaula1"/>
              <w:jc w:val="left"/>
              <w:rPr>
                <w:rFonts w:ascii="Times New Roman" w:hAnsi="Times New Roman"/>
                <w:sz w:val="22"/>
              </w:rPr>
            </w:pPr>
            <w:r w:rsidRPr="00A32E28">
              <w:rPr>
                <w:rFonts w:ascii="Times New Roman" w:hAnsi="Times New Roman"/>
                <w:sz w:val="22"/>
              </w:rPr>
              <w:t xml:space="preserve">Descentralización y desconcentración administrativa. </w:t>
            </w:r>
          </w:p>
          <w:p w:rsidR="00651819" w:rsidRDefault="004B769A" w:rsidP="00C528FB">
            <w:pPr>
              <w:pStyle w:val="ATexttaula1"/>
              <w:jc w:val="left"/>
              <w:rPr>
                <w:rFonts w:ascii="Times New Roman" w:hAnsi="Times New Roman"/>
                <w:sz w:val="22"/>
              </w:rPr>
            </w:pPr>
            <w:r w:rsidRPr="00A32E28">
              <w:rPr>
                <w:rFonts w:ascii="Times New Roman" w:hAnsi="Times New Roman"/>
                <w:sz w:val="22"/>
              </w:rPr>
              <w:t xml:space="preserve">Creación de comisiones (interdepartamental y técnica). </w:t>
            </w:r>
          </w:p>
          <w:p w:rsidR="00651819" w:rsidRDefault="004B769A" w:rsidP="00C528FB">
            <w:pPr>
              <w:pStyle w:val="ATexttaula1"/>
              <w:jc w:val="left"/>
              <w:rPr>
                <w:rFonts w:ascii="Times New Roman" w:hAnsi="Times New Roman"/>
                <w:sz w:val="22"/>
              </w:rPr>
            </w:pPr>
            <w:r w:rsidRPr="00A32E28">
              <w:rPr>
                <w:rFonts w:ascii="Times New Roman" w:hAnsi="Times New Roman"/>
                <w:sz w:val="22"/>
              </w:rPr>
              <w:t xml:space="preserve">Creación de equipos de género en todos los departamentos. </w:t>
            </w:r>
          </w:p>
          <w:p w:rsidR="001C54CA" w:rsidRDefault="004B769A" w:rsidP="00C528FB">
            <w:pPr>
              <w:pStyle w:val="ATexttaula1"/>
              <w:jc w:val="left"/>
              <w:rPr>
                <w:rFonts w:ascii="Times New Roman" w:hAnsi="Times New Roman"/>
                <w:sz w:val="22"/>
              </w:rPr>
            </w:pPr>
            <w:r w:rsidRPr="00A32E28">
              <w:rPr>
                <w:rFonts w:ascii="Times New Roman" w:hAnsi="Times New Roman"/>
                <w:sz w:val="22"/>
              </w:rPr>
              <w:t xml:space="preserve">Creación de un circuito de revisión de documentación. </w:t>
            </w:r>
          </w:p>
          <w:p w:rsidR="004B769A" w:rsidRPr="00A32E28" w:rsidRDefault="004B769A" w:rsidP="00C528FB">
            <w:pPr>
              <w:pStyle w:val="ATexttaula1"/>
              <w:jc w:val="left"/>
              <w:rPr>
                <w:rFonts w:ascii="Times New Roman" w:hAnsi="Times New Roman"/>
                <w:sz w:val="22"/>
              </w:rPr>
            </w:pPr>
            <w:r w:rsidRPr="00A32E28">
              <w:rPr>
                <w:rFonts w:ascii="Times New Roman" w:hAnsi="Times New Roman"/>
                <w:sz w:val="22"/>
              </w:rPr>
              <w:t>Impulso de los espacios y los sistemas de coordinación sobre financiación de políticas de género con los entes locales, etc.</w:t>
            </w:r>
          </w:p>
        </w:tc>
        <w:tc>
          <w:tcPr>
            <w:tcW w:w="1878" w:type="dxa"/>
          </w:tcPr>
          <w:p w:rsidR="004B769A" w:rsidRPr="00A32E28" w:rsidRDefault="004B769A" w:rsidP="00C528FB">
            <w:pPr>
              <w:pStyle w:val="ATexttaula1"/>
              <w:jc w:val="left"/>
              <w:rPr>
                <w:rFonts w:ascii="Times New Roman" w:hAnsi="Times New Roman"/>
                <w:sz w:val="22"/>
              </w:rPr>
            </w:pPr>
            <w:r w:rsidRPr="004B769A">
              <w:rPr>
                <w:rFonts w:ascii="Times New Roman" w:hAnsi="Times New Roman"/>
                <w:sz w:val="22"/>
              </w:rPr>
              <w:t>Estructuras de impulso de la igualdad</w:t>
            </w:r>
          </w:p>
        </w:tc>
        <w:tc>
          <w:tcPr>
            <w:tcW w:w="4359" w:type="dxa"/>
          </w:tcPr>
          <w:p w:rsidR="004B769A" w:rsidRPr="004B769A" w:rsidRDefault="004B769A" w:rsidP="00C528FB">
            <w:pPr>
              <w:pStyle w:val="ATexttaula1"/>
              <w:jc w:val="left"/>
              <w:rPr>
                <w:rFonts w:ascii="Times New Roman" w:hAnsi="Times New Roman"/>
                <w:sz w:val="22"/>
              </w:rPr>
            </w:pPr>
            <w:r>
              <w:rPr>
                <w:rFonts w:ascii="Times New Roman" w:hAnsi="Times New Roman"/>
                <w:sz w:val="22"/>
              </w:rPr>
              <w:t>U</w:t>
            </w:r>
            <w:r w:rsidRPr="004B769A">
              <w:rPr>
                <w:rFonts w:ascii="Times New Roman" w:hAnsi="Times New Roman"/>
                <w:sz w:val="22"/>
              </w:rPr>
              <w:t>nidades de igualdad creadas en los diferentes niveles administrativos de la CAE</w:t>
            </w:r>
            <w:r>
              <w:rPr>
                <w:rFonts w:ascii="Times New Roman" w:hAnsi="Times New Roman"/>
                <w:sz w:val="22"/>
              </w:rPr>
              <w:t>. E</w:t>
            </w:r>
            <w:r w:rsidRPr="004B769A">
              <w:rPr>
                <w:rFonts w:ascii="Times New Roman" w:hAnsi="Times New Roman"/>
                <w:sz w:val="22"/>
              </w:rPr>
              <w:t xml:space="preserve">structuras de coordinación en materia de igualdad </w:t>
            </w:r>
            <w:r>
              <w:rPr>
                <w:rFonts w:ascii="Times New Roman" w:hAnsi="Times New Roman"/>
                <w:sz w:val="22"/>
              </w:rPr>
              <w:t xml:space="preserve">interdepartamentales e interadministrativos. </w:t>
            </w:r>
          </w:p>
        </w:tc>
      </w:tr>
      <w:tr w:rsidR="004B769A" w:rsidRPr="00A32E28">
        <w:trPr>
          <w:trHeight w:val="891"/>
        </w:trPr>
        <w:tc>
          <w:tcPr>
            <w:tcW w:w="1418" w:type="dxa"/>
            <w:shd w:val="clear" w:color="auto" w:fill="D9D9D9" w:themeFill="background1" w:themeFillShade="D9"/>
          </w:tcPr>
          <w:p w:rsidR="004B769A" w:rsidRPr="00A32E28" w:rsidRDefault="00DE6594" w:rsidP="00C528FB">
            <w:pPr>
              <w:pStyle w:val="ATexttaula1"/>
              <w:jc w:val="left"/>
              <w:rPr>
                <w:rFonts w:ascii="Times New Roman" w:hAnsi="Times New Roman"/>
                <w:sz w:val="22"/>
              </w:rPr>
            </w:pPr>
            <w:r>
              <w:rPr>
                <w:rFonts w:ascii="Times New Roman" w:hAnsi="Times New Roman"/>
                <w:sz w:val="22"/>
              </w:rPr>
              <w:t xml:space="preserve">Seguimiento y evaluación </w:t>
            </w:r>
          </w:p>
        </w:tc>
        <w:tc>
          <w:tcPr>
            <w:tcW w:w="1737" w:type="dxa"/>
          </w:tcPr>
          <w:p w:rsidR="004B769A" w:rsidRPr="00A32E28" w:rsidRDefault="001C54CA" w:rsidP="00C528FB">
            <w:pPr>
              <w:pStyle w:val="ATexttaula1"/>
              <w:jc w:val="left"/>
              <w:rPr>
                <w:rFonts w:ascii="Times New Roman" w:hAnsi="Times New Roman"/>
                <w:sz w:val="22"/>
              </w:rPr>
            </w:pPr>
            <w:r>
              <w:rPr>
                <w:rFonts w:ascii="Times New Roman" w:hAnsi="Times New Roman"/>
                <w:sz w:val="22"/>
              </w:rPr>
              <w:t xml:space="preserve">Mecanismos de </w:t>
            </w:r>
            <w:r w:rsidR="004B769A" w:rsidRPr="00A32E28">
              <w:rPr>
                <w:rFonts w:ascii="Times New Roman" w:hAnsi="Times New Roman"/>
                <w:sz w:val="22"/>
              </w:rPr>
              <w:t>seguimiento y rendición de cuentas</w:t>
            </w:r>
          </w:p>
        </w:tc>
        <w:tc>
          <w:tcPr>
            <w:tcW w:w="5067" w:type="dxa"/>
          </w:tcPr>
          <w:p w:rsidR="001C54CA" w:rsidRDefault="004B769A" w:rsidP="00C528FB">
            <w:pPr>
              <w:pStyle w:val="ATexttaula1"/>
              <w:jc w:val="left"/>
              <w:rPr>
                <w:rFonts w:ascii="Times New Roman" w:hAnsi="Times New Roman"/>
                <w:sz w:val="22"/>
              </w:rPr>
            </w:pPr>
            <w:r w:rsidRPr="00A32E28">
              <w:rPr>
                <w:rFonts w:ascii="Times New Roman" w:hAnsi="Times New Roman"/>
                <w:sz w:val="22"/>
              </w:rPr>
              <w:t xml:space="preserve">Creación de un aplicativo informático. </w:t>
            </w:r>
          </w:p>
          <w:p w:rsidR="001C54CA" w:rsidRDefault="004B769A" w:rsidP="00C528FB">
            <w:pPr>
              <w:pStyle w:val="ATexttaula1"/>
              <w:jc w:val="left"/>
              <w:rPr>
                <w:rFonts w:ascii="Times New Roman" w:hAnsi="Times New Roman"/>
                <w:sz w:val="22"/>
              </w:rPr>
            </w:pPr>
            <w:r w:rsidRPr="00A32E28">
              <w:rPr>
                <w:rFonts w:ascii="Times New Roman" w:hAnsi="Times New Roman"/>
                <w:sz w:val="22"/>
              </w:rPr>
              <w:t xml:space="preserve">Informes anuales departamentales. </w:t>
            </w:r>
          </w:p>
          <w:p w:rsidR="001C54CA" w:rsidRDefault="004B769A" w:rsidP="00C528FB">
            <w:pPr>
              <w:pStyle w:val="ATexttaula1"/>
              <w:jc w:val="left"/>
              <w:rPr>
                <w:rFonts w:ascii="Times New Roman" w:hAnsi="Times New Roman"/>
                <w:sz w:val="22"/>
              </w:rPr>
            </w:pPr>
            <w:r w:rsidRPr="00A32E28">
              <w:rPr>
                <w:rFonts w:ascii="Times New Roman" w:hAnsi="Times New Roman"/>
                <w:sz w:val="22"/>
              </w:rPr>
              <w:t xml:space="preserve">Reuniones de seguimiento inter e intradepartamentales. </w:t>
            </w:r>
          </w:p>
          <w:p w:rsidR="004B769A" w:rsidRPr="00A32E28" w:rsidRDefault="004B769A" w:rsidP="00C528FB">
            <w:pPr>
              <w:pStyle w:val="ATexttaula1"/>
              <w:jc w:val="left"/>
              <w:rPr>
                <w:rFonts w:ascii="Times New Roman" w:hAnsi="Times New Roman"/>
                <w:sz w:val="22"/>
              </w:rPr>
            </w:pPr>
            <w:r w:rsidRPr="00A32E28">
              <w:rPr>
                <w:rFonts w:ascii="Times New Roman" w:hAnsi="Times New Roman"/>
                <w:sz w:val="22"/>
              </w:rPr>
              <w:t>Sesiones en el Parlamento, compromisos económicos anuales, etc.</w:t>
            </w:r>
          </w:p>
        </w:tc>
        <w:tc>
          <w:tcPr>
            <w:tcW w:w="1878" w:type="dxa"/>
          </w:tcPr>
          <w:p w:rsidR="004B769A" w:rsidRPr="00A32E28" w:rsidRDefault="0033703A" w:rsidP="00C528FB">
            <w:pPr>
              <w:pStyle w:val="ATexttaula1"/>
              <w:jc w:val="left"/>
              <w:rPr>
                <w:rFonts w:ascii="Times New Roman" w:hAnsi="Times New Roman"/>
                <w:sz w:val="22"/>
              </w:rPr>
            </w:pPr>
            <w:r w:rsidRPr="0033703A">
              <w:rPr>
                <w:rFonts w:ascii="Times New Roman" w:hAnsi="Times New Roman"/>
                <w:sz w:val="22"/>
              </w:rPr>
              <w:t>Procesos de validación y evaluación</w:t>
            </w:r>
          </w:p>
        </w:tc>
        <w:tc>
          <w:tcPr>
            <w:tcW w:w="4359" w:type="dxa"/>
          </w:tcPr>
          <w:p w:rsidR="00651819" w:rsidRDefault="00651819" w:rsidP="00C528FB">
            <w:pPr>
              <w:pStyle w:val="ATexttaula1"/>
              <w:jc w:val="left"/>
              <w:rPr>
                <w:rFonts w:ascii="Times New Roman" w:hAnsi="Times New Roman"/>
                <w:sz w:val="22"/>
              </w:rPr>
            </w:pPr>
            <w:r>
              <w:rPr>
                <w:rFonts w:ascii="Times New Roman" w:hAnsi="Times New Roman"/>
                <w:sz w:val="22"/>
              </w:rPr>
              <w:t xml:space="preserve">Creación de aplicativo informático. </w:t>
            </w:r>
          </w:p>
          <w:p w:rsidR="0033703A" w:rsidRDefault="0033703A" w:rsidP="00C528FB">
            <w:pPr>
              <w:pStyle w:val="ATexttaula1"/>
              <w:jc w:val="left"/>
              <w:rPr>
                <w:rFonts w:ascii="Times New Roman" w:hAnsi="Times New Roman"/>
                <w:sz w:val="22"/>
              </w:rPr>
            </w:pPr>
            <w:r>
              <w:rPr>
                <w:rFonts w:ascii="Times New Roman" w:hAnsi="Times New Roman"/>
                <w:sz w:val="22"/>
              </w:rPr>
              <w:t>P</w:t>
            </w:r>
            <w:r w:rsidRPr="0033703A">
              <w:rPr>
                <w:rFonts w:ascii="Times New Roman" w:hAnsi="Times New Roman"/>
                <w:sz w:val="22"/>
              </w:rPr>
              <w:t>rocesos y mecanismos de validación</w:t>
            </w:r>
            <w:r w:rsidR="00651819">
              <w:rPr>
                <w:rFonts w:ascii="Times New Roman" w:hAnsi="Times New Roman"/>
                <w:sz w:val="22"/>
              </w:rPr>
              <w:t xml:space="preserve">: de </w:t>
            </w:r>
            <w:r w:rsidR="00651819" w:rsidRPr="0033703A">
              <w:rPr>
                <w:rFonts w:ascii="Times New Roman" w:hAnsi="Times New Roman"/>
                <w:sz w:val="22"/>
              </w:rPr>
              <w:t xml:space="preserve">los informes de impacto de género </w:t>
            </w:r>
            <w:r w:rsidR="00651819">
              <w:rPr>
                <w:rFonts w:ascii="Times New Roman" w:hAnsi="Times New Roman"/>
                <w:sz w:val="22"/>
              </w:rPr>
              <w:t xml:space="preserve">y de los planes de igualdad de los agentes </w:t>
            </w:r>
            <w:r w:rsidR="00651819" w:rsidRPr="0033703A">
              <w:rPr>
                <w:rFonts w:ascii="Times New Roman" w:hAnsi="Times New Roman"/>
                <w:sz w:val="22"/>
              </w:rPr>
              <w:t>por parte de Emakunde</w:t>
            </w:r>
          </w:p>
          <w:p w:rsidR="004B769A" w:rsidRPr="0033703A" w:rsidRDefault="00651819" w:rsidP="00C528FB">
            <w:pPr>
              <w:pStyle w:val="ATexttaula1"/>
              <w:jc w:val="left"/>
              <w:rPr>
                <w:rFonts w:ascii="Times New Roman" w:hAnsi="Times New Roman"/>
                <w:sz w:val="22"/>
              </w:rPr>
            </w:pPr>
            <w:r>
              <w:rPr>
                <w:rFonts w:ascii="Times New Roman" w:hAnsi="Times New Roman"/>
                <w:sz w:val="22"/>
              </w:rPr>
              <w:t>E</w:t>
            </w:r>
            <w:r w:rsidR="0033703A">
              <w:rPr>
                <w:rFonts w:ascii="Times New Roman" w:hAnsi="Times New Roman"/>
                <w:sz w:val="22"/>
              </w:rPr>
              <w:t xml:space="preserve">valuación </w:t>
            </w:r>
            <w:r>
              <w:rPr>
                <w:rFonts w:ascii="Times New Roman" w:hAnsi="Times New Roman"/>
                <w:sz w:val="22"/>
              </w:rPr>
              <w:t>anual del cumplimeinto por parte de los agentes de V Plan realizada por Emakunde.</w:t>
            </w:r>
          </w:p>
        </w:tc>
      </w:tr>
      <w:tr w:rsidR="004B769A" w:rsidRPr="00A32E28">
        <w:trPr>
          <w:trHeight w:val="278"/>
        </w:trPr>
        <w:tc>
          <w:tcPr>
            <w:tcW w:w="1418" w:type="dxa"/>
            <w:shd w:val="clear" w:color="auto" w:fill="D9D9D9" w:themeFill="background1" w:themeFillShade="D9"/>
          </w:tcPr>
          <w:p w:rsidR="004B769A" w:rsidRPr="00A32E28" w:rsidRDefault="001C54CA" w:rsidP="00C528FB">
            <w:pPr>
              <w:pStyle w:val="ATexttaula1"/>
              <w:jc w:val="left"/>
              <w:rPr>
                <w:rFonts w:ascii="Times New Roman" w:hAnsi="Times New Roman"/>
                <w:sz w:val="22"/>
              </w:rPr>
            </w:pPr>
            <w:r>
              <w:rPr>
                <w:rFonts w:ascii="Times New Roman" w:hAnsi="Times New Roman"/>
                <w:sz w:val="22"/>
              </w:rPr>
              <w:t>Económico</w:t>
            </w:r>
          </w:p>
        </w:tc>
        <w:tc>
          <w:tcPr>
            <w:tcW w:w="1737" w:type="dxa"/>
          </w:tcPr>
          <w:p w:rsidR="004B769A" w:rsidRPr="00A32E28" w:rsidRDefault="001C54CA" w:rsidP="00C528FB">
            <w:pPr>
              <w:pStyle w:val="ATexttaula1"/>
              <w:jc w:val="left"/>
              <w:rPr>
                <w:rFonts w:ascii="Times New Roman" w:hAnsi="Times New Roman"/>
                <w:sz w:val="22"/>
              </w:rPr>
            </w:pPr>
            <w:r>
              <w:rPr>
                <w:rFonts w:ascii="Times New Roman" w:hAnsi="Times New Roman"/>
                <w:sz w:val="22"/>
              </w:rPr>
              <w:t>Mecanismos e</w:t>
            </w:r>
            <w:r w:rsidR="004B769A" w:rsidRPr="00A32E28">
              <w:rPr>
                <w:rFonts w:ascii="Times New Roman" w:hAnsi="Times New Roman"/>
                <w:sz w:val="22"/>
              </w:rPr>
              <w:t>conómicos</w:t>
            </w:r>
          </w:p>
        </w:tc>
        <w:tc>
          <w:tcPr>
            <w:tcW w:w="5067" w:type="dxa"/>
          </w:tcPr>
          <w:p w:rsidR="00BA2B80" w:rsidRDefault="004B769A" w:rsidP="00C528FB">
            <w:pPr>
              <w:pStyle w:val="ATexttaula1"/>
              <w:jc w:val="left"/>
              <w:rPr>
                <w:rFonts w:ascii="Times New Roman" w:hAnsi="Times New Roman"/>
                <w:sz w:val="22"/>
              </w:rPr>
            </w:pPr>
            <w:r w:rsidRPr="00A32E28">
              <w:rPr>
                <w:rFonts w:ascii="Times New Roman" w:hAnsi="Times New Roman"/>
                <w:sz w:val="22"/>
              </w:rPr>
              <w:t xml:space="preserve">Subvenciones para la prestación de servicios de información jurídica y social </w:t>
            </w:r>
            <w:r w:rsidR="00BA2B80">
              <w:rPr>
                <w:rFonts w:ascii="Times New Roman" w:hAnsi="Times New Roman"/>
                <w:sz w:val="22"/>
              </w:rPr>
              <w:t>a</w:t>
            </w:r>
            <w:r w:rsidRPr="00A32E28">
              <w:rPr>
                <w:rFonts w:ascii="Times New Roman" w:hAnsi="Times New Roman"/>
                <w:sz w:val="22"/>
              </w:rPr>
              <w:t xml:space="preserve"> las mujeres, para el diagnóstico y estudio sobre la realidad de las desigualdades que viven las mujeres y para la implementación de planes y programas de transversalidad. </w:t>
            </w:r>
          </w:p>
          <w:p w:rsidR="00BA2B80" w:rsidRDefault="004B769A" w:rsidP="00C528FB">
            <w:pPr>
              <w:pStyle w:val="ATexttaula1"/>
              <w:jc w:val="left"/>
              <w:rPr>
                <w:rFonts w:ascii="Times New Roman" w:hAnsi="Times New Roman"/>
                <w:sz w:val="22"/>
              </w:rPr>
            </w:pPr>
            <w:r w:rsidRPr="00A32E28">
              <w:rPr>
                <w:rFonts w:ascii="Times New Roman" w:hAnsi="Times New Roman"/>
                <w:sz w:val="22"/>
              </w:rPr>
              <w:t xml:space="preserve">Adaptaciones de normativa presupuestaria para incorporar la perspectiva de género. </w:t>
            </w:r>
          </w:p>
          <w:p w:rsidR="004B769A" w:rsidRPr="00A32E28" w:rsidRDefault="004B769A" w:rsidP="00C528FB">
            <w:pPr>
              <w:pStyle w:val="ATexttaula1"/>
              <w:jc w:val="left"/>
              <w:rPr>
                <w:rFonts w:ascii="Times New Roman" w:hAnsi="Times New Roman"/>
                <w:sz w:val="22"/>
              </w:rPr>
            </w:pPr>
            <w:r w:rsidRPr="00A32E28">
              <w:rPr>
                <w:rFonts w:ascii="Times New Roman" w:hAnsi="Times New Roman"/>
                <w:sz w:val="22"/>
              </w:rPr>
              <w:t xml:space="preserve">Creación de sistema de coordinación para financiación de las políticas de mujeres en los entes locales, etc.  </w:t>
            </w:r>
          </w:p>
        </w:tc>
        <w:tc>
          <w:tcPr>
            <w:tcW w:w="1878" w:type="dxa"/>
          </w:tcPr>
          <w:p w:rsidR="004B769A" w:rsidRPr="00A32E28" w:rsidRDefault="009A28F5" w:rsidP="00C528FB">
            <w:pPr>
              <w:pStyle w:val="ATexttaula1"/>
              <w:jc w:val="left"/>
              <w:rPr>
                <w:rFonts w:ascii="Times New Roman" w:hAnsi="Times New Roman"/>
                <w:sz w:val="22"/>
              </w:rPr>
            </w:pPr>
            <w:r>
              <w:rPr>
                <w:rFonts w:ascii="Times New Roman" w:hAnsi="Times New Roman"/>
                <w:sz w:val="22"/>
              </w:rPr>
              <w:t>Ayudas directas</w:t>
            </w:r>
          </w:p>
        </w:tc>
        <w:tc>
          <w:tcPr>
            <w:tcW w:w="4359" w:type="dxa"/>
          </w:tcPr>
          <w:p w:rsidR="004B769A" w:rsidRPr="00A32E28" w:rsidRDefault="009A28F5" w:rsidP="00C528FB">
            <w:pPr>
              <w:pStyle w:val="ATexttaula1"/>
              <w:jc w:val="left"/>
              <w:rPr>
                <w:rFonts w:ascii="Times New Roman" w:hAnsi="Times New Roman"/>
                <w:sz w:val="22"/>
              </w:rPr>
            </w:pPr>
            <w:r>
              <w:rPr>
                <w:rFonts w:ascii="Times New Roman" w:hAnsi="Times New Roman"/>
                <w:sz w:val="22"/>
              </w:rPr>
              <w:t>C</w:t>
            </w:r>
            <w:r w:rsidRPr="004B769A">
              <w:rPr>
                <w:rFonts w:ascii="Times New Roman" w:hAnsi="Times New Roman"/>
                <w:sz w:val="22"/>
              </w:rPr>
              <w:t>onjunto de ayudas o subvenciones directas que se dirigen a empresas y administraciones públicas con la finalidad de que éstas promuevan políticas de igualdad</w:t>
            </w:r>
            <w:r>
              <w:rPr>
                <w:rFonts w:ascii="Times New Roman" w:hAnsi="Times New Roman"/>
                <w:sz w:val="22"/>
              </w:rPr>
              <w:t>.</w:t>
            </w:r>
            <w:r w:rsidRPr="004B769A">
              <w:rPr>
                <w:rFonts w:ascii="Times New Roman" w:hAnsi="Times New Roman"/>
                <w:sz w:val="22"/>
              </w:rPr>
              <w:t xml:space="preserve"> </w:t>
            </w:r>
          </w:p>
        </w:tc>
      </w:tr>
      <w:tr w:rsidR="004B769A" w:rsidRPr="00A32E28">
        <w:trPr>
          <w:trHeight w:val="420"/>
        </w:trPr>
        <w:tc>
          <w:tcPr>
            <w:tcW w:w="1418" w:type="dxa"/>
            <w:shd w:val="clear" w:color="auto" w:fill="D9D9D9" w:themeFill="background1" w:themeFillShade="D9"/>
          </w:tcPr>
          <w:p w:rsidR="004B769A" w:rsidRPr="00A32E28" w:rsidRDefault="00BA2B80" w:rsidP="00C528FB">
            <w:pPr>
              <w:pStyle w:val="ATexttaula1"/>
              <w:jc w:val="left"/>
              <w:rPr>
                <w:rFonts w:ascii="Times New Roman" w:hAnsi="Times New Roman"/>
                <w:sz w:val="22"/>
              </w:rPr>
            </w:pPr>
            <w:r>
              <w:rPr>
                <w:rFonts w:ascii="Times New Roman" w:hAnsi="Times New Roman"/>
                <w:sz w:val="22"/>
              </w:rPr>
              <w:t xml:space="preserve">Formativo </w:t>
            </w:r>
          </w:p>
        </w:tc>
        <w:tc>
          <w:tcPr>
            <w:tcW w:w="1737" w:type="dxa"/>
          </w:tcPr>
          <w:p w:rsidR="004B769A" w:rsidRPr="00A32E28" w:rsidRDefault="00BA2B80" w:rsidP="00C528FB">
            <w:pPr>
              <w:pStyle w:val="ATexttaula1"/>
              <w:jc w:val="left"/>
              <w:rPr>
                <w:rFonts w:ascii="Times New Roman" w:hAnsi="Times New Roman"/>
                <w:sz w:val="22"/>
              </w:rPr>
            </w:pPr>
            <w:r>
              <w:rPr>
                <w:rFonts w:ascii="Times New Roman" w:hAnsi="Times New Roman"/>
                <w:sz w:val="22"/>
              </w:rPr>
              <w:t>Mecanismos f</w:t>
            </w:r>
            <w:r w:rsidR="004B769A" w:rsidRPr="00A32E28">
              <w:rPr>
                <w:rFonts w:ascii="Times New Roman" w:hAnsi="Times New Roman"/>
                <w:sz w:val="22"/>
              </w:rPr>
              <w:t>ormativos</w:t>
            </w:r>
          </w:p>
        </w:tc>
        <w:tc>
          <w:tcPr>
            <w:tcW w:w="5067" w:type="dxa"/>
          </w:tcPr>
          <w:p w:rsidR="00BA2B80" w:rsidRDefault="004B769A" w:rsidP="00C528FB">
            <w:pPr>
              <w:pStyle w:val="ATexttaula1"/>
              <w:jc w:val="left"/>
              <w:rPr>
                <w:rFonts w:ascii="Times New Roman" w:hAnsi="Times New Roman"/>
                <w:sz w:val="22"/>
              </w:rPr>
            </w:pPr>
            <w:r w:rsidRPr="00A32E28">
              <w:rPr>
                <w:rFonts w:ascii="Times New Roman" w:hAnsi="Times New Roman"/>
                <w:sz w:val="22"/>
              </w:rPr>
              <w:t xml:space="preserve">Planes de formación, cursos, elaboración y distribución de material didáctico, creación de módulos formativos en relación al género. </w:t>
            </w:r>
          </w:p>
          <w:p w:rsidR="004B769A" w:rsidRPr="00A32E28" w:rsidRDefault="004B769A" w:rsidP="00C528FB">
            <w:pPr>
              <w:pStyle w:val="ATexttaula1"/>
              <w:jc w:val="left"/>
              <w:rPr>
                <w:rFonts w:ascii="Times New Roman" w:hAnsi="Times New Roman"/>
                <w:sz w:val="22"/>
              </w:rPr>
            </w:pPr>
            <w:r w:rsidRPr="00A32E28">
              <w:rPr>
                <w:rFonts w:ascii="Times New Roman" w:hAnsi="Times New Roman"/>
                <w:sz w:val="22"/>
              </w:rPr>
              <w:t>Establecimiento de convenios en materia formativa e introducción de temáticas de género en los temarios de oposiciones, etc.</w:t>
            </w:r>
          </w:p>
        </w:tc>
        <w:tc>
          <w:tcPr>
            <w:tcW w:w="1878" w:type="dxa"/>
          </w:tcPr>
          <w:p w:rsidR="004B769A" w:rsidRPr="00A32E28" w:rsidRDefault="009A28F5" w:rsidP="00C528FB">
            <w:pPr>
              <w:pStyle w:val="ATexttaula1"/>
              <w:jc w:val="left"/>
              <w:rPr>
                <w:rFonts w:ascii="Times New Roman" w:hAnsi="Times New Roman"/>
                <w:sz w:val="22"/>
              </w:rPr>
            </w:pPr>
            <w:r w:rsidRPr="009A28F5">
              <w:rPr>
                <w:rFonts w:ascii="Times New Roman" w:hAnsi="Times New Roman"/>
                <w:sz w:val="22"/>
              </w:rPr>
              <w:t>Formación</w:t>
            </w:r>
          </w:p>
        </w:tc>
        <w:tc>
          <w:tcPr>
            <w:tcW w:w="4359" w:type="dxa"/>
          </w:tcPr>
          <w:p w:rsidR="004B769A" w:rsidRPr="009A28F5" w:rsidRDefault="009A28F5" w:rsidP="00C528FB">
            <w:pPr>
              <w:pStyle w:val="ATexttaula1"/>
              <w:jc w:val="left"/>
              <w:rPr>
                <w:rFonts w:ascii="Times New Roman" w:hAnsi="Times New Roman"/>
                <w:sz w:val="22"/>
              </w:rPr>
            </w:pPr>
            <w:r>
              <w:rPr>
                <w:rFonts w:ascii="Times New Roman" w:hAnsi="Times New Roman"/>
                <w:sz w:val="22"/>
              </w:rPr>
              <w:t>F</w:t>
            </w:r>
            <w:r w:rsidRPr="009A28F5">
              <w:rPr>
                <w:rFonts w:ascii="Times New Roman" w:hAnsi="Times New Roman"/>
                <w:sz w:val="22"/>
              </w:rPr>
              <w:t xml:space="preserve">ormación sobre igualdad de mujeres y hombres que se dirige a los agentes políticos y técnicos implicados en la definición e implementación de las políticas públicas de la CAE, en todos sus niveles administrativos. </w:t>
            </w:r>
          </w:p>
        </w:tc>
      </w:tr>
      <w:tr w:rsidR="00C528FB" w:rsidRPr="00A32E28">
        <w:trPr>
          <w:trHeight w:val="876"/>
        </w:trPr>
        <w:tc>
          <w:tcPr>
            <w:tcW w:w="1418" w:type="dxa"/>
            <w:shd w:val="clear" w:color="auto" w:fill="D9D9D9" w:themeFill="background1" w:themeFillShade="D9"/>
          </w:tcPr>
          <w:p w:rsidR="00C528FB" w:rsidRPr="00A32E28" w:rsidRDefault="00C528FB" w:rsidP="00C528FB">
            <w:pPr>
              <w:pStyle w:val="ATexttaula1"/>
              <w:jc w:val="left"/>
              <w:rPr>
                <w:rFonts w:ascii="Times New Roman" w:hAnsi="Times New Roman"/>
                <w:sz w:val="22"/>
              </w:rPr>
            </w:pPr>
            <w:r>
              <w:rPr>
                <w:rFonts w:ascii="Times New Roman" w:hAnsi="Times New Roman"/>
                <w:sz w:val="22"/>
              </w:rPr>
              <w:t xml:space="preserve">Regulativo </w:t>
            </w:r>
          </w:p>
        </w:tc>
        <w:tc>
          <w:tcPr>
            <w:tcW w:w="1737" w:type="dxa"/>
          </w:tcPr>
          <w:p w:rsidR="00C528FB" w:rsidRPr="00A32E28" w:rsidRDefault="00C528FB" w:rsidP="00C528FB">
            <w:pPr>
              <w:pStyle w:val="ATexttaula1"/>
              <w:jc w:val="left"/>
              <w:rPr>
                <w:rFonts w:ascii="Times New Roman" w:hAnsi="Times New Roman"/>
                <w:sz w:val="22"/>
              </w:rPr>
            </w:pPr>
            <w:r>
              <w:rPr>
                <w:rFonts w:ascii="Times New Roman" w:hAnsi="Times New Roman"/>
                <w:sz w:val="22"/>
              </w:rPr>
              <w:t>Mecanismos r</w:t>
            </w:r>
            <w:r w:rsidRPr="00A32E28">
              <w:rPr>
                <w:rFonts w:ascii="Times New Roman" w:hAnsi="Times New Roman"/>
                <w:sz w:val="22"/>
              </w:rPr>
              <w:t>egulativos</w:t>
            </w:r>
          </w:p>
        </w:tc>
        <w:tc>
          <w:tcPr>
            <w:tcW w:w="5067" w:type="dxa"/>
          </w:tcPr>
          <w:p w:rsidR="00C528FB" w:rsidRDefault="00C528FB" w:rsidP="00C528FB">
            <w:pPr>
              <w:pStyle w:val="ATexttaula1"/>
              <w:jc w:val="left"/>
              <w:rPr>
                <w:rFonts w:ascii="Times New Roman" w:hAnsi="Times New Roman"/>
                <w:sz w:val="22"/>
              </w:rPr>
            </w:pPr>
            <w:r w:rsidRPr="00A32E28">
              <w:rPr>
                <w:rFonts w:ascii="Times New Roman" w:hAnsi="Times New Roman"/>
                <w:sz w:val="22"/>
              </w:rPr>
              <w:t xml:space="preserve">Propuestas, redacciones y modificaciones legislativas con perspectiva de género. </w:t>
            </w:r>
          </w:p>
          <w:p w:rsidR="00C528FB" w:rsidRDefault="00C528FB" w:rsidP="00C528FB">
            <w:pPr>
              <w:pStyle w:val="ATexttaula1"/>
              <w:jc w:val="left"/>
              <w:rPr>
                <w:rFonts w:ascii="Times New Roman" w:hAnsi="Times New Roman"/>
                <w:sz w:val="22"/>
              </w:rPr>
            </w:pPr>
            <w:r w:rsidRPr="00A32E28">
              <w:rPr>
                <w:rFonts w:ascii="Times New Roman" w:hAnsi="Times New Roman"/>
                <w:sz w:val="22"/>
              </w:rPr>
              <w:t xml:space="preserve">Establecimiento de principios rectores. </w:t>
            </w:r>
          </w:p>
          <w:p w:rsidR="00C528FB" w:rsidRPr="00A32E28" w:rsidRDefault="00C528FB" w:rsidP="00C528FB">
            <w:pPr>
              <w:pStyle w:val="ATexttaula1"/>
              <w:jc w:val="left"/>
              <w:rPr>
                <w:rFonts w:ascii="Times New Roman" w:hAnsi="Times New Roman"/>
                <w:sz w:val="22"/>
              </w:rPr>
            </w:pPr>
            <w:r w:rsidRPr="00A32E28">
              <w:rPr>
                <w:rFonts w:ascii="Times New Roman" w:hAnsi="Times New Roman"/>
                <w:sz w:val="22"/>
              </w:rPr>
              <w:t>Impulso del reconocimiento de las diferencias de mujeres ante el derecho, etc.</w:t>
            </w:r>
          </w:p>
        </w:tc>
        <w:tc>
          <w:tcPr>
            <w:tcW w:w="6237" w:type="dxa"/>
            <w:gridSpan w:val="2"/>
          </w:tcPr>
          <w:p w:rsidR="00C528FB" w:rsidRPr="00A32E28" w:rsidRDefault="00C528FB" w:rsidP="00C528FB">
            <w:pPr>
              <w:pStyle w:val="ATexttaula1"/>
              <w:jc w:val="left"/>
              <w:rPr>
                <w:rFonts w:ascii="Times New Roman" w:hAnsi="Times New Roman"/>
                <w:sz w:val="22"/>
              </w:rPr>
            </w:pPr>
            <w:r>
              <w:rPr>
                <w:rFonts w:ascii="Times New Roman" w:hAnsi="Times New Roman"/>
                <w:sz w:val="22"/>
              </w:rPr>
              <w:t>No se definen como tal.</w:t>
            </w:r>
          </w:p>
        </w:tc>
      </w:tr>
      <w:tr w:rsidR="00BA2B80" w:rsidRPr="00A32E28">
        <w:trPr>
          <w:trHeight w:val="1358"/>
        </w:trPr>
        <w:tc>
          <w:tcPr>
            <w:tcW w:w="1418" w:type="dxa"/>
            <w:vMerge w:val="restart"/>
            <w:shd w:val="clear" w:color="auto" w:fill="D9D9D9" w:themeFill="background1" w:themeFillShade="D9"/>
          </w:tcPr>
          <w:p w:rsidR="00BA2B80" w:rsidRPr="00A32E28" w:rsidRDefault="00BA2B80" w:rsidP="00A32E28">
            <w:pPr>
              <w:pStyle w:val="ATexttaula1"/>
              <w:rPr>
                <w:rFonts w:ascii="Times New Roman" w:hAnsi="Times New Roman"/>
                <w:sz w:val="22"/>
              </w:rPr>
            </w:pPr>
            <w:r>
              <w:rPr>
                <w:rFonts w:ascii="Times New Roman" w:hAnsi="Times New Roman"/>
                <w:sz w:val="22"/>
              </w:rPr>
              <w:t xml:space="preserve">Informativo </w:t>
            </w:r>
          </w:p>
        </w:tc>
        <w:tc>
          <w:tcPr>
            <w:tcW w:w="1737" w:type="dxa"/>
          </w:tcPr>
          <w:p w:rsidR="00BA2B80" w:rsidRPr="00A32E28" w:rsidRDefault="00BA2B80" w:rsidP="00A32E28">
            <w:pPr>
              <w:pStyle w:val="ATexttaula1"/>
              <w:rPr>
                <w:rFonts w:ascii="Times New Roman" w:hAnsi="Times New Roman"/>
                <w:sz w:val="22"/>
              </w:rPr>
            </w:pPr>
            <w:r>
              <w:rPr>
                <w:rFonts w:ascii="Times New Roman" w:hAnsi="Times New Roman"/>
                <w:sz w:val="22"/>
              </w:rPr>
              <w:t>Mecanismos i</w:t>
            </w:r>
            <w:r w:rsidRPr="00A32E28">
              <w:rPr>
                <w:rFonts w:ascii="Times New Roman" w:hAnsi="Times New Roman"/>
                <w:sz w:val="22"/>
              </w:rPr>
              <w:t xml:space="preserve">nformativos y de análisis </w:t>
            </w:r>
          </w:p>
        </w:tc>
        <w:tc>
          <w:tcPr>
            <w:tcW w:w="5067" w:type="dxa"/>
          </w:tcPr>
          <w:p w:rsidR="00BA2B80" w:rsidRDefault="00BA2B80" w:rsidP="00A32E28">
            <w:pPr>
              <w:pStyle w:val="ATexttaula1"/>
              <w:rPr>
                <w:rFonts w:ascii="Times New Roman" w:hAnsi="Times New Roman"/>
                <w:sz w:val="22"/>
              </w:rPr>
            </w:pPr>
            <w:r w:rsidRPr="00A32E28">
              <w:rPr>
                <w:rFonts w:ascii="Times New Roman" w:hAnsi="Times New Roman"/>
                <w:sz w:val="22"/>
              </w:rPr>
              <w:t xml:space="preserve">Elaboración y distribución de informes, manuales, estudios y protocolos con perspectiva de género y sobre temas de género. </w:t>
            </w:r>
          </w:p>
          <w:p w:rsidR="00BA2B80" w:rsidRDefault="00BA2B80" w:rsidP="00A32E28">
            <w:pPr>
              <w:pStyle w:val="ATexttaula1"/>
              <w:rPr>
                <w:rFonts w:ascii="Times New Roman" w:hAnsi="Times New Roman"/>
                <w:sz w:val="22"/>
              </w:rPr>
            </w:pPr>
            <w:r w:rsidRPr="00A32E28">
              <w:rPr>
                <w:rFonts w:ascii="Times New Roman" w:hAnsi="Times New Roman"/>
                <w:sz w:val="22"/>
              </w:rPr>
              <w:t xml:space="preserve">Intercambio de información sobre buenas prácticas entre administraciones. </w:t>
            </w:r>
          </w:p>
          <w:p w:rsidR="00BA2B80" w:rsidRDefault="00BA2B80" w:rsidP="00A32E28">
            <w:pPr>
              <w:pStyle w:val="ATexttaula1"/>
              <w:rPr>
                <w:rFonts w:ascii="Times New Roman" w:hAnsi="Times New Roman"/>
                <w:sz w:val="22"/>
              </w:rPr>
            </w:pPr>
            <w:r w:rsidRPr="00A32E28">
              <w:rPr>
                <w:rFonts w:ascii="Times New Roman" w:hAnsi="Times New Roman"/>
                <w:sz w:val="22"/>
              </w:rPr>
              <w:t xml:space="preserve">Elaboración y establecimiento de indicadores de género y sobre mujeres. </w:t>
            </w:r>
          </w:p>
          <w:p w:rsidR="00BA2B80" w:rsidRDefault="00BA2B80" w:rsidP="00A32E28">
            <w:pPr>
              <w:pStyle w:val="ATexttaula1"/>
              <w:rPr>
                <w:rFonts w:ascii="Times New Roman" w:hAnsi="Times New Roman"/>
                <w:sz w:val="22"/>
              </w:rPr>
            </w:pPr>
            <w:r w:rsidRPr="00A32E28">
              <w:rPr>
                <w:rFonts w:ascii="Times New Roman" w:hAnsi="Times New Roman"/>
                <w:sz w:val="22"/>
              </w:rPr>
              <w:t xml:space="preserve">Manuales de lenguaje no sexista. </w:t>
            </w:r>
          </w:p>
          <w:p w:rsidR="00BA2B80" w:rsidRPr="00A32E28" w:rsidRDefault="00BA2B80" w:rsidP="00A32E28">
            <w:pPr>
              <w:pStyle w:val="ATexttaula1"/>
              <w:rPr>
                <w:rFonts w:ascii="Times New Roman" w:hAnsi="Times New Roman"/>
                <w:sz w:val="22"/>
              </w:rPr>
            </w:pPr>
            <w:r w:rsidRPr="00A32E28">
              <w:rPr>
                <w:rFonts w:ascii="Times New Roman" w:hAnsi="Times New Roman"/>
                <w:sz w:val="22"/>
              </w:rPr>
              <w:t>Actividades de información, difusión o sensibilización, etc.</w:t>
            </w:r>
          </w:p>
        </w:tc>
        <w:tc>
          <w:tcPr>
            <w:tcW w:w="1878" w:type="dxa"/>
          </w:tcPr>
          <w:p w:rsidR="00BA2B80" w:rsidRPr="00A32E28" w:rsidRDefault="00BA2B80" w:rsidP="009A28F5">
            <w:pPr>
              <w:pStyle w:val="ATexttaula1"/>
              <w:rPr>
                <w:rFonts w:ascii="Times New Roman" w:hAnsi="Times New Roman"/>
                <w:sz w:val="22"/>
              </w:rPr>
            </w:pPr>
            <w:r>
              <w:rPr>
                <w:rFonts w:ascii="Times New Roman" w:hAnsi="Times New Roman"/>
                <w:sz w:val="22"/>
              </w:rPr>
              <w:t>Asesoramiento</w:t>
            </w:r>
          </w:p>
        </w:tc>
        <w:tc>
          <w:tcPr>
            <w:tcW w:w="4359" w:type="dxa"/>
          </w:tcPr>
          <w:p w:rsidR="00BA2B80" w:rsidRDefault="00BA2B80" w:rsidP="00C528FB">
            <w:pPr>
              <w:pStyle w:val="ATexttaula1"/>
              <w:jc w:val="left"/>
              <w:rPr>
                <w:rFonts w:ascii="Times New Roman" w:hAnsi="Times New Roman"/>
                <w:sz w:val="22"/>
              </w:rPr>
            </w:pPr>
            <w:r w:rsidRPr="009A28F5">
              <w:rPr>
                <w:rFonts w:ascii="Times New Roman" w:hAnsi="Times New Roman"/>
                <w:sz w:val="22"/>
              </w:rPr>
              <w:t xml:space="preserve">Acciones de asesoramiento en materia de igualdad, </w:t>
            </w:r>
            <w:r>
              <w:rPr>
                <w:rFonts w:ascii="Times New Roman" w:hAnsi="Times New Roman"/>
                <w:sz w:val="22"/>
              </w:rPr>
              <w:t>que</w:t>
            </w:r>
            <w:r w:rsidRPr="009A28F5">
              <w:rPr>
                <w:rFonts w:ascii="Times New Roman" w:hAnsi="Times New Roman"/>
                <w:sz w:val="22"/>
              </w:rPr>
              <w:t xml:space="preserve"> pueden consistir tanto en reuniones, colaboración con personas expertas, mesas de consulta, producción de estudios ad hoc y creación de herramientas metodológicas específicas, en todos los niveles administrativos. </w:t>
            </w:r>
          </w:p>
          <w:p w:rsidR="00BA2B80" w:rsidRPr="00DE6594" w:rsidRDefault="00BA2B80" w:rsidP="00C528FB">
            <w:pPr>
              <w:pStyle w:val="ATexttaula1"/>
              <w:jc w:val="left"/>
              <w:rPr>
                <w:rFonts w:ascii="Times New Roman" w:hAnsi="Times New Roman"/>
                <w:sz w:val="22"/>
              </w:rPr>
            </w:pPr>
            <w:r>
              <w:rPr>
                <w:rFonts w:ascii="Times New Roman" w:hAnsi="Times New Roman"/>
                <w:sz w:val="22"/>
              </w:rPr>
              <w:t xml:space="preserve">Este asesoramiento se despliega fundamentalmente en dos direcciones: </w:t>
            </w:r>
            <w:r w:rsidRPr="009A28F5">
              <w:rPr>
                <w:rFonts w:ascii="Times New Roman" w:hAnsi="Times New Roman"/>
                <w:sz w:val="22"/>
              </w:rPr>
              <w:t>desde Emakunde como órgano asesor a las estruct</w:t>
            </w:r>
            <w:r>
              <w:rPr>
                <w:rFonts w:ascii="Times New Roman" w:hAnsi="Times New Roman"/>
                <w:sz w:val="22"/>
              </w:rPr>
              <w:t xml:space="preserve">uras de impulso de la igualdad; y desde </w:t>
            </w:r>
            <w:r w:rsidRPr="009A28F5">
              <w:rPr>
                <w:rFonts w:ascii="Times New Roman" w:hAnsi="Times New Roman"/>
                <w:sz w:val="22"/>
              </w:rPr>
              <w:t xml:space="preserve">estas unidades hacia todos los agentes no específicos de igualdad. </w:t>
            </w:r>
          </w:p>
        </w:tc>
      </w:tr>
      <w:tr w:rsidR="00C528FB" w:rsidRPr="00A32E28">
        <w:trPr>
          <w:trHeight w:val="1108"/>
        </w:trPr>
        <w:tc>
          <w:tcPr>
            <w:tcW w:w="1418" w:type="dxa"/>
            <w:vMerge/>
            <w:shd w:val="clear" w:color="auto" w:fill="D9D9D9" w:themeFill="background1" w:themeFillShade="D9"/>
          </w:tcPr>
          <w:p w:rsidR="00C528FB" w:rsidRPr="00A32E28" w:rsidRDefault="00C528FB" w:rsidP="00A32E28">
            <w:pPr>
              <w:pStyle w:val="ATexttaula1"/>
              <w:rPr>
                <w:rFonts w:ascii="Times New Roman" w:hAnsi="Times New Roman"/>
                <w:sz w:val="22"/>
              </w:rPr>
            </w:pPr>
          </w:p>
        </w:tc>
        <w:tc>
          <w:tcPr>
            <w:tcW w:w="6804" w:type="dxa"/>
            <w:gridSpan w:val="2"/>
          </w:tcPr>
          <w:p w:rsidR="00C528FB" w:rsidRPr="00A32E28" w:rsidRDefault="00C528FB" w:rsidP="00A32E28">
            <w:pPr>
              <w:pStyle w:val="ATexttaula1"/>
              <w:rPr>
                <w:rFonts w:ascii="Times New Roman" w:hAnsi="Times New Roman"/>
                <w:sz w:val="22"/>
              </w:rPr>
            </w:pPr>
            <w:r>
              <w:rPr>
                <w:rFonts w:ascii="Times New Roman" w:hAnsi="Times New Roman"/>
                <w:sz w:val="22"/>
              </w:rPr>
              <w:t>No se definen como tal.</w:t>
            </w:r>
          </w:p>
        </w:tc>
        <w:tc>
          <w:tcPr>
            <w:tcW w:w="1878" w:type="dxa"/>
          </w:tcPr>
          <w:p w:rsidR="00C528FB" w:rsidRDefault="00C528FB" w:rsidP="009A28F5">
            <w:pPr>
              <w:pStyle w:val="ATexttaula1"/>
              <w:rPr>
                <w:rFonts w:ascii="Times New Roman" w:hAnsi="Times New Roman"/>
                <w:sz w:val="22"/>
              </w:rPr>
            </w:pPr>
            <w:r w:rsidRPr="00DE6594">
              <w:rPr>
                <w:rFonts w:ascii="Times New Roman" w:hAnsi="Times New Roman"/>
                <w:sz w:val="22"/>
              </w:rPr>
              <w:t>Política de Comunicación</w:t>
            </w:r>
          </w:p>
        </w:tc>
        <w:tc>
          <w:tcPr>
            <w:tcW w:w="4359" w:type="dxa"/>
          </w:tcPr>
          <w:p w:rsidR="00C528FB" w:rsidRPr="009A28F5" w:rsidRDefault="00C528FB" w:rsidP="00C528FB">
            <w:pPr>
              <w:pStyle w:val="ATexttaula1"/>
              <w:jc w:val="left"/>
              <w:rPr>
                <w:rFonts w:ascii="Times New Roman" w:hAnsi="Times New Roman"/>
                <w:sz w:val="22"/>
              </w:rPr>
            </w:pPr>
            <w:r w:rsidRPr="00DE6594">
              <w:rPr>
                <w:rFonts w:ascii="Times New Roman" w:hAnsi="Times New Roman"/>
                <w:sz w:val="22"/>
              </w:rPr>
              <w:t>Conjunto de acciones englobadas bajo la política de comunicación del V Plan, especialmente a nivel de Emakunde y de las unidades administrativas de igualdad de los distintos niveles de gobierno.</w:t>
            </w:r>
          </w:p>
        </w:tc>
      </w:tr>
      <w:tr w:rsidR="00C528FB" w:rsidRPr="00A32E28">
        <w:trPr>
          <w:trHeight w:val="841"/>
        </w:trPr>
        <w:tc>
          <w:tcPr>
            <w:tcW w:w="1418" w:type="dxa"/>
            <w:shd w:val="clear" w:color="auto" w:fill="D9D9D9" w:themeFill="background1" w:themeFillShade="D9"/>
          </w:tcPr>
          <w:p w:rsidR="00C528FB" w:rsidRPr="00A32E28" w:rsidRDefault="00C528FB" w:rsidP="00A32E28">
            <w:pPr>
              <w:pStyle w:val="ATexttaula1"/>
              <w:rPr>
                <w:rFonts w:ascii="Times New Roman" w:hAnsi="Times New Roman"/>
                <w:sz w:val="22"/>
              </w:rPr>
            </w:pPr>
            <w:r>
              <w:rPr>
                <w:rFonts w:ascii="Times New Roman" w:hAnsi="Times New Roman"/>
                <w:sz w:val="22"/>
              </w:rPr>
              <w:t xml:space="preserve">Participativo </w:t>
            </w:r>
          </w:p>
        </w:tc>
        <w:tc>
          <w:tcPr>
            <w:tcW w:w="1737" w:type="dxa"/>
          </w:tcPr>
          <w:p w:rsidR="00C528FB" w:rsidRPr="00A32E28" w:rsidRDefault="00C528FB" w:rsidP="00A32E28">
            <w:pPr>
              <w:pStyle w:val="ATexttaula1"/>
              <w:rPr>
                <w:rFonts w:ascii="Times New Roman" w:hAnsi="Times New Roman"/>
                <w:sz w:val="22"/>
              </w:rPr>
            </w:pPr>
            <w:r>
              <w:rPr>
                <w:rFonts w:ascii="Times New Roman" w:hAnsi="Times New Roman"/>
                <w:sz w:val="22"/>
              </w:rPr>
              <w:t>Mecanismos d</w:t>
            </w:r>
            <w:r w:rsidRPr="00A32E28">
              <w:rPr>
                <w:rFonts w:ascii="Times New Roman" w:hAnsi="Times New Roman"/>
                <w:sz w:val="22"/>
              </w:rPr>
              <w:t>e participación civil</w:t>
            </w:r>
          </w:p>
        </w:tc>
        <w:tc>
          <w:tcPr>
            <w:tcW w:w="5067" w:type="dxa"/>
          </w:tcPr>
          <w:p w:rsidR="00C528FB" w:rsidRPr="00A32E28" w:rsidRDefault="00C528FB" w:rsidP="00A32E28">
            <w:pPr>
              <w:pStyle w:val="ATexttaula1"/>
              <w:rPr>
                <w:rFonts w:ascii="Times New Roman" w:hAnsi="Times New Roman"/>
                <w:sz w:val="22"/>
              </w:rPr>
            </w:pPr>
            <w:r w:rsidRPr="00A32E28">
              <w:rPr>
                <w:rFonts w:ascii="Times New Roman" w:hAnsi="Times New Roman"/>
                <w:sz w:val="22"/>
              </w:rPr>
              <w:t xml:space="preserve">Apoyo a los agentes sociales y a su rol de asesoramiento y vinculación en el proceso de diseño, implementación y seguimiento de las políticas públicas, apertura de procesos participativos, etc. </w:t>
            </w:r>
          </w:p>
        </w:tc>
        <w:tc>
          <w:tcPr>
            <w:tcW w:w="6237" w:type="dxa"/>
            <w:gridSpan w:val="2"/>
          </w:tcPr>
          <w:p w:rsidR="00C528FB" w:rsidRPr="00A32E28" w:rsidRDefault="00C528FB" w:rsidP="00A32E28">
            <w:pPr>
              <w:pStyle w:val="ATexttaula1"/>
              <w:rPr>
                <w:rFonts w:ascii="Times New Roman" w:hAnsi="Times New Roman"/>
                <w:sz w:val="22"/>
              </w:rPr>
            </w:pPr>
            <w:r>
              <w:rPr>
                <w:rFonts w:ascii="Times New Roman" w:hAnsi="Times New Roman"/>
                <w:sz w:val="22"/>
              </w:rPr>
              <w:t xml:space="preserve">No se definen como tal </w:t>
            </w:r>
          </w:p>
        </w:tc>
      </w:tr>
    </w:tbl>
    <w:p w:rsidR="00AF54B7" w:rsidRDefault="00231E06" w:rsidP="006776BB">
      <w:pPr>
        <w:spacing w:before="120" w:after="120"/>
      </w:pPr>
      <w:r>
        <w:t>Fuente: elaboración propia</w:t>
      </w:r>
    </w:p>
    <w:p w:rsidR="0033703A" w:rsidRDefault="0033703A" w:rsidP="00502FE6">
      <w:pPr>
        <w:spacing w:before="120" w:after="120"/>
        <w:sectPr w:rsidR="0033703A">
          <w:pgSz w:w="16834" w:h="11904" w:orient="landscape"/>
          <w:pgMar w:top="1701" w:right="1418" w:bottom="1701" w:left="1618" w:header="709" w:footer="709" w:gutter="0"/>
          <w:cols w:space="708"/>
          <w:docGrid w:linePitch="360"/>
          <w:printerSettings r:id="rId10"/>
        </w:sectPr>
      </w:pPr>
    </w:p>
    <w:p w:rsidR="003839B9" w:rsidRDefault="00E14FF4" w:rsidP="00502FE6">
      <w:pPr>
        <w:spacing w:before="120" w:after="120"/>
      </w:pPr>
      <w:r>
        <w:t>Una vez identificados los instrumentos o mecanismos de descentralización de la igualdad, se evalu</w:t>
      </w:r>
      <w:r w:rsidR="003839B9">
        <w:t xml:space="preserve">ó </w:t>
      </w:r>
      <w:r>
        <w:t xml:space="preserve">su </w:t>
      </w:r>
      <w:r w:rsidRPr="003839B9">
        <w:t>efectividad</w:t>
      </w:r>
      <w:r>
        <w:t xml:space="preserve">, valorando tanto la cobertura, resultados e impacto de éstos como su pertinencia y relevancia. Para ello, se sistematizaron y analizaron datos de resultados a la vez que se entrevistó </w:t>
      </w:r>
      <w:r w:rsidR="00E13F38">
        <w:t xml:space="preserve">a diversos agentes para captar el grado de </w:t>
      </w:r>
      <w:r w:rsidR="00E13F38" w:rsidRPr="002C68D0">
        <w:t xml:space="preserve">utilidad y satisfacción </w:t>
      </w:r>
      <w:r w:rsidR="00E13F38">
        <w:t xml:space="preserve">con éstos. </w:t>
      </w:r>
      <w:r w:rsidR="003839B9">
        <w:t xml:space="preserve">Se concretó un diseño metodológico adaptado a las características de los distintos mecanismos, variando desde la realización de entrevistas o encuestas hasta la revisión documental o la explotación de datos. </w:t>
      </w:r>
    </w:p>
    <w:p w:rsidR="00563547" w:rsidRDefault="00CE7365" w:rsidP="00502FE6">
      <w:pPr>
        <w:spacing w:before="120" w:after="120"/>
      </w:pPr>
      <w:r>
        <w:t xml:space="preserve">De este modo la evaluación permite elaborar una mirada sistemática </w:t>
      </w:r>
      <w:r w:rsidR="00563547">
        <w:t>a las relaciones entre los actores. Desde nuestro punto de vista poner en el centro la forma como se están gestionando estas relaciones es de gran utilidad, especialmente teniendo en cuenta que por lo general no se define una estrategia</w:t>
      </w:r>
      <w:r w:rsidR="00563547" w:rsidRPr="00563547">
        <w:t xml:space="preserve"> </w:t>
      </w:r>
      <w:r w:rsidR="00563547">
        <w:t>explícita y planificada de gestión de actores, redes y procesos, con lo que con frecuencia se reproducen las inercias institucionales que redundan en la segmentación y la especialización. Asimismo tiene un carácter pedagógico en tanto que la visualizac</w:t>
      </w:r>
      <w:r w:rsidR="00AE5261">
        <w:t xml:space="preserve">ión de estos elementos ayuda a elaborar y/o mejorar las estrategias de gestión de las relaciones, reforzando la noción de que no es una cuestión que se deba dejar a la inercia. </w:t>
      </w:r>
    </w:p>
    <w:p w:rsidR="00A32E28" w:rsidRPr="00606907" w:rsidRDefault="0096711E" w:rsidP="00606907">
      <w:pPr>
        <w:spacing w:before="120" w:after="120"/>
      </w:pPr>
      <w:r>
        <w:t xml:space="preserve">En este sentido, </w:t>
      </w:r>
      <w:r w:rsidR="00594142">
        <w:t xml:space="preserve">por ejemplo, </w:t>
      </w:r>
      <w:r>
        <w:t xml:space="preserve">en la evaluación de proceso realizada en el caso catalán, se llegó </w:t>
      </w:r>
      <w:r w:rsidR="00594142">
        <w:t xml:space="preserve">a analizar cómo se habían definido los mecanismos de descentralización analizados, qué tipo de acciones se desplegaron, con qué recursos y a qué colectivos se consiguió llegar. </w:t>
      </w:r>
      <w:r w:rsidR="00606907">
        <w:t xml:space="preserve">Se estudiaron aquellos </w:t>
      </w:r>
      <w:r w:rsidR="00606907" w:rsidRPr="00BC7007">
        <w:rPr>
          <w:bCs/>
          <w:lang w:val="ca-ES"/>
        </w:rPr>
        <w:t>aspectos relacionados con el funcionamient</w:t>
      </w:r>
      <w:r w:rsidR="00606907">
        <w:rPr>
          <w:bCs/>
          <w:lang w:val="ca-ES"/>
        </w:rPr>
        <w:t xml:space="preserve">o y ejecución de los mecanismos, valorando su </w:t>
      </w:r>
      <w:r w:rsidR="00606907" w:rsidRPr="00BC7007">
        <w:rPr>
          <w:bCs/>
          <w:lang w:val="ca-ES"/>
        </w:rPr>
        <w:t>puesta en práctica</w:t>
      </w:r>
      <w:r w:rsidR="00606907">
        <w:rPr>
          <w:bCs/>
          <w:lang w:val="ca-ES"/>
        </w:rPr>
        <w:t xml:space="preserve">, </w:t>
      </w:r>
      <w:r w:rsidR="00606907" w:rsidRPr="00BC7007">
        <w:rPr>
          <w:bCs/>
          <w:lang w:val="ca-ES"/>
        </w:rPr>
        <w:t>su alejamiento o no de los objetivos previstos, su grado de cumplimiento, y su relación con los recursos humanos y materiales previstos inicialmente de inicio</w:t>
      </w:r>
      <w:r w:rsidR="00606907">
        <w:rPr>
          <w:bCs/>
          <w:lang w:val="ca-ES"/>
        </w:rPr>
        <w:t xml:space="preserve">; así como los </w:t>
      </w:r>
      <w:r w:rsidR="00606907" w:rsidRPr="00BC7007">
        <w:rPr>
          <w:bCs/>
          <w:lang w:val="ca-ES"/>
        </w:rPr>
        <w:t>resultados (reales y percibidos) obtenidos en términos de incorporar la perspectiva de género</w:t>
      </w:r>
      <w:r w:rsidR="00606907">
        <w:rPr>
          <w:bCs/>
          <w:lang w:val="ca-ES"/>
        </w:rPr>
        <w:t xml:space="preserve">. </w:t>
      </w:r>
    </w:p>
    <w:p w:rsidR="00342C5A" w:rsidRDefault="00736AB3" w:rsidP="00ED33AE">
      <w:pPr>
        <w:rPr>
          <w:bCs/>
          <w:lang w:val="ca-ES"/>
        </w:rPr>
      </w:pPr>
      <w:r>
        <w:rPr>
          <w:bCs/>
          <w:lang w:val="ca-ES"/>
        </w:rPr>
        <w:t>E</w:t>
      </w:r>
      <w:r w:rsidR="00835299">
        <w:rPr>
          <w:bCs/>
          <w:lang w:val="ca-ES"/>
        </w:rPr>
        <w:t>ste tipo de evaluació</w:t>
      </w:r>
      <w:r>
        <w:rPr>
          <w:bCs/>
          <w:lang w:val="ca-ES"/>
        </w:rPr>
        <w:t>n, pues, permite centrar el foco sobre la dimensión procesal de las políticas públicas, sistemati</w:t>
      </w:r>
      <w:r w:rsidR="00A403C9">
        <w:rPr>
          <w:bCs/>
          <w:lang w:val="ca-ES"/>
        </w:rPr>
        <w:t>zando y valorando los instrument</w:t>
      </w:r>
      <w:r>
        <w:rPr>
          <w:bCs/>
          <w:lang w:val="ca-ES"/>
        </w:rPr>
        <w:t xml:space="preserve">os que despliegan y vehiculan </w:t>
      </w:r>
      <w:r w:rsidR="00A403C9">
        <w:rPr>
          <w:bCs/>
          <w:lang w:val="ca-ES"/>
        </w:rPr>
        <w:t xml:space="preserve">la estrategia </w:t>
      </w:r>
      <w:r w:rsidR="00486A44">
        <w:rPr>
          <w:bCs/>
          <w:lang w:val="ca-ES"/>
        </w:rPr>
        <w:t xml:space="preserve">de implementación </w:t>
      </w:r>
      <w:r w:rsidR="00A403C9">
        <w:rPr>
          <w:bCs/>
          <w:lang w:val="ca-ES"/>
        </w:rPr>
        <w:t>–de</w:t>
      </w:r>
      <w:r w:rsidR="00486A44">
        <w:rPr>
          <w:bCs/>
          <w:lang w:val="ca-ES"/>
        </w:rPr>
        <w:t>l</w:t>
      </w:r>
      <w:r w:rsidR="00A403C9">
        <w:rPr>
          <w:bCs/>
          <w:lang w:val="ca-ES"/>
        </w:rPr>
        <w:t xml:space="preserve"> </w:t>
      </w:r>
      <w:r w:rsidR="00A403C9" w:rsidRPr="00A403C9">
        <w:rPr>
          <w:bCs/>
          <w:i/>
          <w:lang w:val="ca-ES"/>
        </w:rPr>
        <w:t>gender mainstreaming</w:t>
      </w:r>
      <w:r w:rsidR="00A403C9">
        <w:rPr>
          <w:bCs/>
          <w:lang w:val="ca-ES"/>
        </w:rPr>
        <w:t xml:space="preserve">, en este caso. </w:t>
      </w:r>
    </w:p>
    <w:p w:rsidR="00305EDE" w:rsidRDefault="00342C5A" w:rsidP="00342C5A">
      <w:pPr>
        <w:spacing w:before="120" w:after="120"/>
      </w:pPr>
      <w:r w:rsidRPr="00342C5A">
        <w:t xml:space="preserve">Es una evaluación, por lo tanto, </w:t>
      </w:r>
      <w:r>
        <w:t xml:space="preserve">muy centrada en el aprendizaje y la mejora más que en la rendición de cuentas, puesto que proporciona valiosos elementos para </w:t>
      </w:r>
      <w:r w:rsidR="00486A44">
        <w:t>l</w:t>
      </w:r>
      <w:r w:rsidR="002C7B7F">
        <w:t>a toma de decisiones (en especial de los agentes encargados de impulsar la transversalidad)</w:t>
      </w:r>
      <w:r w:rsidR="00486A44">
        <w:t>, sobre todo</w:t>
      </w:r>
      <w:r w:rsidR="002C7B7F">
        <w:t xml:space="preserve"> para </w:t>
      </w:r>
      <w:r>
        <w:t>revisar la estrategia de intervención y de cambio institucional, así como detectar obstáculos y problema</w:t>
      </w:r>
      <w:r w:rsidR="00486A44">
        <w:t xml:space="preserve">s, y reorientar actuaciones. </w:t>
      </w:r>
    </w:p>
    <w:p w:rsidR="00A34B89" w:rsidRDefault="00A34B89" w:rsidP="00342C5A">
      <w:pPr>
        <w:spacing w:before="120" w:after="120"/>
      </w:pPr>
    </w:p>
    <w:p w:rsidR="00E40191" w:rsidRDefault="00AE28DE" w:rsidP="00034BC3">
      <w:pPr>
        <w:pStyle w:val="Titol2"/>
        <w:outlineLvl w:val="0"/>
      </w:pPr>
      <w:bookmarkStart w:id="21" w:name="_Toc173780691"/>
      <w:r>
        <w:t>3.3</w:t>
      </w:r>
      <w:r w:rsidR="00E40191" w:rsidRPr="002C3045">
        <w:t xml:space="preserve"> </w:t>
      </w:r>
      <w:r w:rsidR="00E40191">
        <w:t xml:space="preserve">El reto de evaluar </w:t>
      </w:r>
      <w:r w:rsidR="00E40191" w:rsidRPr="002C3045">
        <w:t>el cambio institucional</w:t>
      </w:r>
      <w:bookmarkEnd w:id="21"/>
    </w:p>
    <w:p w:rsidR="00E926F6" w:rsidRDefault="00E40191" w:rsidP="00486A44">
      <w:pPr>
        <w:spacing w:before="120" w:after="120"/>
      </w:pPr>
      <w:r>
        <w:t>En el caso de las políticas que no sólo inciden en la coordinación y integralidad de las actu</w:t>
      </w:r>
      <w:r w:rsidR="00486A44">
        <w:t>aciones dirigidas a un objetivo</w:t>
      </w:r>
      <w:r>
        <w:t xml:space="preserve"> o colectivo concreto sino que pretenden impulsar cambios sustantivos</w:t>
      </w:r>
      <w:r w:rsidR="00E926F6">
        <w:t xml:space="preserve"> en las rutinas administrativas –caso de las políticas de </w:t>
      </w:r>
      <w:proofErr w:type="spellStart"/>
      <w:r w:rsidR="00E926F6" w:rsidRPr="00E926F6">
        <w:rPr>
          <w:i/>
        </w:rPr>
        <w:t>gender</w:t>
      </w:r>
      <w:proofErr w:type="spellEnd"/>
      <w:r w:rsidR="00E926F6" w:rsidRPr="00E926F6">
        <w:rPr>
          <w:i/>
        </w:rPr>
        <w:t xml:space="preserve"> </w:t>
      </w:r>
      <w:proofErr w:type="spellStart"/>
      <w:r w:rsidR="00E926F6" w:rsidRPr="00E926F6">
        <w:rPr>
          <w:i/>
        </w:rPr>
        <w:t>mainstreaming</w:t>
      </w:r>
      <w:proofErr w:type="spellEnd"/>
      <w:r w:rsidR="00E926F6">
        <w:t xml:space="preserve">, por ejemplo- se debe </w:t>
      </w:r>
      <w:r w:rsidR="00486A44">
        <w:t>también</w:t>
      </w:r>
      <w:r w:rsidR="00E926F6">
        <w:t xml:space="preserve"> poder eva</w:t>
      </w:r>
      <w:r w:rsidR="00486A44">
        <w:t xml:space="preserve">luar este cambio institucional, y sería necesario poder </w:t>
      </w:r>
      <w:r w:rsidR="00E926F6">
        <w:t xml:space="preserve">monitorizar el grado de incorporación de la perspectiva de género en los procesos administrativos. </w:t>
      </w:r>
    </w:p>
    <w:p w:rsidR="006053D1" w:rsidRDefault="00E926F6" w:rsidP="00342C5A">
      <w:pPr>
        <w:spacing w:before="120" w:after="120"/>
      </w:pPr>
      <w:r>
        <w:t>Este tipo de evaluación coincide en buena medida con lo expuesto en el apartado anterior</w:t>
      </w:r>
      <w:r w:rsidR="006053D1">
        <w:t xml:space="preserve">, en tanto que los instrumentos de descentralización y transversalidad son a la vez un eje clave en el impulso del cambio institucional. </w:t>
      </w:r>
    </w:p>
    <w:p w:rsidR="006053D1" w:rsidRDefault="006053D1" w:rsidP="00342C5A">
      <w:pPr>
        <w:spacing w:before="120" w:after="120"/>
      </w:pPr>
      <w:r>
        <w:t>Sin embargo, para valorar este cambio institucional el enfoque se centraría más bien en una evaluación de resultados en la que la pregunta de evaluación central sería la siguiente: ¿</w:t>
      </w:r>
      <w:r w:rsidRPr="00DF5996">
        <w:rPr>
          <w:i/>
        </w:rPr>
        <w:t>hasta qué punto se ha incorporado la perspectiva de género (léase sostenibilidad, i</w:t>
      </w:r>
      <w:r w:rsidR="00486A44">
        <w:rPr>
          <w:i/>
        </w:rPr>
        <w:t>nmigración, sostenibilidad…) en X proceso</w:t>
      </w:r>
      <w:r w:rsidRPr="00DF5996">
        <w:rPr>
          <w:i/>
        </w:rPr>
        <w:t>?</w:t>
      </w:r>
      <w:r>
        <w:t xml:space="preserve"> </w:t>
      </w:r>
    </w:p>
    <w:p w:rsidR="005B32AD" w:rsidRDefault="006053D1" w:rsidP="00342C5A">
      <w:pPr>
        <w:spacing w:before="120" w:after="120"/>
      </w:pPr>
      <w:r>
        <w:t xml:space="preserve">Los procesos clave </w:t>
      </w:r>
      <w:r w:rsidR="005B32AD">
        <w:t xml:space="preserve">también vendrían definidos por los elementos clave del cambio institucional: la incorporación de la perspectiva de género en el diagnóstico, diseño, implementación y evaluación de </w:t>
      </w:r>
      <w:r w:rsidR="009A7FDC">
        <w:t xml:space="preserve">todas </w:t>
      </w:r>
      <w:r w:rsidR="005B32AD">
        <w:t>las políticas públic</w:t>
      </w:r>
      <w:r w:rsidR="00F82977">
        <w:t>as</w:t>
      </w:r>
      <w:r w:rsidR="009A7FDC">
        <w:t xml:space="preserve"> </w:t>
      </w:r>
      <w:r w:rsidR="00486A44">
        <w:t xml:space="preserve">(y no </w:t>
      </w:r>
      <w:r w:rsidR="009A7FDC">
        <w:t xml:space="preserve">sólo </w:t>
      </w:r>
      <w:r w:rsidR="00486A44">
        <w:t xml:space="preserve">de </w:t>
      </w:r>
      <w:r w:rsidR="009A7FDC">
        <w:t>las específicas de igualdad</w:t>
      </w:r>
      <w:r w:rsidR="00486A44">
        <w:t>)</w:t>
      </w:r>
      <w:r w:rsidR="009A7FDC">
        <w:t xml:space="preserve">. </w:t>
      </w:r>
      <w:r w:rsidR="00741790">
        <w:t>E</w:t>
      </w:r>
      <w:r w:rsidR="0076192F">
        <w:t xml:space="preserve">sta </w:t>
      </w:r>
      <w:r w:rsidR="00741790">
        <w:t>inclusión</w:t>
      </w:r>
      <w:r w:rsidR="0076192F">
        <w:t xml:space="preserve"> de la perspectiva </w:t>
      </w:r>
      <w:r w:rsidR="00741790">
        <w:t xml:space="preserve">de género </w:t>
      </w:r>
      <w:r w:rsidR="0076192F">
        <w:t>se concreta</w:t>
      </w:r>
      <w:r w:rsidR="00F82977">
        <w:t xml:space="preserve"> en </w:t>
      </w:r>
      <w:r w:rsidR="0076192F">
        <w:t>diferentes aspectos según la fase de la política</w:t>
      </w:r>
      <w:r w:rsidR="00F82977">
        <w:t>:</w:t>
      </w:r>
      <w:r w:rsidR="00486A44">
        <w:t xml:space="preserve"> </w:t>
      </w:r>
    </w:p>
    <w:p w:rsidR="002B4D6B" w:rsidRDefault="00F82977" w:rsidP="005B32AD">
      <w:pPr>
        <w:pStyle w:val="Prrafodelista"/>
        <w:numPr>
          <w:ilvl w:val="0"/>
          <w:numId w:val="22"/>
          <w:numberingChange w:id="22" w:author="Admin" w:date="2011-08-01T01:19:00Z" w:original=""/>
        </w:numPr>
        <w:spacing w:before="120" w:after="120"/>
      </w:pPr>
      <w:r>
        <w:t xml:space="preserve">En el </w:t>
      </w:r>
      <w:r w:rsidRPr="00042A57">
        <w:rPr>
          <w:i/>
        </w:rPr>
        <w:t>diagnóstico</w:t>
      </w:r>
      <w:r>
        <w:t>, entrarí</w:t>
      </w:r>
      <w:r w:rsidR="002B4D6B">
        <w:t xml:space="preserve">amos a ver la integración de esta perspectiva en estadísticas, estudios y sistemas de información (no sólo </w:t>
      </w:r>
      <w:r w:rsidR="00741790">
        <w:t xml:space="preserve">por lo que refiere a la </w:t>
      </w:r>
      <w:r w:rsidR="002B4D6B">
        <w:t xml:space="preserve">desagregación por sexo sino también </w:t>
      </w:r>
      <w:r w:rsidR="00741790">
        <w:t xml:space="preserve">la realización </w:t>
      </w:r>
      <w:r w:rsidR="002B4D6B">
        <w:t xml:space="preserve">análisis de género y </w:t>
      </w:r>
      <w:r w:rsidR="00741790">
        <w:t xml:space="preserve">el </w:t>
      </w:r>
      <w:r w:rsidR="002B4D6B">
        <w:t xml:space="preserve">desarrollo de indicadores y estudios específicos en temas relevantes para la igualdad). </w:t>
      </w:r>
    </w:p>
    <w:p w:rsidR="00D76A7B" w:rsidRDefault="002B4D6B" w:rsidP="005B32AD">
      <w:pPr>
        <w:pStyle w:val="Prrafodelista"/>
        <w:numPr>
          <w:ilvl w:val="0"/>
          <w:numId w:val="22"/>
          <w:numberingChange w:id="23" w:author="Admin" w:date="2011-08-01T01:19:00Z" w:original=""/>
        </w:numPr>
        <w:spacing w:before="120" w:after="120"/>
      </w:pPr>
      <w:r>
        <w:t xml:space="preserve">En el </w:t>
      </w:r>
      <w:r w:rsidRPr="00042A57">
        <w:rPr>
          <w:i/>
        </w:rPr>
        <w:t>diseño</w:t>
      </w:r>
      <w:r>
        <w:t xml:space="preserve">, </w:t>
      </w:r>
      <w:r w:rsidR="0076192F">
        <w:t>se valoraría por ejemplo</w:t>
      </w:r>
      <w:r w:rsidR="00D76A7B">
        <w:t xml:space="preserve"> la sistematización de</w:t>
      </w:r>
      <w:r w:rsidR="0076192F">
        <w:t xml:space="preserve"> la evaluación previa del impacto de género</w:t>
      </w:r>
      <w:r w:rsidR="00D76A7B">
        <w:t xml:space="preserve"> </w:t>
      </w:r>
      <w:r w:rsidR="00741790">
        <w:t>en la</w:t>
      </w:r>
      <w:r w:rsidR="00D76A7B">
        <w:t xml:space="preserve"> normativa, </w:t>
      </w:r>
      <w:r w:rsidR="00741790">
        <w:t xml:space="preserve">en a </w:t>
      </w:r>
      <w:r w:rsidR="00D76A7B">
        <w:t xml:space="preserve">planificación, </w:t>
      </w:r>
      <w:r w:rsidR="00741790">
        <w:t xml:space="preserve">en las </w:t>
      </w:r>
      <w:r w:rsidR="00D76A7B">
        <w:t xml:space="preserve">convocatorias de subvenciones, etc. </w:t>
      </w:r>
    </w:p>
    <w:p w:rsidR="00D76A7B" w:rsidRDefault="0076192F" w:rsidP="005B32AD">
      <w:pPr>
        <w:pStyle w:val="Prrafodelista"/>
        <w:numPr>
          <w:ilvl w:val="0"/>
          <w:numId w:val="22"/>
          <w:numberingChange w:id="24" w:author="Admin" w:date="2011-08-01T01:19:00Z" w:original=""/>
        </w:numPr>
        <w:spacing w:before="120" w:after="120"/>
      </w:pPr>
      <w:r>
        <w:t xml:space="preserve">En la </w:t>
      </w:r>
      <w:r w:rsidRPr="00042A57">
        <w:rPr>
          <w:i/>
        </w:rPr>
        <w:t>implementación</w:t>
      </w:r>
      <w:r>
        <w:t xml:space="preserve">, se evaluaría </w:t>
      </w:r>
      <w:r w:rsidR="00741790">
        <w:t xml:space="preserve">por ejemplo </w:t>
      </w:r>
      <w:r>
        <w:t xml:space="preserve">que el personal responsable de la implementación tenga una formación en género adecuada (proporcionando formación específica y/o incluyendo ésta como requisito de selección), </w:t>
      </w:r>
      <w:r w:rsidR="00D76A7B">
        <w:t>que se disponga de presupuesto suficiente para el desarroll</w:t>
      </w:r>
      <w:r w:rsidR="00741790">
        <w:t xml:space="preserve">o de las políticas de </w:t>
      </w:r>
      <w:proofErr w:type="spellStart"/>
      <w:r w:rsidR="00741790">
        <w:t>igualdad</w:t>
      </w:r>
      <w:proofErr w:type="spellEnd"/>
      <w:r w:rsidR="00741790">
        <w:t xml:space="preserve">, o </w:t>
      </w:r>
      <w:r w:rsidR="00D76A7B">
        <w:t>que se exija el compromiso con la igualdad a terceros en la adjudicación de contratos o conces</w:t>
      </w:r>
      <w:r w:rsidR="00741790">
        <w:t xml:space="preserve">ión de subvenciones o convenios. </w:t>
      </w:r>
    </w:p>
    <w:p w:rsidR="00042A57" w:rsidRDefault="00D76A7B" w:rsidP="00342C5A">
      <w:pPr>
        <w:pStyle w:val="Prrafodelista"/>
        <w:numPr>
          <w:ilvl w:val="0"/>
          <w:numId w:val="22"/>
          <w:numberingChange w:id="25" w:author="Admin" w:date="2011-08-01T01:19:00Z" w:original=""/>
        </w:numPr>
        <w:spacing w:before="120" w:after="120"/>
      </w:pPr>
      <w:r>
        <w:t xml:space="preserve">En la </w:t>
      </w:r>
      <w:r w:rsidRPr="00042A57">
        <w:rPr>
          <w:i/>
        </w:rPr>
        <w:t>evaluación</w:t>
      </w:r>
      <w:r>
        <w:t xml:space="preserve">, </w:t>
      </w:r>
      <w:r w:rsidR="009A7FDC">
        <w:t xml:space="preserve">se debe incorporar de forma central y explícita como criterio de valor la contribución a la igualdad de las intervenciones públicas. Es decir, </w:t>
      </w:r>
      <w:r w:rsidR="0030643C">
        <w:t xml:space="preserve">en un marco democrático y de acuerdo a la normativa vigente, </w:t>
      </w:r>
      <w:r w:rsidR="009A7FDC">
        <w:t>no se puede valorar positivamente una política pública si ésta contribuye a aumentar la brecha de gé</w:t>
      </w:r>
      <w:r w:rsidR="00BA41D3">
        <w:t xml:space="preserve">nero en cualquier ámbito. </w:t>
      </w:r>
    </w:p>
    <w:p w:rsidR="00C94468" w:rsidRDefault="00C94468" w:rsidP="00342C5A">
      <w:pPr>
        <w:spacing w:before="120" w:after="120"/>
      </w:pPr>
    </w:p>
    <w:p w:rsidR="002077A4" w:rsidRDefault="00042A57" w:rsidP="00342C5A">
      <w:pPr>
        <w:spacing w:before="120" w:after="120"/>
      </w:pPr>
      <w:r>
        <w:t xml:space="preserve">En este sentido, en la propuesta de evaluación de resultados del V Plan para la </w:t>
      </w:r>
      <w:r w:rsidR="002077A4">
        <w:t xml:space="preserve">igualdad de mujeres y hombres en la CA de Euskadi se propuso una atención específica al </w:t>
      </w:r>
      <w:r w:rsidR="002077A4" w:rsidRPr="008654F0">
        <w:rPr>
          <w:b/>
        </w:rPr>
        <w:t>monitoreo del cambio institucional</w:t>
      </w:r>
      <w:r w:rsidR="002077A4">
        <w:t xml:space="preserve">. </w:t>
      </w:r>
    </w:p>
    <w:p w:rsidR="003F19EA" w:rsidRDefault="00C87A43" w:rsidP="00342C5A">
      <w:pPr>
        <w:spacing w:before="120" w:after="120"/>
      </w:pPr>
      <w:r>
        <w:t>Así</w:t>
      </w:r>
      <w:r w:rsidR="002077A4">
        <w:t>, el sistema informático de seg</w:t>
      </w:r>
      <w:r>
        <w:t xml:space="preserve">uimiento del desempeño de las administraciones vascas en su ejecución del Plan se definió de una forma que permitiera no sólo conocer las iniciativas específicas desarrolladas a lo largo del año evaluado (por </w:t>
      </w:r>
      <w:proofErr w:type="spellStart"/>
      <w:r>
        <w:t>ej.</w:t>
      </w:r>
      <w:proofErr w:type="spellEnd"/>
      <w:r>
        <w:t>, número de normativa aprobada que cuenta con informes de evaluación previa del impacto de género</w:t>
      </w:r>
      <w:r w:rsidR="008654F0">
        <w:t xml:space="preserve">, o </w:t>
      </w:r>
      <w:proofErr w:type="spellStart"/>
      <w:r w:rsidR="008654F0">
        <w:t>nº</w:t>
      </w:r>
      <w:proofErr w:type="spellEnd"/>
      <w:r w:rsidR="008654F0">
        <w:t xml:space="preserve"> de cursos de formación en materia de igualdad</w:t>
      </w:r>
      <w:r w:rsidR="00411BB6">
        <w:t xml:space="preserve">, </w:t>
      </w:r>
      <w:proofErr w:type="spellStart"/>
      <w:r w:rsidR="00411BB6">
        <w:t>nº</w:t>
      </w:r>
      <w:proofErr w:type="spellEnd"/>
      <w:r w:rsidR="00411BB6">
        <w:t xml:space="preserve"> de convocatorias de subvenciones que incluyen criterios de igualdad</w:t>
      </w:r>
      <w:r w:rsidR="00C94468">
        <w:t>, etc.</w:t>
      </w:r>
      <w:r>
        <w:t xml:space="preserve">) sino su peso en el conjunto de la actividad administrativa (por </w:t>
      </w:r>
      <w:proofErr w:type="spellStart"/>
      <w:r>
        <w:t>ej.</w:t>
      </w:r>
      <w:proofErr w:type="spellEnd"/>
      <w:r>
        <w:t>, % de normativa aprobada por la institución que cuenta con informes de evaluación previa del impacto de género</w:t>
      </w:r>
      <w:r w:rsidR="00411BB6">
        <w:t>,</w:t>
      </w:r>
      <w:r w:rsidR="008654F0">
        <w:t xml:space="preserve"> % del personal formado en igualdad</w:t>
      </w:r>
      <w:r w:rsidR="00411BB6">
        <w:t>, % de subvenciones que incluyen criterios de igualdad</w:t>
      </w:r>
      <w:r>
        <w:t xml:space="preserve">). </w:t>
      </w:r>
    </w:p>
    <w:p w:rsidR="00D160EB" w:rsidRDefault="00C87A43" w:rsidP="00342C5A">
      <w:pPr>
        <w:spacing w:before="120" w:after="120"/>
      </w:pPr>
      <w:r>
        <w:t xml:space="preserve">Este enfoque se aplicó a los procesos administrativos clave: </w:t>
      </w:r>
      <w:r w:rsidR="00563B8C">
        <w:t xml:space="preserve">sistemas de información, planificación estratégica, </w:t>
      </w:r>
      <w:r w:rsidR="00597723">
        <w:t>evaluación de impacto de normativa, incorporación de criterios de género en las subvenciones, formación interna, comunicación corporativa (lenguaje no sexista), recursos humanos, participación equilibrada en jurados, tribuna</w:t>
      </w:r>
      <w:r w:rsidR="0023356C">
        <w:t>l</w:t>
      </w:r>
      <w:r w:rsidR="00597723">
        <w:t xml:space="preserve">es y </w:t>
      </w:r>
      <w:r w:rsidR="0023356C">
        <w:t xml:space="preserve">órgano consultivos y participativos. </w:t>
      </w:r>
    </w:p>
    <w:p w:rsidR="003F19EA" w:rsidRDefault="00D160EB" w:rsidP="00342C5A">
      <w:pPr>
        <w:spacing w:before="120" w:after="120"/>
      </w:pPr>
      <w:r>
        <w:t xml:space="preserve">Todo ello teniendo en cuenta que en este caso no sólo se está evaluando la ejecución de un plan de gobierno sino que también se valora el grado de cumplimiento de una Ley, </w:t>
      </w:r>
      <w:r w:rsidR="00C94468">
        <w:t>l</w:t>
      </w:r>
      <w:r>
        <w:t xml:space="preserve">o cual da un nivel de obligatoriedad mucho mayor a estas iniciativas. </w:t>
      </w:r>
    </w:p>
    <w:p w:rsidR="00701F89" w:rsidRDefault="003F19EA" w:rsidP="003F19EA">
      <w:pPr>
        <w:spacing w:before="120" w:after="120"/>
      </w:pPr>
      <w:r>
        <w:t xml:space="preserve">Este tipo de evaluación </w:t>
      </w:r>
      <w:r w:rsidR="00305DD0">
        <w:t>desde nuestro punto de vista es clave. S</w:t>
      </w:r>
      <w:r>
        <w:t xml:space="preserve">i realmente se pretende implementar plenamente una política transversal, hay que desplazar progresivamente el enfoque evaluador hacia alguna propuesta de este tipo, que sitúe en el centro no </w:t>
      </w:r>
      <w:r w:rsidR="00701F89">
        <w:t>l</w:t>
      </w:r>
      <w:r>
        <w:t xml:space="preserve">a </w:t>
      </w:r>
      <w:r w:rsidR="00C94468">
        <w:t xml:space="preserve">valoración de la </w:t>
      </w:r>
      <w:r>
        <w:t>ejecución del propio plan sino su impacto en el conjunto de la institución</w:t>
      </w:r>
      <w:r w:rsidR="00C94468">
        <w:t>; es decir el desempeño de toda la entidad</w:t>
      </w:r>
      <w:r>
        <w:t xml:space="preserve">. </w:t>
      </w:r>
      <w:r w:rsidR="00701F89">
        <w:t>El objeto de evaluación, por lo tanto, abarca a toda la institución, y se centra m</w:t>
      </w:r>
      <w:r w:rsidR="00C94468">
        <w:t>u</w:t>
      </w:r>
      <w:r w:rsidR="00701F89">
        <w:t>y especialmente en los procesos administrativos internos de elaboració</w:t>
      </w:r>
      <w:r w:rsidR="00520E27">
        <w:t xml:space="preserve">n, implantación y evaluación de las políticas públicas, por considerar que la incidencia en éstos es la que garantizará que se asuma plenamente el principio de igualdad. </w:t>
      </w:r>
    </w:p>
    <w:p w:rsidR="008654F0" w:rsidRDefault="003F19EA" w:rsidP="003F19EA">
      <w:pPr>
        <w:spacing w:before="120" w:after="120"/>
      </w:pPr>
      <w:r>
        <w:t>Si, como plantea Serra</w:t>
      </w:r>
      <w:r w:rsidR="008654F0">
        <w:t xml:space="preserve"> (</w:t>
      </w:r>
      <w:r w:rsidR="00C94468">
        <w:t>2003</w:t>
      </w:r>
      <w:r w:rsidR="008654F0">
        <w:t>)</w:t>
      </w:r>
      <w:r>
        <w:t xml:space="preserve"> </w:t>
      </w:r>
      <w:r w:rsidR="00305DD0">
        <w:t xml:space="preserve">el objetivo teórico de una política transversal sería su desaparición </w:t>
      </w:r>
      <w:r w:rsidR="008654F0">
        <w:t xml:space="preserve">en el momento que el conjunto de la organización comparte estos objetivos y se ha reorientado toda la actuación pública trasladando el impulso de la igualdad en todas las actuaciones; es clave poder monitorizar </w:t>
      </w:r>
      <w:r w:rsidR="00513BFB">
        <w:t>hasta qué punto se está avanzando en esta dirección</w:t>
      </w:r>
      <w:r w:rsidR="008654F0">
        <w:t xml:space="preserve">. </w:t>
      </w:r>
    </w:p>
    <w:p w:rsidR="00701F89" w:rsidRDefault="008654F0" w:rsidP="003F19EA">
      <w:pPr>
        <w:spacing w:before="120" w:after="120"/>
      </w:pPr>
      <w:r>
        <w:t>De esta forma, además, se detectan las diferentes velocidade</w:t>
      </w:r>
      <w:r w:rsidR="00701F89">
        <w:t xml:space="preserve">s y los principales obstáculos y resistencias existentes, de manera que se puede ajustar y revisar la estrategia de cambio institucional. </w:t>
      </w:r>
    </w:p>
    <w:p w:rsidR="00B253FA" w:rsidRDefault="00701F89" w:rsidP="003F19EA">
      <w:pPr>
        <w:spacing w:before="120" w:after="120"/>
      </w:pPr>
      <w:r>
        <w:t xml:space="preserve">Sin embargo es un </w:t>
      </w:r>
      <w:r w:rsidR="00E52422">
        <w:t>enfoque que presenta importantes dificultades</w:t>
      </w:r>
      <w:r w:rsidR="00411BB6">
        <w:t xml:space="preserve"> prácticas</w:t>
      </w:r>
      <w:r w:rsidR="00E52422">
        <w:t xml:space="preserve">, en la medida que justamente la segmentación sectorial que caracteriza la organización administrativa </w:t>
      </w:r>
      <w:r w:rsidR="006B1E0D">
        <w:t xml:space="preserve">dificulta la consecución de datos agregados para el conjunto de una institución </w:t>
      </w:r>
      <w:r w:rsidR="00411BB6">
        <w:t>que permitan el monitoreo del cambio institucional</w:t>
      </w:r>
      <w:r w:rsidR="00513BFB">
        <w:t xml:space="preserve"> (datos del tipo, por ejemplo, “número total de convocatorias de subvenciones convocadas en la institución X año”)</w:t>
      </w:r>
      <w:r w:rsidR="00411BB6">
        <w:t xml:space="preserve">. </w:t>
      </w:r>
      <w:r w:rsidR="00B253FA">
        <w:t>Para superar estos obstáculos se puede recurrir a estrategias de investigación más intensivas</w:t>
      </w:r>
      <w:r w:rsidR="00305EDE" w:rsidRPr="00305EDE">
        <w:t xml:space="preserve"> </w:t>
      </w:r>
      <w:r w:rsidR="00305EDE" w:rsidRPr="00B253FA">
        <w:t>y focalizadas</w:t>
      </w:r>
      <w:r w:rsidR="00B253FA">
        <w:t xml:space="preserve">, si bien en un contexto de evaluación esto no siempre es </w:t>
      </w:r>
      <w:r w:rsidR="00305EDE">
        <w:t>factible</w:t>
      </w:r>
      <w:r w:rsidR="00B253FA">
        <w:t xml:space="preserve">. </w:t>
      </w:r>
    </w:p>
    <w:p w:rsidR="00126909" w:rsidRDefault="00411BB6" w:rsidP="00AE28DE">
      <w:pPr>
        <w:spacing w:before="120" w:after="120"/>
      </w:pPr>
      <w:r>
        <w:t xml:space="preserve">Teniendo en cuenta que </w:t>
      </w:r>
      <w:r w:rsidR="00513BFB">
        <w:t xml:space="preserve">la incorporación de la perspectiva de género en las políticas públicas </w:t>
      </w:r>
      <w:r>
        <w:t xml:space="preserve">es </w:t>
      </w:r>
      <w:r w:rsidR="00513BFB">
        <w:t xml:space="preserve">ya </w:t>
      </w:r>
      <w:r>
        <w:t>una obligación</w:t>
      </w:r>
      <w:r w:rsidR="00513BFB" w:rsidRPr="00513BFB">
        <w:t xml:space="preserve"> </w:t>
      </w:r>
      <w:r w:rsidR="00513BFB">
        <w:t>normativa</w:t>
      </w:r>
      <w:r w:rsidR="00513BFB">
        <w:rPr>
          <w:rStyle w:val="Refdenotaalpie"/>
        </w:rPr>
        <w:footnoteReference w:id="4"/>
      </w:r>
      <w:r>
        <w:t xml:space="preserve">, y que cada vez más se están desarrollando herramientas informáticas y organizativas </w:t>
      </w:r>
      <w:r w:rsidR="003F1EC8">
        <w:t xml:space="preserve">que tienden a desarrollar una visión integral de la actuación pública </w:t>
      </w:r>
      <w:r>
        <w:t>(gestión por objetivos, aplicativos</w:t>
      </w:r>
      <w:r w:rsidR="003F1EC8">
        <w:t xml:space="preserve"> informáticos</w:t>
      </w:r>
      <w:r>
        <w:t xml:space="preserve"> de </w:t>
      </w:r>
      <w:r w:rsidR="003F1EC8">
        <w:t>control</w:t>
      </w:r>
      <w:r>
        <w:t xml:space="preserve"> de la gestión, etc.), cabe esperar que progresivamente se pueda </w:t>
      </w:r>
      <w:r w:rsidR="003F1EC8">
        <w:t>ir avanzando</w:t>
      </w:r>
      <w:r>
        <w:t xml:space="preserve"> en este sentido. </w:t>
      </w:r>
    </w:p>
    <w:p w:rsidR="00D01B07" w:rsidRPr="00126909" w:rsidRDefault="00D01B07" w:rsidP="00126909"/>
    <w:p w:rsidR="00D01B07" w:rsidRDefault="00D01B07" w:rsidP="00034BC3">
      <w:pPr>
        <w:pStyle w:val="Titol2"/>
        <w:outlineLvl w:val="0"/>
      </w:pPr>
      <w:bookmarkStart w:id="26" w:name="_Toc173780692"/>
      <w:r>
        <w:t>3</w:t>
      </w:r>
      <w:r w:rsidR="00AE28DE">
        <w:t>.4</w:t>
      </w:r>
      <w:r w:rsidRPr="002C3045">
        <w:t xml:space="preserve"> </w:t>
      </w:r>
      <w:r w:rsidR="00CB68A7">
        <w:t xml:space="preserve">El reto de evaluar </w:t>
      </w:r>
      <w:r w:rsidRPr="002C3045">
        <w:t>la incorporación de objetivos</w:t>
      </w:r>
      <w:r w:rsidR="00CB68A7">
        <w:t xml:space="preserve"> y contenidos</w:t>
      </w:r>
      <w:r w:rsidRPr="002C3045">
        <w:t xml:space="preserve"> político</w:t>
      </w:r>
      <w:r w:rsidR="00CB68A7">
        <w:t>s</w:t>
      </w:r>
      <w:bookmarkEnd w:id="26"/>
    </w:p>
    <w:p w:rsidR="004934AA" w:rsidRDefault="000A0F37" w:rsidP="00D01B07">
      <w:pPr>
        <w:spacing w:before="120" w:after="120"/>
      </w:pPr>
      <w:r>
        <w:t>P</w:t>
      </w:r>
      <w:r w:rsidR="00AE28DE">
        <w:t xml:space="preserve">ara finalizar, abordaremos la cuestión de la evaluación de los valores y contenidos de fondo de las políticas. </w:t>
      </w:r>
    </w:p>
    <w:p w:rsidR="006C15E6" w:rsidRDefault="00AE28DE" w:rsidP="006C15E6">
      <w:pPr>
        <w:spacing w:before="120" w:after="120"/>
      </w:pPr>
      <w:r>
        <w:t xml:space="preserve">Como se ha apuntado anteriormente, </w:t>
      </w:r>
      <w:r w:rsidR="000A0F37">
        <w:t xml:space="preserve">el </w:t>
      </w:r>
      <w:r w:rsidR="000A0F37" w:rsidRPr="00671B5B">
        <w:t xml:space="preserve">objetivo estratégico de fondo de las políticas de </w:t>
      </w:r>
      <w:r w:rsidR="000A0F37">
        <w:t>igualdad género es la asunción y</w:t>
      </w:r>
      <w:r w:rsidR="000A0F37" w:rsidRPr="00671B5B">
        <w:t xml:space="preserve"> puesta en práctica del principio de igualdad </w:t>
      </w:r>
      <w:r w:rsidR="000A0F37">
        <w:t xml:space="preserve">de mujeres y hombres, lo cual plantea </w:t>
      </w:r>
      <w:r w:rsidR="006C15E6">
        <w:t xml:space="preserve">dos retos fundamentales. </w:t>
      </w:r>
    </w:p>
    <w:p w:rsidR="006C15E6" w:rsidRDefault="000A0F37" w:rsidP="006C15E6">
      <w:pPr>
        <w:spacing w:before="120" w:after="120"/>
      </w:pPr>
      <w:r w:rsidRPr="00671B5B">
        <w:t xml:space="preserve">En primer lugar, la </w:t>
      </w:r>
      <w:r w:rsidRPr="000179EB">
        <w:rPr>
          <w:i/>
        </w:rPr>
        <w:t>necesidad de avanzar hacia una perspectiva común sobre cómo se concibe la igualdad de género</w:t>
      </w:r>
      <w:r w:rsidRPr="00671B5B">
        <w:t xml:space="preserve">, teniendo en cuenta que se trata de una concepción contextual, fruto de controversias y luchas políticas. Coexisten diversas versiones de la problemática de la desigualdad de género según la perspectiva teórica e ideológica, y el hecho de optar por una u otra versión tiene importantes implicaciones en el desarrollo de las políticas. En este sentido, si bien durante los últimos años se ha extendido de forma muy importante el concepto y las prácticas vinculadas al </w:t>
      </w:r>
      <w:proofErr w:type="spellStart"/>
      <w:r w:rsidRPr="000179EB">
        <w:rPr>
          <w:i/>
        </w:rPr>
        <w:t>mainstreaming</w:t>
      </w:r>
      <w:proofErr w:type="spellEnd"/>
      <w:r w:rsidRPr="00671B5B">
        <w:t xml:space="preserve"> de género en todo el mundo, en general la literatura comparada nos muestra que este despliegue ha venido de la mano de una </w:t>
      </w:r>
      <w:proofErr w:type="spellStart"/>
      <w:r w:rsidRPr="00671B5B">
        <w:t>tecnocratización</w:t>
      </w:r>
      <w:proofErr w:type="spellEnd"/>
      <w:r w:rsidRPr="00671B5B">
        <w:t xml:space="preserve"> y despolitización de esta estrategia, así como de una concepción poco transformadora de la igualdad de género</w:t>
      </w:r>
      <w:r w:rsidR="000179EB">
        <w:rPr>
          <w:rStyle w:val="Refdenotaalpie"/>
        </w:rPr>
        <w:footnoteReference w:id="5"/>
      </w:r>
      <w:r w:rsidRPr="00671B5B">
        <w:t>.</w:t>
      </w:r>
    </w:p>
    <w:p w:rsidR="000A0F37" w:rsidRPr="00671B5B" w:rsidRDefault="000A0F37" w:rsidP="006C15E6">
      <w:pPr>
        <w:spacing w:before="120" w:after="120"/>
      </w:pPr>
      <w:r w:rsidRPr="00671B5B">
        <w:t xml:space="preserve">En segundo lugar, la </w:t>
      </w:r>
      <w:r w:rsidRPr="00594528">
        <w:t>dif</w:t>
      </w:r>
      <w:r w:rsidRPr="000179EB">
        <w:rPr>
          <w:i/>
        </w:rPr>
        <w:t>icultad para impulsar un cambio efectivo en la agenda política y en las prioridades</w:t>
      </w:r>
      <w:r w:rsidRPr="00594528">
        <w:t xml:space="preserve"> de las políticas públicas</w:t>
      </w:r>
      <w:r w:rsidRPr="00671B5B">
        <w:t>. Las evaluaciones existentes muestran que aún cuando se ha avanzado mucho en incorporar nuevos temas e intervenciones en la agenda (en especial acciones dirigidas a las mujeres) el cambio efectivo de las prioridades políticas globales es mucho más lento y genera enormes resistencias</w:t>
      </w:r>
      <w:r w:rsidR="006C15E6">
        <w:t xml:space="preserve"> (</w:t>
      </w:r>
      <w:proofErr w:type="spellStart"/>
      <w:r w:rsidR="006C15E6">
        <w:t>Braithwaite</w:t>
      </w:r>
      <w:proofErr w:type="spellEnd"/>
      <w:r w:rsidR="006C15E6" w:rsidRPr="006C15E6">
        <w:t>, 2005</w:t>
      </w:r>
      <w:r w:rsidR="006C15E6">
        <w:t>)</w:t>
      </w:r>
      <w:r w:rsidRPr="00671B5B">
        <w:t>.</w:t>
      </w:r>
    </w:p>
    <w:p w:rsidR="00594528" w:rsidRDefault="000A0F37" w:rsidP="000A0F37">
      <w:pPr>
        <w:spacing w:before="120" w:after="120"/>
      </w:pPr>
      <w:r w:rsidRPr="00671B5B">
        <w:t>Ante este escenario consideramos necesario desarrollar</w:t>
      </w:r>
      <w:r w:rsidRPr="000179EB">
        <w:rPr>
          <w:b/>
        </w:rPr>
        <w:t xml:space="preserve"> evaluaciones de carácter conceptual</w:t>
      </w:r>
      <w:r w:rsidRPr="00671B5B">
        <w:t xml:space="preserve">, que se centren en hacer explícitos los valores, ideas y percepciones sobre la igualdad de género que tienen los diferentes actores de las políticas públicas y así poder también valorar qué objetivos políticos y marcos cognitivos se están incorporando en sus intervenciones públicas y cuáles son las principales contradicciones entre éstos. </w:t>
      </w:r>
    </w:p>
    <w:p w:rsidR="00594528" w:rsidRDefault="000A0F37" w:rsidP="000A0F37">
      <w:pPr>
        <w:spacing w:before="120" w:after="120"/>
      </w:pPr>
      <w:r w:rsidRPr="00671B5B">
        <w:t>A su vez, esta evaluación de los conceptos y valores subyacentes en las políticas nos debe permitir realizar un seguimiento del grado de adecuación y coherencia entre los valores, su despliegue sustantivo y los instrumentos de intervención, apuntando a cuáles son los valores prioritarios, cuáles son los temas priorizados y ausentes, y qué colectivos son los destinatarios.</w:t>
      </w:r>
    </w:p>
    <w:p w:rsidR="000A0F37" w:rsidRPr="00671B5B" w:rsidRDefault="000A0F37" w:rsidP="00AB5FE3">
      <w:r w:rsidRPr="00671B5B">
        <w:t xml:space="preserve">Con esta evaluación se pretende aportar una mirada en detalle a la dimensión conceptual y sustantiva de las políticas de igualdad, yendo por lo tanto más allá de la mera ejecución de las actuaciones para entrar a valorar los contenidos políticos de las mismas y reflexionar sobre su calidad y potencial de transformación. </w:t>
      </w:r>
      <w:r w:rsidR="00AB5FE3" w:rsidRPr="0060430E">
        <w:t>Todo ello es de gran utilidad en el establecimiento de líneas de acción futuras sobre cuáles son los valores y temáticas que se deben reforzar, así como para diseñar adecuadamente los instrumentos y estrategias de apoyo y asesoramiento a desarrollar p</w:t>
      </w:r>
      <w:r w:rsidR="00AB5FE3">
        <w:t>or los organismos impulsores de la transversalidad</w:t>
      </w:r>
      <w:r w:rsidR="00AB5FE3" w:rsidRPr="0060430E">
        <w:t xml:space="preserve"> como parte de s</w:t>
      </w:r>
      <w:r w:rsidR="00AB5FE3">
        <w:t xml:space="preserve">u rol de impulso y evaluación. </w:t>
      </w:r>
    </w:p>
    <w:p w:rsidR="00C036DC" w:rsidRDefault="000A0F37" w:rsidP="000A0F37">
      <w:pPr>
        <w:spacing w:before="120" w:after="120"/>
      </w:pPr>
      <w:r w:rsidRPr="00671B5B">
        <w:t>Un análisis de este tipo requiere necesariamente de una apr</w:t>
      </w:r>
      <w:r w:rsidR="00917E75">
        <w:t>oximación de tipo cualitativo.</w:t>
      </w:r>
      <w:r w:rsidRPr="00671B5B">
        <w:t xml:space="preserve"> </w:t>
      </w:r>
      <w:r w:rsidR="00594528">
        <w:t>Se realiz</w:t>
      </w:r>
      <w:r w:rsidR="000179EB">
        <w:t xml:space="preserve">ó una evaluación de este tipo </w:t>
      </w:r>
      <w:r w:rsidR="00594528">
        <w:t xml:space="preserve">en el caso del V Plan de la CAE e indirectamente </w:t>
      </w:r>
      <w:r w:rsidR="000179EB">
        <w:t xml:space="preserve">se abordó esta dimensión conceptual </w:t>
      </w:r>
      <w:r w:rsidR="005E7CD0">
        <w:t xml:space="preserve">también </w:t>
      </w:r>
      <w:r w:rsidR="00594528">
        <w:t xml:space="preserve">en algunos aspectos en la evaluación de impacto realizada del V </w:t>
      </w:r>
      <w:proofErr w:type="spellStart"/>
      <w:r w:rsidR="00594528">
        <w:t>Pla</w:t>
      </w:r>
      <w:proofErr w:type="spellEnd"/>
      <w:r w:rsidR="00594528">
        <w:t xml:space="preserve"> de </w:t>
      </w:r>
      <w:proofErr w:type="spellStart"/>
      <w:r w:rsidR="00594528">
        <w:t>polítiques</w:t>
      </w:r>
      <w:proofErr w:type="spellEnd"/>
      <w:r w:rsidR="00594528">
        <w:t xml:space="preserve"> de dones de la Generalitat. </w:t>
      </w:r>
      <w:r w:rsidR="000179EB">
        <w:t>Si e</w:t>
      </w:r>
      <w:r w:rsidR="007D0C87">
        <w:t>n el caso vasco</w:t>
      </w:r>
      <w:r w:rsidR="00C036DC">
        <w:t xml:space="preserve"> la evaluación se centró en la fase de diseño de diversos planes (no en su implementación, debido al momento en que se realizó la evaluación, en que éstos se acababan de poner en marcha)</w:t>
      </w:r>
      <w:r w:rsidR="007D0C87">
        <w:t xml:space="preserve">; </w:t>
      </w:r>
      <w:r w:rsidR="00C036DC">
        <w:t>en el caso catalán sí se pudo evaluar este aspecto tanto en el diseño como en la implementación</w:t>
      </w:r>
      <w:r w:rsidR="00917E75">
        <w:t>, valorando por lo tanto también la coherencia y adecuación entre el diseño de las actuaciones y sus instrumentos y resultados</w:t>
      </w:r>
      <w:r w:rsidR="00C036DC">
        <w:t xml:space="preserve">. </w:t>
      </w:r>
      <w:r w:rsidR="000179EB">
        <w:t xml:space="preserve">Los planteamientos que se aportan a continuación se basarán fundamentalmente en la experiencia de evaluación del plan vasco. </w:t>
      </w:r>
    </w:p>
    <w:p w:rsidR="0076693A" w:rsidRDefault="0076693A" w:rsidP="00D01B07">
      <w:pPr>
        <w:spacing w:before="120" w:after="120"/>
      </w:pPr>
      <w:r>
        <w:t xml:space="preserve">Esta evaluación se centró en un análisis cualitativo y cuantitativo en que se comparaba el V Plan con los diversos planes departamentales que se elaboraron en su marco. </w:t>
      </w:r>
      <w:r w:rsidR="002C23A6">
        <w:t>Mediante la realización de entrevistas y la revisión de documentos vinculados a los diferentes planes s</w:t>
      </w:r>
      <w:r w:rsidR="00D41099">
        <w:t xml:space="preserve">e valoró el grado de coherencia </w:t>
      </w:r>
      <w:r w:rsidR="00742540">
        <w:t xml:space="preserve">con </w:t>
      </w:r>
      <w:r w:rsidR="00D41099">
        <w:t xml:space="preserve">que diferentes </w:t>
      </w:r>
      <w:r w:rsidR="00E915FA">
        <w:t>agentes despl</w:t>
      </w:r>
      <w:r w:rsidR="00742540">
        <w:t>ega</w:t>
      </w:r>
      <w:r w:rsidR="00E915FA">
        <w:t>ba</w:t>
      </w:r>
      <w:r w:rsidR="00742540">
        <w:t xml:space="preserve">n el </w:t>
      </w:r>
      <w:r>
        <w:t>V plan, comparando el peso que se da</w:t>
      </w:r>
      <w:r w:rsidR="00E915FA">
        <w:t xml:space="preserve">ba a sus diferentes componentes conceptuales, </w:t>
      </w:r>
      <w:r>
        <w:t>tanto cuantitativamente –en cuanto al nú</w:t>
      </w:r>
      <w:r w:rsidR="00742540">
        <w:t>mero de actuaciones</w:t>
      </w:r>
      <w:r w:rsidR="00E915FA">
        <w:t>-</w:t>
      </w:r>
      <w:r>
        <w:t xml:space="preserve"> como cualitativamente, analizando sus </w:t>
      </w:r>
      <w:r w:rsidR="00E915FA">
        <w:t>características</w:t>
      </w:r>
      <w:r>
        <w:t>. De esta manera que pudo captar cómo los diferentes departamentos aterrizaban el V Plan</w:t>
      </w:r>
      <w:r w:rsidR="005D45A0">
        <w:t xml:space="preserve"> en sus </w:t>
      </w:r>
      <w:r>
        <w:t xml:space="preserve">propias </w:t>
      </w:r>
      <w:r w:rsidR="005D45A0">
        <w:t>políticas sectoriales</w:t>
      </w:r>
      <w:r>
        <w:t xml:space="preserve"> de igualdad</w:t>
      </w:r>
      <w:r w:rsidR="00E915FA">
        <w:rPr>
          <w:rStyle w:val="Refdenotaalpie"/>
        </w:rPr>
        <w:footnoteReference w:id="6"/>
      </w:r>
      <w:r>
        <w:t>.</w:t>
      </w:r>
      <w:r w:rsidR="005D45A0">
        <w:t xml:space="preserve"> </w:t>
      </w:r>
    </w:p>
    <w:p w:rsidR="007D0C87" w:rsidRDefault="0076693A" w:rsidP="00D01B07">
      <w:pPr>
        <w:spacing w:before="120" w:after="120"/>
      </w:pPr>
      <w:r w:rsidRPr="00105FCA">
        <w:t xml:space="preserve">Se empezó por </w:t>
      </w:r>
      <w:r w:rsidR="00F25453">
        <w:t>realizar un análisis conceptual</w:t>
      </w:r>
      <w:r w:rsidR="00E915FA">
        <w:t xml:space="preserve"> </w:t>
      </w:r>
      <w:r w:rsidRPr="00105FCA">
        <w:t>de los objetivos políticos</w:t>
      </w:r>
      <w:r w:rsidR="000221C0" w:rsidRPr="00105FCA">
        <w:t xml:space="preserve"> y valores presentes en el plan</w:t>
      </w:r>
      <w:r w:rsidR="000221C0" w:rsidRPr="00105FCA">
        <w:rPr>
          <w:rStyle w:val="Refdenotaalpie"/>
        </w:rPr>
        <w:footnoteReference w:id="7"/>
      </w:r>
      <w:r w:rsidR="00105FCA" w:rsidRPr="00105FCA">
        <w:t xml:space="preserve">, despegándose de la estructuración operativa para poner en primer plano el despliegue de valores, conceptos y objetivos que constituyen su dimensión mas sustantiva. </w:t>
      </w:r>
      <w:r w:rsidR="00F25453" w:rsidRPr="007D0C87">
        <w:t>S</w:t>
      </w:r>
      <w:r w:rsidR="007D0C87" w:rsidRPr="007D0C87">
        <w:t>e construyeron mapas conceptuales para describir gráficamente los principales objetivos políticos</w:t>
      </w:r>
      <w:r w:rsidR="007D0C87">
        <w:t xml:space="preserve"> presentes en cada eje</w:t>
      </w:r>
      <w:r w:rsidR="007D0C87" w:rsidRPr="007D0C87">
        <w:t xml:space="preserve">, </w:t>
      </w:r>
      <w:r w:rsidR="007D0C87">
        <w:t xml:space="preserve">identificando </w:t>
      </w:r>
      <w:r w:rsidR="007D0C87" w:rsidRPr="007D0C87">
        <w:t xml:space="preserve">los </w:t>
      </w:r>
      <w:r w:rsidR="007D0C87">
        <w:t xml:space="preserve">componentes que se describen, </w:t>
      </w:r>
      <w:r w:rsidR="00F25453">
        <w:t>l</w:t>
      </w:r>
      <w:r w:rsidR="007D0C87">
        <w:t>os conceptos que se utiliza</w:t>
      </w:r>
      <w:r w:rsidR="007D0C87" w:rsidRPr="007D0C87">
        <w:t xml:space="preserve">n y </w:t>
      </w:r>
      <w:r w:rsidR="007D0C87">
        <w:t>estableciendo las relaciones entre ellos.</w:t>
      </w:r>
      <w:r w:rsidR="00AC38F9">
        <w:t xml:space="preserve"> </w:t>
      </w:r>
    </w:p>
    <w:p w:rsidR="00AC38F9" w:rsidRDefault="007D0C87" w:rsidP="007D0C87">
      <w:pPr>
        <w:spacing w:before="120" w:after="120"/>
      </w:pPr>
      <w:r>
        <w:t xml:space="preserve">A modo de ejemplo, mencionaremos de forma somera el análisis realizado para uno de los objetivos clave del V plan de la CAE. El eje 1 </w:t>
      </w:r>
      <w:r w:rsidRPr="00D067B3">
        <w:t>de</w:t>
      </w:r>
      <w:r>
        <w:t xml:space="preserve"> interven</w:t>
      </w:r>
      <w:r w:rsidR="00F25453">
        <w:t>ción para la igualdad se dedica</w:t>
      </w:r>
      <w:r>
        <w:t xml:space="preserve"> al “</w:t>
      </w:r>
      <w:proofErr w:type="spellStart"/>
      <w:r w:rsidRPr="00D067B3">
        <w:t>Empoderamiento</w:t>
      </w:r>
      <w:proofErr w:type="spellEnd"/>
      <w:r w:rsidRPr="00D067B3">
        <w:t xml:space="preserve"> de las mujeres y cambio de valores</w:t>
      </w:r>
      <w:r>
        <w:t xml:space="preserve">”. Plantea la cuestión del </w:t>
      </w:r>
      <w:proofErr w:type="spellStart"/>
      <w:r>
        <w:t>empoderamiento</w:t>
      </w:r>
      <w:proofErr w:type="spellEnd"/>
      <w:r>
        <w:t xml:space="preserve"> como vinculada a un problema de desigualdad en el </w:t>
      </w:r>
      <w:r w:rsidRPr="00D067B3">
        <w:t>acceso, ejercicio y control efectivo de derechos, poder, recursos y beneficios de las mujeres.</w:t>
      </w:r>
      <w:r>
        <w:t xml:space="preserve"> Se considera que la solución pasa por promover una </w:t>
      </w:r>
      <w:r w:rsidRPr="00D067B3">
        <w:t xml:space="preserve">estrategia que permita </w:t>
      </w:r>
      <w:r>
        <w:t>ganar poder</w:t>
      </w:r>
      <w:r w:rsidRPr="00D067B3">
        <w:t xml:space="preserve"> </w:t>
      </w:r>
      <w:r>
        <w:t xml:space="preserve">y </w:t>
      </w:r>
      <w:r w:rsidRPr="00D067B3">
        <w:t>autoridad a las mujeres</w:t>
      </w:r>
      <w:r>
        <w:t>. E</w:t>
      </w:r>
      <w:r w:rsidR="00AC38F9">
        <w:t xml:space="preserve">n el plan se </w:t>
      </w:r>
      <w:r>
        <w:t xml:space="preserve">plantea que </w:t>
      </w:r>
      <w:r w:rsidR="00AC38F9">
        <w:t>pa</w:t>
      </w:r>
      <w:r w:rsidR="00956738">
        <w:t>ra dar res</w:t>
      </w:r>
      <w:r w:rsidR="00AC38F9">
        <w:t xml:space="preserve">puesta a este objetivo se </w:t>
      </w:r>
      <w:r>
        <w:t xml:space="preserve">debe operar tanto en el nivel individual como el colectivo, explicitando 4 conceptos clave en los que se debe incidir: la </w:t>
      </w:r>
      <w:r w:rsidRPr="003E7F48">
        <w:rPr>
          <w:i/>
        </w:rPr>
        <w:t>Autonomía</w:t>
      </w:r>
      <w:r w:rsidRPr="00D067B3">
        <w:t xml:space="preserve">, </w:t>
      </w:r>
      <w:r>
        <w:t xml:space="preserve">el </w:t>
      </w:r>
      <w:r w:rsidRPr="003E7F48">
        <w:rPr>
          <w:i/>
        </w:rPr>
        <w:t>Cambio de valores</w:t>
      </w:r>
      <w:r w:rsidRPr="00D067B3">
        <w:t xml:space="preserve">, </w:t>
      </w:r>
      <w:r>
        <w:t xml:space="preserve">el acceso a los </w:t>
      </w:r>
      <w:r w:rsidRPr="003E7F48">
        <w:rPr>
          <w:i/>
        </w:rPr>
        <w:t>Recursos económicos y sociales</w:t>
      </w:r>
      <w:r w:rsidRPr="00D067B3">
        <w:t xml:space="preserve">, y </w:t>
      </w:r>
      <w:r>
        <w:t xml:space="preserve">la </w:t>
      </w:r>
      <w:r w:rsidRPr="003E7F48">
        <w:rPr>
          <w:i/>
        </w:rPr>
        <w:t>Participación sociopolítica</w:t>
      </w:r>
      <w:r w:rsidRPr="00D067B3">
        <w:t>.</w:t>
      </w:r>
      <w:r>
        <w:t xml:space="preserve"> Para </w:t>
      </w:r>
      <w:r w:rsidRPr="00D067B3">
        <w:t>cada uno de estos conceptos se concretan</w:t>
      </w:r>
      <w:r>
        <w:rPr>
          <w:bCs/>
        </w:rPr>
        <w:t xml:space="preserve"> sub</w:t>
      </w:r>
      <w:r w:rsidRPr="0060430E">
        <w:rPr>
          <w:bCs/>
        </w:rPr>
        <w:t>temas sobre los que hay que intervenir</w:t>
      </w:r>
      <w:r>
        <w:rPr>
          <w:bCs/>
        </w:rPr>
        <w:t xml:space="preserve">, </w:t>
      </w:r>
      <w:r w:rsidR="00956738">
        <w:rPr>
          <w:bCs/>
        </w:rPr>
        <w:t xml:space="preserve">que con frecuencia </w:t>
      </w:r>
      <w:r>
        <w:rPr>
          <w:bCs/>
        </w:rPr>
        <w:t>se vinculan a determinadas temáticas sectori</w:t>
      </w:r>
      <w:r w:rsidR="00956738">
        <w:rPr>
          <w:bCs/>
        </w:rPr>
        <w:t>al</w:t>
      </w:r>
      <w:r>
        <w:rPr>
          <w:bCs/>
        </w:rPr>
        <w:t>es (salud, transporte, vivienda, por ej</w:t>
      </w:r>
      <w:r w:rsidR="00956738">
        <w:rPr>
          <w:bCs/>
        </w:rPr>
        <w:t>emplo</w:t>
      </w:r>
      <w:r>
        <w:rPr>
          <w:bCs/>
        </w:rPr>
        <w:t>)</w:t>
      </w:r>
      <w:r w:rsidRPr="0060430E">
        <w:rPr>
          <w:bCs/>
        </w:rPr>
        <w:t xml:space="preserve">. </w:t>
      </w:r>
      <w:r>
        <w:rPr>
          <w:bCs/>
        </w:rPr>
        <w:t>De esta manera se</w:t>
      </w:r>
      <w:r w:rsidRPr="0060430E">
        <w:rPr>
          <w:bCs/>
        </w:rPr>
        <w:t xml:space="preserve"> ofrece </w:t>
      </w:r>
      <w:r w:rsidR="00956738">
        <w:rPr>
          <w:bCs/>
        </w:rPr>
        <w:t>a</w:t>
      </w:r>
      <w:r w:rsidR="00956738" w:rsidRPr="0060430E">
        <w:rPr>
          <w:bCs/>
        </w:rPr>
        <w:t xml:space="preserve"> las instituciones de la CAE y departamentos de gobierno </w:t>
      </w:r>
      <w:r w:rsidRPr="0060430E">
        <w:rPr>
          <w:bCs/>
        </w:rPr>
        <w:t>una ruta de acción de cómo desplegar l</w:t>
      </w:r>
      <w:r w:rsidR="00956738">
        <w:rPr>
          <w:bCs/>
        </w:rPr>
        <w:t xml:space="preserve">a estrategia de </w:t>
      </w:r>
      <w:proofErr w:type="spellStart"/>
      <w:r w:rsidR="00956738">
        <w:rPr>
          <w:bCs/>
        </w:rPr>
        <w:t>empoderamiento</w:t>
      </w:r>
      <w:proofErr w:type="spellEnd"/>
      <w:r w:rsidRPr="0060430E">
        <w:rPr>
          <w:bCs/>
        </w:rPr>
        <w:t>.</w:t>
      </w:r>
      <w:r>
        <w:rPr>
          <w:bCs/>
        </w:rPr>
        <w:t xml:space="preserve"> </w:t>
      </w:r>
    </w:p>
    <w:p w:rsidR="00AC38F9" w:rsidRDefault="00AC38F9" w:rsidP="007D0C87">
      <w:pPr>
        <w:spacing w:before="120" w:after="120"/>
      </w:pPr>
      <w:r>
        <w:t xml:space="preserve">Una vez establecido este mapa conceptual, la evaluación se centró en analizar cómo los diferentes departamentos </w:t>
      </w:r>
      <w:r w:rsidRPr="00105FCA">
        <w:t xml:space="preserve">habían asumido y concretado </w:t>
      </w:r>
      <w:r>
        <w:t xml:space="preserve">estos objetivos y conceptos, indicando el peso que daban a cada uno de ellos y la manera cómo se abordaban.  </w:t>
      </w:r>
    </w:p>
    <w:p w:rsidR="00AC38F9" w:rsidRDefault="00AC38F9" w:rsidP="00AC38F9">
      <w:pPr>
        <w:spacing w:before="120" w:after="120"/>
      </w:pPr>
      <w:r>
        <w:t xml:space="preserve">Aunque es evidente que la propia distribución competencial de los departamentos los sitúa ya de entrada en un espacio con una mayor o menor vinculación a estos conceptos (en el sentido, por ejemplo, de que lógicamente el ámbito educativo debe tener un gran protagonismo en la cuestión del cambio de valores); no es menos cierto que aún así desde la mayor parte de los ámbitos sectoriales se pueden hacer algunas aportaciones en la promoción de </w:t>
      </w:r>
      <w:r w:rsidR="00956738">
        <w:t xml:space="preserve">todos </w:t>
      </w:r>
      <w:r>
        <w:t xml:space="preserve">los componentes del </w:t>
      </w:r>
      <w:proofErr w:type="spellStart"/>
      <w:r>
        <w:t>empoderamiento</w:t>
      </w:r>
      <w:proofErr w:type="spellEnd"/>
      <w:r>
        <w:t xml:space="preserve"> tal y como han sido definidos; y que puede ser muy significativo monitorear cómo se van desplegando. </w:t>
      </w:r>
    </w:p>
    <w:p w:rsidR="00956738" w:rsidRDefault="00AC38F9" w:rsidP="00956738">
      <w:pPr>
        <w:spacing w:before="120" w:after="120"/>
      </w:pPr>
      <w:r>
        <w:t xml:space="preserve">Además de valorar el peso relativo que se da a los diferentes componentes de los objetivos, también se puso una especial atención al despliegue de los objetivos políticos o conceptos en función de dos variables: el tipo de intervención y los sujetos a los que se dirigen. </w:t>
      </w:r>
    </w:p>
    <w:p w:rsidR="004674B5" w:rsidRDefault="00956738" w:rsidP="004674B5">
      <w:pPr>
        <w:spacing w:before="120" w:after="120"/>
      </w:pPr>
      <w:r>
        <w:t>Por un lado s</w:t>
      </w:r>
      <w:r w:rsidR="00B13BB5">
        <w:t xml:space="preserve">e analizó </w:t>
      </w:r>
      <w:r>
        <w:t>un</w:t>
      </w:r>
      <w:r w:rsidR="00B13BB5">
        <w:t xml:space="preserve"> cruce entre los objetivos</w:t>
      </w:r>
      <w:r w:rsidR="004674B5">
        <w:t xml:space="preserve"> y conceptos</w:t>
      </w:r>
      <w:r w:rsidR="00B13BB5">
        <w:t xml:space="preserve"> </w:t>
      </w:r>
      <w:r>
        <w:t xml:space="preserve">políticos </w:t>
      </w:r>
      <w:r w:rsidR="00B13BB5">
        <w:t xml:space="preserve">y las </w:t>
      </w:r>
      <w:r w:rsidR="000D4DD2" w:rsidRPr="00AC38F9">
        <w:rPr>
          <w:b/>
        </w:rPr>
        <w:t>tipologí</w:t>
      </w:r>
      <w:r w:rsidR="00B13BB5" w:rsidRPr="00AC38F9">
        <w:rPr>
          <w:b/>
        </w:rPr>
        <w:t>as de acción</w:t>
      </w:r>
      <w:r w:rsidR="00B13BB5">
        <w:t xml:space="preserve"> previstas, entendiendo que las distintas herramientas de intervención también tienen un contenido político. Es evidente, por ejemplo, que no es lo mismo plantear acciones de sensibilización que </w:t>
      </w:r>
      <w:r w:rsidR="004674B5">
        <w:t xml:space="preserve">proveer de </w:t>
      </w:r>
      <w:r w:rsidR="00B13BB5">
        <w:t>ayudas directas</w:t>
      </w:r>
      <w:r w:rsidR="00C777CA">
        <w:t xml:space="preserve"> o de servicios</w:t>
      </w:r>
      <w:r w:rsidR="004674B5">
        <w:t xml:space="preserve"> a la ciudadanía</w:t>
      </w:r>
      <w:r w:rsidR="00C777CA">
        <w:t xml:space="preserve">, dado que el grado de impacto puede ser muy diferente. Si bien es evidente que el tipo de actuación se deberá adaptar a cada caso, en términos generales la literatura existente </w:t>
      </w:r>
      <w:r w:rsidR="004674B5">
        <w:t>(</w:t>
      </w:r>
      <w:proofErr w:type="spellStart"/>
      <w:r w:rsidR="004674B5">
        <w:t>Braithwaite</w:t>
      </w:r>
      <w:proofErr w:type="spellEnd"/>
      <w:r w:rsidR="004674B5">
        <w:t xml:space="preserve">, </w:t>
      </w:r>
      <w:r w:rsidR="004674B5" w:rsidRPr="00EA1AD5">
        <w:t>2005</w:t>
      </w:r>
      <w:r w:rsidR="004674B5">
        <w:t>, por ejemplo</w:t>
      </w:r>
      <w:r w:rsidR="004674B5" w:rsidRPr="00EA1AD5">
        <w:t xml:space="preserve">) </w:t>
      </w:r>
      <w:r w:rsidR="00C777CA">
        <w:t>destaca como muy problemático el hecho que determinados objetivos (en general los más resistentes al cambio o los que generan más controversia) tiendan a ser abordados mediante actuaciones de sensibilización</w:t>
      </w:r>
      <w:r w:rsidR="000D4DD2">
        <w:t xml:space="preserve"> en lugar de intentar innovar y desplegar acciones más potentes o creativas</w:t>
      </w:r>
      <w:r w:rsidR="00C777CA">
        <w:t>.</w:t>
      </w:r>
      <w:r w:rsidR="004674B5">
        <w:t xml:space="preserve"> </w:t>
      </w:r>
    </w:p>
    <w:p w:rsidR="004674B5" w:rsidRDefault="000D4DD2" w:rsidP="004674B5">
      <w:pPr>
        <w:spacing w:before="120" w:after="120"/>
      </w:pPr>
      <w:r>
        <w:t xml:space="preserve">En segundo lugar, se hizo una reflexión específica alrededor del </w:t>
      </w:r>
      <w:r w:rsidRPr="00AC38F9">
        <w:rPr>
          <w:b/>
        </w:rPr>
        <w:t>sujeto</w:t>
      </w:r>
      <w:r>
        <w:t xml:space="preserve"> de las actuacione</w:t>
      </w:r>
      <w:r w:rsidR="00A72F8B">
        <w:t>s, por considerar que el alcance y la capacidad de transformación de las políticas de igualdad viene en buena parte determinado por cómo se in</w:t>
      </w:r>
      <w:r w:rsidR="004674B5">
        <w:t>corpora la cuestión del sujeto</w:t>
      </w:r>
      <w:r w:rsidR="00A72F8B">
        <w:t xml:space="preserve">. </w:t>
      </w:r>
      <w:r w:rsidR="00C87E1E">
        <w:t xml:space="preserve">En este sentido, se suele considerar que cuando las políticas de igualdad de género centran excesivamente sus actuaciones en las mujeres esto va en detrimento de su capacidad de transformación. La propia trayectoria histórica de las políticas de igualad es de hecho un proceso en que se ha pasado de orientar la intervención a la compensación de los efectos de la desigualdad en el colectivo femenino y a pretender incidir en el comportamiento de las mujeres, a la voluntad de intervenir en las estructuras sociales, ya sean públicas, empresariales o sociales, así como modificar también las actitudes y comportamientos masculinos. </w:t>
      </w:r>
    </w:p>
    <w:p w:rsidR="002435D0" w:rsidRDefault="00126FA8" w:rsidP="00C7291F">
      <w:pPr>
        <w:spacing w:before="120" w:after="120"/>
      </w:pPr>
      <w:r>
        <w:t>En este sentido, en la evaluación realizada analizamos los diferentes programas de igualdad plant</w:t>
      </w:r>
      <w:r w:rsidR="00BA6301">
        <w:t xml:space="preserve">eando cuestiones de este tipo: </w:t>
      </w:r>
      <w:r w:rsidR="00A72F8B">
        <w:t xml:space="preserve">¿qué sujetos se incluyen en las diferentes </w:t>
      </w:r>
      <w:r w:rsidR="00C14F2B">
        <w:t>temáticas</w:t>
      </w:r>
      <w:r w:rsidR="00A72F8B">
        <w:t>?</w:t>
      </w:r>
      <w:r w:rsidR="00A72F8B" w:rsidRPr="00A72F8B">
        <w:t xml:space="preserve"> </w:t>
      </w:r>
      <w:r w:rsidR="00A72F8B">
        <w:t xml:space="preserve">¿se incluyen </w:t>
      </w:r>
      <w:r w:rsidR="003E7F48">
        <w:t>a los hombres como colectivo; y si es así e</w:t>
      </w:r>
      <w:r w:rsidR="00A72F8B">
        <w:t xml:space="preserve">n qué cuestiones? </w:t>
      </w:r>
      <w:r w:rsidR="003E7F48">
        <w:t xml:space="preserve">¿Se incluyen otros colectivos marcados por las relaciones de género: las </w:t>
      </w:r>
      <w:r w:rsidR="00B77EDA">
        <w:t xml:space="preserve">personas homosexuales y transexuales? </w:t>
      </w:r>
      <w:r w:rsidR="003E7F48">
        <w:t xml:space="preserve">¿Se toma en cuenta la diversidad de las mujeres por razón de edad, origen, orientación sexual, etc.; en qué temáticas y de qué manera? </w:t>
      </w:r>
      <w:r w:rsidR="00BA6301">
        <w:t>¿</w:t>
      </w:r>
      <w:r w:rsidR="003E7F48">
        <w:t xml:space="preserve">Hasta que punto se pretende incidir en </w:t>
      </w:r>
      <w:r w:rsidR="00BA6301">
        <w:t xml:space="preserve">las estructuras e instituciones </w:t>
      </w:r>
      <w:r w:rsidR="003E7F48">
        <w:t xml:space="preserve">sociales, tanto </w:t>
      </w:r>
      <w:r w:rsidR="00BA6301">
        <w:t>pú</w:t>
      </w:r>
      <w:r w:rsidR="003E7F48">
        <w:t xml:space="preserve">blicas como </w:t>
      </w:r>
      <w:r w:rsidR="00BA6301">
        <w:t xml:space="preserve">privadas? </w:t>
      </w:r>
    </w:p>
    <w:p w:rsidR="00C7291F" w:rsidRDefault="002435D0" w:rsidP="00C7291F">
      <w:pPr>
        <w:spacing w:before="120" w:after="120"/>
      </w:pPr>
      <w:r>
        <w:t>En este sentido dado que la propia noción de igualdad es una cuestión controvertida, consideramos relevante poder reflexionar desde una evaluación empírica y práctica sobre c</w:t>
      </w:r>
      <w:r w:rsidRPr="00671B5B">
        <w:t xml:space="preserve">uáles son las nociones de igualdad y desigualdad de género que se sostienen desde </w:t>
      </w:r>
      <w:r>
        <w:t xml:space="preserve">los diferentes organismos, sobre cuál es </w:t>
      </w:r>
      <w:r w:rsidRPr="00671B5B">
        <w:t>la igualdad deseada, en qué aspectos se concreta (en el acceso al empleo, en el ámbito doméstico, en las opciones personales…)</w:t>
      </w:r>
      <w:r>
        <w:t xml:space="preserve">, con qué intensidad se persigue (desde una perspectiva de igualdad de </w:t>
      </w:r>
      <w:r w:rsidRPr="00671B5B">
        <w:t>trato, de oportunidades, de resultados, como equivalencia, como reconocimiento de ot</w:t>
      </w:r>
      <w:r>
        <w:t xml:space="preserve">ra forma de estar en el mundo, etc.?). </w:t>
      </w:r>
    </w:p>
    <w:p w:rsidR="002435D0" w:rsidRDefault="002435D0" w:rsidP="002435D0">
      <w:pPr>
        <w:spacing w:before="120" w:after="120"/>
      </w:pPr>
      <w:r>
        <w:t xml:space="preserve">Identificar hasta qué punto los agentes implicados comparten un mismo marco de comprensión de la igualdad y unas mismas prioridades políticas, así como detectar los principales puntos de controversia, de desviación, los malentendidos, los ámbitos más compartidos, etc., puede ser muy relevante a la hora de comprender los resultados y éxitos de estas políticas, así como para identificar buenas prácticas sobre las que establecer estrategias de aprendizaje colectivo.   </w:t>
      </w:r>
    </w:p>
    <w:p w:rsidR="00105C78" w:rsidRDefault="00D01B07" w:rsidP="00034BC3">
      <w:pPr>
        <w:pStyle w:val="Titol1"/>
      </w:pPr>
      <w:bookmarkStart w:id="27" w:name="_Toc173780693"/>
      <w:r>
        <w:t xml:space="preserve">4. </w:t>
      </w:r>
      <w:r w:rsidR="007441E9">
        <w:t>Cierre</w:t>
      </w:r>
      <w:bookmarkEnd w:id="27"/>
      <w:r w:rsidR="007441E9">
        <w:t xml:space="preserve"> </w:t>
      </w:r>
    </w:p>
    <w:p w:rsidR="0046115B" w:rsidRDefault="007441E9" w:rsidP="004F707C">
      <w:pPr>
        <w:spacing w:before="120" w:after="120"/>
      </w:pPr>
      <w:r>
        <w:t xml:space="preserve">En esta ponencia hemos intentado </w:t>
      </w:r>
      <w:r w:rsidR="00FE7DF4">
        <w:t xml:space="preserve">describir algunas de las especificidades de las políticas transversales en cuanto a la evaluación, así como proponer ciertas opciones ensayadas en el marco de las políticas de igualdad de género. </w:t>
      </w:r>
    </w:p>
    <w:p w:rsidR="0046115B" w:rsidRDefault="004F707C" w:rsidP="0046115B">
      <w:pPr>
        <w:spacing w:before="120" w:after="120"/>
      </w:pPr>
      <w:r>
        <w:t>Desde nuestro punto de vista, l</w:t>
      </w:r>
      <w:r w:rsidR="0046115B">
        <w:t xml:space="preserve">a experiencia de las políticas de igualdad de género plantea retos y aprendizajes relevantes en términos de evaluación, ya que ha requerido el desarrollo de herramientas evaluadoras que se adaptaran su gran complejidad. Esta complejidad se deriva de diversos factores. En primer lugar, de la dificultad y ambición de su objetivo: se pretende avanzar hacia la incorporación progresiva del principio de igualdad de género en todas las políticas, más allá de las iniciativas específicas de fomento de la igualdad. En segundo lugar, son unas políticas que generalmente se han implementado de forma transversal. Finalmente, paralelamente a las actuaciones dirigidas a la ciudadanía en los últimos años estas políticas se han orientado en buena medida hacia la implantación de procesos de cambio institucional mediante el despliegue de numerosos instrumentos internos (coordinación </w:t>
      </w:r>
      <w:proofErr w:type="spellStart"/>
      <w:r w:rsidR="0046115B">
        <w:t>inter</w:t>
      </w:r>
      <w:proofErr w:type="spellEnd"/>
      <w:r w:rsidR="0046115B">
        <w:t>/</w:t>
      </w:r>
      <w:proofErr w:type="spellStart"/>
      <w:r w:rsidR="0046115B">
        <w:t>intrainstitucional</w:t>
      </w:r>
      <w:proofErr w:type="spellEnd"/>
      <w:r w:rsidR="0046115B">
        <w:t xml:space="preserve">, formación de </w:t>
      </w:r>
      <w:proofErr w:type="spellStart"/>
      <w:r w:rsidR="0046115B" w:rsidRPr="004F707C">
        <w:rPr>
          <w:i/>
        </w:rPr>
        <w:t>policy</w:t>
      </w:r>
      <w:proofErr w:type="spellEnd"/>
      <w:r w:rsidR="0046115B" w:rsidRPr="004F707C">
        <w:rPr>
          <w:i/>
        </w:rPr>
        <w:t xml:space="preserve"> </w:t>
      </w:r>
      <w:proofErr w:type="spellStart"/>
      <w:r w:rsidR="0046115B" w:rsidRPr="004F707C">
        <w:rPr>
          <w:i/>
        </w:rPr>
        <w:t>makers</w:t>
      </w:r>
      <w:proofErr w:type="spellEnd"/>
      <w:r w:rsidR="0046115B">
        <w:t>, informes de impacto de género,…).</w:t>
      </w:r>
    </w:p>
    <w:p w:rsidR="004F707C" w:rsidRDefault="0046115B" w:rsidP="0046115B">
      <w:pPr>
        <w:spacing w:before="120" w:after="120"/>
      </w:pPr>
      <w:r>
        <w:t xml:space="preserve">Por ello, el ejemplo de las políticas de género nos </w:t>
      </w:r>
      <w:r w:rsidR="004F707C">
        <w:t xml:space="preserve">ha permitido </w:t>
      </w:r>
      <w:r>
        <w:t>discutir sobre, entre otros elementos, la evaluación de los objetivos y valores políticos, de</w:t>
      </w:r>
      <w:r w:rsidR="004F707C">
        <w:t xml:space="preserve"> los procesos y de los impactos. </w:t>
      </w:r>
    </w:p>
    <w:p w:rsidR="00D01B07" w:rsidRDefault="00067DCA" w:rsidP="00D01B07">
      <w:pPr>
        <w:spacing w:before="120" w:after="120"/>
      </w:pPr>
      <w:r>
        <w:t>Para poder consolidar una perspectiva evaluadora de la transversalidad, sin embargo, s</w:t>
      </w:r>
      <w:r w:rsidR="004F707C">
        <w:t xml:space="preserve">ería </w:t>
      </w:r>
      <w:r>
        <w:t xml:space="preserve">positivo </w:t>
      </w:r>
      <w:r w:rsidR="004F707C">
        <w:t xml:space="preserve">poner en común estas experiencias con otras evaluaciones realizadas a políticas transversales </w:t>
      </w:r>
      <w:r>
        <w:t xml:space="preserve">que no estén centradas en la igualdad de género y que por lo tanto tengan otro tipo de objetivos y de diseños institucionales. </w:t>
      </w:r>
    </w:p>
    <w:p w:rsidR="0066497D" w:rsidRDefault="0066497D" w:rsidP="00435451"/>
    <w:p w:rsidR="0066497D" w:rsidRDefault="0066497D" w:rsidP="00034BC3">
      <w:pPr>
        <w:pStyle w:val="Titol1"/>
      </w:pPr>
      <w:bookmarkStart w:id="28" w:name="_Toc173677941"/>
      <w:bookmarkStart w:id="29" w:name="_Toc173780694"/>
      <w:r>
        <w:t xml:space="preserve">5. </w:t>
      </w:r>
      <w:r w:rsidR="00397ABA">
        <w:t>Bibliografía</w:t>
      </w:r>
      <w:bookmarkEnd w:id="28"/>
      <w:bookmarkEnd w:id="29"/>
    </w:p>
    <w:p w:rsidR="003B3FB3" w:rsidRDefault="003B3FB3" w:rsidP="007966C2">
      <w:pPr>
        <w:pStyle w:val="Biblio"/>
        <w:ind w:left="0" w:firstLine="0"/>
      </w:pPr>
    </w:p>
    <w:p w:rsidR="003B3FB3" w:rsidRDefault="003B3FB3" w:rsidP="003B3FB3">
      <w:pPr>
        <w:pStyle w:val="Biblio"/>
      </w:pPr>
      <w:r>
        <w:t xml:space="preserve">Alfama, Eva, </w:t>
      </w:r>
      <w:proofErr w:type="spellStart"/>
      <w:r>
        <w:t>Cruells</w:t>
      </w:r>
      <w:proofErr w:type="spellEnd"/>
      <w:r>
        <w:t xml:space="preserve">, Marta, 2009, “¿Hacia unas políticas públicas más inclusivas? Reflexión sobre los avances y límites en base a las políticas de igualdad de género”, Ponencia IX Congreso AECPA, Málaga. </w:t>
      </w:r>
    </w:p>
    <w:p w:rsidR="00CB57F7" w:rsidRDefault="00CB57F7" w:rsidP="00CB57F7">
      <w:pPr>
        <w:pStyle w:val="Biblio"/>
      </w:pPr>
      <w:proofErr w:type="spellStart"/>
      <w:r>
        <w:t>Bacchi</w:t>
      </w:r>
      <w:proofErr w:type="spellEnd"/>
      <w:r>
        <w:t xml:space="preserve">, C. y </w:t>
      </w:r>
      <w:proofErr w:type="spellStart"/>
      <w:r>
        <w:t>Eveline</w:t>
      </w:r>
      <w:proofErr w:type="spellEnd"/>
      <w:r>
        <w:t>, J., 2003, “</w:t>
      </w:r>
      <w:proofErr w:type="spellStart"/>
      <w:r>
        <w:t>Mainstreaming</w:t>
      </w:r>
      <w:proofErr w:type="spellEnd"/>
      <w:r>
        <w:t xml:space="preserve"> </w:t>
      </w:r>
      <w:proofErr w:type="spellStart"/>
      <w:r>
        <w:t>and</w:t>
      </w:r>
      <w:proofErr w:type="spellEnd"/>
      <w:r>
        <w:t xml:space="preserve"> </w:t>
      </w:r>
      <w:proofErr w:type="spellStart"/>
      <w:r>
        <w:t>neoliberalism</w:t>
      </w:r>
      <w:proofErr w:type="spellEnd"/>
      <w:r>
        <w:t xml:space="preserve">: a </w:t>
      </w:r>
      <w:proofErr w:type="spellStart"/>
      <w:r>
        <w:t>contested</w:t>
      </w:r>
      <w:proofErr w:type="spellEnd"/>
      <w:r>
        <w:t xml:space="preserve"> </w:t>
      </w:r>
      <w:proofErr w:type="spellStart"/>
      <w:r>
        <w:t>relationship</w:t>
      </w:r>
      <w:proofErr w:type="spellEnd"/>
      <w:r>
        <w:t xml:space="preserve">”, </w:t>
      </w:r>
      <w:proofErr w:type="spellStart"/>
      <w:r>
        <w:t>Policy</w:t>
      </w:r>
      <w:proofErr w:type="spellEnd"/>
      <w:r>
        <w:t xml:space="preserve"> </w:t>
      </w:r>
      <w:proofErr w:type="spellStart"/>
      <w:r>
        <w:t>and</w:t>
      </w:r>
      <w:proofErr w:type="spellEnd"/>
      <w:r>
        <w:t xml:space="preserve"> </w:t>
      </w:r>
      <w:proofErr w:type="spellStart"/>
      <w:r>
        <w:t>Society</w:t>
      </w:r>
      <w:proofErr w:type="spellEnd"/>
      <w:r>
        <w:t>, 2003; 22 (2):98-118</w:t>
      </w:r>
    </w:p>
    <w:p w:rsidR="00CB57F7" w:rsidRDefault="00CB57F7" w:rsidP="00CB57F7">
      <w:pPr>
        <w:pStyle w:val="Biblio"/>
      </w:pPr>
      <w:proofErr w:type="spellStart"/>
      <w:r>
        <w:t>Ballarín</w:t>
      </w:r>
      <w:proofErr w:type="spellEnd"/>
      <w:r>
        <w:t xml:space="preserve">, Laura, 2008, La </w:t>
      </w:r>
      <w:proofErr w:type="spellStart"/>
      <w:r>
        <w:t>transversalitat</w:t>
      </w:r>
      <w:proofErr w:type="spellEnd"/>
      <w:r>
        <w:t xml:space="preserve"> en les </w:t>
      </w:r>
      <w:proofErr w:type="spellStart"/>
      <w:r>
        <w:t>polítiques</w:t>
      </w:r>
      <w:proofErr w:type="spellEnd"/>
      <w:r>
        <w:t xml:space="preserve"> </w:t>
      </w:r>
      <w:proofErr w:type="spellStart"/>
      <w:r>
        <w:t>d’immigració</w:t>
      </w:r>
      <w:proofErr w:type="spellEnd"/>
      <w:r>
        <w:t xml:space="preserve">: Noves </w:t>
      </w:r>
      <w:proofErr w:type="spellStart"/>
      <w:r>
        <w:t>respostes</w:t>
      </w:r>
      <w:proofErr w:type="spellEnd"/>
      <w:r>
        <w:t xml:space="preserve"> </w:t>
      </w:r>
      <w:proofErr w:type="spellStart"/>
      <w:r>
        <w:t>davant</w:t>
      </w:r>
      <w:proofErr w:type="spellEnd"/>
      <w:r>
        <w:t xml:space="preserve"> </w:t>
      </w:r>
      <w:proofErr w:type="spellStart"/>
      <w:r>
        <w:t>els</w:t>
      </w:r>
      <w:proofErr w:type="spellEnd"/>
      <w:r>
        <w:t xml:space="preserve"> </w:t>
      </w:r>
      <w:proofErr w:type="spellStart"/>
      <w:r>
        <w:t>nous</w:t>
      </w:r>
      <w:proofErr w:type="spellEnd"/>
      <w:r>
        <w:t xml:space="preserve"> reptes </w:t>
      </w:r>
      <w:proofErr w:type="spellStart"/>
      <w:r>
        <w:t>locals</w:t>
      </w:r>
      <w:proofErr w:type="spellEnd"/>
      <w:r>
        <w:t xml:space="preserve">, </w:t>
      </w:r>
      <w:proofErr w:type="spellStart"/>
      <w:r>
        <w:t>Diputació</w:t>
      </w:r>
      <w:proofErr w:type="spellEnd"/>
      <w:r>
        <w:t xml:space="preserve"> de Barcelona,  </w:t>
      </w:r>
      <w:proofErr w:type="spellStart"/>
      <w:r>
        <w:t>Ajut</w:t>
      </w:r>
      <w:proofErr w:type="spellEnd"/>
      <w:r>
        <w:t xml:space="preserve"> a la recerca en </w:t>
      </w:r>
      <w:proofErr w:type="spellStart"/>
      <w:r>
        <w:t>govern</w:t>
      </w:r>
      <w:proofErr w:type="spellEnd"/>
      <w:r>
        <w:t xml:space="preserve"> local 2008.  </w:t>
      </w:r>
    </w:p>
    <w:p w:rsidR="00CB57F7" w:rsidRDefault="00CB57F7" w:rsidP="00CB57F7">
      <w:pPr>
        <w:pStyle w:val="Biblio"/>
      </w:pPr>
      <w:proofErr w:type="spellStart"/>
      <w:r>
        <w:t>Beveridge</w:t>
      </w:r>
      <w:proofErr w:type="spellEnd"/>
      <w:r>
        <w:t xml:space="preserve">, F.; </w:t>
      </w:r>
      <w:proofErr w:type="spellStart"/>
      <w:r>
        <w:t>Nott</w:t>
      </w:r>
      <w:proofErr w:type="spellEnd"/>
      <w:r>
        <w:t>, S.; Stephen, K., 2000, “</w:t>
      </w:r>
      <w:proofErr w:type="spellStart"/>
      <w:r>
        <w:t>Mainstreaming</w:t>
      </w:r>
      <w:proofErr w:type="spellEnd"/>
      <w:r>
        <w:t xml:space="preserve"> </w:t>
      </w:r>
      <w:proofErr w:type="spellStart"/>
      <w:r>
        <w:t>and</w:t>
      </w:r>
      <w:proofErr w:type="spellEnd"/>
      <w:r>
        <w:t xml:space="preserve"> </w:t>
      </w:r>
      <w:proofErr w:type="spellStart"/>
      <w:r>
        <w:t>engendering</w:t>
      </w:r>
      <w:proofErr w:type="spellEnd"/>
      <w:r>
        <w:t xml:space="preserve"> </w:t>
      </w:r>
      <w:proofErr w:type="spellStart"/>
      <w:r>
        <w:t>of</w:t>
      </w:r>
      <w:proofErr w:type="spellEnd"/>
      <w:r>
        <w:t xml:space="preserve"> </w:t>
      </w:r>
      <w:proofErr w:type="spellStart"/>
      <w:r>
        <w:t>policy</w:t>
      </w:r>
      <w:proofErr w:type="spellEnd"/>
      <w:r>
        <w:t>-</w:t>
      </w:r>
      <w:proofErr w:type="spellStart"/>
      <w:r>
        <w:t>making</w:t>
      </w:r>
      <w:proofErr w:type="spellEnd"/>
      <w:r>
        <w:t xml:space="preserve">: a </w:t>
      </w:r>
      <w:proofErr w:type="spellStart"/>
      <w:r>
        <w:t>means</w:t>
      </w:r>
      <w:proofErr w:type="spellEnd"/>
      <w:r>
        <w:t xml:space="preserve"> </w:t>
      </w:r>
      <w:proofErr w:type="spellStart"/>
      <w:r>
        <w:t>to</w:t>
      </w:r>
      <w:proofErr w:type="spellEnd"/>
      <w:r>
        <w:t xml:space="preserve"> </w:t>
      </w:r>
      <w:proofErr w:type="spellStart"/>
      <w:r>
        <w:t>an</w:t>
      </w:r>
      <w:proofErr w:type="spellEnd"/>
      <w:r>
        <w:t xml:space="preserve"> </w:t>
      </w:r>
      <w:proofErr w:type="spellStart"/>
      <w:r>
        <w:t>end</w:t>
      </w:r>
      <w:proofErr w:type="spellEnd"/>
      <w:r>
        <w:t xml:space="preserve">?”, Journal </w:t>
      </w:r>
      <w:proofErr w:type="spellStart"/>
      <w:r>
        <w:t>of</w:t>
      </w:r>
      <w:proofErr w:type="spellEnd"/>
      <w:r>
        <w:t xml:space="preserve"> European </w:t>
      </w:r>
      <w:proofErr w:type="spellStart"/>
      <w:r>
        <w:t>Public</w:t>
      </w:r>
      <w:proofErr w:type="spellEnd"/>
      <w:r>
        <w:t xml:space="preserve"> </w:t>
      </w:r>
      <w:proofErr w:type="spellStart"/>
      <w:r>
        <w:t>Policy</w:t>
      </w:r>
      <w:proofErr w:type="spellEnd"/>
      <w:r>
        <w:t xml:space="preserve">, </w:t>
      </w:r>
      <w:proofErr w:type="spellStart"/>
      <w:r>
        <w:t>Special</w:t>
      </w:r>
      <w:proofErr w:type="spellEnd"/>
      <w:r>
        <w:t xml:space="preserve"> </w:t>
      </w:r>
      <w:proofErr w:type="spellStart"/>
      <w:r>
        <w:t>Issue</w:t>
      </w:r>
      <w:proofErr w:type="spellEnd"/>
      <w:r>
        <w:t xml:space="preserve">: </w:t>
      </w:r>
      <w:proofErr w:type="spellStart"/>
      <w:r>
        <w:t>Women</w:t>
      </w:r>
      <w:proofErr w:type="spellEnd"/>
      <w:r>
        <w:t xml:space="preserve">, </w:t>
      </w:r>
      <w:proofErr w:type="spellStart"/>
      <w:r>
        <w:t>Power</w:t>
      </w:r>
      <w:proofErr w:type="spellEnd"/>
      <w:r>
        <w:t xml:space="preserve"> </w:t>
      </w:r>
      <w:proofErr w:type="spellStart"/>
      <w:r>
        <w:t>and</w:t>
      </w:r>
      <w:proofErr w:type="spellEnd"/>
      <w:r>
        <w:t xml:space="preserve"> </w:t>
      </w:r>
      <w:proofErr w:type="spellStart"/>
      <w:r>
        <w:t>Public</w:t>
      </w:r>
      <w:proofErr w:type="spellEnd"/>
      <w:r>
        <w:t xml:space="preserve"> </w:t>
      </w:r>
      <w:proofErr w:type="spellStart"/>
      <w:r>
        <w:t>Policy</w:t>
      </w:r>
      <w:proofErr w:type="spellEnd"/>
      <w:r>
        <w:t xml:space="preserve"> in </w:t>
      </w:r>
      <w:proofErr w:type="spellStart"/>
      <w:r>
        <w:t>Europe</w:t>
      </w:r>
      <w:proofErr w:type="spellEnd"/>
      <w:r>
        <w:t xml:space="preserve">. </w:t>
      </w:r>
      <w:proofErr w:type="spellStart"/>
      <w:r>
        <w:t>Guest</w:t>
      </w:r>
      <w:proofErr w:type="spellEnd"/>
      <w:r>
        <w:t xml:space="preserve"> ed. Sonia </w:t>
      </w:r>
      <w:proofErr w:type="spellStart"/>
      <w:r>
        <w:t>Mazey</w:t>
      </w:r>
      <w:proofErr w:type="spellEnd"/>
      <w:r>
        <w:t xml:space="preserve">, </w:t>
      </w:r>
      <w:proofErr w:type="spellStart"/>
      <w:r>
        <w:t>vol.</w:t>
      </w:r>
      <w:proofErr w:type="spellEnd"/>
      <w:r>
        <w:t xml:space="preserve"> 7, n. 3, pp. 385-405.</w:t>
      </w:r>
    </w:p>
    <w:p w:rsidR="00CB57F7" w:rsidRDefault="00CB57F7" w:rsidP="00CB57F7">
      <w:pPr>
        <w:pStyle w:val="Biblio"/>
      </w:pPr>
      <w:proofErr w:type="spellStart"/>
      <w:r>
        <w:t>Beveridge</w:t>
      </w:r>
      <w:proofErr w:type="spellEnd"/>
      <w:r>
        <w:t xml:space="preserve">, F.; </w:t>
      </w:r>
      <w:proofErr w:type="spellStart"/>
      <w:r>
        <w:t>Nott</w:t>
      </w:r>
      <w:proofErr w:type="spellEnd"/>
      <w:r>
        <w:t xml:space="preserve">, S., </w:t>
      </w:r>
      <w:r w:rsidRPr="00EA1AD5">
        <w:t xml:space="preserve">2002, </w:t>
      </w:r>
      <w:r>
        <w:t>“</w:t>
      </w:r>
      <w:proofErr w:type="spellStart"/>
      <w:r w:rsidRPr="00EA1AD5">
        <w:t>Mainstreaming</w:t>
      </w:r>
      <w:proofErr w:type="spellEnd"/>
      <w:r w:rsidRPr="00EA1AD5">
        <w:t>: A</w:t>
      </w:r>
      <w:r>
        <w:t xml:space="preserve"> Case </w:t>
      </w:r>
      <w:proofErr w:type="spellStart"/>
      <w:r>
        <w:t>for</w:t>
      </w:r>
      <w:proofErr w:type="spellEnd"/>
      <w:r>
        <w:t xml:space="preserve"> </w:t>
      </w:r>
      <w:proofErr w:type="spellStart"/>
      <w:r>
        <w:t>Optimism</w:t>
      </w:r>
      <w:proofErr w:type="spellEnd"/>
      <w:r>
        <w:t xml:space="preserve"> </w:t>
      </w:r>
      <w:proofErr w:type="spellStart"/>
      <w:r>
        <w:t>and</w:t>
      </w:r>
      <w:proofErr w:type="spellEnd"/>
      <w:r>
        <w:t xml:space="preserve"> </w:t>
      </w:r>
      <w:proofErr w:type="spellStart"/>
      <w:r>
        <w:t>Cynicism</w:t>
      </w:r>
      <w:proofErr w:type="spellEnd"/>
      <w:r>
        <w:t>”</w:t>
      </w:r>
      <w:r w:rsidRPr="00EA1AD5">
        <w:t xml:space="preserve">, </w:t>
      </w:r>
      <w:proofErr w:type="spellStart"/>
      <w:r w:rsidRPr="00EA1AD5">
        <w:t>Feminist</w:t>
      </w:r>
      <w:proofErr w:type="spellEnd"/>
      <w:r w:rsidRPr="00EA1AD5">
        <w:t xml:space="preserve"> Legal Studies, </w:t>
      </w:r>
      <w:proofErr w:type="spellStart"/>
      <w:r w:rsidRPr="00EA1AD5">
        <w:t>nº10</w:t>
      </w:r>
      <w:proofErr w:type="spellEnd"/>
      <w:r w:rsidRPr="00EA1AD5">
        <w:t>, pp. 299-311.</w:t>
      </w:r>
      <w:r>
        <w:t xml:space="preserve"> </w:t>
      </w:r>
    </w:p>
    <w:p w:rsidR="00CB57F7" w:rsidRDefault="00CB57F7" w:rsidP="00CB57F7">
      <w:pPr>
        <w:pStyle w:val="Biblio"/>
      </w:pPr>
      <w:proofErr w:type="spellStart"/>
      <w:r>
        <w:t>Beveridge</w:t>
      </w:r>
      <w:proofErr w:type="spellEnd"/>
      <w:r>
        <w:t>, F.; Shaw, J., 2002, “</w:t>
      </w:r>
      <w:proofErr w:type="spellStart"/>
      <w:r>
        <w:t>Mainstreaming</w:t>
      </w:r>
      <w:proofErr w:type="spellEnd"/>
      <w:r>
        <w:t xml:space="preserve"> </w:t>
      </w:r>
      <w:proofErr w:type="spellStart"/>
      <w:r>
        <w:t>gender</w:t>
      </w:r>
      <w:proofErr w:type="spellEnd"/>
      <w:r>
        <w:t xml:space="preserve"> in </w:t>
      </w:r>
      <w:proofErr w:type="spellStart"/>
      <w:r>
        <w:t>european</w:t>
      </w:r>
      <w:proofErr w:type="spellEnd"/>
      <w:r>
        <w:t xml:space="preserve"> </w:t>
      </w:r>
      <w:proofErr w:type="spellStart"/>
      <w:r>
        <w:t>public</w:t>
      </w:r>
      <w:proofErr w:type="spellEnd"/>
      <w:r>
        <w:t xml:space="preserve"> </w:t>
      </w:r>
      <w:proofErr w:type="spellStart"/>
      <w:r>
        <w:t>policy</w:t>
      </w:r>
      <w:proofErr w:type="spellEnd"/>
      <w:r>
        <w:t xml:space="preserve">” a </w:t>
      </w:r>
      <w:proofErr w:type="spellStart"/>
      <w:r>
        <w:t>Feminist</w:t>
      </w:r>
      <w:proofErr w:type="spellEnd"/>
      <w:r>
        <w:t xml:space="preserve"> Legal Studies </w:t>
      </w:r>
      <w:proofErr w:type="spellStart"/>
      <w:r>
        <w:t>Vo</w:t>
      </w:r>
      <w:proofErr w:type="spellEnd"/>
      <w:r>
        <w:t>. 10 numero 3-4 Octubre, pp.209-212.</w:t>
      </w:r>
    </w:p>
    <w:p w:rsidR="00CB57F7" w:rsidRDefault="00CB57F7" w:rsidP="00CB57F7">
      <w:pPr>
        <w:pStyle w:val="Biblio"/>
      </w:pPr>
      <w:proofErr w:type="spellStart"/>
      <w:r w:rsidRPr="00EA1AD5">
        <w:t>Braithwaite</w:t>
      </w:r>
      <w:proofErr w:type="spellEnd"/>
      <w:r w:rsidRPr="00EA1AD5">
        <w:t xml:space="preserve">, M. (2005) </w:t>
      </w:r>
      <w:proofErr w:type="spellStart"/>
      <w:r w:rsidRPr="00EA1AD5">
        <w:t>Gender</w:t>
      </w:r>
      <w:proofErr w:type="spellEnd"/>
      <w:r w:rsidRPr="00EA1AD5">
        <w:t>-</w:t>
      </w:r>
      <w:proofErr w:type="spellStart"/>
      <w:r w:rsidRPr="00EA1AD5">
        <w:t>sensitive</w:t>
      </w:r>
      <w:proofErr w:type="spellEnd"/>
      <w:r w:rsidRPr="00EA1AD5">
        <w:t xml:space="preserve"> </w:t>
      </w:r>
      <w:proofErr w:type="spellStart"/>
      <w:r w:rsidRPr="00EA1AD5">
        <w:t>and</w:t>
      </w:r>
      <w:proofErr w:type="spellEnd"/>
      <w:r w:rsidRPr="00EA1AD5">
        <w:t xml:space="preserve"> </w:t>
      </w:r>
      <w:proofErr w:type="spellStart"/>
      <w:r w:rsidRPr="00EA1AD5">
        <w:t>women</w:t>
      </w:r>
      <w:proofErr w:type="spellEnd"/>
      <w:r w:rsidRPr="00EA1AD5">
        <w:t xml:space="preserve"> </w:t>
      </w:r>
      <w:proofErr w:type="spellStart"/>
      <w:r w:rsidRPr="00EA1AD5">
        <w:t>friendly</w:t>
      </w:r>
      <w:proofErr w:type="spellEnd"/>
      <w:r w:rsidRPr="00EA1AD5">
        <w:t xml:space="preserve"> </w:t>
      </w:r>
      <w:proofErr w:type="spellStart"/>
      <w:r w:rsidRPr="00EA1AD5">
        <w:t>public</w:t>
      </w:r>
      <w:proofErr w:type="spellEnd"/>
      <w:r w:rsidRPr="00EA1AD5">
        <w:t xml:space="preserve"> </w:t>
      </w:r>
      <w:proofErr w:type="spellStart"/>
      <w:r w:rsidRPr="00EA1AD5">
        <w:t>policies</w:t>
      </w:r>
      <w:proofErr w:type="spellEnd"/>
      <w:r w:rsidRPr="00EA1AD5">
        <w:t xml:space="preserve">: a </w:t>
      </w:r>
      <w:proofErr w:type="spellStart"/>
      <w:r w:rsidRPr="00EA1AD5">
        <w:t>comparative</w:t>
      </w:r>
      <w:proofErr w:type="spellEnd"/>
      <w:r w:rsidRPr="00EA1AD5">
        <w:t xml:space="preserve"> </w:t>
      </w:r>
      <w:proofErr w:type="spellStart"/>
      <w:r w:rsidRPr="00EA1AD5">
        <w:t>analysis</w:t>
      </w:r>
      <w:proofErr w:type="spellEnd"/>
      <w:r w:rsidRPr="00EA1AD5">
        <w:t xml:space="preserve"> </w:t>
      </w:r>
      <w:proofErr w:type="spellStart"/>
      <w:r w:rsidRPr="00EA1AD5">
        <w:t>of</w:t>
      </w:r>
      <w:proofErr w:type="spellEnd"/>
      <w:r w:rsidRPr="00EA1AD5">
        <w:t xml:space="preserve"> </w:t>
      </w:r>
      <w:proofErr w:type="spellStart"/>
      <w:r w:rsidRPr="00EA1AD5">
        <w:t>their</w:t>
      </w:r>
      <w:proofErr w:type="spellEnd"/>
      <w:r w:rsidRPr="00EA1AD5">
        <w:t xml:space="preserve"> </w:t>
      </w:r>
      <w:proofErr w:type="spellStart"/>
      <w:r w:rsidRPr="00EA1AD5">
        <w:t>progress</w:t>
      </w:r>
      <w:proofErr w:type="spellEnd"/>
      <w:r w:rsidRPr="00EA1AD5">
        <w:t xml:space="preserve"> </w:t>
      </w:r>
      <w:proofErr w:type="spellStart"/>
      <w:r w:rsidRPr="00EA1AD5">
        <w:t>and</w:t>
      </w:r>
      <w:proofErr w:type="spellEnd"/>
      <w:r w:rsidRPr="00EA1AD5">
        <w:t xml:space="preserve"> </w:t>
      </w:r>
      <w:proofErr w:type="spellStart"/>
      <w:r w:rsidRPr="00EA1AD5">
        <w:t>impact</w:t>
      </w:r>
      <w:proofErr w:type="spellEnd"/>
      <w:r w:rsidRPr="00EA1AD5">
        <w:t>, Informe final del Proyecto EQUAPOL (2002-2005), financiado por V Programa Marco de la CE.</w:t>
      </w:r>
    </w:p>
    <w:p w:rsidR="00522016" w:rsidRDefault="00522016" w:rsidP="00522016">
      <w:pPr>
        <w:pStyle w:val="Biblio"/>
      </w:pPr>
      <w:proofErr w:type="spellStart"/>
      <w:r>
        <w:t>Brugué</w:t>
      </w:r>
      <w:proofErr w:type="spellEnd"/>
      <w:r>
        <w:t xml:space="preserve">, </w:t>
      </w:r>
      <w:proofErr w:type="spellStart"/>
      <w:r>
        <w:t>Quim</w:t>
      </w:r>
      <w:proofErr w:type="spellEnd"/>
      <w:r>
        <w:t xml:space="preserve">, </w:t>
      </w:r>
      <w:r w:rsidR="00F11BFF">
        <w:t xml:space="preserve">2008, </w:t>
      </w:r>
      <w:r>
        <w:t>Transversalidad: del concepto a la práctica, de las ideas a los resultados. Disponible en:</w:t>
      </w:r>
      <w:r w:rsidRPr="00522016">
        <w:t xml:space="preserve"> </w:t>
      </w:r>
      <w:hyperlink r:id="rId11" w:history="1">
        <w:r w:rsidRPr="00794521">
          <w:rPr>
            <w:rStyle w:val="Hipervnculo"/>
          </w:rPr>
          <w:t>http://ccss.entitatsgi.cat/files/23-2186-document/transversalitat_del_concepte_a_la_practica_d.pdf?go=3d7fa7fcaa728fb8ad2e05eeb427f0a6ac105c42999572f0d1f916da48b00cfb14f316cefd6a8e4dde633231f72fd582f8085cf7ce91b53d</w:t>
        </w:r>
      </w:hyperlink>
      <w:r>
        <w:t xml:space="preserve"> </w:t>
      </w:r>
    </w:p>
    <w:p w:rsidR="005A0938" w:rsidRDefault="004648FE" w:rsidP="005A0938">
      <w:pPr>
        <w:pStyle w:val="Biblio"/>
      </w:pPr>
      <w:proofErr w:type="spellStart"/>
      <w:r w:rsidRPr="005A0938">
        <w:t>Bustelo</w:t>
      </w:r>
      <w:proofErr w:type="spellEnd"/>
      <w:r w:rsidRPr="005A0938">
        <w:t xml:space="preserve">, </w:t>
      </w:r>
      <w:proofErr w:type="spellStart"/>
      <w:r w:rsidRPr="005A0938">
        <w:t>Maria</w:t>
      </w:r>
      <w:proofErr w:type="spellEnd"/>
      <w:r w:rsidRPr="005A0938">
        <w:t xml:space="preserve">, </w:t>
      </w:r>
      <w:r w:rsidR="00397ABA" w:rsidRPr="005A0938">
        <w:t>2003</w:t>
      </w:r>
      <w:r w:rsidR="00CB57F7">
        <w:t>,</w:t>
      </w:r>
      <w:r w:rsidR="00397ABA" w:rsidRPr="005A0938">
        <w:t xml:space="preserve"> </w:t>
      </w:r>
      <w:r w:rsidRPr="005A0938">
        <w:t>“</w:t>
      </w:r>
      <w:r w:rsidR="00397ABA" w:rsidRPr="005A0938">
        <w:t>La evaluación y los planes de igualdad en el Estado Español</w:t>
      </w:r>
      <w:r w:rsidR="005A0938">
        <w:t>”</w:t>
      </w:r>
      <w:r w:rsidR="00397ABA" w:rsidRPr="005A0938">
        <w:t>,</w:t>
      </w:r>
      <w:r w:rsidR="005A0938">
        <w:t xml:space="preserve"> </w:t>
      </w:r>
      <w:r w:rsidR="00397ABA" w:rsidRPr="005A0938">
        <w:t xml:space="preserve">en </w:t>
      </w:r>
      <w:r w:rsidR="005A0938" w:rsidRPr="005A0938">
        <w:t xml:space="preserve">AAVV, </w:t>
      </w:r>
      <w:r w:rsidR="00397ABA" w:rsidRPr="005A0938">
        <w:t>¿Cómo evaluar las políticas públicas d</w:t>
      </w:r>
      <w:r w:rsidR="005A0938" w:rsidRPr="005A0938">
        <w:t>esde la perspectiva de género?</w:t>
      </w:r>
      <w:r w:rsidR="00397ABA" w:rsidRPr="005A0938">
        <w:t xml:space="preserve">, Bilbao, Diputación Foral de Bizkaia. Gabinete del Diputado General pp. 127-153 </w:t>
      </w:r>
    </w:p>
    <w:p w:rsidR="00CB57F7" w:rsidRDefault="00CB57F7" w:rsidP="00CB57F7">
      <w:pPr>
        <w:pStyle w:val="Biblio"/>
      </w:pPr>
      <w:r>
        <w:t>Daly, M., 2005, “</w:t>
      </w:r>
      <w:proofErr w:type="spellStart"/>
      <w:r>
        <w:t>Gender</w:t>
      </w:r>
      <w:proofErr w:type="spellEnd"/>
      <w:r>
        <w:t xml:space="preserve"> </w:t>
      </w:r>
      <w:proofErr w:type="spellStart"/>
      <w:r>
        <w:t>mainstreaming</w:t>
      </w:r>
      <w:proofErr w:type="spellEnd"/>
      <w:r>
        <w:t xml:space="preserve"> in </w:t>
      </w:r>
      <w:proofErr w:type="spellStart"/>
      <w:r>
        <w:t>Theory</w:t>
      </w:r>
      <w:proofErr w:type="spellEnd"/>
      <w:r>
        <w:t xml:space="preserve"> </w:t>
      </w:r>
      <w:proofErr w:type="spellStart"/>
      <w:r>
        <w:t>and</w:t>
      </w:r>
      <w:proofErr w:type="spellEnd"/>
      <w:r>
        <w:t xml:space="preserve"> </w:t>
      </w:r>
      <w:proofErr w:type="spellStart"/>
      <w:r>
        <w:t>Practice</w:t>
      </w:r>
      <w:proofErr w:type="spellEnd"/>
      <w:r>
        <w:t xml:space="preserve">” a Social </w:t>
      </w:r>
      <w:proofErr w:type="spellStart"/>
      <w:r>
        <w:t>Politics</w:t>
      </w:r>
      <w:proofErr w:type="spellEnd"/>
      <w:r>
        <w:t xml:space="preserve">, Oxford </w:t>
      </w:r>
      <w:proofErr w:type="spellStart"/>
      <w:r>
        <w:t>Journals</w:t>
      </w:r>
      <w:proofErr w:type="spellEnd"/>
      <w:r>
        <w:t xml:space="preserve">, </w:t>
      </w:r>
      <w:proofErr w:type="spellStart"/>
      <w:r>
        <w:t>vol</w:t>
      </w:r>
      <w:proofErr w:type="spellEnd"/>
      <w:r>
        <w:t xml:space="preserve"> 12, </w:t>
      </w:r>
      <w:proofErr w:type="spellStart"/>
      <w:r>
        <w:t>nº3</w:t>
      </w:r>
      <w:proofErr w:type="spellEnd"/>
      <w:r>
        <w:t>, pp.433-450.</w:t>
      </w:r>
    </w:p>
    <w:p w:rsidR="00CB57F7" w:rsidRDefault="00CB57F7" w:rsidP="00CB57F7">
      <w:pPr>
        <w:pStyle w:val="Biblio"/>
      </w:pPr>
      <w:r w:rsidRPr="005A0938">
        <w:t>Echevarria, Koldo</w:t>
      </w:r>
      <w:r>
        <w:t>, 1998, “</w:t>
      </w:r>
      <w:r w:rsidRPr="005A0938">
        <w:t>La gestión de la transversalidad</w:t>
      </w:r>
      <w:r>
        <w:t xml:space="preserve">”, </w:t>
      </w:r>
      <w:r w:rsidRPr="005A0938">
        <w:t xml:space="preserve">CIFA, Revista de </w:t>
      </w:r>
      <w:proofErr w:type="spellStart"/>
      <w:r w:rsidRPr="005A0938">
        <w:t>Serveis</w:t>
      </w:r>
      <w:proofErr w:type="spellEnd"/>
      <w:r w:rsidRPr="005A0938">
        <w:t xml:space="preserve"> </w:t>
      </w:r>
      <w:proofErr w:type="spellStart"/>
      <w:r w:rsidRPr="005A0938">
        <w:t>Personals</w:t>
      </w:r>
      <w:proofErr w:type="spellEnd"/>
      <w:r w:rsidRPr="005A0938">
        <w:t xml:space="preserve"> </w:t>
      </w:r>
      <w:proofErr w:type="spellStart"/>
      <w:r w:rsidRPr="005A0938">
        <w:t>Locals</w:t>
      </w:r>
      <w:proofErr w:type="spellEnd"/>
      <w:r w:rsidRPr="005A0938">
        <w:t>, nú</w:t>
      </w:r>
      <w:r>
        <w:t>m. 9</w:t>
      </w:r>
      <w:r w:rsidRPr="005A0938">
        <w:t xml:space="preserve">. </w:t>
      </w:r>
    </w:p>
    <w:p w:rsidR="00CB57F7" w:rsidRDefault="00CB57F7" w:rsidP="00CB57F7">
      <w:pPr>
        <w:pStyle w:val="Biblio"/>
      </w:pPr>
      <w:r>
        <w:t>Equipo Gestor de la Campaña Innovación en Transversalidad, ¿?, “La transversalidad como elemento de mejora en el ayuntamiento de Vitoria-Gasteiz. Resultados de una reflexión compartida”. Colección temas municipales. Vitoria-Gasteiz</w:t>
      </w:r>
    </w:p>
    <w:p w:rsidR="00CB57F7" w:rsidRDefault="00CB57F7" w:rsidP="00CB57F7">
      <w:pPr>
        <w:pStyle w:val="Biblio"/>
      </w:pPr>
      <w:proofErr w:type="spellStart"/>
      <w:r>
        <w:t>Eveline</w:t>
      </w:r>
      <w:proofErr w:type="spellEnd"/>
      <w:r>
        <w:t xml:space="preserve">, J. </w:t>
      </w:r>
      <w:proofErr w:type="spellStart"/>
      <w:r>
        <w:t>and</w:t>
      </w:r>
      <w:proofErr w:type="spellEnd"/>
      <w:r>
        <w:t xml:space="preserve"> </w:t>
      </w:r>
      <w:proofErr w:type="spellStart"/>
      <w:r>
        <w:t>Bacchi</w:t>
      </w:r>
      <w:proofErr w:type="spellEnd"/>
      <w:r>
        <w:t>, C., 2005, “</w:t>
      </w:r>
      <w:proofErr w:type="spellStart"/>
      <w:r>
        <w:t>What</w:t>
      </w:r>
      <w:proofErr w:type="spellEnd"/>
      <w:r>
        <w:t xml:space="preserve"> are </w:t>
      </w:r>
      <w:proofErr w:type="spellStart"/>
      <w:r>
        <w:t>we</w:t>
      </w:r>
      <w:proofErr w:type="spellEnd"/>
      <w:r>
        <w:t xml:space="preserve"> </w:t>
      </w:r>
      <w:proofErr w:type="spellStart"/>
      <w:r>
        <w:t>mainstreaming</w:t>
      </w:r>
      <w:proofErr w:type="spellEnd"/>
      <w:r>
        <w:t xml:space="preserve"> </w:t>
      </w:r>
      <w:proofErr w:type="spellStart"/>
      <w:r>
        <w:t>when</w:t>
      </w:r>
      <w:proofErr w:type="spellEnd"/>
      <w:r>
        <w:t xml:space="preserve"> </w:t>
      </w:r>
      <w:proofErr w:type="spellStart"/>
      <w:r>
        <w:t>we</w:t>
      </w:r>
      <w:proofErr w:type="spellEnd"/>
      <w:r>
        <w:t xml:space="preserve"> </w:t>
      </w:r>
      <w:proofErr w:type="spellStart"/>
      <w:r>
        <w:t>mainstream</w:t>
      </w:r>
      <w:proofErr w:type="spellEnd"/>
      <w:r>
        <w:t xml:space="preserve"> </w:t>
      </w:r>
      <w:proofErr w:type="spellStart"/>
      <w:r>
        <w:t>gender</w:t>
      </w:r>
      <w:proofErr w:type="spellEnd"/>
      <w:r>
        <w:t xml:space="preserve">?”, International </w:t>
      </w:r>
      <w:proofErr w:type="spellStart"/>
      <w:r>
        <w:t>Feminist</w:t>
      </w:r>
      <w:proofErr w:type="spellEnd"/>
      <w:r>
        <w:t xml:space="preserve"> Journal </w:t>
      </w:r>
      <w:proofErr w:type="spellStart"/>
      <w:r>
        <w:t>of</w:t>
      </w:r>
      <w:proofErr w:type="spellEnd"/>
      <w:r>
        <w:t xml:space="preserve"> </w:t>
      </w:r>
      <w:proofErr w:type="spellStart"/>
      <w:r>
        <w:t>Politics</w:t>
      </w:r>
      <w:proofErr w:type="spellEnd"/>
      <w:r>
        <w:t>,7:4,496 — 512</w:t>
      </w:r>
    </w:p>
    <w:p w:rsidR="00CB57F7" w:rsidRDefault="00CB57F7" w:rsidP="00CB57F7">
      <w:pPr>
        <w:pStyle w:val="Biblio"/>
      </w:pPr>
      <w:proofErr w:type="spellStart"/>
      <w:r>
        <w:t>Jahan</w:t>
      </w:r>
      <w:proofErr w:type="spellEnd"/>
      <w:r>
        <w:t xml:space="preserve">, R. , 1995, </w:t>
      </w:r>
      <w:proofErr w:type="spellStart"/>
      <w:r>
        <w:t>The</w:t>
      </w:r>
      <w:proofErr w:type="spellEnd"/>
      <w:r>
        <w:t xml:space="preserve"> </w:t>
      </w:r>
      <w:proofErr w:type="spellStart"/>
      <w:r>
        <w:t>elusive</w:t>
      </w:r>
      <w:proofErr w:type="spellEnd"/>
      <w:r>
        <w:t xml:space="preserve"> Agenda: </w:t>
      </w:r>
      <w:proofErr w:type="spellStart"/>
      <w:r>
        <w:t>Mainstreaming</w:t>
      </w:r>
      <w:proofErr w:type="spellEnd"/>
      <w:r>
        <w:t xml:space="preserve"> </w:t>
      </w:r>
      <w:proofErr w:type="spellStart"/>
      <w:r>
        <w:t>women</w:t>
      </w:r>
      <w:proofErr w:type="spellEnd"/>
      <w:r>
        <w:t xml:space="preserve"> in </w:t>
      </w:r>
      <w:proofErr w:type="spellStart"/>
      <w:r>
        <w:t>development</w:t>
      </w:r>
      <w:proofErr w:type="spellEnd"/>
      <w:r>
        <w:t xml:space="preserve">. </w:t>
      </w:r>
      <w:proofErr w:type="spellStart"/>
      <w:r>
        <w:t>London</w:t>
      </w:r>
      <w:proofErr w:type="spellEnd"/>
      <w:r>
        <w:t xml:space="preserve">: </w:t>
      </w:r>
      <w:proofErr w:type="spellStart"/>
      <w:r>
        <w:t>Zed</w:t>
      </w:r>
      <w:proofErr w:type="spellEnd"/>
      <w:r>
        <w:t xml:space="preserve"> Books.</w:t>
      </w:r>
    </w:p>
    <w:p w:rsidR="00CB57F7" w:rsidRDefault="00CB57F7" w:rsidP="00CB57F7">
      <w:pPr>
        <w:pStyle w:val="Biblio"/>
      </w:pPr>
      <w:proofErr w:type="spellStart"/>
      <w:r>
        <w:t>Kantola</w:t>
      </w:r>
      <w:proofErr w:type="spellEnd"/>
      <w:r>
        <w:t xml:space="preserve">, J. y </w:t>
      </w:r>
      <w:proofErr w:type="spellStart"/>
      <w:r>
        <w:t>Squires</w:t>
      </w:r>
      <w:proofErr w:type="spellEnd"/>
      <w:r>
        <w:t>, J., 2008, “</w:t>
      </w:r>
      <w:proofErr w:type="spellStart"/>
      <w:r>
        <w:t>From</w:t>
      </w:r>
      <w:proofErr w:type="spellEnd"/>
      <w:r>
        <w:t xml:space="preserve"> State </w:t>
      </w:r>
      <w:proofErr w:type="spellStart"/>
      <w:r>
        <w:t>Feminism</w:t>
      </w:r>
      <w:proofErr w:type="spellEnd"/>
      <w:r>
        <w:t xml:space="preserve"> </w:t>
      </w:r>
      <w:proofErr w:type="spellStart"/>
      <w:r>
        <w:t>to</w:t>
      </w:r>
      <w:proofErr w:type="spellEnd"/>
      <w:r>
        <w:t xml:space="preserve"> </w:t>
      </w:r>
      <w:proofErr w:type="spellStart"/>
      <w:r>
        <w:t>Market</w:t>
      </w:r>
      <w:proofErr w:type="spellEnd"/>
      <w:r>
        <w:t xml:space="preserve"> </w:t>
      </w:r>
      <w:proofErr w:type="spellStart"/>
      <w:r>
        <w:t>Feminism</w:t>
      </w:r>
      <w:proofErr w:type="spellEnd"/>
      <w:r>
        <w:t xml:space="preserve">?”, </w:t>
      </w:r>
      <w:proofErr w:type="spellStart"/>
      <w:r>
        <w:t>Paper</w:t>
      </w:r>
      <w:proofErr w:type="spellEnd"/>
      <w:r>
        <w:t xml:space="preserve"> presentado en un seminario de la International Studies </w:t>
      </w:r>
      <w:proofErr w:type="spellStart"/>
      <w:r>
        <w:t>Association</w:t>
      </w:r>
      <w:proofErr w:type="spellEnd"/>
      <w:r>
        <w:t xml:space="preserve"> </w:t>
      </w:r>
      <w:proofErr w:type="spellStart"/>
      <w:r>
        <w:t>Annual</w:t>
      </w:r>
      <w:proofErr w:type="spellEnd"/>
      <w:r>
        <w:t xml:space="preserve"> </w:t>
      </w:r>
      <w:proofErr w:type="spellStart"/>
      <w:r>
        <w:t>Convention</w:t>
      </w:r>
      <w:proofErr w:type="spellEnd"/>
      <w:r>
        <w:t xml:space="preserve">. </w:t>
      </w:r>
    </w:p>
    <w:p w:rsidR="00A24A95" w:rsidRDefault="00A24A95" w:rsidP="00A24A95">
      <w:pPr>
        <w:pStyle w:val="Biblio"/>
      </w:pPr>
      <w:r>
        <w:t xml:space="preserve">Herranz, </w:t>
      </w:r>
      <w:proofErr w:type="spellStart"/>
      <w:r>
        <w:t>Enric</w:t>
      </w:r>
      <w:proofErr w:type="spellEnd"/>
      <w:r>
        <w:t xml:space="preserve"> y Álvarez, Alexandre, 2008, “La </w:t>
      </w:r>
      <w:proofErr w:type="spellStart"/>
      <w:r>
        <w:t>transversalitat</w:t>
      </w:r>
      <w:proofErr w:type="spellEnd"/>
      <w:r>
        <w:t xml:space="preserve"> a </w:t>
      </w:r>
      <w:proofErr w:type="spellStart"/>
      <w:r>
        <w:t>l’Administració</w:t>
      </w:r>
      <w:proofErr w:type="spellEnd"/>
      <w:r>
        <w:t xml:space="preserve"> pública: un </w:t>
      </w:r>
      <w:proofErr w:type="spellStart"/>
      <w:r>
        <w:t>enfocament</w:t>
      </w:r>
      <w:proofErr w:type="spellEnd"/>
      <w:r>
        <w:t xml:space="preserve"> </w:t>
      </w:r>
      <w:proofErr w:type="spellStart"/>
      <w:r>
        <w:t>organitzatiu</w:t>
      </w:r>
      <w:proofErr w:type="spellEnd"/>
      <w:r>
        <w:t xml:space="preserve">”, </w:t>
      </w:r>
      <w:proofErr w:type="spellStart"/>
      <w:r>
        <w:t>Escola</w:t>
      </w:r>
      <w:proofErr w:type="spellEnd"/>
      <w:r>
        <w:t xml:space="preserve"> innovación. </w:t>
      </w:r>
      <w:proofErr w:type="spellStart"/>
      <w:r>
        <w:t>Butlletí</w:t>
      </w:r>
      <w:proofErr w:type="spellEnd"/>
      <w:r>
        <w:t xml:space="preserve"> de la </w:t>
      </w:r>
      <w:proofErr w:type="spellStart"/>
      <w:r>
        <w:t>funció</w:t>
      </w:r>
      <w:proofErr w:type="spellEnd"/>
      <w:r>
        <w:t xml:space="preserve"> directiva, </w:t>
      </w:r>
      <w:proofErr w:type="spellStart"/>
      <w:r>
        <w:t>novembre</w:t>
      </w:r>
      <w:proofErr w:type="spellEnd"/>
      <w:r>
        <w:t xml:space="preserve"> 2008 .</w:t>
      </w:r>
    </w:p>
    <w:p w:rsidR="005A0938" w:rsidRDefault="005A0938" w:rsidP="005A0938">
      <w:pPr>
        <w:pStyle w:val="Biblio"/>
      </w:pPr>
      <w:r>
        <w:t>Instituto de la M</w:t>
      </w:r>
      <w:r w:rsidR="00397ABA" w:rsidRPr="005A0938">
        <w:t>ujer</w:t>
      </w:r>
      <w:r w:rsidRPr="005A0938">
        <w:t>,</w:t>
      </w:r>
      <w:r w:rsidR="00397ABA" w:rsidRPr="005A0938">
        <w:t xml:space="preserve"> </w:t>
      </w:r>
      <w:r w:rsidRPr="005A0938">
        <w:t>1999</w:t>
      </w:r>
      <w:r w:rsidR="00397ABA" w:rsidRPr="005A0938">
        <w:t xml:space="preserve">, </w:t>
      </w:r>
      <w:proofErr w:type="spellStart"/>
      <w:r w:rsidR="00397ABA" w:rsidRPr="005A0938">
        <w:rPr>
          <w:i/>
        </w:rPr>
        <w:t>Mainstreaming</w:t>
      </w:r>
      <w:proofErr w:type="spellEnd"/>
      <w:r w:rsidR="00397ABA" w:rsidRPr="005A0938">
        <w:t xml:space="preserve"> de género. Marco conceptual, metodología y presentación de 'buenas prácticas'. Informe final de las actividades del grupo de especialistas en </w:t>
      </w:r>
      <w:proofErr w:type="spellStart"/>
      <w:r w:rsidR="00397ABA" w:rsidRPr="005A0938">
        <w:rPr>
          <w:i/>
        </w:rPr>
        <w:t>mainstreaming</w:t>
      </w:r>
      <w:proofErr w:type="spellEnd"/>
      <w:r w:rsidRPr="005A0938">
        <w:t xml:space="preserve"> (EG-S-MS), S</w:t>
      </w:r>
      <w:r w:rsidR="00397ABA" w:rsidRPr="005A0938">
        <w:t>erie documentos, número 28</w:t>
      </w:r>
      <w:r w:rsidRPr="005A0938">
        <w:t xml:space="preserve">. </w:t>
      </w:r>
    </w:p>
    <w:p w:rsidR="00CB57F7" w:rsidRDefault="00CB57F7" w:rsidP="00CB57F7">
      <w:pPr>
        <w:pStyle w:val="Biblio"/>
      </w:pPr>
      <w:r>
        <w:t xml:space="preserve">Lombardo, </w:t>
      </w:r>
      <w:proofErr w:type="spellStart"/>
      <w:r>
        <w:t>Emanuela</w:t>
      </w:r>
      <w:proofErr w:type="spellEnd"/>
      <w:r>
        <w:t>,</w:t>
      </w:r>
      <w:r w:rsidRPr="00EA1AD5">
        <w:t xml:space="preserve"> </w:t>
      </w:r>
      <w:r>
        <w:t>2005,</w:t>
      </w:r>
      <w:r w:rsidRPr="00EA1AD5">
        <w:t xml:space="preserve"> “</w:t>
      </w:r>
      <w:proofErr w:type="spellStart"/>
      <w:r w:rsidRPr="00EA1AD5">
        <w:t>Integration</w:t>
      </w:r>
      <w:proofErr w:type="spellEnd"/>
      <w:r w:rsidRPr="00EA1AD5">
        <w:t xml:space="preserve"> </w:t>
      </w:r>
      <w:proofErr w:type="spellStart"/>
      <w:r w:rsidRPr="00EA1AD5">
        <w:t>or</w:t>
      </w:r>
      <w:proofErr w:type="spellEnd"/>
      <w:r w:rsidRPr="00EA1AD5">
        <w:t xml:space="preserve"> Setting the Agenda? Gender Mainstreaming in the Europe</w:t>
      </w:r>
      <w:r>
        <w:t xml:space="preserve">an Constitution Making </w:t>
      </w:r>
      <w:proofErr w:type="spellStart"/>
      <w:r>
        <w:t>Process</w:t>
      </w:r>
      <w:proofErr w:type="spellEnd"/>
      <w:r>
        <w:t xml:space="preserve">”, </w:t>
      </w:r>
      <w:r w:rsidRPr="00EA1AD5">
        <w:t xml:space="preserve">Social Polítics, November, pp. 412-432. </w:t>
      </w:r>
    </w:p>
    <w:p w:rsidR="009A7136" w:rsidRDefault="009A7136" w:rsidP="009A7136">
      <w:pPr>
        <w:pStyle w:val="Biblio"/>
      </w:pPr>
      <w:r>
        <w:t xml:space="preserve">Lombardo, </w:t>
      </w:r>
      <w:proofErr w:type="spellStart"/>
      <w:r>
        <w:t>Emanuela</w:t>
      </w:r>
      <w:proofErr w:type="spellEnd"/>
      <w:r>
        <w:t>, 2007, “</w:t>
      </w:r>
      <w:proofErr w:type="spellStart"/>
      <w:r>
        <w:t>Mainstreaming</w:t>
      </w:r>
      <w:proofErr w:type="spellEnd"/>
      <w:r>
        <w:t xml:space="preserve"> de </w:t>
      </w:r>
      <w:proofErr w:type="spellStart"/>
      <w:r>
        <w:t>gènere</w:t>
      </w:r>
      <w:proofErr w:type="spellEnd"/>
      <w:r>
        <w:t xml:space="preserve"> / </w:t>
      </w:r>
      <w:proofErr w:type="spellStart"/>
      <w:r>
        <w:t>Transversalitat</w:t>
      </w:r>
      <w:proofErr w:type="spellEnd"/>
      <w:r>
        <w:t xml:space="preserve">”, en </w:t>
      </w:r>
      <w:proofErr w:type="spellStart"/>
      <w:r>
        <w:t>Bodelón</w:t>
      </w:r>
      <w:proofErr w:type="spellEnd"/>
      <w:r>
        <w:t xml:space="preserve">, Encarna, y De la Fuente, </w:t>
      </w:r>
      <w:proofErr w:type="spellStart"/>
      <w:r>
        <w:t>Maria</w:t>
      </w:r>
      <w:proofErr w:type="spellEnd"/>
      <w:r w:rsidR="00D36B38">
        <w:t xml:space="preserve"> (</w:t>
      </w:r>
      <w:proofErr w:type="spellStart"/>
      <w:r w:rsidR="00D36B38">
        <w:t>coords</w:t>
      </w:r>
      <w:proofErr w:type="spellEnd"/>
      <w:r w:rsidR="00D36B38">
        <w:t>.),</w:t>
      </w:r>
      <w:r>
        <w:t xml:space="preserve"> </w:t>
      </w:r>
      <w:proofErr w:type="spellStart"/>
      <w:r>
        <w:t>Diccionari</w:t>
      </w:r>
      <w:proofErr w:type="spellEnd"/>
      <w:r>
        <w:t xml:space="preserve"> - Mapa de Recursos Dona i </w:t>
      </w:r>
      <w:proofErr w:type="spellStart"/>
      <w:r>
        <w:t>Àmbit</w:t>
      </w:r>
      <w:proofErr w:type="spellEnd"/>
      <w:r>
        <w:t xml:space="preserve"> Local, Pub</w:t>
      </w:r>
      <w:r w:rsidR="00D36B38">
        <w:t xml:space="preserve">licación electrónica, </w:t>
      </w:r>
      <w:proofErr w:type="spellStart"/>
      <w:r w:rsidR="00D36B38">
        <w:t>Projecte</w:t>
      </w:r>
      <w:proofErr w:type="spellEnd"/>
      <w:r w:rsidR="00D36B38">
        <w:t xml:space="preserve"> C5P, ICPS, Barcelona</w:t>
      </w:r>
      <w:r>
        <w:t>.</w:t>
      </w:r>
      <w:r w:rsidR="00D36B38">
        <w:t xml:space="preserve"> </w:t>
      </w:r>
      <w:proofErr w:type="spellStart"/>
      <w:r w:rsidR="00D36B38">
        <w:t>Disponile</w:t>
      </w:r>
      <w:proofErr w:type="spellEnd"/>
      <w:r w:rsidR="00D36B38">
        <w:t xml:space="preserve"> en:</w:t>
      </w:r>
      <w:r>
        <w:t xml:space="preserve"> </w:t>
      </w:r>
      <w:hyperlink r:id="rId12" w:history="1">
        <w:r w:rsidR="00D36B38" w:rsidRPr="00794521">
          <w:rPr>
            <w:rStyle w:val="Hipervnculo"/>
          </w:rPr>
          <w:t>http://www.icps.cat/diccionari.asp</w:t>
        </w:r>
      </w:hyperlink>
      <w:r w:rsidR="00D36B38">
        <w:t xml:space="preserve"> </w:t>
      </w:r>
    </w:p>
    <w:p w:rsidR="00CB57F7" w:rsidRPr="00EA1AD5" w:rsidRDefault="009A7136" w:rsidP="00CB57F7">
      <w:pPr>
        <w:pStyle w:val="Biblio"/>
      </w:pPr>
      <w:r>
        <w:t xml:space="preserve"> </w:t>
      </w:r>
      <w:proofErr w:type="spellStart"/>
      <w:r w:rsidR="00CB57F7" w:rsidRPr="00EA1AD5">
        <w:t>Moser</w:t>
      </w:r>
      <w:proofErr w:type="spellEnd"/>
      <w:r w:rsidR="00CB57F7" w:rsidRPr="00EA1AD5">
        <w:t>, Caroline</w:t>
      </w:r>
      <w:r w:rsidR="00CB57F7">
        <w:t>, 2005, “</w:t>
      </w:r>
      <w:r w:rsidR="00CB57F7" w:rsidRPr="00EA1AD5">
        <w:t xml:space="preserve">Has </w:t>
      </w:r>
      <w:proofErr w:type="spellStart"/>
      <w:r w:rsidR="00CB57F7" w:rsidRPr="00EA1AD5">
        <w:t>gender</w:t>
      </w:r>
      <w:proofErr w:type="spellEnd"/>
      <w:r w:rsidR="00CB57F7" w:rsidRPr="00EA1AD5">
        <w:t xml:space="preserve"> </w:t>
      </w:r>
      <w:proofErr w:type="spellStart"/>
      <w:r w:rsidR="00CB57F7" w:rsidRPr="00EA1AD5">
        <w:t>mainstreaming</w:t>
      </w:r>
      <w:proofErr w:type="spellEnd"/>
      <w:r w:rsidR="00CB57F7" w:rsidRPr="00EA1AD5">
        <w:t xml:space="preserve"> </w:t>
      </w:r>
      <w:proofErr w:type="spellStart"/>
      <w:r w:rsidR="00CB57F7" w:rsidRPr="00EA1AD5">
        <w:t>failed</w:t>
      </w:r>
      <w:proofErr w:type="spellEnd"/>
      <w:r w:rsidR="00CB57F7" w:rsidRPr="00EA1AD5">
        <w:t>?</w:t>
      </w:r>
      <w:r w:rsidR="00CB57F7">
        <w:t>”</w:t>
      </w:r>
      <w:r w:rsidR="00CB57F7" w:rsidRPr="00EA1AD5">
        <w:t>,</w:t>
      </w:r>
      <w:r w:rsidR="00CB57F7">
        <w:t xml:space="preserve"> </w:t>
      </w:r>
      <w:r w:rsidR="00CB57F7" w:rsidRPr="00EA1AD5">
        <w:t xml:space="preserve">International </w:t>
      </w:r>
      <w:proofErr w:type="spellStart"/>
      <w:r w:rsidR="00CB57F7" w:rsidRPr="00EA1AD5">
        <w:t>Feminist</w:t>
      </w:r>
      <w:proofErr w:type="spellEnd"/>
      <w:r w:rsidR="00CB57F7" w:rsidRPr="00EA1AD5">
        <w:t xml:space="preserve"> Journal of Politics,7:4,576 — 590</w:t>
      </w:r>
    </w:p>
    <w:p w:rsidR="00CB57F7" w:rsidRDefault="00CB57F7" w:rsidP="00CB57F7">
      <w:pPr>
        <w:pStyle w:val="Biblio"/>
      </w:pPr>
      <w:proofErr w:type="spellStart"/>
      <w:r>
        <w:t>Mósesdóttir</w:t>
      </w:r>
      <w:proofErr w:type="spellEnd"/>
      <w:r>
        <w:t xml:space="preserve">, L., </w:t>
      </w:r>
      <w:proofErr w:type="spellStart"/>
      <w:r>
        <w:t>Erlingsdóttir</w:t>
      </w:r>
      <w:proofErr w:type="spellEnd"/>
      <w:r>
        <w:t>, R., 2005, “</w:t>
      </w:r>
      <w:proofErr w:type="spellStart"/>
      <w:r>
        <w:t>Spreading</w:t>
      </w:r>
      <w:proofErr w:type="spellEnd"/>
      <w:r>
        <w:t xml:space="preserve"> </w:t>
      </w:r>
      <w:proofErr w:type="spellStart"/>
      <w:r>
        <w:t>the</w:t>
      </w:r>
      <w:proofErr w:type="spellEnd"/>
      <w:r>
        <w:t xml:space="preserve"> </w:t>
      </w:r>
      <w:proofErr w:type="spellStart"/>
      <w:r>
        <w:t>word</w:t>
      </w:r>
      <w:proofErr w:type="spellEnd"/>
      <w:r>
        <w:t xml:space="preserve"> </w:t>
      </w:r>
      <w:proofErr w:type="spellStart"/>
      <w:r>
        <w:t>across</w:t>
      </w:r>
      <w:proofErr w:type="spellEnd"/>
      <w:r>
        <w:t xml:space="preserve"> </w:t>
      </w:r>
      <w:proofErr w:type="spellStart"/>
      <w:r>
        <w:t>Europe</w:t>
      </w:r>
      <w:proofErr w:type="spellEnd"/>
      <w:r>
        <w:t xml:space="preserve">”, International </w:t>
      </w:r>
      <w:proofErr w:type="spellStart"/>
      <w:r>
        <w:t>Feminist</w:t>
      </w:r>
      <w:proofErr w:type="spellEnd"/>
      <w:r>
        <w:t xml:space="preserve"> Journal </w:t>
      </w:r>
      <w:proofErr w:type="spellStart"/>
      <w:r>
        <w:t>of</w:t>
      </w:r>
      <w:proofErr w:type="spellEnd"/>
      <w:r>
        <w:t xml:space="preserve"> </w:t>
      </w:r>
      <w:proofErr w:type="spellStart"/>
      <w:r>
        <w:t>Politics</w:t>
      </w:r>
      <w:proofErr w:type="spellEnd"/>
      <w:r>
        <w:t>,7:4,513 — 531</w:t>
      </w:r>
    </w:p>
    <w:p w:rsidR="00CB57F7" w:rsidRDefault="00CB57F7" w:rsidP="00CB57F7">
      <w:pPr>
        <w:pStyle w:val="Biblio"/>
      </w:pPr>
      <w:proofErr w:type="spellStart"/>
      <w:r>
        <w:t>Rees</w:t>
      </w:r>
      <w:proofErr w:type="spellEnd"/>
      <w:r>
        <w:t>, T., 2005, “</w:t>
      </w:r>
      <w:proofErr w:type="spellStart"/>
      <w:r>
        <w:t>Reflections</w:t>
      </w:r>
      <w:proofErr w:type="spellEnd"/>
      <w:r>
        <w:t xml:space="preserve"> </w:t>
      </w:r>
      <w:proofErr w:type="spellStart"/>
      <w:r>
        <w:t>on</w:t>
      </w:r>
      <w:proofErr w:type="spellEnd"/>
      <w:r>
        <w:t xml:space="preserve"> </w:t>
      </w:r>
      <w:proofErr w:type="spellStart"/>
      <w:r>
        <w:t>the</w:t>
      </w:r>
      <w:proofErr w:type="spellEnd"/>
      <w:r>
        <w:t xml:space="preserve"> </w:t>
      </w:r>
      <w:proofErr w:type="spellStart"/>
      <w:r>
        <w:t>uneven</w:t>
      </w:r>
      <w:proofErr w:type="spellEnd"/>
      <w:r>
        <w:t xml:space="preserve"> </w:t>
      </w:r>
      <w:proofErr w:type="spellStart"/>
      <w:r>
        <w:t>development</w:t>
      </w:r>
      <w:proofErr w:type="spellEnd"/>
      <w:r>
        <w:t xml:space="preserve"> </w:t>
      </w:r>
      <w:proofErr w:type="spellStart"/>
      <w:r>
        <w:t>of</w:t>
      </w:r>
      <w:proofErr w:type="spellEnd"/>
      <w:r>
        <w:t xml:space="preserve"> </w:t>
      </w:r>
      <w:proofErr w:type="spellStart"/>
      <w:r>
        <w:t>gender</w:t>
      </w:r>
      <w:proofErr w:type="spellEnd"/>
      <w:r>
        <w:t xml:space="preserve"> </w:t>
      </w:r>
      <w:proofErr w:type="spellStart"/>
      <w:r>
        <w:t>mainstreaming</w:t>
      </w:r>
      <w:proofErr w:type="spellEnd"/>
      <w:r>
        <w:t xml:space="preserve"> in </w:t>
      </w:r>
      <w:proofErr w:type="spellStart"/>
      <w:r>
        <w:t>Europe</w:t>
      </w:r>
      <w:proofErr w:type="spellEnd"/>
      <w:r>
        <w:t xml:space="preserve">”, International </w:t>
      </w:r>
      <w:proofErr w:type="spellStart"/>
      <w:r>
        <w:t>Feminist</w:t>
      </w:r>
      <w:proofErr w:type="spellEnd"/>
      <w:r>
        <w:t xml:space="preserve"> Journal </w:t>
      </w:r>
      <w:proofErr w:type="spellStart"/>
      <w:r>
        <w:t>of</w:t>
      </w:r>
      <w:proofErr w:type="spellEnd"/>
      <w:r>
        <w:t xml:space="preserve"> </w:t>
      </w:r>
      <w:proofErr w:type="spellStart"/>
      <w:r>
        <w:t>Politics</w:t>
      </w:r>
      <w:proofErr w:type="spellEnd"/>
      <w:r>
        <w:t xml:space="preserve">, 7:4, pp. 555-574. </w:t>
      </w:r>
    </w:p>
    <w:p w:rsidR="00A24A95" w:rsidRDefault="00A24A95" w:rsidP="009A7136">
      <w:pPr>
        <w:pStyle w:val="Biblio"/>
      </w:pPr>
      <w:r>
        <w:t xml:space="preserve">Salvador, Miquel, 2008, “La </w:t>
      </w:r>
      <w:proofErr w:type="spellStart"/>
      <w:r>
        <w:t>gestió</w:t>
      </w:r>
      <w:proofErr w:type="spellEnd"/>
      <w:r>
        <w:t xml:space="preserve"> de la </w:t>
      </w:r>
      <w:proofErr w:type="spellStart"/>
      <w:r>
        <w:t>transversalitat</w:t>
      </w:r>
      <w:proofErr w:type="spellEnd"/>
      <w:r>
        <w:t xml:space="preserve"> a les </w:t>
      </w:r>
      <w:proofErr w:type="spellStart"/>
      <w:r>
        <w:t>administracions</w:t>
      </w:r>
      <w:proofErr w:type="spellEnd"/>
      <w:r>
        <w:t xml:space="preserve"> </w:t>
      </w:r>
      <w:proofErr w:type="spellStart"/>
      <w:r>
        <w:t>públiques</w:t>
      </w:r>
      <w:proofErr w:type="spellEnd"/>
      <w:r>
        <w:t xml:space="preserve">: </w:t>
      </w:r>
      <w:proofErr w:type="spellStart"/>
      <w:r>
        <w:t>elements</w:t>
      </w:r>
      <w:proofErr w:type="spellEnd"/>
      <w:r>
        <w:t xml:space="preserve"> de </w:t>
      </w:r>
      <w:proofErr w:type="spellStart"/>
      <w:r>
        <w:t>diagnosi</w:t>
      </w:r>
      <w:proofErr w:type="spellEnd"/>
      <w:r>
        <w:t xml:space="preserve"> i </w:t>
      </w:r>
      <w:proofErr w:type="spellStart"/>
      <w:r>
        <w:t>propostes</w:t>
      </w:r>
      <w:proofErr w:type="spellEnd"/>
      <w:r>
        <w:t xml:space="preserve"> ofertes”, </w:t>
      </w:r>
      <w:proofErr w:type="spellStart"/>
      <w:r>
        <w:t>Escola</w:t>
      </w:r>
      <w:proofErr w:type="spellEnd"/>
      <w:r>
        <w:t xml:space="preserve"> innovación. </w:t>
      </w:r>
      <w:proofErr w:type="spellStart"/>
      <w:r>
        <w:t>Butlletí</w:t>
      </w:r>
      <w:proofErr w:type="spellEnd"/>
      <w:r>
        <w:t xml:space="preserve"> de la </w:t>
      </w:r>
      <w:proofErr w:type="spellStart"/>
      <w:r>
        <w:t>funció</w:t>
      </w:r>
      <w:proofErr w:type="spellEnd"/>
      <w:r>
        <w:t xml:space="preserve"> directiva, </w:t>
      </w:r>
      <w:proofErr w:type="spellStart"/>
      <w:r>
        <w:t>novembre</w:t>
      </w:r>
      <w:proofErr w:type="spellEnd"/>
      <w:r>
        <w:t xml:space="preserve"> 2008 .</w:t>
      </w:r>
    </w:p>
    <w:p w:rsidR="0069711C" w:rsidRPr="005A0938" w:rsidRDefault="0069711C" w:rsidP="0069711C">
      <w:pPr>
        <w:pStyle w:val="Biblio"/>
      </w:pPr>
      <w:r>
        <w:t xml:space="preserve">Serra, Albert, </w:t>
      </w:r>
      <w:r w:rsidRPr="005A0938">
        <w:t xml:space="preserve">2003, La  </w:t>
      </w:r>
      <w:proofErr w:type="spellStart"/>
      <w:r w:rsidRPr="005A0938">
        <w:t>transversalitat</w:t>
      </w:r>
      <w:proofErr w:type="spellEnd"/>
      <w:r w:rsidRPr="005A0938">
        <w:t xml:space="preserve"> en la </w:t>
      </w:r>
      <w:proofErr w:type="spellStart"/>
      <w:r w:rsidRPr="005A0938">
        <w:t>gestió</w:t>
      </w:r>
      <w:proofErr w:type="spellEnd"/>
      <w:r w:rsidRPr="005A0938">
        <w:t xml:space="preserve"> de </w:t>
      </w:r>
      <w:proofErr w:type="spellStart"/>
      <w:r w:rsidRPr="005A0938">
        <w:t>polítiques</w:t>
      </w:r>
      <w:proofErr w:type="spellEnd"/>
      <w:r w:rsidRPr="005A0938">
        <w:t xml:space="preserve"> </w:t>
      </w:r>
      <w:proofErr w:type="spellStart"/>
      <w:r w:rsidRPr="005A0938">
        <w:t>públ</w:t>
      </w:r>
      <w:r>
        <w:t>iques</w:t>
      </w:r>
      <w:proofErr w:type="spellEnd"/>
      <w:r>
        <w:t xml:space="preserve">. </w:t>
      </w:r>
      <w:proofErr w:type="spellStart"/>
      <w:r>
        <w:t>Diputació</w:t>
      </w:r>
      <w:proofErr w:type="spellEnd"/>
      <w:r>
        <w:t xml:space="preserve"> de Barcelona, </w:t>
      </w:r>
      <w:proofErr w:type="spellStart"/>
      <w:r w:rsidRPr="005A0938">
        <w:t>Síntesi</w:t>
      </w:r>
      <w:proofErr w:type="spellEnd"/>
      <w:r w:rsidRPr="005A0938">
        <w:t>, 7.</w:t>
      </w:r>
    </w:p>
    <w:p w:rsidR="007637A7" w:rsidRPr="005A0938" w:rsidRDefault="005A0938" w:rsidP="005A0938">
      <w:pPr>
        <w:pStyle w:val="Biblio"/>
      </w:pPr>
      <w:r>
        <w:t>Serra, Albert</w:t>
      </w:r>
      <w:r w:rsidR="0069711C">
        <w:t>,</w:t>
      </w:r>
      <w:r>
        <w:t xml:space="preserve"> 2004, </w:t>
      </w:r>
      <w:r w:rsidR="007637A7" w:rsidRPr="005A0938">
        <w:t>La gestión transversal. Expectativas y resultados</w:t>
      </w:r>
      <w:r>
        <w:t>,</w:t>
      </w:r>
      <w:r w:rsidR="007637A7" w:rsidRPr="005A0938">
        <w:t xml:space="preserve"> Barcelona:</w:t>
      </w:r>
      <w:r>
        <w:t xml:space="preserve"> </w:t>
      </w:r>
      <w:proofErr w:type="spellStart"/>
      <w:r w:rsidR="007637A7" w:rsidRPr="005A0938">
        <w:t>Diputa</w:t>
      </w:r>
      <w:r w:rsidR="0069711C">
        <w:t>ció</w:t>
      </w:r>
      <w:proofErr w:type="spellEnd"/>
      <w:r w:rsidR="0069711C">
        <w:t xml:space="preserve"> de Barcelona</w:t>
      </w:r>
      <w:r w:rsidR="007637A7" w:rsidRPr="005A0938">
        <w:t>, col·l. Papers de Formació Municipal, 118.</w:t>
      </w:r>
    </w:p>
    <w:p w:rsidR="00B76799" w:rsidRDefault="00B76799" w:rsidP="00B76799">
      <w:pPr>
        <w:pStyle w:val="Biblio"/>
      </w:pPr>
      <w:proofErr w:type="spellStart"/>
      <w:r>
        <w:t>Squires</w:t>
      </w:r>
      <w:proofErr w:type="spellEnd"/>
      <w:r>
        <w:t>, J., 2005, “</w:t>
      </w:r>
      <w:proofErr w:type="spellStart"/>
      <w:r>
        <w:t>Is</w:t>
      </w:r>
      <w:proofErr w:type="spellEnd"/>
      <w:r>
        <w:t xml:space="preserve"> </w:t>
      </w:r>
      <w:proofErr w:type="spellStart"/>
      <w:r>
        <w:t>Mainstreaming</w:t>
      </w:r>
      <w:proofErr w:type="spellEnd"/>
      <w:r>
        <w:t xml:space="preserve"> </w:t>
      </w:r>
      <w:proofErr w:type="spellStart"/>
      <w:r>
        <w:t>transformative</w:t>
      </w:r>
      <w:proofErr w:type="spellEnd"/>
      <w:r>
        <w:t xml:space="preserve">? </w:t>
      </w:r>
      <w:proofErr w:type="spellStart"/>
      <w:r>
        <w:t>Theorizing</w:t>
      </w:r>
      <w:proofErr w:type="spellEnd"/>
      <w:r>
        <w:t xml:space="preserve"> </w:t>
      </w:r>
      <w:proofErr w:type="spellStart"/>
      <w:r>
        <w:t>Mainstreaming</w:t>
      </w:r>
      <w:proofErr w:type="spellEnd"/>
      <w:r>
        <w:t xml:space="preserve"> in </w:t>
      </w:r>
      <w:proofErr w:type="spellStart"/>
      <w:r>
        <w:t>the</w:t>
      </w:r>
      <w:proofErr w:type="spellEnd"/>
      <w:r>
        <w:t xml:space="preserve"> </w:t>
      </w:r>
      <w:proofErr w:type="spellStart"/>
      <w:r>
        <w:t>context</w:t>
      </w:r>
      <w:proofErr w:type="spellEnd"/>
      <w:r>
        <w:t xml:space="preserve"> </w:t>
      </w:r>
      <w:proofErr w:type="spellStart"/>
      <w:r>
        <w:t>of</w:t>
      </w:r>
      <w:proofErr w:type="spellEnd"/>
      <w:r>
        <w:t xml:space="preserve"> Diversity </w:t>
      </w:r>
      <w:proofErr w:type="spellStart"/>
      <w:r>
        <w:t>and</w:t>
      </w:r>
      <w:proofErr w:type="spellEnd"/>
      <w:r>
        <w:t xml:space="preserve"> </w:t>
      </w:r>
      <w:proofErr w:type="spellStart"/>
      <w:r>
        <w:t>Deliberation</w:t>
      </w:r>
      <w:proofErr w:type="spellEnd"/>
      <w:r>
        <w:t xml:space="preserve">”, Social </w:t>
      </w:r>
      <w:proofErr w:type="spellStart"/>
      <w:r>
        <w:t>Politics</w:t>
      </w:r>
      <w:proofErr w:type="spellEnd"/>
      <w:r>
        <w:t xml:space="preserve">, Oxford </w:t>
      </w:r>
      <w:proofErr w:type="spellStart"/>
      <w:r>
        <w:t>University</w:t>
      </w:r>
      <w:proofErr w:type="spellEnd"/>
      <w:r>
        <w:t xml:space="preserve"> </w:t>
      </w:r>
      <w:proofErr w:type="spellStart"/>
      <w:r>
        <w:t>Press</w:t>
      </w:r>
      <w:proofErr w:type="spellEnd"/>
      <w:r>
        <w:t xml:space="preserve">, </w:t>
      </w:r>
      <w:proofErr w:type="spellStart"/>
      <w:r>
        <w:t>November</w:t>
      </w:r>
      <w:proofErr w:type="spellEnd"/>
      <w:r>
        <w:t xml:space="preserve"> 8, pp. 366-388.</w:t>
      </w:r>
    </w:p>
    <w:p w:rsidR="00B76799" w:rsidRDefault="005317BC" w:rsidP="00B76799">
      <w:pPr>
        <w:pStyle w:val="Biblio"/>
      </w:pPr>
      <w:proofErr w:type="spellStart"/>
      <w:r>
        <w:t>Verloo</w:t>
      </w:r>
      <w:proofErr w:type="spellEnd"/>
      <w:r w:rsidRPr="005317BC">
        <w:t xml:space="preserve">, </w:t>
      </w:r>
      <w:proofErr w:type="spellStart"/>
      <w:r w:rsidRPr="005317BC">
        <w:t>M</w:t>
      </w:r>
      <w:r>
        <w:t>ieke</w:t>
      </w:r>
      <w:proofErr w:type="spellEnd"/>
      <w:r>
        <w:t xml:space="preserve">, 2005, </w:t>
      </w:r>
      <w:r w:rsidRPr="005317BC">
        <w:t>“</w:t>
      </w:r>
      <w:proofErr w:type="spellStart"/>
      <w:r w:rsidRPr="005317BC">
        <w:t>Displacement</w:t>
      </w:r>
      <w:proofErr w:type="spellEnd"/>
      <w:r w:rsidRPr="005317BC">
        <w:t xml:space="preserve"> </w:t>
      </w:r>
      <w:proofErr w:type="spellStart"/>
      <w:r w:rsidRPr="005317BC">
        <w:t>and</w:t>
      </w:r>
      <w:proofErr w:type="spellEnd"/>
      <w:r w:rsidRPr="005317BC">
        <w:t xml:space="preserve"> </w:t>
      </w:r>
      <w:proofErr w:type="spellStart"/>
      <w:r w:rsidRPr="005317BC">
        <w:t>empowerment</w:t>
      </w:r>
      <w:proofErr w:type="spellEnd"/>
      <w:r w:rsidRPr="005317BC">
        <w:t xml:space="preserve">: </w:t>
      </w:r>
      <w:proofErr w:type="spellStart"/>
      <w:r w:rsidRPr="005317BC">
        <w:t>Reflections</w:t>
      </w:r>
      <w:proofErr w:type="spellEnd"/>
      <w:r w:rsidRPr="005317BC">
        <w:t xml:space="preserve"> </w:t>
      </w:r>
      <w:proofErr w:type="spellStart"/>
      <w:r w:rsidRPr="005317BC">
        <w:t>on</w:t>
      </w:r>
      <w:proofErr w:type="spellEnd"/>
      <w:r w:rsidRPr="005317BC">
        <w:t xml:space="preserve"> </w:t>
      </w:r>
      <w:proofErr w:type="spellStart"/>
      <w:r w:rsidRPr="005317BC">
        <w:t>the</w:t>
      </w:r>
      <w:proofErr w:type="spellEnd"/>
      <w:r w:rsidRPr="005317BC">
        <w:t xml:space="preserve"> </w:t>
      </w:r>
      <w:proofErr w:type="spellStart"/>
      <w:r w:rsidRPr="005317BC">
        <w:t>Concept</w:t>
      </w:r>
      <w:proofErr w:type="spellEnd"/>
      <w:r w:rsidRPr="005317BC">
        <w:t xml:space="preserve"> </w:t>
      </w:r>
      <w:proofErr w:type="spellStart"/>
      <w:r w:rsidRPr="005317BC">
        <w:t>and</w:t>
      </w:r>
      <w:proofErr w:type="spellEnd"/>
      <w:r w:rsidRPr="005317BC">
        <w:t xml:space="preserve"> </w:t>
      </w:r>
      <w:proofErr w:type="spellStart"/>
      <w:r w:rsidRPr="005317BC">
        <w:t>Practice</w:t>
      </w:r>
      <w:proofErr w:type="spellEnd"/>
      <w:r w:rsidRPr="005317BC">
        <w:t xml:space="preserve"> </w:t>
      </w:r>
      <w:proofErr w:type="spellStart"/>
      <w:r w:rsidRPr="005317BC">
        <w:t>of</w:t>
      </w:r>
      <w:proofErr w:type="spellEnd"/>
      <w:r w:rsidRPr="005317BC">
        <w:t xml:space="preserve"> </w:t>
      </w:r>
      <w:proofErr w:type="spellStart"/>
      <w:r w:rsidRPr="005317BC">
        <w:t>the</w:t>
      </w:r>
      <w:proofErr w:type="spellEnd"/>
      <w:r w:rsidRPr="005317BC">
        <w:t xml:space="preserve"> </w:t>
      </w:r>
      <w:proofErr w:type="spellStart"/>
      <w:r w:rsidRPr="005317BC">
        <w:t>Council</w:t>
      </w:r>
      <w:proofErr w:type="spellEnd"/>
      <w:r w:rsidRPr="005317BC">
        <w:t xml:space="preserve"> </w:t>
      </w:r>
      <w:proofErr w:type="spellStart"/>
      <w:r w:rsidRPr="005317BC">
        <w:t>of</w:t>
      </w:r>
      <w:proofErr w:type="spellEnd"/>
      <w:r w:rsidRPr="005317BC">
        <w:t xml:space="preserve"> </w:t>
      </w:r>
      <w:proofErr w:type="spellStart"/>
      <w:r w:rsidRPr="005317BC">
        <w:t>Europe</w:t>
      </w:r>
      <w:proofErr w:type="spellEnd"/>
      <w:r w:rsidRPr="005317BC">
        <w:t xml:space="preserve"> </w:t>
      </w:r>
      <w:proofErr w:type="spellStart"/>
      <w:r w:rsidRPr="005317BC">
        <w:t>approach</w:t>
      </w:r>
      <w:proofErr w:type="spellEnd"/>
      <w:r w:rsidRPr="005317BC">
        <w:t xml:space="preserve"> </w:t>
      </w:r>
      <w:proofErr w:type="spellStart"/>
      <w:r w:rsidRPr="005317BC">
        <w:t>to</w:t>
      </w:r>
      <w:proofErr w:type="spellEnd"/>
      <w:r w:rsidRPr="005317BC">
        <w:t xml:space="preserve"> </w:t>
      </w:r>
      <w:proofErr w:type="spellStart"/>
      <w:r w:rsidRPr="005317BC">
        <w:t>Gender</w:t>
      </w:r>
      <w:proofErr w:type="spellEnd"/>
      <w:r w:rsidRPr="005317BC">
        <w:t xml:space="preserve"> </w:t>
      </w:r>
      <w:proofErr w:type="spellStart"/>
      <w:r w:rsidRPr="005317BC">
        <w:t>Main</w:t>
      </w:r>
      <w:r w:rsidR="00067DCA">
        <w:t>streaming</w:t>
      </w:r>
      <w:proofErr w:type="spellEnd"/>
      <w:r w:rsidR="00067DCA">
        <w:t xml:space="preserve"> </w:t>
      </w:r>
      <w:proofErr w:type="spellStart"/>
      <w:r w:rsidR="00067DCA">
        <w:t>and</w:t>
      </w:r>
      <w:proofErr w:type="spellEnd"/>
      <w:r w:rsidR="00067DCA">
        <w:t xml:space="preserve"> </w:t>
      </w:r>
      <w:proofErr w:type="spellStart"/>
      <w:r w:rsidR="00067DCA">
        <w:t>Gender</w:t>
      </w:r>
      <w:proofErr w:type="spellEnd"/>
      <w:r w:rsidR="00067DCA">
        <w:t xml:space="preserve"> </w:t>
      </w:r>
      <w:proofErr w:type="spellStart"/>
      <w:r w:rsidR="00067DCA">
        <w:t>Equality</w:t>
      </w:r>
      <w:proofErr w:type="spellEnd"/>
      <w:r w:rsidR="00067DCA">
        <w:t>”,</w:t>
      </w:r>
      <w:r w:rsidRPr="005317BC">
        <w:t xml:space="preserve"> Social </w:t>
      </w:r>
      <w:proofErr w:type="spellStart"/>
      <w:r w:rsidRPr="005317BC">
        <w:t>Politics</w:t>
      </w:r>
      <w:proofErr w:type="spellEnd"/>
      <w:r w:rsidRPr="005317BC">
        <w:t xml:space="preserve">, Oxford </w:t>
      </w:r>
      <w:proofErr w:type="spellStart"/>
      <w:r w:rsidRPr="005317BC">
        <w:t>University</w:t>
      </w:r>
      <w:proofErr w:type="spellEnd"/>
      <w:r w:rsidRPr="005317BC">
        <w:t xml:space="preserve"> </w:t>
      </w:r>
      <w:proofErr w:type="spellStart"/>
      <w:r w:rsidRPr="005317BC">
        <w:t>Press</w:t>
      </w:r>
      <w:proofErr w:type="spellEnd"/>
      <w:r w:rsidRPr="005317BC">
        <w:t xml:space="preserve">, </w:t>
      </w:r>
      <w:proofErr w:type="spellStart"/>
      <w:r w:rsidRPr="005317BC">
        <w:t>November</w:t>
      </w:r>
      <w:proofErr w:type="spellEnd"/>
      <w:r w:rsidRPr="005317BC">
        <w:t xml:space="preserve"> 8, pp. 344-365.</w:t>
      </w:r>
    </w:p>
    <w:p w:rsidR="00AC72EE" w:rsidRDefault="00AC72EE" w:rsidP="00B76799">
      <w:pPr>
        <w:pStyle w:val="Biblio"/>
      </w:pPr>
      <w:proofErr w:type="spellStart"/>
      <w:r>
        <w:t>Walby</w:t>
      </w:r>
      <w:proofErr w:type="spellEnd"/>
      <w:r>
        <w:t>, S.</w:t>
      </w:r>
      <w:r w:rsidR="00CB57F7">
        <w:t>,</w:t>
      </w:r>
      <w:r>
        <w:t xml:space="preserve"> 2005</w:t>
      </w:r>
      <w:r w:rsidR="00CB57F7">
        <w:t xml:space="preserve">, </w:t>
      </w:r>
      <w:r>
        <w:t>“</w:t>
      </w:r>
      <w:proofErr w:type="spellStart"/>
      <w:r>
        <w:t>Gender</w:t>
      </w:r>
      <w:proofErr w:type="spellEnd"/>
      <w:r>
        <w:t xml:space="preserve"> </w:t>
      </w:r>
      <w:proofErr w:type="spellStart"/>
      <w:r>
        <w:t>Mainstreaming</w:t>
      </w:r>
      <w:proofErr w:type="spellEnd"/>
      <w:r>
        <w:t xml:space="preserve">: </w:t>
      </w:r>
      <w:proofErr w:type="spellStart"/>
      <w:r>
        <w:t>Productive</w:t>
      </w:r>
      <w:proofErr w:type="spellEnd"/>
      <w:r>
        <w:t xml:space="preserve"> </w:t>
      </w:r>
      <w:proofErr w:type="spellStart"/>
      <w:r>
        <w:t>Ten</w:t>
      </w:r>
      <w:r w:rsidR="00CB57F7">
        <w:t>sions</w:t>
      </w:r>
      <w:proofErr w:type="spellEnd"/>
      <w:r w:rsidR="00CB57F7">
        <w:t xml:space="preserve"> in </w:t>
      </w:r>
      <w:proofErr w:type="spellStart"/>
      <w:r w:rsidR="00CB57F7">
        <w:t>theory</w:t>
      </w:r>
      <w:proofErr w:type="spellEnd"/>
      <w:r w:rsidR="00CB57F7">
        <w:t xml:space="preserve"> </w:t>
      </w:r>
      <w:proofErr w:type="spellStart"/>
      <w:r w:rsidR="00CB57F7">
        <w:t>and</w:t>
      </w:r>
      <w:proofErr w:type="spellEnd"/>
      <w:r w:rsidR="00CB57F7">
        <w:t xml:space="preserve"> </w:t>
      </w:r>
      <w:proofErr w:type="spellStart"/>
      <w:r w:rsidR="00CB57F7">
        <w:t>practice</w:t>
      </w:r>
      <w:proofErr w:type="spellEnd"/>
      <w:r w:rsidR="00CB57F7">
        <w:t xml:space="preserve">” </w:t>
      </w:r>
      <w:r>
        <w:t xml:space="preserve">Social </w:t>
      </w:r>
      <w:proofErr w:type="spellStart"/>
      <w:r>
        <w:t>Politics</w:t>
      </w:r>
      <w:proofErr w:type="spellEnd"/>
      <w:r>
        <w:t xml:space="preserve">, Oxford </w:t>
      </w:r>
      <w:proofErr w:type="spellStart"/>
      <w:r>
        <w:t>University</w:t>
      </w:r>
      <w:proofErr w:type="spellEnd"/>
      <w:r>
        <w:t xml:space="preserve"> </w:t>
      </w:r>
      <w:proofErr w:type="spellStart"/>
      <w:r>
        <w:t>Press</w:t>
      </w:r>
      <w:proofErr w:type="spellEnd"/>
      <w:r>
        <w:t xml:space="preserve">, </w:t>
      </w:r>
      <w:proofErr w:type="spellStart"/>
      <w:r>
        <w:t>November</w:t>
      </w:r>
      <w:proofErr w:type="spellEnd"/>
      <w:r>
        <w:t xml:space="preserve"> 8, pp. 321-343.</w:t>
      </w:r>
    </w:p>
    <w:p w:rsidR="00AC72EE" w:rsidRDefault="00CB57F7" w:rsidP="00AC72EE">
      <w:pPr>
        <w:pStyle w:val="Biblio"/>
      </w:pPr>
      <w:proofErr w:type="spellStart"/>
      <w:r>
        <w:t>Walby</w:t>
      </w:r>
      <w:proofErr w:type="spellEnd"/>
      <w:r>
        <w:t xml:space="preserve">, S., 2005, </w:t>
      </w:r>
      <w:r w:rsidR="00AC72EE">
        <w:t>“</w:t>
      </w:r>
      <w:proofErr w:type="spellStart"/>
      <w:r w:rsidR="00AC72EE">
        <w:t>Introduction</w:t>
      </w:r>
      <w:proofErr w:type="spellEnd"/>
      <w:r w:rsidR="00AC72EE">
        <w:t xml:space="preserve">: </w:t>
      </w:r>
      <w:proofErr w:type="spellStart"/>
      <w:r w:rsidR="00AC72EE">
        <w:t>Comparative</w:t>
      </w:r>
      <w:proofErr w:type="spellEnd"/>
      <w:r w:rsidR="00AC72EE">
        <w:t xml:space="preserve"> </w:t>
      </w:r>
      <w:proofErr w:type="spellStart"/>
      <w:r w:rsidR="00AC72EE">
        <w:t>Gender</w:t>
      </w:r>
      <w:proofErr w:type="spellEnd"/>
      <w:r w:rsidR="00AC72EE">
        <w:t xml:space="preserve"> </w:t>
      </w:r>
      <w:proofErr w:type="spellStart"/>
      <w:r w:rsidR="00AC72EE">
        <w:t>Mainstreaming</w:t>
      </w:r>
      <w:proofErr w:type="spellEnd"/>
      <w:r w:rsidR="00AC72EE">
        <w:t xml:space="preserve"> in a Global Era” a International </w:t>
      </w:r>
      <w:proofErr w:type="spellStart"/>
      <w:r w:rsidR="00AC72EE">
        <w:t>Feminist</w:t>
      </w:r>
      <w:proofErr w:type="spellEnd"/>
      <w:r w:rsidR="00AC72EE">
        <w:t xml:space="preserve"> Journal </w:t>
      </w:r>
      <w:proofErr w:type="spellStart"/>
      <w:r w:rsidR="00AC72EE">
        <w:t>of</w:t>
      </w:r>
      <w:proofErr w:type="spellEnd"/>
      <w:r w:rsidR="00AC72EE">
        <w:t xml:space="preserve"> </w:t>
      </w:r>
      <w:proofErr w:type="spellStart"/>
      <w:r w:rsidR="00AC72EE">
        <w:t>Politics</w:t>
      </w:r>
      <w:proofErr w:type="spellEnd"/>
      <w:r w:rsidR="00AC72EE">
        <w:t xml:space="preserve">, 7:4, pp.453-470. </w:t>
      </w:r>
    </w:p>
    <w:p w:rsidR="007132FD" w:rsidRPr="00435451" w:rsidRDefault="007132FD" w:rsidP="00067DCA">
      <w:pPr>
        <w:pStyle w:val="Biblio"/>
      </w:pPr>
    </w:p>
    <w:sectPr w:rsidR="007132FD" w:rsidRPr="00435451" w:rsidSect="0064544F">
      <w:footerReference w:type="even" r:id="rId13"/>
      <w:footerReference w:type="default" r:id="rId14"/>
      <w:pgSz w:w="11900" w:h="16840"/>
      <w:pgMar w:top="1417" w:right="1701" w:bottom="1417" w:left="1701" w:header="708" w:footer="708" w:gutter="0"/>
      <w:cols w:space="708"/>
      <w:printerSettings r:id="rId15"/>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Trebuchet MS">
    <w:panose1 w:val="020B0603020202020204"/>
    <w:charset w:val="00"/>
    <w:family w:val="auto"/>
    <w:pitch w:val="variable"/>
    <w:sig w:usb0="00000003" w:usb1="00000000" w:usb2="00000000" w:usb3="00000000" w:csb0="00000001" w:csb1="00000000"/>
  </w:font>
  <w:font w:name="SimSun">
    <w:altName w:val="宋体"/>
    <w:panose1 w:val="00000000000000000000"/>
    <w:charset w:val="86"/>
    <w:family w:val="auto"/>
    <w:notTrueType/>
    <w:pitch w:val="variable"/>
    <w:sig w:usb0="00000001" w:usb1="080E0000" w:usb2="00000010" w:usb3="00000000" w:csb0="00040000" w:csb1="00000000"/>
  </w:font>
  <w:font w:name="Helvetica">
    <w:panose1 w:val="00000000000000000000"/>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Lucida Grande">
    <w:panose1 w:val="02000500000000000000"/>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A56C7D" w:rsidRPr="007144D8" w:rsidRDefault="00A56C7D" w:rsidP="003B5FA8">
    <w:pPr>
      <w:pStyle w:val="Piedepgina"/>
      <w:framePr w:wrap="around" w:vAnchor="text" w:hAnchor="margin" w:xAlign="right" w:y="1"/>
      <w:rPr>
        <w:sz w:val="18"/>
        <w:szCs w:val="18"/>
      </w:rPr>
    </w:pPr>
    <w:r w:rsidRPr="007144D8">
      <w:rPr>
        <w:sz w:val="18"/>
        <w:szCs w:val="18"/>
      </w:rPr>
      <w:fldChar w:fldCharType="begin"/>
    </w:r>
    <w:r>
      <w:rPr>
        <w:sz w:val="18"/>
        <w:szCs w:val="18"/>
      </w:rPr>
      <w:instrText>PAGE</w:instrText>
    </w:r>
    <w:r w:rsidRPr="007144D8">
      <w:rPr>
        <w:sz w:val="18"/>
        <w:szCs w:val="18"/>
      </w:rPr>
      <w:instrText xml:space="preserve">  </w:instrText>
    </w:r>
    <w:r w:rsidRPr="007144D8">
      <w:rPr>
        <w:sz w:val="18"/>
        <w:szCs w:val="18"/>
      </w:rPr>
      <w:fldChar w:fldCharType="separate"/>
    </w:r>
    <w:r w:rsidR="005674EE">
      <w:rPr>
        <w:noProof/>
        <w:sz w:val="18"/>
        <w:szCs w:val="18"/>
      </w:rPr>
      <w:t>1</w:t>
    </w:r>
    <w:r w:rsidRPr="007144D8">
      <w:rPr>
        <w:sz w:val="18"/>
        <w:szCs w:val="18"/>
      </w:rPr>
      <w:fldChar w:fldCharType="end"/>
    </w:r>
  </w:p>
  <w:p w:rsidR="00A56C7D" w:rsidRPr="00956F02" w:rsidRDefault="00A56C7D" w:rsidP="003B5FA8">
    <w:pPr>
      <w:ind w:right="360"/>
      <w:jc w:val="right"/>
      <w:rPr>
        <w:rFonts w:cs="Arial"/>
        <w:sz w:val="20"/>
        <w:szCs w:val="20"/>
      </w:rPr>
    </w:pPr>
  </w:p>
</w:ftr>
</file>

<file path=word/footer2.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A56C7D" w:rsidRDefault="00A56C7D" w:rsidP="00053BE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A56C7D" w:rsidRDefault="00A56C7D" w:rsidP="00053BE5">
    <w:pPr>
      <w:pStyle w:val="Piedepgina"/>
      <w:ind w:right="360"/>
    </w:pPr>
  </w:p>
</w:ftr>
</file>

<file path=word/footer3.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A56C7D" w:rsidRDefault="00A56C7D" w:rsidP="00053BE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5674EE">
      <w:rPr>
        <w:rStyle w:val="Nmerodepgina"/>
        <w:noProof/>
      </w:rPr>
      <w:t>23</w:t>
    </w:r>
    <w:r>
      <w:rPr>
        <w:rStyle w:val="Nmerodepgina"/>
      </w:rPr>
      <w:fldChar w:fldCharType="end"/>
    </w:r>
  </w:p>
  <w:p w:rsidR="00A56C7D" w:rsidRDefault="00A56C7D" w:rsidP="00053BE5">
    <w:pPr>
      <w:pStyle w:val="Piedepgina"/>
      <w:ind w:right="360"/>
    </w:pPr>
  </w:p>
</w:ftr>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id="0">
    <w:p w:rsidR="00A56C7D" w:rsidRDefault="00A56C7D">
      <w:pPr>
        <w:pStyle w:val="Textonotapie"/>
      </w:pPr>
      <w:r>
        <w:rPr>
          <w:rStyle w:val="Refdenotaalpie"/>
        </w:rPr>
        <w:footnoteRef/>
      </w:r>
      <w:r>
        <w:t xml:space="preserve"> Ver </w:t>
      </w:r>
      <w:r w:rsidRPr="00FD6476">
        <w:t>http://www.kaleidosred.org/</w:t>
      </w:r>
    </w:p>
  </w:footnote>
  <w:footnote w:id="1">
    <w:p w:rsidR="00A56C7D" w:rsidRDefault="00A56C7D">
      <w:pPr>
        <w:pStyle w:val="Textonotapie"/>
      </w:pPr>
      <w:r>
        <w:rPr>
          <w:rStyle w:val="Refdenotaalpie"/>
        </w:rPr>
        <w:footnoteRef/>
      </w:r>
      <w:r>
        <w:t xml:space="preserve"> </w:t>
      </w:r>
      <w:r>
        <w:t xml:space="preserve">En este tipo de aproximación de planes transversales dirigidos a colectivos específicos si bien consideramos que suelen tener una aproximación instrumental a la transversalidad, no necesariamente debería ser así. En este sentido, los primeros planes dirigidos a las mujeres podrían también entrar en esta categoría; sin embargo, en el momento en que se pretende incorporar la perspectiva de género en el conjunto de la actuación pública se va un paso más allá. También los planes dirigidos a las personas inmigrantes o con discapacidad, por ejemplo, en la medida que no tengan un carácter estrictamente asistencial y de coordinación de actuaciones sino que se centren en introducir los valores  de la igualdad la accesibilidad universal, etc., necesariamente deberán tomar una perspectiva más sustantiva de la transversalidad.  </w:t>
      </w:r>
    </w:p>
  </w:footnote>
  <w:footnote w:id="2">
    <w:p w:rsidR="00A56C7D" w:rsidRDefault="00A56C7D">
      <w:pPr>
        <w:pStyle w:val="Textonotapie"/>
      </w:pPr>
      <w:r>
        <w:rPr>
          <w:rStyle w:val="Refdenotaalpie"/>
        </w:rPr>
        <w:footnoteRef/>
      </w:r>
      <w:r>
        <w:t xml:space="preserve"> </w:t>
      </w:r>
      <w:r>
        <w:t xml:space="preserve">Ver, por ejemplo, Braithwaite, </w:t>
      </w:r>
      <w:r w:rsidRPr="00EF21DC">
        <w:t>2005</w:t>
      </w:r>
      <w:r>
        <w:t xml:space="preserve">, Beveridge y Shaw, 2002, Daly, 2005, Eveline y Bacchi, 2005, Mósesdóttir y Erlingsdóttir, 2005, Rees, 2005, o </w:t>
      </w:r>
      <w:r w:rsidRPr="00AF1C4A">
        <w:t>Alfama  y Cruells, 2009.</w:t>
      </w:r>
    </w:p>
  </w:footnote>
  <w:footnote w:id="3">
    <w:p w:rsidR="00A56C7D" w:rsidRDefault="00A56C7D">
      <w:pPr>
        <w:pStyle w:val="Textonotapie"/>
      </w:pPr>
      <w:r>
        <w:rPr>
          <w:rStyle w:val="Refdenotaalpie"/>
        </w:rPr>
        <w:footnoteRef/>
      </w:r>
      <w:r>
        <w:t xml:space="preserve"> </w:t>
      </w:r>
      <w:r>
        <w:t xml:space="preserve">En el caso vasco se incluyó también el análisis de la </w:t>
      </w:r>
      <w:r w:rsidRPr="00417251">
        <w:t>Ley 4/2005</w:t>
      </w:r>
      <w:r>
        <w:t xml:space="preserve"> de igualdad. </w:t>
      </w:r>
    </w:p>
  </w:footnote>
  <w:footnote w:id="4">
    <w:p w:rsidR="00A56C7D" w:rsidRDefault="00A56C7D">
      <w:pPr>
        <w:pStyle w:val="Textonotapie"/>
      </w:pPr>
      <w:r>
        <w:rPr>
          <w:rStyle w:val="Refdenotaalpie"/>
        </w:rPr>
        <w:footnoteRef/>
      </w:r>
      <w:r>
        <w:t xml:space="preserve"> </w:t>
      </w:r>
      <w:r>
        <w:t xml:space="preserve">Aunque en el caso vasco esto se dé con mayor fuerza debido a que su Ley de igualdad plantea un mayor grado de obligatoriedad y concreción, no hay que olvidar que esta cuestión también viene recogida en la Ley de igualdad estatal y otras leyes de igualdad autonómicas, así como en muchos de los Estatutos de Autonomía aprobados recientemente, entre ellos el catalán.  </w:t>
      </w:r>
    </w:p>
  </w:footnote>
  <w:footnote w:id="5">
    <w:p w:rsidR="00A56C7D" w:rsidRPr="00EA1AD5" w:rsidRDefault="00A56C7D" w:rsidP="000179EB">
      <w:pPr>
        <w:pStyle w:val="Textonotapie"/>
      </w:pPr>
      <w:r>
        <w:rPr>
          <w:rStyle w:val="Refdenotaalpie"/>
        </w:rPr>
        <w:footnoteRef/>
      </w:r>
      <w:r>
        <w:t xml:space="preserve">  </w:t>
      </w:r>
      <w:r>
        <w:t>Ver, por ejemplo; Beveridge, F.; Nott,</w:t>
      </w:r>
      <w:r w:rsidRPr="00EA1AD5">
        <w:t xml:space="preserve"> </w:t>
      </w:r>
      <w:r>
        <w:t>2002</w:t>
      </w:r>
      <w:r w:rsidRPr="00EA1AD5">
        <w:t xml:space="preserve">, </w:t>
      </w:r>
      <w:r>
        <w:t xml:space="preserve">Verloo, M., </w:t>
      </w:r>
      <w:r w:rsidRPr="00EA1AD5">
        <w:t>2005</w:t>
      </w:r>
      <w:r>
        <w:t xml:space="preserve">, Lombardo, E., 2005, Moser, Caroline, 2005. </w:t>
      </w:r>
    </w:p>
  </w:footnote>
  <w:footnote w:id="6">
    <w:p w:rsidR="00A56C7D" w:rsidRDefault="00A56C7D">
      <w:pPr>
        <w:pStyle w:val="Textonotapie"/>
      </w:pPr>
      <w:r>
        <w:rPr>
          <w:rStyle w:val="Refdenotaalpie"/>
        </w:rPr>
        <w:footnoteRef/>
      </w:r>
      <w:r>
        <w:t xml:space="preserve"> </w:t>
      </w:r>
      <w:r>
        <w:t xml:space="preserve">Aunque esta evaluación desarrolló también en gran medida la valoración de la coherencia y consistencia de los diferentes planes, aunque en este documento no centraremos especialmente en describir la parte de la evaluación conceptual. </w:t>
      </w:r>
    </w:p>
  </w:footnote>
  <w:footnote w:id="7">
    <w:p w:rsidR="00A56C7D" w:rsidRDefault="00A56C7D" w:rsidP="000221C0">
      <w:pPr>
        <w:pStyle w:val="Textonotapie"/>
      </w:pPr>
      <w:r>
        <w:rPr>
          <w:rStyle w:val="Refdenotaalpie"/>
        </w:rPr>
        <w:footnoteRef/>
      </w:r>
      <w:r>
        <w:t xml:space="preserve"> </w:t>
      </w:r>
      <w:r>
        <w:t xml:space="preserve">Estos conceptos no coinciden necesariamente con la estructura operativa del V Plan, aunque en su mayor parte si se corresponden a grandes rasgos con sus objetivos estratégicos. </w:t>
      </w:r>
    </w:p>
  </w:footnote>
</w:footnote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A56C7D" w:rsidRPr="00106082" w:rsidRDefault="00A56C7D" w:rsidP="00682194">
    <w:pPr>
      <w:pStyle w:val="Encabezado"/>
      <w:jc w:val="center"/>
      <w:rPr>
        <w:color w:val="BFBFBF" w:themeColor="background1" w:themeShade="BF"/>
      </w:rPr>
    </w:pPr>
    <w:r w:rsidRPr="00106082">
      <w:rPr>
        <w:color w:val="BFBFBF" w:themeColor="background1" w:themeShade="BF"/>
      </w:rPr>
      <w:t>X Congreso de AECPA – Septiembre 2011</w:t>
    </w:r>
  </w:p>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0000001"/>
    <w:multiLevelType w:val="hybridMultilevel"/>
    <w:tmpl w:val="00000001"/>
    <w:lvl w:ilvl="0" w:tplc="00000000">
      <w:start w:val="1"/>
      <w:numFmt w:val="bullet"/>
      <w:lvlText w:val="%6."/>
      <w:lvlJc w:val="right"/>
    </w:lvl>
    <w:lvl w:ilvl="1" w:tplc="00000001">
      <w:start w:val="1"/>
      <w:numFmt w:val="bullet"/>
      <w:lvlText w:val="%6."/>
      <w:lvlJc w:val="righ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8D51750"/>
    <w:multiLevelType w:val="hybridMultilevel"/>
    <w:tmpl w:val="C74E752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nsid w:val="0D2C12BC"/>
    <w:multiLevelType w:val="hybridMultilevel"/>
    <w:tmpl w:val="09844C5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nsid w:val="0DDF43AB"/>
    <w:multiLevelType w:val="hybridMultilevel"/>
    <w:tmpl w:val="5E6E19D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nsid w:val="0E1A31BE"/>
    <w:multiLevelType w:val="hybridMultilevel"/>
    <w:tmpl w:val="C570D184"/>
    <w:lvl w:ilvl="0" w:tplc="0403000F">
      <w:start w:val="1"/>
      <w:numFmt w:val="decimal"/>
      <w:lvlText w:val="%1."/>
      <w:lvlJc w:val="left"/>
      <w:pPr>
        <w:tabs>
          <w:tab w:val="num" w:pos="360"/>
        </w:tabs>
        <w:ind w:left="360" w:hanging="360"/>
      </w:pPr>
      <w:rPr>
        <w:rFonts w:hint="default"/>
      </w:rPr>
    </w:lvl>
    <w:lvl w:ilvl="1" w:tplc="37F07B80">
      <w:start w:val="1"/>
      <w:numFmt w:val="lowerRoman"/>
      <w:lvlText w:val="%2."/>
      <w:lvlJc w:val="left"/>
      <w:pPr>
        <w:tabs>
          <w:tab w:val="num" w:pos="1440"/>
        </w:tabs>
        <w:ind w:left="1440" w:hanging="720"/>
      </w:pPr>
      <w:rPr>
        <w:rFonts w:hint="default"/>
      </w:rPr>
    </w:lvl>
    <w:lvl w:ilvl="2" w:tplc="0403001B" w:tentative="1">
      <w:start w:val="1"/>
      <w:numFmt w:val="lowerRoman"/>
      <w:lvlText w:val="%3."/>
      <w:lvlJc w:val="right"/>
      <w:pPr>
        <w:tabs>
          <w:tab w:val="num" w:pos="1800"/>
        </w:tabs>
        <w:ind w:left="1800" w:hanging="180"/>
      </w:pPr>
    </w:lvl>
    <w:lvl w:ilvl="3" w:tplc="0403000F" w:tentative="1">
      <w:start w:val="1"/>
      <w:numFmt w:val="decimal"/>
      <w:lvlText w:val="%4."/>
      <w:lvlJc w:val="left"/>
      <w:pPr>
        <w:tabs>
          <w:tab w:val="num" w:pos="2520"/>
        </w:tabs>
        <w:ind w:left="2520" w:hanging="360"/>
      </w:pPr>
    </w:lvl>
    <w:lvl w:ilvl="4" w:tplc="04030019" w:tentative="1">
      <w:start w:val="1"/>
      <w:numFmt w:val="lowerLetter"/>
      <w:lvlText w:val="%5."/>
      <w:lvlJc w:val="left"/>
      <w:pPr>
        <w:tabs>
          <w:tab w:val="num" w:pos="3240"/>
        </w:tabs>
        <w:ind w:left="3240" w:hanging="360"/>
      </w:pPr>
    </w:lvl>
    <w:lvl w:ilvl="5" w:tplc="0403001B" w:tentative="1">
      <w:start w:val="1"/>
      <w:numFmt w:val="lowerRoman"/>
      <w:lvlText w:val="%6."/>
      <w:lvlJc w:val="right"/>
      <w:pPr>
        <w:tabs>
          <w:tab w:val="num" w:pos="3960"/>
        </w:tabs>
        <w:ind w:left="3960" w:hanging="180"/>
      </w:pPr>
    </w:lvl>
    <w:lvl w:ilvl="6" w:tplc="0403000F" w:tentative="1">
      <w:start w:val="1"/>
      <w:numFmt w:val="decimal"/>
      <w:lvlText w:val="%7."/>
      <w:lvlJc w:val="left"/>
      <w:pPr>
        <w:tabs>
          <w:tab w:val="num" w:pos="4680"/>
        </w:tabs>
        <w:ind w:left="4680" w:hanging="360"/>
      </w:pPr>
    </w:lvl>
    <w:lvl w:ilvl="7" w:tplc="04030019" w:tentative="1">
      <w:start w:val="1"/>
      <w:numFmt w:val="lowerLetter"/>
      <w:lvlText w:val="%8."/>
      <w:lvlJc w:val="left"/>
      <w:pPr>
        <w:tabs>
          <w:tab w:val="num" w:pos="5400"/>
        </w:tabs>
        <w:ind w:left="5400" w:hanging="360"/>
      </w:pPr>
    </w:lvl>
    <w:lvl w:ilvl="8" w:tplc="0403001B" w:tentative="1">
      <w:start w:val="1"/>
      <w:numFmt w:val="lowerRoman"/>
      <w:lvlText w:val="%9."/>
      <w:lvlJc w:val="right"/>
      <w:pPr>
        <w:tabs>
          <w:tab w:val="num" w:pos="6120"/>
        </w:tabs>
        <w:ind w:left="6120" w:hanging="180"/>
      </w:pPr>
    </w:lvl>
  </w:abstractNum>
  <w:abstractNum w:abstractNumId="5">
    <w:nsid w:val="0E592F65"/>
    <w:multiLevelType w:val="multilevel"/>
    <w:tmpl w:val="27625872"/>
    <w:lvl w:ilvl="0">
      <w:start w:val="1"/>
      <w:numFmt w:val="decimal"/>
      <w:pStyle w:val="IGOP1"/>
      <w:suff w:val="space"/>
      <w:lvlText w:val="%1."/>
      <w:lvlJc w:val="left"/>
      <w:pPr>
        <w:ind w:left="360" w:hanging="360"/>
      </w:pPr>
      <w:rPr>
        <w:rFonts w:hint="default"/>
      </w:rPr>
    </w:lvl>
    <w:lvl w:ilvl="1">
      <w:start w:val="1"/>
      <w:numFmt w:val="decimal"/>
      <w:pStyle w:val="IGOP11"/>
      <w:suff w:val="space"/>
      <w:lvlText w:val="%1.%2"/>
      <w:lvlJc w:val="left"/>
      <w:pPr>
        <w:ind w:left="360" w:firstLine="0"/>
      </w:pPr>
      <w:rPr>
        <w:rFonts w:hint="default"/>
      </w:rPr>
    </w:lvl>
    <w:lvl w:ilvl="2">
      <w:start w:val="1"/>
      <w:numFmt w:val="decimal"/>
      <w:pStyle w:val="IGOP111"/>
      <w:suff w:val="space"/>
      <w:lvlText w:val="%1.%2.%3"/>
      <w:lvlJc w:val="left"/>
      <w:pPr>
        <w:ind w:left="0" w:firstLine="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nsid w:val="126A131D"/>
    <w:multiLevelType w:val="hybridMultilevel"/>
    <w:tmpl w:val="D3B21464"/>
    <w:lvl w:ilvl="0" w:tplc="040A0001">
      <w:start w:val="1"/>
      <w:numFmt w:val="bullet"/>
      <w:lvlText w:val=""/>
      <w:lvlJc w:val="left"/>
      <w:pPr>
        <w:ind w:left="360" w:hanging="360"/>
      </w:pPr>
      <w:rPr>
        <w:rFonts w:ascii="Symbol" w:hAnsi="Symbol" w:hint="default"/>
      </w:rPr>
    </w:lvl>
    <w:lvl w:ilvl="1" w:tplc="040A0019">
      <w:start w:val="1"/>
      <w:numFmt w:val="lowerLetter"/>
      <w:lvlText w:val="%2."/>
      <w:lvlJc w:val="left"/>
      <w:pPr>
        <w:ind w:left="720" w:hanging="360"/>
      </w:pPr>
    </w:lvl>
    <w:lvl w:ilvl="2" w:tplc="040A001B" w:tentative="1">
      <w:start w:val="1"/>
      <w:numFmt w:val="lowerRoman"/>
      <w:lvlText w:val="%3."/>
      <w:lvlJc w:val="right"/>
      <w:pPr>
        <w:ind w:left="1440" w:hanging="180"/>
      </w:pPr>
    </w:lvl>
    <w:lvl w:ilvl="3" w:tplc="040A000F" w:tentative="1">
      <w:start w:val="1"/>
      <w:numFmt w:val="decimal"/>
      <w:lvlText w:val="%4."/>
      <w:lvlJc w:val="left"/>
      <w:pPr>
        <w:ind w:left="2160" w:hanging="360"/>
      </w:pPr>
    </w:lvl>
    <w:lvl w:ilvl="4" w:tplc="040A0019" w:tentative="1">
      <w:start w:val="1"/>
      <w:numFmt w:val="lowerLetter"/>
      <w:lvlText w:val="%5."/>
      <w:lvlJc w:val="left"/>
      <w:pPr>
        <w:ind w:left="2880" w:hanging="360"/>
      </w:pPr>
    </w:lvl>
    <w:lvl w:ilvl="5" w:tplc="040A001B" w:tentative="1">
      <w:start w:val="1"/>
      <w:numFmt w:val="lowerRoman"/>
      <w:lvlText w:val="%6."/>
      <w:lvlJc w:val="right"/>
      <w:pPr>
        <w:ind w:left="3600" w:hanging="180"/>
      </w:pPr>
    </w:lvl>
    <w:lvl w:ilvl="6" w:tplc="040A000F" w:tentative="1">
      <w:start w:val="1"/>
      <w:numFmt w:val="decimal"/>
      <w:lvlText w:val="%7."/>
      <w:lvlJc w:val="left"/>
      <w:pPr>
        <w:ind w:left="4320" w:hanging="360"/>
      </w:pPr>
    </w:lvl>
    <w:lvl w:ilvl="7" w:tplc="040A0019" w:tentative="1">
      <w:start w:val="1"/>
      <w:numFmt w:val="lowerLetter"/>
      <w:lvlText w:val="%8."/>
      <w:lvlJc w:val="left"/>
      <w:pPr>
        <w:ind w:left="5040" w:hanging="360"/>
      </w:pPr>
    </w:lvl>
    <w:lvl w:ilvl="8" w:tplc="040A001B" w:tentative="1">
      <w:start w:val="1"/>
      <w:numFmt w:val="lowerRoman"/>
      <w:lvlText w:val="%9."/>
      <w:lvlJc w:val="right"/>
      <w:pPr>
        <w:ind w:left="5760" w:hanging="180"/>
      </w:pPr>
    </w:lvl>
  </w:abstractNum>
  <w:abstractNum w:abstractNumId="7">
    <w:nsid w:val="1415239F"/>
    <w:multiLevelType w:val="hybridMultilevel"/>
    <w:tmpl w:val="8DF6A3AA"/>
    <w:lvl w:ilvl="0" w:tplc="040A0017">
      <w:start w:val="1"/>
      <w:numFmt w:val="lowerLetter"/>
      <w:lvlText w:val="%1)"/>
      <w:lvlJc w:val="left"/>
      <w:pPr>
        <w:ind w:left="720" w:hanging="360"/>
      </w:pPr>
      <w:rPr>
        <w:rFonts w:hint="default"/>
      </w:rPr>
    </w:lvl>
    <w:lvl w:ilvl="1" w:tplc="040A0001">
      <w:start w:val="1"/>
      <w:numFmt w:val="bullet"/>
      <w:lvlText w:val=""/>
      <w:lvlJc w:val="left"/>
      <w:pPr>
        <w:ind w:left="720" w:hanging="360"/>
      </w:pPr>
      <w:rPr>
        <w:rFonts w:ascii="Symbol" w:hAnsi="Symbol" w:hint="default"/>
      </w:rPr>
    </w:lvl>
    <w:lvl w:ilvl="2" w:tplc="040A001B">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nsid w:val="15A6412E"/>
    <w:multiLevelType w:val="hybridMultilevel"/>
    <w:tmpl w:val="25F8E860"/>
    <w:lvl w:ilvl="0" w:tplc="0403000B">
      <w:start w:val="1"/>
      <w:numFmt w:val="bullet"/>
      <w:lvlText w:val=""/>
      <w:lvlJc w:val="left"/>
      <w:pPr>
        <w:tabs>
          <w:tab w:val="num" w:pos="360"/>
        </w:tabs>
        <w:ind w:left="360" w:hanging="360"/>
      </w:pPr>
      <w:rPr>
        <w:rFonts w:ascii="Wingdings" w:hAnsi="Wingdings" w:hint="default"/>
      </w:rPr>
    </w:lvl>
    <w:lvl w:ilvl="1" w:tplc="6D7CCE74">
      <w:numFmt w:val="bullet"/>
      <w:lvlText w:val="-"/>
      <w:lvlJc w:val="left"/>
      <w:pPr>
        <w:tabs>
          <w:tab w:val="num" w:pos="1080"/>
        </w:tabs>
        <w:ind w:left="1080" w:hanging="360"/>
      </w:pPr>
      <w:rPr>
        <w:rFonts w:ascii="Trebuchet MS" w:eastAsia="SimSun" w:hAnsi="Trebuchet MS" w:cs="Times New Roman" w:hint="default"/>
      </w:rPr>
    </w:lvl>
    <w:lvl w:ilvl="2" w:tplc="04030005">
      <w:start w:val="1"/>
      <w:numFmt w:val="bullet"/>
      <w:lvlText w:val=""/>
      <w:lvlJc w:val="left"/>
      <w:pPr>
        <w:tabs>
          <w:tab w:val="num" w:pos="1800"/>
        </w:tabs>
        <w:ind w:left="1800" w:hanging="360"/>
      </w:pPr>
      <w:rPr>
        <w:rFonts w:ascii="Wingdings" w:hAnsi="Wingdings" w:hint="default"/>
      </w:rPr>
    </w:lvl>
    <w:lvl w:ilvl="3" w:tplc="04030001" w:tentative="1">
      <w:start w:val="1"/>
      <w:numFmt w:val="bullet"/>
      <w:lvlText w:val=""/>
      <w:lvlJc w:val="left"/>
      <w:pPr>
        <w:tabs>
          <w:tab w:val="num" w:pos="2520"/>
        </w:tabs>
        <w:ind w:left="2520" w:hanging="360"/>
      </w:pPr>
      <w:rPr>
        <w:rFonts w:ascii="Symbol" w:hAnsi="Symbol" w:hint="default"/>
      </w:rPr>
    </w:lvl>
    <w:lvl w:ilvl="4" w:tplc="04030003" w:tentative="1">
      <w:start w:val="1"/>
      <w:numFmt w:val="bullet"/>
      <w:lvlText w:val="o"/>
      <w:lvlJc w:val="left"/>
      <w:pPr>
        <w:tabs>
          <w:tab w:val="num" w:pos="3240"/>
        </w:tabs>
        <w:ind w:left="3240" w:hanging="360"/>
      </w:pPr>
      <w:rPr>
        <w:rFonts w:ascii="Courier New" w:hAnsi="Courier New" w:cs="Trebuchet MS" w:hint="default"/>
      </w:rPr>
    </w:lvl>
    <w:lvl w:ilvl="5" w:tplc="04030005" w:tentative="1">
      <w:start w:val="1"/>
      <w:numFmt w:val="bullet"/>
      <w:lvlText w:val=""/>
      <w:lvlJc w:val="left"/>
      <w:pPr>
        <w:tabs>
          <w:tab w:val="num" w:pos="3960"/>
        </w:tabs>
        <w:ind w:left="3960" w:hanging="360"/>
      </w:pPr>
      <w:rPr>
        <w:rFonts w:ascii="Wingdings" w:hAnsi="Wingdings" w:hint="default"/>
      </w:rPr>
    </w:lvl>
    <w:lvl w:ilvl="6" w:tplc="04030001" w:tentative="1">
      <w:start w:val="1"/>
      <w:numFmt w:val="bullet"/>
      <w:lvlText w:val=""/>
      <w:lvlJc w:val="left"/>
      <w:pPr>
        <w:tabs>
          <w:tab w:val="num" w:pos="4680"/>
        </w:tabs>
        <w:ind w:left="4680" w:hanging="360"/>
      </w:pPr>
      <w:rPr>
        <w:rFonts w:ascii="Symbol" w:hAnsi="Symbol" w:hint="default"/>
      </w:rPr>
    </w:lvl>
    <w:lvl w:ilvl="7" w:tplc="04030003" w:tentative="1">
      <w:start w:val="1"/>
      <w:numFmt w:val="bullet"/>
      <w:lvlText w:val="o"/>
      <w:lvlJc w:val="left"/>
      <w:pPr>
        <w:tabs>
          <w:tab w:val="num" w:pos="5400"/>
        </w:tabs>
        <w:ind w:left="5400" w:hanging="360"/>
      </w:pPr>
      <w:rPr>
        <w:rFonts w:ascii="Courier New" w:hAnsi="Courier New" w:cs="Trebuchet MS" w:hint="default"/>
      </w:rPr>
    </w:lvl>
    <w:lvl w:ilvl="8" w:tplc="04030005" w:tentative="1">
      <w:start w:val="1"/>
      <w:numFmt w:val="bullet"/>
      <w:lvlText w:val=""/>
      <w:lvlJc w:val="left"/>
      <w:pPr>
        <w:tabs>
          <w:tab w:val="num" w:pos="6120"/>
        </w:tabs>
        <w:ind w:left="6120" w:hanging="360"/>
      </w:pPr>
      <w:rPr>
        <w:rFonts w:ascii="Wingdings" w:hAnsi="Wingdings" w:hint="default"/>
      </w:rPr>
    </w:lvl>
  </w:abstractNum>
  <w:abstractNum w:abstractNumId="9">
    <w:nsid w:val="15BE43DB"/>
    <w:multiLevelType w:val="hybridMultilevel"/>
    <w:tmpl w:val="3AEAA668"/>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
    <w:nsid w:val="1C5C1F37"/>
    <w:multiLevelType w:val="hybridMultilevel"/>
    <w:tmpl w:val="AB602E1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1">
    <w:nsid w:val="1D742F20"/>
    <w:multiLevelType w:val="hybridMultilevel"/>
    <w:tmpl w:val="4446949A"/>
    <w:lvl w:ilvl="0" w:tplc="040A0017">
      <w:start w:val="1"/>
      <w:numFmt w:val="lowerLetter"/>
      <w:lvlText w:val="%1)"/>
      <w:lvlJc w:val="left"/>
      <w:pPr>
        <w:ind w:left="720" w:hanging="360"/>
      </w:pPr>
      <w:rPr>
        <w:rFonts w:hint="default"/>
      </w:rPr>
    </w:lvl>
    <w:lvl w:ilvl="1" w:tplc="040A0003">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nsid w:val="258E77F0"/>
    <w:multiLevelType w:val="hybridMultilevel"/>
    <w:tmpl w:val="0AC0BD8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nsid w:val="282E321C"/>
    <w:multiLevelType w:val="hybridMultilevel"/>
    <w:tmpl w:val="4446949A"/>
    <w:lvl w:ilvl="0" w:tplc="040A0017">
      <w:start w:val="1"/>
      <w:numFmt w:val="decimal"/>
      <w:lvlText w:val="%1)"/>
      <w:lvlJc w:val="left"/>
      <w:pPr>
        <w:ind w:left="720" w:hanging="360"/>
      </w:pPr>
      <w:rPr>
        <w:rFonts w:hint="default"/>
      </w:rPr>
    </w:lvl>
    <w:lvl w:ilvl="1" w:tplc="040A0003">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4">
    <w:nsid w:val="28D82C40"/>
    <w:multiLevelType w:val="hybridMultilevel"/>
    <w:tmpl w:val="9EEC302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5">
    <w:nsid w:val="2B4815B4"/>
    <w:multiLevelType w:val="hybridMultilevel"/>
    <w:tmpl w:val="B4E8C524"/>
    <w:lvl w:ilvl="0" w:tplc="040A000F">
      <w:start w:val="1"/>
      <w:numFmt w:val="decimal"/>
      <w:lvlText w:val="%1."/>
      <w:lvlJc w:val="left"/>
      <w:pPr>
        <w:ind w:left="360" w:hanging="360"/>
      </w:p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16">
    <w:nsid w:val="3CFC59C9"/>
    <w:multiLevelType w:val="hybridMultilevel"/>
    <w:tmpl w:val="290ACB94"/>
    <w:lvl w:ilvl="0" w:tplc="1AF69B74">
      <w:numFmt w:val="bullet"/>
      <w:lvlText w:val="-"/>
      <w:lvlJc w:val="left"/>
      <w:pPr>
        <w:tabs>
          <w:tab w:val="num" w:pos="720"/>
        </w:tabs>
        <w:ind w:left="720" w:hanging="360"/>
      </w:pPr>
      <w:rPr>
        <w:rFonts w:ascii="Trebuchet MS" w:eastAsia="SimSun" w:hAnsi="Trebuchet MS" w:cs="Times New Roman" w:hint="default"/>
      </w:rPr>
    </w:lvl>
    <w:lvl w:ilvl="1" w:tplc="04030003">
      <w:start w:val="1"/>
      <w:numFmt w:val="bullet"/>
      <w:lvlText w:val="o"/>
      <w:lvlJc w:val="left"/>
      <w:pPr>
        <w:tabs>
          <w:tab w:val="num" w:pos="1440"/>
        </w:tabs>
        <w:ind w:left="1440" w:hanging="360"/>
      </w:pPr>
      <w:rPr>
        <w:rFonts w:ascii="Courier New" w:hAnsi="Courier New" w:cs="Trebuchet MS" w:hint="default"/>
      </w:rPr>
    </w:lvl>
    <w:lvl w:ilvl="2" w:tplc="04030005" w:tentative="1">
      <w:start w:val="1"/>
      <w:numFmt w:val="bullet"/>
      <w:lvlText w:val=""/>
      <w:lvlJc w:val="left"/>
      <w:pPr>
        <w:tabs>
          <w:tab w:val="num" w:pos="2160"/>
        </w:tabs>
        <w:ind w:left="2160" w:hanging="360"/>
      </w:pPr>
      <w:rPr>
        <w:rFonts w:ascii="Wingdings" w:hAnsi="Wingdings" w:hint="default"/>
      </w:rPr>
    </w:lvl>
    <w:lvl w:ilvl="3" w:tplc="04030001" w:tentative="1">
      <w:start w:val="1"/>
      <w:numFmt w:val="bullet"/>
      <w:lvlText w:val=""/>
      <w:lvlJc w:val="left"/>
      <w:pPr>
        <w:tabs>
          <w:tab w:val="num" w:pos="2880"/>
        </w:tabs>
        <w:ind w:left="2880" w:hanging="360"/>
      </w:pPr>
      <w:rPr>
        <w:rFonts w:ascii="Symbol" w:hAnsi="Symbol" w:hint="default"/>
      </w:rPr>
    </w:lvl>
    <w:lvl w:ilvl="4" w:tplc="04030003" w:tentative="1">
      <w:start w:val="1"/>
      <w:numFmt w:val="bullet"/>
      <w:lvlText w:val="o"/>
      <w:lvlJc w:val="left"/>
      <w:pPr>
        <w:tabs>
          <w:tab w:val="num" w:pos="3600"/>
        </w:tabs>
        <w:ind w:left="3600" w:hanging="360"/>
      </w:pPr>
      <w:rPr>
        <w:rFonts w:ascii="Courier New" w:hAnsi="Courier New" w:cs="Trebuchet MS" w:hint="default"/>
      </w:rPr>
    </w:lvl>
    <w:lvl w:ilvl="5" w:tplc="04030005" w:tentative="1">
      <w:start w:val="1"/>
      <w:numFmt w:val="bullet"/>
      <w:lvlText w:val=""/>
      <w:lvlJc w:val="left"/>
      <w:pPr>
        <w:tabs>
          <w:tab w:val="num" w:pos="4320"/>
        </w:tabs>
        <w:ind w:left="4320" w:hanging="360"/>
      </w:pPr>
      <w:rPr>
        <w:rFonts w:ascii="Wingdings" w:hAnsi="Wingdings" w:hint="default"/>
      </w:rPr>
    </w:lvl>
    <w:lvl w:ilvl="6" w:tplc="04030001" w:tentative="1">
      <w:start w:val="1"/>
      <w:numFmt w:val="bullet"/>
      <w:lvlText w:val=""/>
      <w:lvlJc w:val="left"/>
      <w:pPr>
        <w:tabs>
          <w:tab w:val="num" w:pos="5040"/>
        </w:tabs>
        <w:ind w:left="5040" w:hanging="360"/>
      </w:pPr>
      <w:rPr>
        <w:rFonts w:ascii="Symbol" w:hAnsi="Symbol" w:hint="default"/>
      </w:rPr>
    </w:lvl>
    <w:lvl w:ilvl="7" w:tplc="04030003" w:tentative="1">
      <w:start w:val="1"/>
      <w:numFmt w:val="bullet"/>
      <w:lvlText w:val="o"/>
      <w:lvlJc w:val="left"/>
      <w:pPr>
        <w:tabs>
          <w:tab w:val="num" w:pos="5760"/>
        </w:tabs>
        <w:ind w:left="5760" w:hanging="360"/>
      </w:pPr>
      <w:rPr>
        <w:rFonts w:ascii="Courier New" w:hAnsi="Courier New" w:cs="Trebuchet MS" w:hint="default"/>
      </w:rPr>
    </w:lvl>
    <w:lvl w:ilvl="8" w:tplc="04030005" w:tentative="1">
      <w:start w:val="1"/>
      <w:numFmt w:val="bullet"/>
      <w:lvlText w:val=""/>
      <w:lvlJc w:val="left"/>
      <w:pPr>
        <w:tabs>
          <w:tab w:val="num" w:pos="6480"/>
        </w:tabs>
        <w:ind w:left="6480" w:hanging="360"/>
      </w:pPr>
      <w:rPr>
        <w:rFonts w:ascii="Wingdings" w:hAnsi="Wingdings" w:hint="default"/>
      </w:rPr>
    </w:lvl>
  </w:abstractNum>
  <w:abstractNum w:abstractNumId="17">
    <w:nsid w:val="45A339FE"/>
    <w:multiLevelType w:val="hybridMultilevel"/>
    <w:tmpl w:val="F7A8869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8">
    <w:nsid w:val="476D5898"/>
    <w:multiLevelType w:val="hybridMultilevel"/>
    <w:tmpl w:val="27E6005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9">
    <w:nsid w:val="4894223B"/>
    <w:multiLevelType w:val="hybridMultilevel"/>
    <w:tmpl w:val="CCBAA36A"/>
    <w:lvl w:ilvl="0" w:tplc="040A0017">
      <w:start w:val="1"/>
      <w:numFmt w:val="lowerLetter"/>
      <w:lvlText w:val="%1)"/>
      <w:lvlJc w:val="left"/>
      <w:pPr>
        <w:ind w:left="720" w:hanging="360"/>
      </w:pPr>
      <w:rPr>
        <w:rFonts w:hint="default"/>
      </w:rPr>
    </w:lvl>
    <w:lvl w:ilvl="1" w:tplc="040A0001">
      <w:start w:val="1"/>
      <w:numFmt w:val="bullet"/>
      <w:lvlText w:val=""/>
      <w:lvlJc w:val="left"/>
      <w:pPr>
        <w:ind w:left="720" w:hanging="360"/>
      </w:pPr>
      <w:rPr>
        <w:rFonts w:ascii="Symbol" w:hAnsi="Symbol" w:hint="default"/>
      </w:rPr>
    </w:lvl>
    <w:lvl w:ilvl="2" w:tplc="040A0001">
      <w:start w:val="1"/>
      <w:numFmt w:val="bullet"/>
      <w:lvlText w:val=""/>
      <w:lvlJc w:val="left"/>
      <w:pPr>
        <w:ind w:left="720" w:hanging="360"/>
      </w:pPr>
      <w:rPr>
        <w:rFonts w:ascii="Symbol" w:hAnsi="Symbol" w:hint="default"/>
      </w:rPr>
    </w:lvl>
    <w:lvl w:ilvl="3" w:tplc="040A000F">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0">
    <w:nsid w:val="4E305E01"/>
    <w:multiLevelType w:val="hybridMultilevel"/>
    <w:tmpl w:val="43FA310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1">
    <w:nsid w:val="52467D02"/>
    <w:multiLevelType w:val="multilevel"/>
    <w:tmpl w:val="3092C378"/>
    <w:lvl w:ilvl="0">
      <w:start w:val="2"/>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
    <w:nsid w:val="5B04704D"/>
    <w:multiLevelType w:val="hybridMultilevel"/>
    <w:tmpl w:val="20DCFC1C"/>
    <w:lvl w:ilvl="0" w:tplc="040A0017">
      <w:start w:val="1"/>
      <w:numFmt w:val="lowerLetter"/>
      <w:lvlText w:val="%1)"/>
      <w:lvlJc w:val="left"/>
      <w:pPr>
        <w:ind w:left="720" w:hanging="360"/>
      </w:pPr>
      <w:rPr>
        <w:rFonts w:hint="default"/>
      </w:rPr>
    </w:lvl>
    <w:lvl w:ilvl="1" w:tplc="040A0001">
      <w:start w:val="1"/>
      <w:numFmt w:val="bullet"/>
      <w:lvlText w:val=""/>
      <w:lvlJc w:val="left"/>
      <w:pPr>
        <w:ind w:left="720" w:hanging="360"/>
      </w:pPr>
      <w:rPr>
        <w:rFonts w:ascii="Symbol" w:hAnsi="Symbol" w:hint="default"/>
      </w:rPr>
    </w:lvl>
    <w:lvl w:ilvl="2" w:tplc="040A0001">
      <w:start w:val="1"/>
      <w:numFmt w:val="bullet"/>
      <w:lvlText w:val=""/>
      <w:lvlJc w:val="left"/>
      <w:pPr>
        <w:ind w:left="720" w:hanging="360"/>
      </w:pPr>
      <w:rPr>
        <w:rFonts w:ascii="Symbol" w:hAnsi="Symbol" w:hint="default"/>
      </w:rPr>
    </w:lvl>
    <w:lvl w:ilvl="3" w:tplc="040A0001">
      <w:start w:val="1"/>
      <w:numFmt w:val="bullet"/>
      <w:lvlText w:val=""/>
      <w:lvlJc w:val="left"/>
      <w:pPr>
        <w:ind w:left="720" w:hanging="360"/>
      </w:pPr>
      <w:rPr>
        <w:rFonts w:ascii="Symbol" w:hAnsi="Symbol" w:hint="default"/>
      </w:r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3">
    <w:nsid w:val="5B273A66"/>
    <w:multiLevelType w:val="hybridMultilevel"/>
    <w:tmpl w:val="B87CEFFC"/>
    <w:lvl w:ilvl="0" w:tplc="040A0017">
      <w:start w:val="1"/>
      <w:numFmt w:val="lowerLetter"/>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4">
    <w:nsid w:val="5B412877"/>
    <w:multiLevelType w:val="hybridMultilevel"/>
    <w:tmpl w:val="EAE620BE"/>
    <w:lvl w:ilvl="0" w:tplc="0403000B">
      <w:start w:val="1"/>
      <w:numFmt w:val="bullet"/>
      <w:lvlText w:val=""/>
      <w:lvlJc w:val="left"/>
      <w:pPr>
        <w:tabs>
          <w:tab w:val="num" w:pos="360"/>
        </w:tabs>
        <w:ind w:left="360" w:hanging="360"/>
      </w:pPr>
      <w:rPr>
        <w:rFonts w:ascii="Wingdings" w:hAnsi="Wingdings" w:hint="default"/>
      </w:rPr>
    </w:lvl>
    <w:lvl w:ilvl="1" w:tplc="04030003" w:tentative="1">
      <w:start w:val="1"/>
      <w:numFmt w:val="bullet"/>
      <w:lvlText w:val="o"/>
      <w:lvlJc w:val="left"/>
      <w:pPr>
        <w:tabs>
          <w:tab w:val="num" w:pos="1080"/>
        </w:tabs>
        <w:ind w:left="1080" w:hanging="360"/>
      </w:pPr>
      <w:rPr>
        <w:rFonts w:ascii="Courier New" w:hAnsi="Courier New" w:cs="Trebuchet MS" w:hint="default"/>
      </w:rPr>
    </w:lvl>
    <w:lvl w:ilvl="2" w:tplc="04030005" w:tentative="1">
      <w:start w:val="1"/>
      <w:numFmt w:val="bullet"/>
      <w:lvlText w:val=""/>
      <w:lvlJc w:val="left"/>
      <w:pPr>
        <w:tabs>
          <w:tab w:val="num" w:pos="1800"/>
        </w:tabs>
        <w:ind w:left="1800" w:hanging="360"/>
      </w:pPr>
      <w:rPr>
        <w:rFonts w:ascii="Wingdings" w:hAnsi="Wingdings" w:hint="default"/>
      </w:rPr>
    </w:lvl>
    <w:lvl w:ilvl="3" w:tplc="04030001" w:tentative="1">
      <w:start w:val="1"/>
      <w:numFmt w:val="bullet"/>
      <w:lvlText w:val=""/>
      <w:lvlJc w:val="left"/>
      <w:pPr>
        <w:tabs>
          <w:tab w:val="num" w:pos="2520"/>
        </w:tabs>
        <w:ind w:left="2520" w:hanging="360"/>
      </w:pPr>
      <w:rPr>
        <w:rFonts w:ascii="Symbol" w:hAnsi="Symbol" w:hint="default"/>
      </w:rPr>
    </w:lvl>
    <w:lvl w:ilvl="4" w:tplc="04030003" w:tentative="1">
      <w:start w:val="1"/>
      <w:numFmt w:val="bullet"/>
      <w:lvlText w:val="o"/>
      <w:lvlJc w:val="left"/>
      <w:pPr>
        <w:tabs>
          <w:tab w:val="num" w:pos="3240"/>
        </w:tabs>
        <w:ind w:left="3240" w:hanging="360"/>
      </w:pPr>
      <w:rPr>
        <w:rFonts w:ascii="Courier New" w:hAnsi="Courier New" w:cs="Trebuchet MS" w:hint="default"/>
      </w:rPr>
    </w:lvl>
    <w:lvl w:ilvl="5" w:tplc="04030005" w:tentative="1">
      <w:start w:val="1"/>
      <w:numFmt w:val="bullet"/>
      <w:lvlText w:val=""/>
      <w:lvlJc w:val="left"/>
      <w:pPr>
        <w:tabs>
          <w:tab w:val="num" w:pos="3960"/>
        </w:tabs>
        <w:ind w:left="3960" w:hanging="360"/>
      </w:pPr>
      <w:rPr>
        <w:rFonts w:ascii="Wingdings" w:hAnsi="Wingdings" w:hint="default"/>
      </w:rPr>
    </w:lvl>
    <w:lvl w:ilvl="6" w:tplc="04030001" w:tentative="1">
      <w:start w:val="1"/>
      <w:numFmt w:val="bullet"/>
      <w:lvlText w:val=""/>
      <w:lvlJc w:val="left"/>
      <w:pPr>
        <w:tabs>
          <w:tab w:val="num" w:pos="4680"/>
        </w:tabs>
        <w:ind w:left="4680" w:hanging="360"/>
      </w:pPr>
      <w:rPr>
        <w:rFonts w:ascii="Symbol" w:hAnsi="Symbol" w:hint="default"/>
      </w:rPr>
    </w:lvl>
    <w:lvl w:ilvl="7" w:tplc="04030003" w:tentative="1">
      <w:start w:val="1"/>
      <w:numFmt w:val="bullet"/>
      <w:lvlText w:val="o"/>
      <w:lvlJc w:val="left"/>
      <w:pPr>
        <w:tabs>
          <w:tab w:val="num" w:pos="5400"/>
        </w:tabs>
        <w:ind w:left="5400" w:hanging="360"/>
      </w:pPr>
      <w:rPr>
        <w:rFonts w:ascii="Courier New" w:hAnsi="Courier New" w:cs="Trebuchet MS" w:hint="default"/>
      </w:rPr>
    </w:lvl>
    <w:lvl w:ilvl="8" w:tplc="04030005" w:tentative="1">
      <w:start w:val="1"/>
      <w:numFmt w:val="bullet"/>
      <w:lvlText w:val=""/>
      <w:lvlJc w:val="left"/>
      <w:pPr>
        <w:tabs>
          <w:tab w:val="num" w:pos="6120"/>
        </w:tabs>
        <w:ind w:left="6120" w:hanging="360"/>
      </w:pPr>
      <w:rPr>
        <w:rFonts w:ascii="Wingdings" w:hAnsi="Wingdings" w:hint="default"/>
      </w:rPr>
    </w:lvl>
  </w:abstractNum>
  <w:abstractNum w:abstractNumId="25">
    <w:nsid w:val="5B7A31F9"/>
    <w:multiLevelType w:val="hybridMultilevel"/>
    <w:tmpl w:val="A0E630A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6">
    <w:nsid w:val="608812D7"/>
    <w:multiLevelType w:val="multilevel"/>
    <w:tmpl w:val="CAFA8FE2"/>
    <w:lvl w:ilvl="0">
      <w:start w:val="3"/>
      <w:numFmt w:val="decimal"/>
      <w:lvlText w:val="%1."/>
      <w:lvlJc w:val="left"/>
      <w:pPr>
        <w:tabs>
          <w:tab w:val="num" w:pos="525"/>
        </w:tabs>
        <w:ind w:left="525" w:hanging="52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6E4D5868"/>
    <w:multiLevelType w:val="hybridMultilevel"/>
    <w:tmpl w:val="9D0A1534"/>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
    <w:nsid w:val="6F7B11E3"/>
    <w:multiLevelType w:val="hybridMultilevel"/>
    <w:tmpl w:val="F4F4EFC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9">
    <w:nsid w:val="72016029"/>
    <w:multiLevelType w:val="hybridMultilevel"/>
    <w:tmpl w:val="8EB08076"/>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0">
    <w:nsid w:val="72737060"/>
    <w:multiLevelType w:val="hybridMultilevel"/>
    <w:tmpl w:val="E83A86A6"/>
    <w:lvl w:ilvl="0" w:tplc="040A000F">
      <w:start w:val="1"/>
      <w:numFmt w:val="decimal"/>
      <w:lvlText w:val="%1."/>
      <w:lvlJc w:val="left"/>
      <w:pPr>
        <w:ind w:left="360" w:hanging="360"/>
      </w:p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31">
    <w:nsid w:val="779157AA"/>
    <w:multiLevelType w:val="hybridMultilevel"/>
    <w:tmpl w:val="AF8AD34A"/>
    <w:lvl w:ilvl="0" w:tplc="57863042">
      <w:start w:val="1"/>
      <w:numFmt w:val="bullet"/>
      <w:pStyle w:val="Aecpaenumeraci"/>
      <w:lvlText w:val=""/>
      <w:lvlJc w:val="left"/>
      <w:pPr>
        <w:tabs>
          <w:tab w:val="num" w:pos="311"/>
        </w:tabs>
        <w:ind w:left="311" w:hanging="338"/>
      </w:pPr>
      <w:rPr>
        <w:rFonts w:ascii="Wingdings" w:hAnsi="Wingdings" w:hint="default"/>
      </w:rPr>
    </w:lvl>
    <w:lvl w:ilvl="1" w:tplc="040A0003">
      <w:start w:val="1"/>
      <w:numFmt w:val="bullet"/>
      <w:lvlText w:val="o"/>
      <w:lvlJc w:val="left"/>
      <w:pPr>
        <w:tabs>
          <w:tab w:val="num" w:pos="333"/>
        </w:tabs>
        <w:ind w:left="333" w:hanging="360"/>
      </w:pPr>
      <w:rPr>
        <w:rFonts w:ascii="Courier New" w:hAnsi="Courier New" w:cs="Helvetica" w:hint="default"/>
      </w:rPr>
    </w:lvl>
    <w:lvl w:ilvl="2" w:tplc="040A0005">
      <w:start w:val="1"/>
      <w:numFmt w:val="bullet"/>
      <w:lvlText w:val=""/>
      <w:lvlJc w:val="left"/>
      <w:pPr>
        <w:tabs>
          <w:tab w:val="num" w:pos="1053"/>
        </w:tabs>
        <w:ind w:left="1053" w:hanging="360"/>
      </w:pPr>
      <w:rPr>
        <w:rFonts w:ascii="Wingdings" w:hAnsi="Wingdings" w:hint="default"/>
      </w:rPr>
    </w:lvl>
    <w:lvl w:ilvl="3" w:tplc="040A0001">
      <w:start w:val="1"/>
      <w:numFmt w:val="bullet"/>
      <w:lvlText w:val=""/>
      <w:lvlJc w:val="left"/>
      <w:pPr>
        <w:tabs>
          <w:tab w:val="num" w:pos="1773"/>
        </w:tabs>
        <w:ind w:left="1773" w:hanging="360"/>
      </w:pPr>
      <w:rPr>
        <w:rFonts w:ascii="Symbol" w:hAnsi="Symbol" w:hint="default"/>
      </w:rPr>
    </w:lvl>
    <w:lvl w:ilvl="4" w:tplc="040A0003" w:tentative="1">
      <w:start w:val="1"/>
      <w:numFmt w:val="bullet"/>
      <w:lvlText w:val="o"/>
      <w:lvlJc w:val="left"/>
      <w:pPr>
        <w:tabs>
          <w:tab w:val="num" w:pos="2493"/>
        </w:tabs>
        <w:ind w:left="2493" w:hanging="360"/>
      </w:pPr>
      <w:rPr>
        <w:rFonts w:ascii="Courier New" w:hAnsi="Courier New" w:cs="Helvetica" w:hint="default"/>
      </w:rPr>
    </w:lvl>
    <w:lvl w:ilvl="5" w:tplc="040A0005" w:tentative="1">
      <w:start w:val="1"/>
      <w:numFmt w:val="bullet"/>
      <w:lvlText w:val=""/>
      <w:lvlJc w:val="left"/>
      <w:pPr>
        <w:tabs>
          <w:tab w:val="num" w:pos="3213"/>
        </w:tabs>
        <w:ind w:left="3213" w:hanging="360"/>
      </w:pPr>
      <w:rPr>
        <w:rFonts w:ascii="Wingdings" w:hAnsi="Wingdings" w:hint="default"/>
      </w:rPr>
    </w:lvl>
    <w:lvl w:ilvl="6" w:tplc="040A0001" w:tentative="1">
      <w:start w:val="1"/>
      <w:numFmt w:val="bullet"/>
      <w:lvlText w:val=""/>
      <w:lvlJc w:val="left"/>
      <w:pPr>
        <w:tabs>
          <w:tab w:val="num" w:pos="3933"/>
        </w:tabs>
        <w:ind w:left="3933" w:hanging="360"/>
      </w:pPr>
      <w:rPr>
        <w:rFonts w:ascii="Symbol" w:hAnsi="Symbol" w:hint="default"/>
      </w:rPr>
    </w:lvl>
    <w:lvl w:ilvl="7" w:tplc="040A0003" w:tentative="1">
      <w:start w:val="1"/>
      <w:numFmt w:val="bullet"/>
      <w:lvlText w:val="o"/>
      <w:lvlJc w:val="left"/>
      <w:pPr>
        <w:tabs>
          <w:tab w:val="num" w:pos="4653"/>
        </w:tabs>
        <w:ind w:left="4653" w:hanging="360"/>
      </w:pPr>
      <w:rPr>
        <w:rFonts w:ascii="Courier New" w:hAnsi="Courier New" w:cs="Helvetica" w:hint="default"/>
      </w:rPr>
    </w:lvl>
    <w:lvl w:ilvl="8" w:tplc="040A0005" w:tentative="1">
      <w:start w:val="1"/>
      <w:numFmt w:val="bullet"/>
      <w:lvlText w:val=""/>
      <w:lvlJc w:val="left"/>
      <w:pPr>
        <w:tabs>
          <w:tab w:val="num" w:pos="5373"/>
        </w:tabs>
        <w:ind w:left="5373" w:hanging="360"/>
      </w:pPr>
      <w:rPr>
        <w:rFonts w:ascii="Wingdings" w:hAnsi="Wingdings" w:hint="default"/>
      </w:rPr>
    </w:lvl>
  </w:abstractNum>
  <w:abstractNum w:abstractNumId="32">
    <w:nsid w:val="7F7049F4"/>
    <w:multiLevelType w:val="hybridMultilevel"/>
    <w:tmpl w:val="D8D0247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3">
    <w:nsid w:val="7FCB5C6C"/>
    <w:multiLevelType w:val="hybridMultilevel"/>
    <w:tmpl w:val="A5CE7CF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29"/>
  </w:num>
  <w:num w:numId="2">
    <w:abstractNumId w:val="0"/>
  </w:num>
  <w:num w:numId="3">
    <w:abstractNumId w:val="18"/>
  </w:num>
  <w:num w:numId="4">
    <w:abstractNumId w:val="9"/>
  </w:num>
  <w:num w:numId="5">
    <w:abstractNumId w:val="24"/>
  </w:num>
  <w:num w:numId="6">
    <w:abstractNumId w:val="8"/>
  </w:num>
  <w:num w:numId="7">
    <w:abstractNumId w:val="4"/>
  </w:num>
  <w:num w:numId="8">
    <w:abstractNumId w:val="21"/>
  </w:num>
  <w:num w:numId="9">
    <w:abstractNumId w:val="16"/>
  </w:num>
  <w:num w:numId="10">
    <w:abstractNumId w:val="26"/>
  </w:num>
  <w:num w:numId="11">
    <w:abstractNumId w:val="31"/>
  </w:num>
  <w:num w:numId="12">
    <w:abstractNumId w:val="1"/>
  </w:num>
  <w:num w:numId="13">
    <w:abstractNumId w:val="12"/>
  </w:num>
  <w:num w:numId="14">
    <w:abstractNumId w:val="25"/>
  </w:num>
  <w:num w:numId="15">
    <w:abstractNumId w:val="3"/>
  </w:num>
  <w:num w:numId="16">
    <w:abstractNumId w:val="10"/>
  </w:num>
  <w:num w:numId="17">
    <w:abstractNumId w:val="30"/>
  </w:num>
  <w:num w:numId="18">
    <w:abstractNumId w:val="15"/>
  </w:num>
  <w:num w:numId="19">
    <w:abstractNumId w:val="6"/>
  </w:num>
  <w:num w:numId="20">
    <w:abstractNumId w:val="33"/>
  </w:num>
  <w:num w:numId="21">
    <w:abstractNumId w:val="5"/>
  </w:num>
  <w:num w:numId="22">
    <w:abstractNumId w:val="20"/>
  </w:num>
  <w:num w:numId="23">
    <w:abstractNumId w:val="14"/>
  </w:num>
  <w:num w:numId="24">
    <w:abstractNumId w:val="28"/>
  </w:num>
  <w:num w:numId="25">
    <w:abstractNumId w:val="17"/>
  </w:num>
  <w:num w:numId="26">
    <w:abstractNumId w:val="32"/>
  </w:num>
  <w:num w:numId="27">
    <w:abstractNumId w:val="27"/>
  </w:num>
  <w:num w:numId="28">
    <w:abstractNumId w:val="23"/>
  </w:num>
  <w:num w:numId="29">
    <w:abstractNumId w:val="7"/>
  </w:num>
  <w:num w:numId="30">
    <w:abstractNumId w:val="19"/>
  </w:num>
  <w:num w:numId="31">
    <w:abstractNumId w:val="22"/>
  </w:num>
  <w:num w:numId="32">
    <w:abstractNumId w:val="11"/>
  </w:num>
  <w:num w:numId="33">
    <w:abstractNumId w:val="13"/>
  </w:num>
  <w:num w:numId="3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trackRevisions/>
  <w:doNotTrackMoves/>
  <w:documentProtection w:edit="trackedChanges" w:enforcement="1" w:cryptProviderType="rsaFull" w:cryptAlgorithmClass="hash" w:cryptAlgorithmType="typeAny" w:cryptAlgorithmSid="4" w:cryptSpinCount="50000" w:hash="yxQl9LcIqRpaQgfcaOKGS/gih9c=" w:salt="BL8R71K8swtd78P63fGDwg=="/>
  <w:defaultTabStop w:val="708"/>
  <w:hyphenationZone w:val="425"/>
  <w:drawingGridHorizontalSpacing w:val="360"/>
  <w:drawingGridVerticalSpacing w:val="360"/>
  <w:displayHorizontalDrawingGridEvery w:val="0"/>
  <w:displayVerticalDrawingGridEvery w:val="0"/>
  <w:characterSpacingControl w:val="doNotCompress"/>
  <w:savePreviewPicture/>
  <w:hdrShapeDefaults>
    <o:shapedefaults v:ext="edit" spidmax="4098"/>
  </w:hdrShapeDefaults>
  <w:compat>
    <w:doNotAutofitConstrainedTables/>
    <w:doNotVertAlignCellWithSp/>
    <w:doNotBreakConstrainedForcedTable/>
    <w:useAnsiKerningPairs/>
    <w:cachedColBalance/>
    <w:splitPgBreakAndParaMark/>
  </w:compat>
  <w:rsids>
    <w:rsidRoot w:val="0064544F"/>
    <w:rsid w:val="000024F7"/>
    <w:rsid w:val="000060F7"/>
    <w:rsid w:val="00011AC1"/>
    <w:rsid w:val="00016445"/>
    <w:rsid w:val="000179EB"/>
    <w:rsid w:val="000221C0"/>
    <w:rsid w:val="00022A9E"/>
    <w:rsid w:val="0002584E"/>
    <w:rsid w:val="0002760A"/>
    <w:rsid w:val="00027735"/>
    <w:rsid w:val="00030799"/>
    <w:rsid w:val="00034BC3"/>
    <w:rsid w:val="00042A57"/>
    <w:rsid w:val="00053BE5"/>
    <w:rsid w:val="00057720"/>
    <w:rsid w:val="00066499"/>
    <w:rsid w:val="00067DCA"/>
    <w:rsid w:val="00071795"/>
    <w:rsid w:val="00074B96"/>
    <w:rsid w:val="0009211B"/>
    <w:rsid w:val="00094E6D"/>
    <w:rsid w:val="000A0F37"/>
    <w:rsid w:val="000A4F7C"/>
    <w:rsid w:val="000A640F"/>
    <w:rsid w:val="000B498E"/>
    <w:rsid w:val="000D0622"/>
    <w:rsid w:val="000D4DD2"/>
    <w:rsid w:val="000D712B"/>
    <w:rsid w:val="000D7B71"/>
    <w:rsid w:val="000F138A"/>
    <w:rsid w:val="00105C78"/>
    <w:rsid w:val="00105FCA"/>
    <w:rsid w:val="00106082"/>
    <w:rsid w:val="001075E1"/>
    <w:rsid w:val="001109DF"/>
    <w:rsid w:val="001153B7"/>
    <w:rsid w:val="00124B4F"/>
    <w:rsid w:val="00126909"/>
    <w:rsid w:val="00126FA8"/>
    <w:rsid w:val="00127959"/>
    <w:rsid w:val="001404CC"/>
    <w:rsid w:val="00144859"/>
    <w:rsid w:val="00147066"/>
    <w:rsid w:val="0014708C"/>
    <w:rsid w:val="0015552E"/>
    <w:rsid w:val="00164770"/>
    <w:rsid w:val="00164FC3"/>
    <w:rsid w:val="001719A9"/>
    <w:rsid w:val="00173D14"/>
    <w:rsid w:val="00193E1A"/>
    <w:rsid w:val="001A0615"/>
    <w:rsid w:val="001A1180"/>
    <w:rsid w:val="001A6ED4"/>
    <w:rsid w:val="001B6E83"/>
    <w:rsid w:val="001C530D"/>
    <w:rsid w:val="001C54CA"/>
    <w:rsid w:val="001D05DE"/>
    <w:rsid w:val="001F0D96"/>
    <w:rsid w:val="001F2F19"/>
    <w:rsid w:val="00203D5B"/>
    <w:rsid w:val="002077A4"/>
    <w:rsid w:val="00220DC5"/>
    <w:rsid w:val="00231E06"/>
    <w:rsid w:val="0023356C"/>
    <w:rsid w:val="0023566A"/>
    <w:rsid w:val="00241237"/>
    <w:rsid w:val="002435D0"/>
    <w:rsid w:val="00243CD8"/>
    <w:rsid w:val="00243E3C"/>
    <w:rsid w:val="00244BC2"/>
    <w:rsid w:val="00271FB2"/>
    <w:rsid w:val="00273B50"/>
    <w:rsid w:val="00275E4E"/>
    <w:rsid w:val="00281107"/>
    <w:rsid w:val="00286D15"/>
    <w:rsid w:val="002965EA"/>
    <w:rsid w:val="002A0205"/>
    <w:rsid w:val="002A1A6D"/>
    <w:rsid w:val="002A2CD5"/>
    <w:rsid w:val="002A4FAD"/>
    <w:rsid w:val="002B4D6B"/>
    <w:rsid w:val="002C0840"/>
    <w:rsid w:val="002C100C"/>
    <w:rsid w:val="002C23A6"/>
    <w:rsid w:val="002C3045"/>
    <w:rsid w:val="002C6287"/>
    <w:rsid w:val="002C68D0"/>
    <w:rsid w:val="002C7B7F"/>
    <w:rsid w:val="002D5EAA"/>
    <w:rsid w:val="002F6BC5"/>
    <w:rsid w:val="00302B7B"/>
    <w:rsid w:val="00305DD0"/>
    <w:rsid w:val="00305EDE"/>
    <w:rsid w:val="00305FDE"/>
    <w:rsid w:val="0030643C"/>
    <w:rsid w:val="00311761"/>
    <w:rsid w:val="00313194"/>
    <w:rsid w:val="00323D44"/>
    <w:rsid w:val="00327B3C"/>
    <w:rsid w:val="00330D5A"/>
    <w:rsid w:val="00330EED"/>
    <w:rsid w:val="0033703A"/>
    <w:rsid w:val="00342C5A"/>
    <w:rsid w:val="00345768"/>
    <w:rsid w:val="00347BC2"/>
    <w:rsid w:val="00354439"/>
    <w:rsid w:val="00360683"/>
    <w:rsid w:val="0036786B"/>
    <w:rsid w:val="003713E6"/>
    <w:rsid w:val="003734AC"/>
    <w:rsid w:val="003740BB"/>
    <w:rsid w:val="003803ED"/>
    <w:rsid w:val="003839B9"/>
    <w:rsid w:val="00391DF0"/>
    <w:rsid w:val="0039608E"/>
    <w:rsid w:val="00396BA8"/>
    <w:rsid w:val="00397ABA"/>
    <w:rsid w:val="003A50E9"/>
    <w:rsid w:val="003B1433"/>
    <w:rsid w:val="003B1F77"/>
    <w:rsid w:val="003B3FB3"/>
    <w:rsid w:val="003B5FA8"/>
    <w:rsid w:val="003B7248"/>
    <w:rsid w:val="003C6785"/>
    <w:rsid w:val="003E1802"/>
    <w:rsid w:val="003E7F48"/>
    <w:rsid w:val="003F19EA"/>
    <w:rsid w:val="003F1EC8"/>
    <w:rsid w:val="00400511"/>
    <w:rsid w:val="00401C2B"/>
    <w:rsid w:val="00406141"/>
    <w:rsid w:val="00411BB6"/>
    <w:rsid w:val="00414C2C"/>
    <w:rsid w:val="00417251"/>
    <w:rsid w:val="00417B29"/>
    <w:rsid w:val="00421222"/>
    <w:rsid w:val="00421F1C"/>
    <w:rsid w:val="00423F63"/>
    <w:rsid w:val="00424EAD"/>
    <w:rsid w:val="00435451"/>
    <w:rsid w:val="0043566A"/>
    <w:rsid w:val="004517F9"/>
    <w:rsid w:val="0046115B"/>
    <w:rsid w:val="00462097"/>
    <w:rsid w:val="004648FE"/>
    <w:rsid w:val="004674B5"/>
    <w:rsid w:val="00470339"/>
    <w:rsid w:val="00472B29"/>
    <w:rsid w:val="004749F8"/>
    <w:rsid w:val="004814D0"/>
    <w:rsid w:val="00481AAF"/>
    <w:rsid w:val="00486A44"/>
    <w:rsid w:val="004934AA"/>
    <w:rsid w:val="004A73BC"/>
    <w:rsid w:val="004B0FEB"/>
    <w:rsid w:val="004B769A"/>
    <w:rsid w:val="004D0119"/>
    <w:rsid w:val="004D13F4"/>
    <w:rsid w:val="004E2006"/>
    <w:rsid w:val="004E25D8"/>
    <w:rsid w:val="004E30FD"/>
    <w:rsid w:val="004E6116"/>
    <w:rsid w:val="004F041E"/>
    <w:rsid w:val="004F707C"/>
    <w:rsid w:val="00502FE6"/>
    <w:rsid w:val="0050371E"/>
    <w:rsid w:val="00503A44"/>
    <w:rsid w:val="00505F73"/>
    <w:rsid w:val="00513BFB"/>
    <w:rsid w:val="005169A7"/>
    <w:rsid w:val="00520E27"/>
    <w:rsid w:val="00522016"/>
    <w:rsid w:val="00525B85"/>
    <w:rsid w:val="005317BC"/>
    <w:rsid w:val="00534E85"/>
    <w:rsid w:val="00552904"/>
    <w:rsid w:val="00554592"/>
    <w:rsid w:val="00560F5B"/>
    <w:rsid w:val="00563547"/>
    <w:rsid w:val="00563B8C"/>
    <w:rsid w:val="005674EE"/>
    <w:rsid w:val="005743AF"/>
    <w:rsid w:val="00575E33"/>
    <w:rsid w:val="005764D6"/>
    <w:rsid w:val="00577510"/>
    <w:rsid w:val="0058083F"/>
    <w:rsid w:val="005813FC"/>
    <w:rsid w:val="00594142"/>
    <w:rsid w:val="00594528"/>
    <w:rsid w:val="00595CC7"/>
    <w:rsid w:val="00597723"/>
    <w:rsid w:val="005A0110"/>
    <w:rsid w:val="005A0479"/>
    <w:rsid w:val="005A0938"/>
    <w:rsid w:val="005A2636"/>
    <w:rsid w:val="005A278C"/>
    <w:rsid w:val="005A3BAF"/>
    <w:rsid w:val="005B32AD"/>
    <w:rsid w:val="005B711F"/>
    <w:rsid w:val="005C060A"/>
    <w:rsid w:val="005D45A0"/>
    <w:rsid w:val="005E0A64"/>
    <w:rsid w:val="005E7CD0"/>
    <w:rsid w:val="005F42EF"/>
    <w:rsid w:val="0060004F"/>
    <w:rsid w:val="00600B43"/>
    <w:rsid w:val="00603311"/>
    <w:rsid w:val="00603EB3"/>
    <w:rsid w:val="006053D1"/>
    <w:rsid w:val="006061EB"/>
    <w:rsid w:val="00606907"/>
    <w:rsid w:val="00611871"/>
    <w:rsid w:val="00611F92"/>
    <w:rsid w:val="0061784D"/>
    <w:rsid w:val="00627D54"/>
    <w:rsid w:val="00641D72"/>
    <w:rsid w:val="00644EA4"/>
    <w:rsid w:val="0064544F"/>
    <w:rsid w:val="00646D3A"/>
    <w:rsid w:val="00651819"/>
    <w:rsid w:val="00652E17"/>
    <w:rsid w:val="00656A91"/>
    <w:rsid w:val="006610BA"/>
    <w:rsid w:val="0066497D"/>
    <w:rsid w:val="00671B5B"/>
    <w:rsid w:val="0067296E"/>
    <w:rsid w:val="00676AF6"/>
    <w:rsid w:val="006776BB"/>
    <w:rsid w:val="006814FE"/>
    <w:rsid w:val="00682194"/>
    <w:rsid w:val="0068374B"/>
    <w:rsid w:val="006877BA"/>
    <w:rsid w:val="00687E03"/>
    <w:rsid w:val="00695DB0"/>
    <w:rsid w:val="0069711C"/>
    <w:rsid w:val="006A1C00"/>
    <w:rsid w:val="006A252E"/>
    <w:rsid w:val="006A2585"/>
    <w:rsid w:val="006A4900"/>
    <w:rsid w:val="006A7427"/>
    <w:rsid w:val="006B1E0D"/>
    <w:rsid w:val="006C07DA"/>
    <w:rsid w:val="006C15E6"/>
    <w:rsid w:val="006D00F9"/>
    <w:rsid w:val="006D5CC5"/>
    <w:rsid w:val="006E1156"/>
    <w:rsid w:val="006E62EE"/>
    <w:rsid w:val="006E67C1"/>
    <w:rsid w:val="006F37AC"/>
    <w:rsid w:val="00701521"/>
    <w:rsid w:val="00701F89"/>
    <w:rsid w:val="00706D11"/>
    <w:rsid w:val="007079AF"/>
    <w:rsid w:val="00710EE1"/>
    <w:rsid w:val="00711F49"/>
    <w:rsid w:val="007132FD"/>
    <w:rsid w:val="00722F25"/>
    <w:rsid w:val="00735F25"/>
    <w:rsid w:val="00736AB3"/>
    <w:rsid w:val="00741790"/>
    <w:rsid w:val="00742540"/>
    <w:rsid w:val="00742A74"/>
    <w:rsid w:val="007432D8"/>
    <w:rsid w:val="007441E9"/>
    <w:rsid w:val="00746545"/>
    <w:rsid w:val="007512F0"/>
    <w:rsid w:val="007523FF"/>
    <w:rsid w:val="0076108C"/>
    <w:rsid w:val="00761730"/>
    <w:rsid w:val="0076192F"/>
    <w:rsid w:val="007637A7"/>
    <w:rsid w:val="0076693A"/>
    <w:rsid w:val="00795E0D"/>
    <w:rsid w:val="007966C2"/>
    <w:rsid w:val="007A2AAB"/>
    <w:rsid w:val="007A7167"/>
    <w:rsid w:val="007D0C87"/>
    <w:rsid w:val="007D56B1"/>
    <w:rsid w:val="007E181A"/>
    <w:rsid w:val="007F1034"/>
    <w:rsid w:val="007F2EDC"/>
    <w:rsid w:val="007F3B3C"/>
    <w:rsid w:val="00813B81"/>
    <w:rsid w:val="00814742"/>
    <w:rsid w:val="00826208"/>
    <w:rsid w:val="00826456"/>
    <w:rsid w:val="00830336"/>
    <w:rsid w:val="00835299"/>
    <w:rsid w:val="00851247"/>
    <w:rsid w:val="008519FD"/>
    <w:rsid w:val="00854AB5"/>
    <w:rsid w:val="00863F12"/>
    <w:rsid w:val="00864F5C"/>
    <w:rsid w:val="008654F0"/>
    <w:rsid w:val="00876992"/>
    <w:rsid w:val="0088264B"/>
    <w:rsid w:val="00893A26"/>
    <w:rsid w:val="00897BCD"/>
    <w:rsid w:val="008A0C68"/>
    <w:rsid w:val="008A6277"/>
    <w:rsid w:val="008A6384"/>
    <w:rsid w:val="008B0AA4"/>
    <w:rsid w:val="008B0E9D"/>
    <w:rsid w:val="008B241F"/>
    <w:rsid w:val="008B4BD6"/>
    <w:rsid w:val="008B7986"/>
    <w:rsid w:val="008C2B3B"/>
    <w:rsid w:val="008C3823"/>
    <w:rsid w:val="008C68AF"/>
    <w:rsid w:val="008D764C"/>
    <w:rsid w:val="008F5567"/>
    <w:rsid w:val="00903F49"/>
    <w:rsid w:val="009048FF"/>
    <w:rsid w:val="00917E75"/>
    <w:rsid w:val="00923E28"/>
    <w:rsid w:val="00925FAC"/>
    <w:rsid w:val="00937F6A"/>
    <w:rsid w:val="00941A77"/>
    <w:rsid w:val="00944E67"/>
    <w:rsid w:val="00945384"/>
    <w:rsid w:val="00956738"/>
    <w:rsid w:val="0096008C"/>
    <w:rsid w:val="009603FA"/>
    <w:rsid w:val="0096067F"/>
    <w:rsid w:val="009620DF"/>
    <w:rsid w:val="0096711E"/>
    <w:rsid w:val="00982AB2"/>
    <w:rsid w:val="00984594"/>
    <w:rsid w:val="00986D4C"/>
    <w:rsid w:val="00992305"/>
    <w:rsid w:val="009A072B"/>
    <w:rsid w:val="009A1540"/>
    <w:rsid w:val="009A28F5"/>
    <w:rsid w:val="009A4C32"/>
    <w:rsid w:val="009A62AF"/>
    <w:rsid w:val="009A7136"/>
    <w:rsid w:val="009A773C"/>
    <w:rsid w:val="009A7FDC"/>
    <w:rsid w:val="009B61F1"/>
    <w:rsid w:val="009D29DD"/>
    <w:rsid w:val="009E2A5C"/>
    <w:rsid w:val="009F0D2E"/>
    <w:rsid w:val="00A05950"/>
    <w:rsid w:val="00A077BE"/>
    <w:rsid w:val="00A17823"/>
    <w:rsid w:val="00A24A95"/>
    <w:rsid w:val="00A314A7"/>
    <w:rsid w:val="00A32E28"/>
    <w:rsid w:val="00A34B89"/>
    <w:rsid w:val="00A403C9"/>
    <w:rsid w:val="00A44305"/>
    <w:rsid w:val="00A44838"/>
    <w:rsid w:val="00A51B9F"/>
    <w:rsid w:val="00A56C7D"/>
    <w:rsid w:val="00A6789B"/>
    <w:rsid w:val="00A72F8B"/>
    <w:rsid w:val="00A8333C"/>
    <w:rsid w:val="00A90984"/>
    <w:rsid w:val="00AB5FE3"/>
    <w:rsid w:val="00AB6094"/>
    <w:rsid w:val="00AC38F9"/>
    <w:rsid w:val="00AC72EE"/>
    <w:rsid w:val="00AD623B"/>
    <w:rsid w:val="00AE28DE"/>
    <w:rsid w:val="00AE5261"/>
    <w:rsid w:val="00AE6E19"/>
    <w:rsid w:val="00AF1C4A"/>
    <w:rsid w:val="00AF252D"/>
    <w:rsid w:val="00AF54B7"/>
    <w:rsid w:val="00AF7107"/>
    <w:rsid w:val="00B13BB5"/>
    <w:rsid w:val="00B203F2"/>
    <w:rsid w:val="00B25241"/>
    <w:rsid w:val="00B253FA"/>
    <w:rsid w:val="00B3326C"/>
    <w:rsid w:val="00B377FC"/>
    <w:rsid w:val="00B41E11"/>
    <w:rsid w:val="00B451FD"/>
    <w:rsid w:val="00B722B0"/>
    <w:rsid w:val="00B74DD7"/>
    <w:rsid w:val="00B75FDF"/>
    <w:rsid w:val="00B76799"/>
    <w:rsid w:val="00B77EDA"/>
    <w:rsid w:val="00B93648"/>
    <w:rsid w:val="00B95270"/>
    <w:rsid w:val="00BA03B0"/>
    <w:rsid w:val="00BA28A4"/>
    <w:rsid w:val="00BA2B80"/>
    <w:rsid w:val="00BA41D3"/>
    <w:rsid w:val="00BA4815"/>
    <w:rsid w:val="00BA4B38"/>
    <w:rsid w:val="00BA6301"/>
    <w:rsid w:val="00BA6D6B"/>
    <w:rsid w:val="00BB44F3"/>
    <w:rsid w:val="00BB49A0"/>
    <w:rsid w:val="00BC6E37"/>
    <w:rsid w:val="00BC7007"/>
    <w:rsid w:val="00BD1AF2"/>
    <w:rsid w:val="00BD4F78"/>
    <w:rsid w:val="00BD72DF"/>
    <w:rsid w:val="00BE15CF"/>
    <w:rsid w:val="00BE5126"/>
    <w:rsid w:val="00C036DC"/>
    <w:rsid w:val="00C065CB"/>
    <w:rsid w:val="00C14E6F"/>
    <w:rsid w:val="00C14F2B"/>
    <w:rsid w:val="00C27DAA"/>
    <w:rsid w:val="00C3305C"/>
    <w:rsid w:val="00C3372F"/>
    <w:rsid w:val="00C4023B"/>
    <w:rsid w:val="00C42F71"/>
    <w:rsid w:val="00C4391A"/>
    <w:rsid w:val="00C528FB"/>
    <w:rsid w:val="00C54D92"/>
    <w:rsid w:val="00C706B7"/>
    <w:rsid w:val="00C710C4"/>
    <w:rsid w:val="00C7291F"/>
    <w:rsid w:val="00C777CA"/>
    <w:rsid w:val="00C849A1"/>
    <w:rsid w:val="00C87A43"/>
    <w:rsid w:val="00C87E1E"/>
    <w:rsid w:val="00C9089A"/>
    <w:rsid w:val="00C92058"/>
    <w:rsid w:val="00C92C38"/>
    <w:rsid w:val="00C94468"/>
    <w:rsid w:val="00C9656C"/>
    <w:rsid w:val="00CA0238"/>
    <w:rsid w:val="00CA3E01"/>
    <w:rsid w:val="00CA3E25"/>
    <w:rsid w:val="00CA523A"/>
    <w:rsid w:val="00CA70D5"/>
    <w:rsid w:val="00CB57F7"/>
    <w:rsid w:val="00CB68A7"/>
    <w:rsid w:val="00CC31C8"/>
    <w:rsid w:val="00CE1DC6"/>
    <w:rsid w:val="00CE602D"/>
    <w:rsid w:val="00CE7365"/>
    <w:rsid w:val="00CF232B"/>
    <w:rsid w:val="00CF2588"/>
    <w:rsid w:val="00CF345D"/>
    <w:rsid w:val="00CF7851"/>
    <w:rsid w:val="00D01B07"/>
    <w:rsid w:val="00D067B3"/>
    <w:rsid w:val="00D160EB"/>
    <w:rsid w:val="00D16AAB"/>
    <w:rsid w:val="00D16D57"/>
    <w:rsid w:val="00D25B0C"/>
    <w:rsid w:val="00D25D5C"/>
    <w:rsid w:val="00D30407"/>
    <w:rsid w:val="00D35602"/>
    <w:rsid w:val="00D36B38"/>
    <w:rsid w:val="00D41099"/>
    <w:rsid w:val="00D54ABD"/>
    <w:rsid w:val="00D55082"/>
    <w:rsid w:val="00D553E8"/>
    <w:rsid w:val="00D609B3"/>
    <w:rsid w:val="00D63C53"/>
    <w:rsid w:val="00D67EDA"/>
    <w:rsid w:val="00D71373"/>
    <w:rsid w:val="00D72406"/>
    <w:rsid w:val="00D76A7B"/>
    <w:rsid w:val="00D83EFB"/>
    <w:rsid w:val="00D84970"/>
    <w:rsid w:val="00D9306E"/>
    <w:rsid w:val="00D96FB9"/>
    <w:rsid w:val="00DB69FA"/>
    <w:rsid w:val="00DC5075"/>
    <w:rsid w:val="00DC795D"/>
    <w:rsid w:val="00DD5C33"/>
    <w:rsid w:val="00DE3B9E"/>
    <w:rsid w:val="00DE6594"/>
    <w:rsid w:val="00DF12C8"/>
    <w:rsid w:val="00DF5996"/>
    <w:rsid w:val="00DF73B3"/>
    <w:rsid w:val="00E0299A"/>
    <w:rsid w:val="00E04420"/>
    <w:rsid w:val="00E13F38"/>
    <w:rsid w:val="00E14FF4"/>
    <w:rsid w:val="00E25C9C"/>
    <w:rsid w:val="00E40191"/>
    <w:rsid w:val="00E41F67"/>
    <w:rsid w:val="00E43D6E"/>
    <w:rsid w:val="00E465B1"/>
    <w:rsid w:val="00E52422"/>
    <w:rsid w:val="00E57B5D"/>
    <w:rsid w:val="00E61AA0"/>
    <w:rsid w:val="00E64494"/>
    <w:rsid w:val="00E6781E"/>
    <w:rsid w:val="00E72904"/>
    <w:rsid w:val="00E73CF0"/>
    <w:rsid w:val="00E80379"/>
    <w:rsid w:val="00E81A93"/>
    <w:rsid w:val="00E85BF5"/>
    <w:rsid w:val="00E915FA"/>
    <w:rsid w:val="00E926F6"/>
    <w:rsid w:val="00E95BD6"/>
    <w:rsid w:val="00E96484"/>
    <w:rsid w:val="00EA7DEB"/>
    <w:rsid w:val="00EB0DD7"/>
    <w:rsid w:val="00EB37F8"/>
    <w:rsid w:val="00EB4A3C"/>
    <w:rsid w:val="00EB54BE"/>
    <w:rsid w:val="00EB6A91"/>
    <w:rsid w:val="00EC792E"/>
    <w:rsid w:val="00ED33AE"/>
    <w:rsid w:val="00ED6645"/>
    <w:rsid w:val="00ED7B80"/>
    <w:rsid w:val="00EF21DC"/>
    <w:rsid w:val="00EF3E8E"/>
    <w:rsid w:val="00EF631C"/>
    <w:rsid w:val="00EF6CE1"/>
    <w:rsid w:val="00F11BFF"/>
    <w:rsid w:val="00F13788"/>
    <w:rsid w:val="00F171E9"/>
    <w:rsid w:val="00F234E6"/>
    <w:rsid w:val="00F25453"/>
    <w:rsid w:val="00F31468"/>
    <w:rsid w:val="00F32EC7"/>
    <w:rsid w:val="00F35469"/>
    <w:rsid w:val="00F35866"/>
    <w:rsid w:val="00F414D4"/>
    <w:rsid w:val="00F4371E"/>
    <w:rsid w:val="00F45A42"/>
    <w:rsid w:val="00F45F7E"/>
    <w:rsid w:val="00F64F6C"/>
    <w:rsid w:val="00F70BB8"/>
    <w:rsid w:val="00F74833"/>
    <w:rsid w:val="00F760C2"/>
    <w:rsid w:val="00F82977"/>
    <w:rsid w:val="00F83344"/>
    <w:rsid w:val="00F92CE9"/>
    <w:rsid w:val="00F94BF1"/>
    <w:rsid w:val="00FA3709"/>
    <w:rsid w:val="00FA3883"/>
    <w:rsid w:val="00FA546C"/>
    <w:rsid w:val="00FB0674"/>
    <w:rsid w:val="00FB3407"/>
    <w:rsid w:val="00FB417C"/>
    <w:rsid w:val="00FC07E5"/>
    <w:rsid w:val="00FD3A78"/>
    <w:rsid w:val="00FD6476"/>
    <w:rsid w:val="00FE1046"/>
    <w:rsid w:val="00FE456E"/>
    <w:rsid w:val="00FE4DD1"/>
    <w:rsid w:val="00FE7DF4"/>
  </w:rsids>
  <m:mathPr>
    <m:mathFont m:val="Wingdings 2"/>
    <m:brkBin m:val="before"/>
    <m:brkBinSub m:val="--"/>
    <m:smallFrac m:val="off"/>
    <m:dispDef m:val="off"/>
    <m:lMargin m:val="0"/>
    <m:rMargin m:val="0"/>
    <m:wrapRight/>
    <m:intLim m:val="subSup"/>
    <m:naryLim m:val="subSup"/>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s-ES_tradnl" w:eastAsia="en-US" w:bidi="ar-SA"/>
      </w:rPr>
    </w:rPrDefault>
    <w:pPrDefault>
      <w:pPr>
        <w:spacing w:after="200"/>
      </w:pPr>
    </w:pPrDefault>
  </w:docDefaults>
  <w:latentStyles w:defLockedState="0" w:defUIPriority="0" w:defSemiHidden="0" w:defUnhideWhenUsed="0" w:defQFormat="0" w:count="276">
    <w:lsdException w:name="toc 1" w:uiPriority="39"/>
    <w:lsdException w:name="toc 2" w:uiPriority="39"/>
    <w:lsdException w:name="annotation reference" w:uiPriority="99"/>
    <w:lsdException w:name="List Paragraph" w:uiPriority="34" w:qFormat="1"/>
  </w:latentStyles>
  <w:style w:type="paragraph" w:default="1" w:styleId="Normal">
    <w:name w:val="Normal"/>
    <w:qFormat/>
    <w:rsid w:val="0068374B"/>
    <w:pPr>
      <w:spacing w:after="0"/>
      <w:jc w:val="both"/>
    </w:pPr>
    <w:rPr>
      <w:rFonts w:ascii="Times New Roman" w:eastAsia="Times New Roman" w:hAnsi="Times New Roman" w:cs="Times New Roman"/>
      <w:lang w:eastAsia="es-ES_tradnl"/>
    </w:rPr>
  </w:style>
  <w:style w:type="paragraph" w:styleId="Ttulo1">
    <w:name w:val="heading 1"/>
    <w:basedOn w:val="Normal"/>
    <w:next w:val="Normal"/>
    <w:link w:val="Ttulo1Car"/>
    <w:uiPriority w:val="9"/>
    <w:qFormat/>
    <w:rsid w:val="00421222"/>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Ttulo2">
    <w:name w:val="heading 2"/>
    <w:basedOn w:val="Normal"/>
    <w:next w:val="Normal"/>
    <w:link w:val="Ttulo2Car"/>
    <w:uiPriority w:val="9"/>
    <w:unhideWhenUsed/>
    <w:qFormat/>
    <w:rsid w:val="0043545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rsid w:val="00F171E9"/>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semiHidden/>
    <w:unhideWhenUsed/>
  </w:style>
  <w:style w:type="table" w:default="1" w:styleId="Tablanormal">
    <w:name w:val="Normal Table"/>
    <w:semiHidden/>
    <w:unhideWhenUsed/>
    <w:qFormat/>
    <w:tblPr>
      <w:tblInd w:w="0" w:type="dxa"/>
      <w:tblCellMar>
        <w:top w:w="0" w:type="dxa"/>
        <w:left w:w="108" w:type="dxa"/>
        <w:bottom w:w="0" w:type="dxa"/>
        <w:right w:w="108" w:type="dxa"/>
      </w:tblCellMar>
    </w:tblPr>
  </w:style>
  <w:style w:type="numbering" w:default="1" w:styleId="Sinlista">
    <w:name w:val="No List"/>
    <w:semiHidden/>
    <w:unhideWhenUsed/>
  </w:style>
  <w:style w:type="paragraph" w:styleId="Textodeglobo">
    <w:name w:val="Balloon Text"/>
    <w:basedOn w:val="Normal"/>
    <w:link w:val="TextodegloboCar1"/>
    <w:uiPriority w:val="99"/>
    <w:semiHidden/>
    <w:unhideWhenUsed/>
    <w:rsid w:val="002C0840"/>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3F14AD"/>
    <w:rPr>
      <w:rFonts w:ascii="Lucida Grande" w:hAnsi="Lucida Grande"/>
      <w:sz w:val="18"/>
      <w:szCs w:val="18"/>
    </w:rPr>
  </w:style>
  <w:style w:type="paragraph" w:styleId="Prrafodelista">
    <w:name w:val="List Paragraph"/>
    <w:basedOn w:val="Normal"/>
    <w:uiPriority w:val="34"/>
    <w:qFormat/>
    <w:rsid w:val="00F83344"/>
    <w:pPr>
      <w:ind w:left="720"/>
      <w:contextualSpacing/>
    </w:pPr>
  </w:style>
  <w:style w:type="character" w:customStyle="1" w:styleId="Ttulo2Car">
    <w:name w:val="Título 2 Car"/>
    <w:basedOn w:val="Fuentedeprrafopredeter"/>
    <w:link w:val="Ttulo2"/>
    <w:uiPriority w:val="9"/>
    <w:rsid w:val="00435451"/>
    <w:rPr>
      <w:rFonts w:asciiTheme="majorHAnsi" w:eastAsiaTheme="majorEastAsia" w:hAnsiTheme="majorHAnsi" w:cstheme="majorBidi"/>
      <w:b/>
      <w:bCs/>
      <w:color w:val="4F81BD" w:themeColor="accent1"/>
      <w:sz w:val="26"/>
      <w:szCs w:val="26"/>
      <w:lang w:eastAsia="es-ES_tradnl"/>
    </w:rPr>
  </w:style>
  <w:style w:type="paragraph" w:styleId="Piedepgina">
    <w:name w:val="footer"/>
    <w:basedOn w:val="Normal"/>
    <w:link w:val="PiedepginaCar"/>
    <w:semiHidden/>
    <w:unhideWhenUsed/>
    <w:rsid w:val="00053BE5"/>
    <w:pPr>
      <w:tabs>
        <w:tab w:val="center" w:pos="4252"/>
        <w:tab w:val="right" w:pos="8504"/>
      </w:tabs>
    </w:pPr>
  </w:style>
  <w:style w:type="character" w:customStyle="1" w:styleId="PiedepginaCar">
    <w:name w:val="Pie de página Car"/>
    <w:basedOn w:val="Fuentedeprrafopredeter"/>
    <w:link w:val="Piedepgina"/>
    <w:uiPriority w:val="99"/>
    <w:semiHidden/>
    <w:rsid w:val="00053BE5"/>
    <w:rPr>
      <w:rFonts w:ascii="Times New Roman" w:eastAsia="Times New Roman" w:hAnsi="Times New Roman" w:cs="Times New Roman"/>
      <w:lang w:eastAsia="es-ES_tradnl"/>
    </w:rPr>
  </w:style>
  <w:style w:type="character" w:styleId="Nmerodepgina">
    <w:name w:val="page number"/>
    <w:basedOn w:val="Fuentedeprrafopredeter"/>
    <w:uiPriority w:val="99"/>
    <w:semiHidden/>
    <w:unhideWhenUsed/>
    <w:rsid w:val="00053BE5"/>
  </w:style>
  <w:style w:type="paragraph" w:styleId="Mapadeldocumento">
    <w:name w:val="Document Map"/>
    <w:basedOn w:val="Normal"/>
    <w:link w:val="MapadeldocumentoCar"/>
    <w:uiPriority w:val="99"/>
    <w:semiHidden/>
    <w:unhideWhenUsed/>
    <w:rsid w:val="00F414D4"/>
    <w:rPr>
      <w:rFonts w:ascii="Lucida Grande" w:hAnsi="Lucida Grande"/>
    </w:rPr>
  </w:style>
  <w:style w:type="character" w:customStyle="1" w:styleId="MapadeldocumentoCar">
    <w:name w:val="Mapa del documento Car"/>
    <w:basedOn w:val="Fuentedeprrafopredeter"/>
    <w:link w:val="Mapadeldocumento"/>
    <w:uiPriority w:val="99"/>
    <w:semiHidden/>
    <w:rsid w:val="00F414D4"/>
    <w:rPr>
      <w:rFonts w:ascii="Lucida Grande" w:eastAsia="Times New Roman" w:hAnsi="Lucida Grande" w:cs="Times New Roman"/>
      <w:lang w:eastAsia="es-ES_tradnl"/>
    </w:rPr>
  </w:style>
  <w:style w:type="character" w:styleId="Refdecomentario">
    <w:name w:val="annotation reference"/>
    <w:basedOn w:val="Fuentedeprrafopredeter"/>
    <w:uiPriority w:val="99"/>
    <w:semiHidden/>
    <w:unhideWhenUsed/>
    <w:rsid w:val="002C0840"/>
    <w:rPr>
      <w:sz w:val="18"/>
      <w:szCs w:val="18"/>
    </w:rPr>
  </w:style>
  <w:style w:type="paragraph" w:styleId="Textocomentario">
    <w:name w:val="annotation text"/>
    <w:basedOn w:val="Normal"/>
    <w:link w:val="TextocomentarioCar"/>
    <w:uiPriority w:val="99"/>
    <w:semiHidden/>
    <w:unhideWhenUsed/>
    <w:rsid w:val="002C0840"/>
  </w:style>
  <w:style w:type="character" w:customStyle="1" w:styleId="TextocomentarioCar">
    <w:name w:val="Texto comentario Car"/>
    <w:basedOn w:val="Fuentedeprrafopredeter"/>
    <w:link w:val="Textocomentario"/>
    <w:uiPriority w:val="99"/>
    <w:semiHidden/>
    <w:rsid w:val="002C0840"/>
    <w:rPr>
      <w:rFonts w:ascii="Times New Roman" w:eastAsia="Times New Roman" w:hAnsi="Times New Roman" w:cs="Times New Roman"/>
      <w:lang w:eastAsia="es-ES_tradnl"/>
    </w:rPr>
  </w:style>
  <w:style w:type="paragraph" w:styleId="Asuntodelcomentario">
    <w:name w:val="annotation subject"/>
    <w:basedOn w:val="Textocomentario"/>
    <w:next w:val="Textocomentario"/>
    <w:link w:val="AsuntodelcomentarioCar"/>
    <w:uiPriority w:val="99"/>
    <w:semiHidden/>
    <w:unhideWhenUsed/>
    <w:rsid w:val="002C0840"/>
    <w:rPr>
      <w:b/>
      <w:bCs/>
      <w:sz w:val="20"/>
      <w:szCs w:val="20"/>
    </w:rPr>
  </w:style>
  <w:style w:type="character" w:customStyle="1" w:styleId="AsuntodelcomentarioCar">
    <w:name w:val="Asunto del comentario Car"/>
    <w:basedOn w:val="TextocomentarioCar"/>
    <w:link w:val="Asuntodelcomentario"/>
    <w:uiPriority w:val="99"/>
    <w:semiHidden/>
    <w:rsid w:val="002C0840"/>
    <w:rPr>
      <w:b/>
      <w:bCs/>
      <w:sz w:val="20"/>
      <w:szCs w:val="20"/>
    </w:rPr>
  </w:style>
  <w:style w:type="character" w:customStyle="1" w:styleId="TextodegloboCar1">
    <w:name w:val="Texto de globo Car1"/>
    <w:basedOn w:val="Fuentedeprrafopredeter"/>
    <w:link w:val="Textodeglobo"/>
    <w:uiPriority w:val="99"/>
    <w:semiHidden/>
    <w:rsid w:val="002C0840"/>
    <w:rPr>
      <w:rFonts w:ascii="Lucida Grande" w:eastAsia="Times New Roman" w:hAnsi="Lucida Grande" w:cs="Times New Roman"/>
      <w:sz w:val="18"/>
      <w:szCs w:val="18"/>
      <w:lang w:eastAsia="es-ES_tradnl"/>
    </w:rPr>
  </w:style>
  <w:style w:type="paragraph" w:styleId="NormalWeb">
    <w:name w:val="Normal (Web)"/>
    <w:basedOn w:val="Normal"/>
    <w:uiPriority w:val="99"/>
    <w:rsid w:val="002C0840"/>
    <w:pPr>
      <w:spacing w:beforeLines="1" w:afterLines="1"/>
    </w:pPr>
    <w:rPr>
      <w:rFonts w:ascii="Times" w:eastAsiaTheme="minorHAnsi" w:hAnsi="Times"/>
      <w:sz w:val="20"/>
      <w:szCs w:val="20"/>
    </w:rPr>
  </w:style>
  <w:style w:type="table" w:customStyle="1" w:styleId="LightGrid-Accent11">
    <w:name w:val="Light Grid - Accent 11"/>
    <w:basedOn w:val="Tablanormal"/>
    <w:uiPriority w:val="62"/>
    <w:rsid w:val="00421F1C"/>
    <w:pPr>
      <w:spacing w:after="0"/>
    </w:pPr>
    <w:rPr>
      <w:sz w:val="22"/>
      <w:szCs w:val="22"/>
      <w:lang w:eastAsia="es-ES_tradnl"/>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mediana1-nfasis1">
    <w:name w:val="Medium Grid 1 Accent 1"/>
    <w:basedOn w:val="Tablanormal"/>
    <w:uiPriority w:val="67"/>
    <w:rsid w:val="00421F1C"/>
    <w:pPr>
      <w:spacing w:after="0"/>
    </w:pPr>
    <w:rPr>
      <w:sz w:val="22"/>
      <w:szCs w:val="22"/>
      <w:lang w:eastAsia="es-ES_tradnl"/>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customStyle="1" w:styleId="Titol2">
    <w:name w:val="Titol 2"/>
    <w:basedOn w:val="Normal"/>
    <w:next w:val="Normal"/>
    <w:qFormat/>
    <w:rsid w:val="00701521"/>
    <w:pPr>
      <w:spacing w:before="120" w:after="120"/>
      <w:outlineLvl w:val="1"/>
    </w:pPr>
    <w:rPr>
      <w:b/>
    </w:rPr>
  </w:style>
  <w:style w:type="paragraph" w:customStyle="1" w:styleId="Titol1">
    <w:name w:val="Titol 1"/>
    <w:basedOn w:val="Normal"/>
    <w:next w:val="Normal"/>
    <w:qFormat/>
    <w:rsid w:val="00701521"/>
    <w:pPr>
      <w:spacing w:before="120" w:after="120"/>
      <w:outlineLvl w:val="0"/>
    </w:pPr>
    <w:rPr>
      <w:b/>
      <w:sz w:val="28"/>
    </w:rPr>
  </w:style>
  <w:style w:type="character" w:customStyle="1" w:styleId="Ttulo1Car">
    <w:name w:val="Título 1 Car"/>
    <w:basedOn w:val="Fuentedeprrafopredeter"/>
    <w:link w:val="Ttulo1"/>
    <w:uiPriority w:val="9"/>
    <w:rsid w:val="00421222"/>
    <w:rPr>
      <w:rFonts w:asciiTheme="majorHAnsi" w:eastAsiaTheme="majorEastAsia" w:hAnsiTheme="majorHAnsi" w:cstheme="majorBidi"/>
      <w:b/>
      <w:bCs/>
      <w:color w:val="345A8A" w:themeColor="accent1" w:themeShade="B5"/>
      <w:sz w:val="32"/>
      <w:szCs w:val="32"/>
      <w:lang w:eastAsia="es-ES_tradnl"/>
    </w:rPr>
  </w:style>
  <w:style w:type="paragraph" w:styleId="Encabezadodetabladecontenido">
    <w:name w:val="TOC Heading"/>
    <w:basedOn w:val="Ttulo1"/>
    <w:next w:val="Normal"/>
    <w:uiPriority w:val="39"/>
    <w:unhideWhenUsed/>
    <w:qFormat/>
    <w:rsid w:val="00421222"/>
    <w:pPr>
      <w:spacing w:line="276" w:lineRule="auto"/>
      <w:outlineLvl w:val="9"/>
    </w:pPr>
    <w:rPr>
      <w:color w:val="365F91" w:themeColor="accent1" w:themeShade="BF"/>
      <w:sz w:val="28"/>
      <w:szCs w:val="28"/>
    </w:rPr>
  </w:style>
  <w:style w:type="paragraph" w:styleId="TDC1">
    <w:name w:val="toc 1"/>
    <w:basedOn w:val="Normal"/>
    <w:next w:val="Normal"/>
    <w:autoRedefine/>
    <w:uiPriority w:val="39"/>
    <w:semiHidden/>
    <w:unhideWhenUsed/>
    <w:rsid w:val="00421222"/>
    <w:pPr>
      <w:spacing w:before="120"/>
    </w:pPr>
    <w:rPr>
      <w:rFonts w:asciiTheme="minorHAnsi" w:hAnsiTheme="minorHAnsi"/>
      <w:b/>
    </w:rPr>
  </w:style>
  <w:style w:type="paragraph" w:styleId="TDC2">
    <w:name w:val="toc 2"/>
    <w:basedOn w:val="Normal"/>
    <w:next w:val="Normal"/>
    <w:autoRedefine/>
    <w:uiPriority w:val="39"/>
    <w:unhideWhenUsed/>
    <w:rsid w:val="00421222"/>
    <w:pPr>
      <w:ind w:left="240"/>
    </w:pPr>
    <w:rPr>
      <w:rFonts w:asciiTheme="minorHAnsi" w:hAnsiTheme="minorHAnsi"/>
      <w:b/>
      <w:sz w:val="22"/>
      <w:szCs w:val="22"/>
    </w:rPr>
  </w:style>
  <w:style w:type="paragraph" w:styleId="TDC3">
    <w:name w:val="toc 3"/>
    <w:basedOn w:val="Normal"/>
    <w:next w:val="Normal"/>
    <w:autoRedefine/>
    <w:uiPriority w:val="39"/>
    <w:semiHidden/>
    <w:unhideWhenUsed/>
    <w:rsid w:val="00421222"/>
    <w:pPr>
      <w:ind w:left="480"/>
    </w:pPr>
    <w:rPr>
      <w:rFonts w:asciiTheme="minorHAnsi" w:hAnsiTheme="minorHAnsi"/>
      <w:sz w:val="22"/>
      <w:szCs w:val="22"/>
    </w:rPr>
  </w:style>
  <w:style w:type="paragraph" w:styleId="TDC4">
    <w:name w:val="toc 4"/>
    <w:basedOn w:val="Normal"/>
    <w:next w:val="Normal"/>
    <w:autoRedefine/>
    <w:uiPriority w:val="39"/>
    <w:semiHidden/>
    <w:unhideWhenUsed/>
    <w:rsid w:val="00421222"/>
    <w:pPr>
      <w:ind w:left="720"/>
    </w:pPr>
    <w:rPr>
      <w:rFonts w:asciiTheme="minorHAnsi" w:hAnsiTheme="minorHAnsi"/>
      <w:sz w:val="20"/>
      <w:szCs w:val="20"/>
    </w:rPr>
  </w:style>
  <w:style w:type="paragraph" w:styleId="TDC5">
    <w:name w:val="toc 5"/>
    <w:basedOn w:val="Normal"/>
    <w:next w:val="Normal"/>
    <w:autoRedefine/>
    <w:uiPriority w:val="39"/>
    <w:semiHidden/>
    <w:unhideWhenUsed/>
    <w:rsid w:val="00421222"/>
    <w:pPr>
      <w:ind w:left="960"/>
    </w:pPr>
    <w:rPr>
      <w:rFonts w:asciiTheme="minorHAnsi" w:hAnsiTheme="minorHAnsi"/>
      <w:sz w:val="20"/>
      <w:szCs w:val="20"/>
    </w:rPr>
  </w:style>
  <w:style w:type="paragraph" w:styleId="TDC6">
    <w:name w:val="toc 6"/>
    <w:basedOn w:val="Normal"/>
    <w:next w:val="Normal"/>
    <w:autoRedefine/>
    <w:uiPriority w:val="39"/>
    <w:semiHidden/>
    <w:unhideWhenUsed/>
    <w:rsid w:val="00421222"/>
    <w:pPr>
      <w:ind w:left="1200"/>
    </w:pPr>
    <w:rPr>
      <w:rFonts w:asciiTheme="minorHAnsi" w:hAnsiTheme="minorHAnsi"/>
      <w:sz w:val="20"/>
      <w:szCs w:val="20"/>
    </w:rPr>
  </w:style>
  <w:style w:type="paragraph" w:styleId="TDC7">
    <w:name w:val="toc 7"/>
    <w:basedOn w:val="Normal"/>
    <w:next w:val="Normal"/>
    <w:autoRedefine/>
    <w:uiPriority w:val="39"/>
    <w:semiHidden/>
    <w:unhideWhenUsed/>
    <w:rsid w:val="00421222"/>
    <w:pPr>
      <w:ind w:left="1440"/>
    </w:pPr>
    <w:rPr>
      <w:rFonts w:asciiTheme="minorHAnsi" w:hAnsiTheme="minorHAnsi"/>
      <w:sz w:val="20"/>
      <w:szCs w:val="20"/>
    </w:rPr>
  </w:style>
  <w:style w:type="paragraph" w:styleId="TDC8">
    <w:name w:val="toc 8"/>
    <w:basedOn w:val="Normal"/>
    <w:next w:val="Normal"/>
    <w:autoRedefine/>
    <w:uiPriority w:val="39"/>
    <w:semiHidden/>
    <w:unhideWhenUsed/>
    <w:rsid w:val="00421222"/>
    <w:pPr>
      <w:ind w:left="1680"/>
    </w:pPr>
    <w:rPr>
      <w:rFonts w:asciiTheme="minorHAnsi" w:hAnsiTheme="minorHAnsi"/>
      <w:sz w:val="20"/>
      <w:szCs w:val="20"/>
    </w:rPr>
  </w:style>
  <w:style w:type="paragraph" w:styleId="TDC9">
    <w:name w:val="toc 9"/>
    <w:basedOn w:val="Normal"/>
    <w:next w:val="Normal"/>
    <w:autoRedefine/>
    <w:uiPriority w:val="39"/>
    <w:semiHidden/>
    <w:unhideWhenUsed/>
    <w:rsid w:val="00421222"/>
    <w:pPr>
      <w:ind w:left="1920"/>
    </w:pPr>
    <w:rPr>
      <w:rFonts w:asciiTheme="minorHAnsi" w:hAnsiTheme="minorHAnsi"/>
      <w:sz w:val="20"/>
      <w:szCs w:val="20"/>
    </w:rPr>
  </w:style>
  <w:style w:type="paragraph" w:customStyle="1" w:styleId="AECPA">
    <w:name w:val="AECPA"/>
    <w:basedOn w:val="Normal"/>
    <w:rsid w:val="00DC795D"/>
    <w:pPr>
      <w:widowControl w:val="0"/>
      <w:spacing w:before="120" w:after="120" w:line="360" w:lineRule="auto"/>
    </w:pPr>
    <w:rPr>
      <w:rFonts w:ascii="Verdana" w:hAnsi="Verdana"/>
      <w:snapToGrid w:val="0"/>
      <w:sz w:val="22"/>
      <w:szCs w:val="22"/>
      <w:lang w:val="es-ES" w:eastAsia="es-ES"/>
    </w:rPr>
  </w:style>
  <w:style w:type="paragraph" w:customStyle="1" w:styleId="Aecpasubtitol">
    <w:name w:val="Aecpa subtitol"/>
    <w:basedOn w:val="Normal"/>
    <w:next w:val="AECPA"/>
    <w:autoRedefine/>
    <w:rsid w:val="00193E1A"/>
    <w:pPr>
      <w:widowControl w:val="0"/>
      <w:spacing w:before="240" w:after="240"/>
      <w:ind w:left="-27"/>
      <w:outlineLvl w:val="1"/>
    </w:pPr>
    <w:rPr>
      <w:rFonts w:ascii="Verdana" w:hAnsi="Verdana"/>
      <w:b/>
      <w:i/>
      <w:snapToGrid w:val="0"/>
      <w:sz w:val="22"/>
      <w:szCs w:val="22"/>
      <w:lang w:val="es-ES" w:eastAsia="es-ES"/>
    </w:rPr>
  </w:style>
  <w:style w:type="paragraph" w:customStyle="1" w:styleId="Aecpaenumeraci">
    <w:name w:val="Aecpa enumeració"/>
    <w:basedOn w:val="AECPA"/>
    <w:rsid w:val="00193E1A"/>
    <w:pPr>
      <w:numPr>
        <w:numId w:val="11"/>
      </w:numPr>
      <w:ind w:left="720" w:hanging="480"/>
    </w:pPr>
    <w:rPr>
      <w:lang w:val="es-ES_tradnl"/>
    </w:rPr>
  </w:style>
  <w:style w:type="paragraph" w:styleId="Textonotapie">
    <w:name w:val="footnote text"/>
    <w:basedOn w:val="Normal"/>
    <w:link w:val="TextonotapieCar"/>
    <w:rsid w:val="00193E1A"/>
    <w:rPr>
      <w:rFonts w:eastAsia="SimSun"/>
      <w:sz w:val="20"/>
      <w:szCs w:val="20"/>
      <w:lang w:val="es-ES" w:eastAsia="zh-CN"/>
    </w:rPr>
  </w:style>
  <w:style w:type="character" w:customStyle="1" w:styleId="TextonotapieCar">
    <w:name w:val="Texto nota pie Car"/>
    <w:basedOn w:val="Fuentedeprrafopredeter"/>
    <w:link w:val="Textonotapie"/>
    <w:rsid w:val="00193E1A"/>
    <w:rPr>
      <w:rFonts w:ascii="Times New Roman" w:eastAsia="SimSun" w:hAnsi="Times New Roman" w:cs="Times New Roman"/>
      <w:sz w:val="20"/>
      <w:szCs w:val="20"/>
      <w:lang w:val="es-ES" w:eastAsia="zh-CN"/>
    </w:rPr>
  </w:style>
  <w:style w:type="character" w:styleId="Refdenotaalpie">
    <w:name w:val="footnote reference"/>
    <w:basedOn w:val="Fuentedeprrafopredeter"/>
    <w:rsid w:val="00193E1A"/>
    <w:rPr>
      <w:vertAlign w:val="superscript"/>
    </w:rPr>
  </w:style>
  <w:style w:type="paragraph" w:customStyle="1" w:styleId="Aecpacita">
    <w:name w:val="Aecpa cita"/>
    <w:basedOn w:val="AECPA"/>
    <w:rsid w:val="00F13788"/>
    <w:pPr>
      <w:spacing w:after="240" w:line="240" w:lineRule="auto"/>
      <w:ind w:left="709"/>
    </w:pPr>
    <w:rPr>
      <w:rFonts w:ascii="Times" w:hAnsi="Times"/>
      <w:sz w:val="24"/>
    </w:rPr>
  </w:style>
  <w:style w:type="paragraph" w:customStyle="1" w:styleId="Aecpasubtitol2">
    <w:name w:val="Aecpa subtitol 2"/>
    <w:basedOn w:val="Aecpasubtitol"/>
    <w:next w:val="AECPA"/>
    <w:rsid w:val="00193E1A"/>
    <w:pPr>
      <w:outlineLvl w:val="2"/>
    </w:pPr>
    <w:rPr>
      <w:szCs w:val="24"/>
    </w:rPr>
  </w:style>
  <w:style w:type="paragraph" w:styleId="Encabezado">
    <w:name w:val="header"/>
    <w:basedOn w:val="Normal"/>
    <w:link w:val="EncabezadoCar"/>
    <w:rsid w:val="00CF7851"/>
    <w:pPr>
      <w:tabs>
        <w:tab w:val="center" w:pos="4252"/>
        <w:tab w:val="right" w:pos="8504"/>
      </w:tabs>
    </w:pPr>
  </w:style>
  <w:style w:type="character" w:customStyle="1" w:styleId="EncabezadoCar">
    <w:name w:val="Encabezado Car"/>
    <w:basedOn w:val="Fuentedeprrafopredeter"/>
    <w:link w:val="Encabezado"/>
    <w:rsid w:val="00CF7851"/>
    <w:rPr>
      <w:rFonts w:ascii="Times New Roman" w:eastAsia="Times New Roman" w:hAnsi="Times New Roman" w:cs="Times New Roman"/>
      <w:lang w:eastAsia="es-ES_tradnl"/>
    </w:rPr>
  </w:style>
  <w:style w:type="character" w:styleId="Hipervnculo">
    <w:name w:val="Hyperlink"/>
    <w:basedOn w:val="Fuentedeprrafopredeter"/>
    <w:rsid w:val="00271FB2"/>
    <w:rPr>
      <w:color w:val="0000FF" w:themeColor="hyperlink"/>
      <w:u w:val="single"/>
    </w:rPr>
  </w:style>
  <w:style w:type="table" w:styleId="Tablaconcuadrcula">
    <w:name w:val="Table Grid"/>
    <w:basedOn w:val="Tablanormal"/>
    <w:rsid w:val="00795E0D"/>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Texttaula1">
    <w:name w:val="A. Text taula 1"/>
    <w:basedOn w:val="Normal"/>
    <w:rsid w:val="00A32E28"/>
    <w:rPr>
      <w:rFonts w:ascii="Verdana" w:hAnsi="Verdana"/>
      <w:sz w:val="18"/>
      <w:lang w:val="es-ES" w:eastAsia="es-ES"/>
    </w:rPr>
  </w:style>
  <w:style w:type="paragraph" w:customStyle="1" w:styleId="EstiloATtolTaulaDespus6pto">
    <w:name w:val="Estilo A. Títol Taula + Después:  6 pto"/>
    <w:basedOn w:val="Normal"/>
    <w:rsid w:val="00A32E28"/>
    <w:pPr>
      <w:spacing w:after="120"/>
      <w:jc w:val="center"/>
      <w:outlineLvl w:val="3"/>
    </w:pPr>
    <w:rPr>
      <w:rFonts w:ascii="Verdana" w:hAnsi="Verdana"/>
      <w:b/>
      <w:bCs/>
      <w:sz w:val="18"/>
      <w:szCs w:val="20"/>
      <w:lang w:val="es-ES" w:eastAsia="es-ES"/>
    </w:rPr>
  </w:style>
  <w:style w:type="paragraph" w:customStyle="1" w:styleId="IGOPtextbase">
    <w:name w:val="IGOP_text base"/>
    <w:basedOn w:val="Normal"/>
    <w:link w:val="IGOPtextbaseCar"/>
    <w:rsid w:val="00A34B89"/>
    <w:pPr>
      <w:spacing w:after="120"/>
    </w:pPr>
    <w:rPr>
      <w:rFonts w:ascii="Arial" w:hAnsi="Arial"/>
      <w:sz w:val="22"/>
      <w:szCs w:val="20"/>
      <w:lang w:eastAsia="ca-ES"/>
    </w:rPr>
  </w:style>
  <w:style w:type="character" w:customStyle="1" w:styleId="IGOPtextbaseCar">
    <w:name w:val="IGOP_text base Car"/>
    <w:basedOn w:val="Fuentedeprrafopredeter"/>
    <w:link w:val="IGOPtextbase"/>
    <w:rsid w:val="00A34B89"/>
    <w:rPr>
      <w:rFonts w:ascii="Arial" w:eastAsia="Times New Roman" w:hAnsi="Arial" w:cs="Times New Roman"/>
      <w:sz w:val="22"/>
      <w:szCs w:val="20"/>
      <w:lang w:eastAsia="ca-ES"/>
    </w:rPr>
  </w:style>
  <w:style w:type="paragraph" w:customStyle="1" w:styleId="IGOP1">
    <w:name w:val="IGOP 1"/>
    <w:basedOn w:val="Ttulo1"/>
    <w:rsid w:val="003B5FA8"/>
    <w:pPr>
      <w:keepLines w:val="0"/>
      <w:numPr>
        <w:numId w:val="21"/>
      </w:numPr>
      <w:spacing w:before="0" w:after="240"/>
    </w:pPr>
    <w:rPr>
      <w:rFonts w:ascii="Arial" w:eastAsia="Times New Roman" w:hAnsi="Arial" w:cs="Arial"/>
      <w:color w:val="auto"/>
      <w:kern w:val="32"/>
      <w:lang w:eastAsia="ca-ES"/>
    </w:rPr>
  </w:style>
  <w:style w:type="paragraph" w:customStyle="1" w:styleId="IGOP11">
    <w:name w:val="IGOP 1.1"/>
    <w:basedOn w:val="IGOPtextbase"/>
    <w:rsid w:val="003B5FA8"/>
    <w:pPr>
      <w:numPr>
        <w:ilvl w:val="1"/>
        <w:numId w:val="21"/>
      </w:numPr>
      <w:spacing w:before="360"/>
      <w:ind w:left="0"/>
      <w:outlineLvl w:val="1"/>
    </w:pPr>
    <w:rPr>
      <w:rFonts w:cs="Courier New"/>
      <w:b/>
      <w:sz w:val="24"/>
      <w:szCs w:val="22"/>
      <w:lang w:val="es-ES"/>
    </w:rPr>
  </w:style>
  <w:style w:type="paragraph" w:customStyle="1" w:styleId="IGOP111">
    <w:name w:val="IGOP 1.1.1"/>
    <w:rsid w:val="003B5FA8"/>
    <w:pPr>
      <w:numPr>
        <w:ilvl w:val="2"/>
        <w:numId w:val="21"/>
      </w:numPr>
      <w:spacing w:before="360" w:after="240"/>
      <w:outlineLvl w:val="2"/>
    </w:pPr>
    <w:rPr>
      <w:rFonts w:ascii="Arial" w:eastAsia="Times New Roman" w:hAnsi="Arial" w:cs="Arial"/>
      <w:b/>
      <w:bCs/>
      <w:sz w:val="22"/>
      <w:szCs w:val="26"/>
      <w:lang w:eastAsia="ca-ES"/>
    </w:rPr>
  </w:style>
  <w:style w:type="paragraph" w:customStyle="1" w:styleId="IGOPtitolblaucapalera">
    <w:name w:val="IGOP titol blau capçalera"/>
    <w:rsid w:val="003B5FA8"/>
    <w:pPr>
      <w:spacing w:after="0"/>
      <w:ind w:left="5761" w:right="45"/>
      <w:jc w:val="right"/>
    </w:pPr>
    <w:rPr>
      <w:rFonts w:ascii="Arial" w:eastAsia="Times New Roman" w:hAnsi="Arial" w:cs="Arial"/>
      <w:color w:val="6699FF"/>
      <w:sz w:val="16"/>
      <w:szCs w:val="16"/>
      <w:lang w:val="ca-ES" w:eastAsia="ca-ES"/>
    </w:rPr>
  </w:style>
  <w:style w:type="paragraph" w:customStyle="1" w:styleId="Biblio">
    <w:name w:val="Biblio"/>
    <w:basedOn w:val="Normal"/>
    <w:qFormat/>
    <w:rsid w:val="005A0938"/>
    <w:pPr>
      <w:spacing w:before="120" w:after="120"/>
      <w:ind w:left="709" w:hanging="709"/>
    </w:pPr>
  </w:style>
  <w:style w:type="character" w:customStyle="1" w:styleId="Ttulo3Car">
    <w:name w:val="Título 3 Car"/>
    <w:basedOn w:val="Fuentedeprrafopredeter"/>
    <w:link w:val="Ttulo3"/>
    <w:rsid w:val="00F171E9"/>
    <w:rPr>
      <w:rFonts w:asciiTheme="majorHAnsi" w:eastAsiaTheme="majorEastAsia" w:hAnsiTheme="majorHAnsi" w:cstheme="majorBidi"/>
      <w:b/>
      <w:bCs/>
      <w:color w:val="4F81BD" w:themeColor="accent1"/>
      <w:lang w:eastAsia="es-ES_tradnl"/>
    </w:rPr>
  </w:style>
</w:styles>
</file>

<file path=word/webSettings.xml><?xml version="1.0" encoding="utf-8"?>
<w:webSettings xmlns:r="http://schemas.openxmlformats.org/officeDocument/2006/relationships" xmlns:w="http://schemas.openxmlformats.org/wordprocessingml/2006/main">
  <w:divs>
    <w:div w:id="87700084">
      <w:bodyDiv w:val="1"/>
      <w:marLeft w:val="0"/>
      <w:marRight w:val="0"/>
      <w:marTop w:val="0"/>
      <w:marBottom w:val="0"/>
      <w:divBdr>
        <w:top w:val="none" w:sz="0" w:space="0" w:color="auto"/>
        <w:left w:val="none" w:sz="0" w:space="0" w:color="auto"/>
        <w:bottom w:val="none" w:sz="0" w:space="0" w:color="auto"/>
        <w:right w:val="none" w:sz="0" w:space="0" w:color="auto"/>
      </w:divBdr>
    </w:div>
    <w:div w:id="849830159">
      <w:bodyDiv w:val="1"/>
      <w:marLeft w:val="0"/>
      <w:marRight w:val="0"/>
      <w:marTop w:val="0"/>
      <w:marBottom w:val="0"/>
      <w:divBdr>
        <w:top w:val="none" w:sz="0" w:space="0" w:color="auto"/>
        <w:left w:val="none" w:sz="0" w:space="0" w:color="auto"/>
        <w:bottom w:val="none" w:sz="0" w:space="0" w:color="auto"/>
        <w:right w:val="none" w:sz="0" w:space="0" w:color="auto"/>
      </w:divBdr>
    </w:div>
    <w:div w:id="1178615313">
      <w:bodyDiv w:val="1"/>
      <w:marLeft w:val="0"/>
      <w:marRight w:val="0"/>
      <w:marTop w:val="0"/>
      <w:marBottom w:val="0"/>
      <w:divBdr>
        <w:top w:val="none" w:sz="0" w:space="0" w:color="auto"/>
        <w:left w:val="none" w:sz="0" w:space="0" w:color="auto"/>
        <w:bottom w:val="none" w:sz="0" w:space="0" w:color="auto"/>
        <w:right w:val="none" w:sz="0" w:space="0" w:color="auto"/>
      </w:divBdr>
    </w:div>
    <w:div w:id="1571767635">
      <w:bodyDiv w:val="1"/>
      <w:marLeft w:val="0"/>
      <w:marRight w:val="0"/>
      <w:marTop w:val="0"/>
      <w:marBottom w:val="0"/>
      <w:divBdr>
        <w:top w:val="none" w:sz="0" w:space="0" w:color="auto"/>
        <w:left w:val="none" w:sz="0" w:space="0" w:color="auto"/>
        <w:bottom w:val="none" w:sz="0" w:space="0" w:color="auto"/>
        <w:right w:val="none" w:sz="0" w:space="0" w:color="auto"/>
      </w:divBdr>
    </w:div>
    <w:div w:id="1572696296">
      <w:bodyDiv w:val="1"/>
      <w:marLeft w:val="0"/>
      <w:marRight w:val="0"/>
      <w:marTop w:val="0"/>
      <w:marBottom w:val="0"/>
      <w:divBdr>
        <w:top w:val="none" w:sz="0" w:space="0" w:color="auto"/>
        <w:left w:val="none" w:sz="0" w:space="0" w:color="auto"/>
        <w:bottom w:val="none" w:sz="0" w:space="0" w:color="auto"/>
        <w:right w:val="none" w:sz="0" w:space="0" w:color="auto"/>
      </w:divBdr>
    </w:div>
    <w:div w:id="1743869216">
      <w:bodyDiv w:val="1"/>
      <w:marLeft w:val="0"/>
      <w:marRight w:val="0"/>
      <w:marTop w:val="0"/>
      <w:marBottom w:val="0"/>
      <w:divBdr>
        <w:top w:val="none" w:sz="0" w:space="0" w:color="auto"/>
        <w:left w:val="none" w:sz="0" w:space="0" w:color="auto"/>
        <w:bottom w:val="none" w:sz="0" w:space="0" w:color="auto"/>
        <w:right w:val="none" w:sz="0" w:space="0" w:color="auto"/>
      </w:divBdr>
    </w:div>
    <w:div w:id="200062107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4" Type="http://schemas.openxmlformats.org/officeDocument/2006/relationships/footer" Target="footer3.xml"/><Relationship Id="rId4" Type="http://schemas.openxmlformats.org/officeDocument/2006/relationships/webSettings" Target="webSettings.xml"/><Relationship Id="rId7" Type="http://schemas.openxmlformats.org/officeDocument/2006/relationships/footnotes" Target="footnotes.xml"/><Relationship Id="rId11" Type="http://schemas.openxmlformats.org/officeDocument/2006/relationships/hyperlink" Target="http://ccss.entitatsgi.cat/files/23-2186-document/transversalitat_del_concepte_a_la_practica_d.pdf?go=3d7fa7fcaa728fb8ad2e05eeb427f0a6ac105c42999572f0d1f916da48b00cfb14f316cefd6a8e4dde633231f72fd582f8085cf7ce91b53d" TargetMode="External"/><Relationship Id="rId1" Type="http://schemas.openxmlformats.org/officeDocument/2006/relationships/numbering" Target="numbering.xml"/><Relationship Id="rId6" Type="http://schemas.openxmlformats.org/officeDocument/2006/relationships/hyperlink" Target="mailto:martama6@yahoo.es" TargetMode="External"/><Relationship Id="rId16" Type="http://schemas.openxmlformats.org/officeDocument/2006/relationships/fontTable" Target="fontTable.xml"/><Relationship Id="rId8" Type="http://schemas.openxmlformats.org/officeDocument/2006/relationships/header" Target="header1.xml"/><Relationship Id="rId13" Type="http://schemas.openxmlformats.org/officeDocument/2006/relationships/footer" Target="footer2.xml"/><Relationship Id="rId10" Type="http://schemas.openxmlformats.org/officeDocument/2006/relationships/printerSettings" Target="printerSettings/printerSettings1.bin"/><Relationship Id="rId5" Type="http://schemas.openxmlformats.org/officeDocument/2006/relationships/hyperlink" Target="mailto:eva_alfama@yahoo.com" TargetMode="External"/><Relationship Id="rId15" Type="http://schemas.openxmlformats.org/officeDocument/2006/relationships/printerSettings" Target="printerSettings/printerSettings2.bin"/><Relationship Id="rId12" Type="http://schemas.openxmlformats.org/officeDocument/2006/relationships/hyperlink" Target="http://www.icps.cat/diccionari.asp" TargetMode="External"/><Relationship Id="rId17" Type="http://schemas.openxmlformats.org/officeDocument/2006/relationships/theme" Target="theme/theme1.xml"/><Relationship Id="rId2" Type="http://schemas.openxmlformats.org/officeDocument/2006/relationships/styles" Target="styles.xml"/><Relationship Id="rId9" Type="http://schemas.openxmlformats.org/officeDocument/2006/relationships/footer" Target="footer1.xml"/><Relationship Id="rId3"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23</Pages>
  <Words>9921</Words>
  <Characters>56552</Characters>
  <Application>Microsoft Word 12.0.0</Application>
  <DocSecurity>0</DocSecurity>
  <Lines>471</Lines>
  <Paragraphs>113</Paragraphs>
  <ScaleCrop>false</ScaleCrop>
  <LinksUpToDate>false</LinksUpToDate>
  <CharactersWithSpaces>69449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Admin</cp:lastModifiedBy>
  <cp:revision>3</cp:revision>
  <cp:lastPrinted>2011-07-31T23:19:00Z</cp:lastPrinted>
  <dcterms:created xsi:type="dcterms:W3CDTF">2011-07-31T23:19:00Z</dcterms:created>
  <dcterms:modified xsi:type="dcterms:W3CDTF">2011-07-31T23:20:00Z</dcterms:modified>
</cp:coreProperties>
</file>