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62F4" w:rsidRDefault="003A62F4" w:rsidP="003A6B64">
      <w:pPr>
        <w:pStyle w:val="page2kwptitle"/>
        <w:jc w:val="center"/>
        <w:rPr>
          <w:spacing w:val="8"/>
          <w:szCs w:val="28"/>
        </w:rPr>
      </w:pPr>
    </w:p>
    <w:p w:rsidR="003A62F4" w:rsidRDefault="003A62F4" w:rsidP="003A6B64">
      <w:pPr>
        <w:pStyle w:val="page2kwptitle"/>
        <w:jc w:val="center"/>
        <w:rPr>
          <w:spacing w:val="8"/>
          <w:szCs w:val="28"/>
        </w:rPr>
      </w:pPr>
    </w:p>
    <w:p w:rsidR="003A62F4" w:rsidRPr="00770437" w:rsidRDefault="0023454B" w:rsidP="003A62F4">
      <w:pPr>
        <w:pStyle w:val="page2kwptitle"/>
        <w:jc w:val="center"/>
        <w:rPr>
          <w:spacing w:val="8"/>
          <w:sz w:val="44"/>
          <w:szCs w:val="28"/>
        </w:rPr>
      </w:pPr>
      <w:proofErr w:type="gramStart"/>
      <w:r>
        <w:rPr>
          <w:rFonts w:ascii="Arial" w:hAnsi="Arial" w:cs="Arial"/>
          <w:sz w:val="32"/>
        </w:rPr>
        <w:t xml:space="preserve">Power Distribution and </w:t>
      </w:r>
      <w:proofErr w:type="spellStart"/>
      <w:r>
        <w:rPr>
          <w:rFonts w:ascii="Arial" w:hAnsi="Arial" w:cs="Arial"/>
          <w:sz w:val="32"/>
        </w:rPr>
        <w:t>Rentierism</w:t>
      </w:r>
      <w:proofErr w:type="spellEnd"/>
      <w:r w:rsidR="00485D60">
        <w:rPr>
          <w:rFonts w:ascii="Arial" w:hAnsi="Arial" w:cs="Arial"/>
          <w:sz w:val="32"/>
        </w:rPr>
        <w:t xml:space="preserve"> – Complementary Explanation</w:t>
      </w:r>
      <w:r>
        <w:rPr>
          <w:rFonts w:ascii="Arial" w:hAnsi="Arial" w:cs="Arial"/>
          <w:sz w:val="32"/>
        </w:rPr>
        <w:t>s</w:t>
      </w:r>
      <w:r w:rsidR="00485D60">
        <w:rPr>
          <w:rFonts w:ascii="Arial" w:hAnsi="Arial" w:cs="Arial"/>
          <w:sz w:val="32"/>
        </w:rPr>
        <w:t xml:space="preserve"> for </w:t>
      </w:r>
      <w:r w:rsidR="007651EE">
        <w:rPr>
          <w:rFonts w:ascii="Arial" w:hAnsi="Arial" w:cs="Arial"/>
          <w:sz w:val="32"/>
        </w:rPr>
        <w:t>Bad Governance</w:t>
      </w:r>
      <w:r>
        <w:rPr>
          <w:rFonts w:ascii="Arial" w:hAnsi="Arial" w:cs="Arial"/>
          <w:sz w:val="32"/>
        </w:rPr>
        <w:t xml:space="preserve"> in Central Asia</w:t>
      </w:r>
      <w:r w:rsidR="007651EE">
        <w:rPr>
          <w:rFonts w:ascii="Arial" w:hAnsi="Arial" w:cs="Arial"/>
          <w:sz w:val="32"/>
        </w:rPr>
        <w:t>?</w:t>
      </w:r>
      <w:proofErr w:type="gramEnd"/>
    </w:p>
    <w:p w:rsidR="003A62F4" w:rsidRDefault="003A62F4" w:rsidP="003A6B64">
      <w:pPr>
        <w:pStyle w:val="page2kwptitle"/>
        <w:jc w:val="center"/>
        <w:rPr>
          <w:spacing w:val="8"/>
          <w:szCs w:val="28"/>
        </w:rPr>
      </w:pPr>
    </w:p>
    <w:p w:rsidR="00032F3F" w:rsidRDefault="00032F3F" w:rsidP="003A6B64">
      <w:pPr>
        <w:pStyle w:val="page2kwptitle"/>
        <w:jc w:val="center"/>
        <w:rPr>
          <w:spacing w:val="8"/>
          <w:szCs w:val="28"/>
        </w:rPr>
      </w:pPr>
    </w:p>
    <w:p w:rsidR="003A62F4" w:rsidRPr="00032F3F" w:rsidRDefault="00032F3F" w:rsidP="003A6B64">
      <w:pPr>
        <w:pStyle w:val="page2kwptitle"/>
        <w:jc w:val="center"/>
        <w:rPr>
          <w:spacing w:val="8"/>
          <w:sz w:val="20"/>
        </w:rPr>
      </w:pPr>
      <w:r w:rsidRPr="00032F3F">
        <w:rPr>
          <w:spacing w:val="8"/>
          <w:sz w:val="20"/>
        </w:rPr>
        <w:t xml:space="preserve">Rainer </w:t>
      </w:r>
      <w:proofErr w:type="spellStart"/>
      <w:r w:rsidRPr="00032F3F">
        <w:rPr>
          <w:spacing w:val="8"/>
          <w:sz w:val="20"/>
        </w:rPr>
        <w:t>Schweickert</w:t>
      </w:r>
      <w:proofErr w:type="spellEnd"/>
      <w:r w:rsidRPr="00032F3F">
        <w:rPr>
          <w:spacing w:val="8"/>
          <w:sz w:val="20"/>
        </w:rPr>
        <w:t xml:space="preserve"> (</w:t>
      </w:r>
      <w:proofErr w:type="spellStart"/>
      <w:r w:rsidRPr="00032F3F">
        <w:rPr>
          <w:spacing w:val="8"/>
          <w:sz w:val="20"/>
        </w:rPr>
        <w:t>IfW</w:t>
      </w:r>
      <w:proofErr w:type="spellEnd"/>
      <w:r w:rsidRPr="00032F3F">
        <w:rPr>
          <w:spacing w:val="8"/>
          <w:sz w:val="20"/>
        </w:rPr>
        <w:t xml:space="preserve"> - Kiel Institute for the World Economy)</w:t>
      </w:r>
    </w:p>
    <w:p w:rsidR="001B27BE" w:rsidRDefault="001B27BE" w:rsidP="003A6B64">
      <w:pPr>
        <w:pStyle w:val="page2kwptitle"/>
        <w:jc w:val="center"/>
        <w:rPr>
          <w:spacing w:val="8"/>
          <w:szCs w:val="28"/>
        </w:rPr>
      </w:pPr>
    </w:p>
    <w:p w:rsidR="001B27BE" w:rsidRDefault="00032F3F" w:rsidP="003A6B64">
      <w:pPr>
        <w:pStyle w:val="page2kwptitle"/>
        <w:jc w:val="center"/>
        <w:rPr>
          <w:b w:val="0"/>
          <w:spacing w:val="8"/>
          <w:sz w:val="24"/>
          <w:szCs w:val="24"/>
        </w:rPr>
      </w:pPr>
      <w:r w:rsidRPr="00032F3F">
        <w:rPr>
          <w:b w:val="0"/>
          <w:spacing w:val="8"/>
          <w:sz w:val="24"/>
          <w:szCs w:val="24"/>
        </w:rPr>
        <w:t>(</w:t>
      </w:r>
      <w:proofErr w:type="gramStart"/>
      <w:r w:rsidRPr="00032F3F">
        <w:rPr>
          <w:b w:val="0"/>
          <w:spacing w:val="8"/>
          <w:sz w:val="24"/>
          <w:szCs w:val="24"/>
        </w:rPr>
        <w:t>preliminary</w:t>
      </w:r>
      <w:proofErr w:type="gramEnd"/>
      <w:r w:rsidRPr="00032F3F">
        <w:rPr>
          <w:b w:val="0"/>
          <w:spacing w:val="8"/>
          <w:sz w:val="24"/>
          <w:szCs w:val="24"/>
        </w:rPr>
        <w:t xml:space="preserve"> version, not for citation)</w:t>
      </w:r>
    </w:p>
    <w:p w:rsidR="00032F3F" w:rsidRDefault="00032F3F" w:rsidP="003A6B64">
      <w:pPr>
        <w:pStyle w:val="page2kwptitle"/>
        <w:jc w:val="center"/>
        <w:rPr>
          <w:b w:val="0"/>
          <w:spacing w:val="8"/>
          <w:sz w:val="24"/>
          <w:szCs w:val="24"/>
        </w:rPr>
      </w:pPr>
    </w:p>
    <w:p w:rsidR="00032F3F" w:rsidRPr="00032F3F" w:rsidRDefault="00032F3F" w:rsidP="00032F3F">
      <w:pPr>
        <w:pStyle w:val="page2kwptitle"/>
        <w:spacing w:line="240" w:lineRule="auto"/>
        <w:jc w:val="both"/>
        <w:rPr>
          <w:b w:val="0"/>
          <w:i/>
          <w:spacing w:val="8"/>
          <w:sz w:val="20"/>
          <w:lang w:val="en-GB"/>
        </w:rPr>
      </w:pPr>
      <w:r w:rsidRPr="00032F3F">
        <w:rPr>
          <w:b w:val="0"/>
          <w:i/>
          <w:spacing w:val="8"/>
          <w:sz w:val="20"/>
          <w:lang w:val="en-GB"/>
        </w:rPr>
        <w:t xml:space="preserve">Remoteness from Western incentive schemes and </w:t>
      </w:r>
      <w:proofErr w:type="spellStart"/>
      <w:r w:rsidRPr="00032F3F">
        <w:rPr>
          <w:b w:val="0"/>
          <w:i/>
          <w:spacing w:val="8"/>
          <w:sz w:val="20"/>
          <w:lang w:val="en-GB"/>
        </w:rPr>
        <w:t>rentierism</w:t>
      </w:r>
      <w:proofErr w:type="spellEnd"/>
      <w:r w:rsidRPr="00032F3F">
        <w:rPr>
          <w:b w:val="0"/>
          <w:i/>
          <w:spacing w:val="8"/>
          <w:sz w:val="20"/>
          <w:lang w:val="en-GB"/>
        </w:rPr>
        <w:t xml:space="preserve"> cannot fully explain bad governance in Central Asia. In this paper, I argue that the decentralization of power in the non-democratic regimes and the interplay with resource curse phenomena may explain why Central Asia suffer from unexpected bad governance and why some countries face a voice/stability trade-off while other don’t. Preliminary results suggest that the voice/stability trade-off is especially relevant for intermediate decentralization while availability of oil revenues and diversified clan structures seem to drive corruption.</w:t>
      </w:r>
    </w:p>
    <w:p w:rsidR="00032F3F" w:rsidRPr="00032F3F" w:rsidRDefault="00032F3F" w:rsidP="003A6B64">
      <w:pPr>
        <w:pStyle w:val="page2kwptitle"/>
        <w:jc w:val="center"/>
        <w:rPr>
          <w:b w:val="0"/>
          <w:spacing w:val="8"/>
          <w:sz w:val="24"/>
          <w:szCs w:val="24"/>
          <w:lang w:val="en-GB"/>
        </w:rPr>
      </w:pPr>
    </w:p>
    <w:p w:rsidR="00032F3F" w:rsidRPr="00032F3F" w:rsidRDefault="00032F3F" w:rsidP="003A6B64">
      <w:pPr>
        <w:pStyle w:val="page2kwptitle"/>
        <w:jc w:val="center"/>
        <w:rPr>
          <w:b w:val="0"/>
          <w:spacing w:val="8"/>
          <w:sz w:val="24"/>
          <w:szCs w:val="24"/>
        </w:rPr>
      </w:pPr>
    </w:p>
    <w:p w:rsidR="00823762" w:rsidRDefault="004A051C" w:rsidP="004A051C">
      <w:pPr>
        <w:pStyle w:val="berschrift1"/>
        <w:keepLines w:val="0"/>
        <w:overflowPunct/>
        <w:autoSpaceDE/>
        <w:autoSpaceDN/>
        <w:adjustRightInd/>
        <w:spacing w:line="240" w:lineRule="auto"/>
        <w:ind w:left="0" w:firstLine="0"/>
        <w:jc w:val="left"/>
        <w:textAlignment w:val="auto"/>
        <w:rPr>
          <w:lang w:val="en-US"/>
        </w:rPr>
      </w:pPr>
      <w:r>
        <w:rPr>
          <w:lang w:val="en-US"/>
        </w:rPr>
        <w:t xml:space="preserve">1. </w:t>
      </w:r>
      <w:r w:rsidR="00823762">
        <w:rPr>
          <w:lang w:val="en-US"/>
        </w:rPr>
        <w:t>Introduction</w:t>
      </w:r>
    </w:p>
    <w:p w:rsidR="00823762" w:rsidRDefault="00823762" w:rsidP="003A6B64">
      <w:pPr>
        <w:pStyle w:val="FormatvorlageBlockErsteZeile05cm"/>
      </w:pPr>
      <w:r>
        <w:t xml:space="preserve"> </w:t>
      </w:r>
    </w:p>
    <w:p w:rsidR="00032F3F" w:rsidRDefault="00823762" w:rsidP="003A62F4">
      <w:pPr>
        <w:pStyle w:val="FormatvorlageBlockErsteZeile05cm"/>
        <w:spacing w:line="480" w:lineRule="auto"/>
        <w:rPr>
          <w:sz w:val="20"/>
        </w:rPr>
      </w:pPr>
      <w:r w:rsidRPr="003A62F4">
        <w:rPr>
          <w:sz w:val="20"/>
        </w:rPr>
        <w:t xml:space="preserve">Central Asian countries </w:t>
      </w:r>
      <w:r w:rsidR="00EE7976">
        <w:rPr>
          <w:sz w:val="20"/>
        </w:rPr>
        <w:t xml:space="preserve">homogenously </w:t>
      </w:r>
      <w:r w:rsidRPr="003A62F4">
        <w:rPr>
          <w:sz w:val="20"/>
        </w:rPr>
        <w:t xml:space="preserve">suffer from </w:t>
      </w:r>
      <w:r w:rsidR="00A25ED3">
        <w:rPr>
          <w:sz w:val="20"/>
        </w:rPr>
        <w:t>bad governance. Currently, o</w:t>
      </w:r>
      <w:r w:rsidRPr="00EE7976">
        <w:rPr>
          <w:sz w:val="20"/>
        </w:rPr>
        <w:t xml:space="preserve">nly Kazakhstan figure above </w:t>
      </w:r>
      <w:r w:rsidR="00361940">
        <w:rPr>
          <w:sz w:val="20"/>
        </w:rPr>
        <w:t>CIS</w:t>
      </w:r>
      <w:r w:rsidR="00361940" w:rsidRPr="00EE7976">
        <w:rPr>
          <w:sz w:val="20"/>
        </w:rPr>
        <w:t xml:space="preserve"> </w:t>
      </w:r>
      <w:r w:rsidRPr="00EE7976">
        <w:rPr>
          <w:sz w:val="20"/>
        </w:rPr>
        <w:t xml:space="preserve">average but </w:t>
      </w:r>
      <w:r w:rsidR="00A25ED3">
        <w:rPr>
          <w:sz w:val="20"/>
        </w:rPr>
        <w:t xml:space="preserve">is also </w:t>
      </w:r>
      <w:r w:rsidRPr="00EE7976">
        <w:rPr>
          <w:sz w:val="20"/>
        </w:rPr>
        <w:t xml:space="preserve">still far away from benchmark </w:t>
      </w:r>
      <w:r w:rsidRPr="002B2A4F">
        <w:rPr>
          <w:sz w:val="20"/>
        </w:rPr>
        <w:t xml:space="preserve">countries like the </w:t>
      </w:r>
      <w:r w:rsidR="00A25ED3">
        <w:rPr>
          <w:sz w:val="20"/>
        </w:rPr>
        <w:t xml:space="preserve">Balkans, the Baltics, former communist </w:t>
      </w:r>
      <w:r w:rsidRPr="002B2A4F">
        <w:rPr>
          <w:sz w:val="20"/>
        </w:rPr>
        <w:t xml:space="preserve">EU member states </w:t>
      </w:r>
      <w:r w:rsidR="003754C9">
        <w:rPr>
          <w:sz w:val="20"/>
        </w:rPr>
        <w:t>(</w:t>
      </w:r>
      <w:proofErr w:type="spellStart"/>
      <w:r w:rsidR="003754C9">
        <w:rPr>
          <w:sz w:val="20"/>
          <w:highlight w:val="yellow"/>
        </w:rPr>
        <w:t>Melnykovska</w:t>
      </w:r>
      <w:proofErr w:type="spellEnd"/>
      <w:r w:rsidR="003754C9">
        <w:rPr>
          <w:sz w:val="20"/>
          <w:highlight w:val="yellow"/>
        </w:rPr>
        <w:t xml:space="preserve"> and </w:t>
      </w:r>
      <w:proofErr w:type="spellStart"/>
      <w:r w:rsidR="00361940" w:rsidRPr="00903E1A">
        <w:rPr>
          <w:sz w:val="20"/>
          <w:highlight w:val="yellow"/>
        </w:rPr>
        <w:t>Schweickert</w:t>
      </w:r>
      <w:proofErr w:type="spellEnd"/>
      <w:r w:rsidR="00361940" w:rsidRPr="00903E1A">
        <w:rPr>
          <w:sz w:val="20"/>
          <w:highlight w:val="yellow"/>
        </w:rPr>
        <w:t xml:space="preserve"> </w:t>
      </w:r>
      <w:r w:rsidR="003754C9">
        <w:rPr>
          <w:sz w:val="20"/>
          <w:highlight w:val="yellow"/>
        </w:rPr>
        <w:t>2011a</w:t>
      </w:r>
      <w:r w:rsidR="000C7793" w:rsidRPr="002B2A4F">
        <w:rPr>
          <w:sz w:val="20"/>
        </w:rPr>
        <w:t>)</w:t>
      </w:r>
      <w:r w:rsidRPr="002B2A4F">
        <w:rPr>
          <w:sz w:val="20"/>
        </w:rPr>
        <w:t>.</w:t>
      </w:r>
      <w:r w:rsidR="003754C9">
        <w:rPr>
          <w:sz w:val="20"/>
        </w:rPr>
        <w:t xml:space="preserve"> </w:t>
      </w:r>
      <w:r w:rsidRPr="003A62F4">
        <w:rPr>
          <w:sz w:val="20"/>
        </w:rPr>
        <w:t xml:space="preserve">The literature offers two explanations for </w:t>
      </w:r>
      <w:r w:rsidR="00A25ED3">
        <w:rPr>
          <w:sz w:val="20"/>
        </w:rPr>
        <w:t>bad governance</w:t>
      </w:r>
      <w:r w:rsidRPr="003A62F4">
        <w:rPr>
          <w:sz w:val="20"/>
        </w:rPr>
        <w:t xml:space="preserve"> in Central Asian countries:</w:t>
      </w:r>
      <w:r w:rsidR="004E3432" w:rsidRPr="003A62F4">
        <w:rPr>
          <w:sz w:val="20"/>
        </w:rPr>
        <w:t xml:space="preserve"> </w:t>
      </w:r>
      <w:proofErr w:type="spellStart"/>
      <w:r w:rsidRPr="003A62F4">
        <w:rPr>
          <w:sz w:val="20"/>
        </w:rPr>
        <w:t>rentierism</w:t>
      </w:r>
      <w:proofErr w:type="spellEnd"/>
      <w:r w:rsidRPr="003A62F4">
        <w:rPr>
          <w:sz w:val="20"/>
        </w:rPr>
        <w:t xml:space="preserve"> (rents) and remoteness. </w:t>
      </w:r>
    </w:p>
    <w:p w:rsidR="00823762" w:rsidRPr="003A62F4" w:rsidRDefault="00032F3F" w:rsidP="00032F3F">
      <w:pPr>
        <w:pStyle w:val="FormatvorlageBlockErsteZeile05cm"/>
        <w:numPr>
          <w:ilvl w:val="0"/>
          <w:numId w:val="23"/>
        </w:numPr>
        <w:spacing w:line="480" w:lineRule="auto"/>
        <w:rPr>
          <w:sz w:val="20"/>
        </w:rPr>
      </w:pPr>
      <w:r>
        <w:rPr>
          <w:sz w:val="20"/>
        </w:rPr>
        <w:t>T</w:t>
      </w:r>
      <w:r w:rsidR="00823762" w:rsidRPr="003A62F4">
        <w:rPr>
          <w:sz w:val="20"/>
          <w:lang w:val="en-GB"/>
        </w:rPr>
        <w:t>he effect of resource rents on institution building in non-democratic states has been shown to be strongly negative, as they hinder democracy (</w:t>
      </w:r>
      <w:proofErr w:type="spellStart"/>
      <w:r w:rsidR="00C27130" w:rsidRPr="00903E1A">
        <w:rPr>
          <w:sz w:val="20"/>
          <w:highlight w:val="yellow"/>
        </w:rPr>
        <w:t>Franke</w:t>
      </w:r>
      <w:proofErr w:type="spellEnd"/>
      <w:r w:rsidR="00C27130" w:rsidRPr="00903E1A">
        <w:rPr>
          <w:sz w:val="20"/>
          <w:highlight w:val="yellow"/>
        </w:rPr>
        <w:t xml:space="preserve"> et al. 2009; </w:t>
      </w:r>
      <w:proofErr w:type="spellStart"/>
      <w:r w:rsidR="00C27130" w:rsidRPr="00903E1A">
        <w:rPr>
          <w:sz w:val="20"/>
          <w:highlight w:val="yellow"/>
        </w:rPr>
        <w:t>Auty</w:t>
      </w:r>
      <w:proofErr w:type="spellEnd"/>
      <w:r w:rsidR="00C27130" w:rsidRPr="00903E1A">
        <w:rPr>
          <w:sz w:val="20"/>
          <w:highlight w:val="yellow"/>
        </w:rPr>
        <w:t xml:space="preserve"> and de </w:t>
      </w:r>
      <w:proofErr w:type="spellStart"/>
      <w:r w:rsidR="00C27130" w:rsidRPr="00903E1A">
        <w:rPr>
          <w:sz w:val="20"/>
          <w:highlight w:val="yellow"/>
        </w:rPr>
        <w:t>Soysa</w:t>
      </w:r>
      <w:proofErr w:type="spellEnd"/>
      <w:r w:rsidR="00C27130" w:rsidRPr="00903E1A">
        <w:rPr>
          <w:sz w:val="20"/>
          <w:highlight w:val="yellow"/>
        </w:rPr>
        <w:t xml:space="preserve"> 2006; Herb 2005; </w:t>
      </w:r>
      <w:r w:rsidR="00823762" w:rsidRPr="00903E1A">
        <w:rPr>
          <w:sz w:val="20"/>
          <w:highlight w:val="yellow"/>
          <w:lang w:val="en-GB"/>
        </w:rPr>
        <w:t>Ross 2001</w:t>
      </w:r>
      <w:r w:rsidR="00823762" w:rsidRPr="003A62F4">
        <w:rPr>
          <w:sz w:val="20"/>
          <w:lang w:val="en-GB"/>
        </w:rPr>
        <w:t>). Hence, a</w:t>
      </w:r>
      <w:r w:rsidR="00823762" w:rsidRPr="003A62F4">
        <w:rPr>
          <w:sz w:val="20"/>
        </w:rPr>
        <w:t>s long as financial inflows stemming from these sources “grease the</w:t>
      </w:r>
      <w:r w:rsidR="00677E6B">
        <w:rPr>
          <w:sz w:val="20"/>
        </w:rPr>
        <w:t xml:space="preserve"> </w:t>
      </w:r>
      <w:r w:rsidR="00823762" w:rsidRPr="003A62F4">
        <w:rPr>
          <w:sz w:val="20"/>
        </w:rPr>
        <w:t>wheels” and, at least for some years, create high growth rates the need for institutional reforms is difficult to establish. Big money is likely to create more corruption, which renders it difficult to develop productive activities in a competitive environment. Indeed, Central Asian countries are characterized by large financial inflows either stemming from oil or aid (</w:t>
      </w:r>
      <w:proofErr w:type="spellStart"/>
      <w:r w:rsidR="00823762" w:rsidRPr="00903E1A">
        <w:rPr>
          <w:sz w:val="20"/>
          <w:highlight w:val="yellow"/>
        </w:rPr>
        <w:t>Ofer</w:t>
      </w:r>
      <w:proofErr w:type="spellEnd"/>
      <w:r w:rsidR="00823762" w:rsidRPr="00903E1A">
        <w:rPr>
          <w:sz w:val="20"/>
          <w:highlight w:val="yellow"/>
        </w:rPr>
        <w:t xml:space="preserve"> and </w:t>
      </w:r>
      <w:proofErr w:type="spellStart"/>
      <w:r w:rsidR="00823762" w:rsidRPr="00903E1A">
        <w:rPr>
          <w:sz w:val="20"/>
          <w:highlight w:val="yellow"/>
        </w:rPr>
        <w:t>Pomfret</w:t>
      </w:r>
      <w:proofErr w:type="spellEnd"/>
      <w:r w:rsidR="00823762" w:rsidRPr="00903E1A">
        <w:rPr>
          <w:sz w:val="20"/>
          <w:highlight w:val="yellow"/>
        </w:rPr>
        <w:t xml:space="preserve"> 2004; </w:t>
      </w:r>
      <w:proofErr w:type="spellStart"/>
      <w:r w:rsidR="00823762" w:rsidRPr="00903E1A">
        <w:rPr>
          <w:sz w:val="20"/>
          <w:highlight w:val="yellow"/>
        </w:rPr>
        <w:t>Pomfret</w:t>
      </w:r>
      <w:proofErr w:type="spellEnd"/>
      <w:r w:rsidR="00823762" w:rsidRPr="00903E1A">
        <w:rPr>
          <w:sz w:val="20"/>
          <w:highlight w:val="yellow"/>
        </w:rPr>
        <w:t xml:space="preserve"> 2006; </w:t>
      </w:r>
      <w:proofErr w:type="spellStart"/>
      <w:r w:rsidR="00823762" w:rsidRPr="00903E1A">
        <w:rPr>
          <w:sz w:val="20"/>
          <w:highlight w:val="yellow"/>
        </w:rPr>
        <w:t>Spechler</w:t>
      </w:r>
      <w:proofErr w:type="spellEnd"/>
      <w:r w:rsidR="00823762" w:rsidRPr="00903E1A">
        <w:rPr>
          <w:sz w:val="20"/>
          <w:highlight w:val="yellow"/>
        </w:rPr>
        <w:t xml:space="preserve"> 2004, 2008</w:t>
      </w:r>
      <w:r w:rsidR="00823762" w:rsidRPr="003A62F4">
        <w:rPr>
          <w:sz w:val="20"/>
        </w:rPr>
        <w:t xml:space="preserve">). </w:t>
      </w:r>
    </w:p>
    <w:p w:rsidR="00823762" w:rsidRPr="003A62F4" w:rsidRDefault="00032F3F" w:rsidP="00032F3F">
      <w:pPr>
        <w:pStyle w:val="FormatvorlageBlockErsteZeile05cm"/>
        <w:numPr>
          <w:ilvl w:val="0"/>
          <w:numId w:val="23"/>
        </w:numPr>
        <w:spacing w:line="480" w:lineRule="auto"/>
        <w:rPr>
          <w:spacing w:val="8"/>
          <w:sz w:val="20"/>
          <w:lang w:val="en-GB"/>
        </w:rPr>
      </w:pPr>
      <w:r>
        <w:rPr>
          <w:sz w:val="20"/>
        </w:rPr>
        <w:t>Central Asian countries</w:t>
      </w:r>
      <w:r w:rsidR="00823762" w:rsidRPr="003A62F4">
        <w:rPr>
          <w:sz w:val="20"/>
        </w:rPr>
        <w:t xml:space="preserve"> are far away from the Western community and, hence, may not benefit from external incentives for institutional change to the same extent as other former post-socialist countries (see, e.g., </w:t>
      </w:r>
      <w:proofErr w:type="spellStart"/>
      <w:r w:rsidR="00C27130" w:rsidRPr="00903E1A">
        <w:rPr>
          <w:sz w:val="20"/>
          <w:highlight w:val="yellow"/>
        </w:rPr>
        <w:t>Franke</w:t>
      </w:r>
      <w:proofErr w:type="spellEnd"/>
      <w:r w:rsidR="00C27130" w:rsidRPr="00903E1A">
        <w:rPr>
          <w:sz w:val="20"/>
          <w:highlight w:val="yellow"/>
        </w:rPr>
        <w:t xml:space="preserve"> et al. 2010, </w:t>
      </w:r>
      <w:proofErr w:type="spellStart"/>
      <w:r w:rsidR="00823762" w:rsidRPr="00903E1A">
        <w:rPr>
          <w:sz w:val="20"/>
          <w:highlight w:val="yellow"/>
        </w:rPr>
        <w:t>Melnykovska</w:t>
      </w:r>
      <w:proofErr w:type="spellEnd"/>
      <w:r w:rsidR="00823762" w:rsidRPr="00903E1A">
        <w:rPr>
          <w:sz w:val="20"/>
          <w:highlight w:val="yellow"/>
        </w:rPr>
        <w:t xml:space="preserve"> and </w:t>
      </w:r>
      <w:proofErr w:type="spellStart"/>
      <w:r w:rsidR="00823762" w:rsidRPr="00903E1A">
        <w:rPr>
          <w:sz w:val="20"/>
          <w:highlight w:val="yellow"/>
        </w:rPr>
        <w:t>Schweickert</w:t>
      </w:r>
      <w:proofErr w:type="spellEnd"/>
      <w:r w:rsidR="00823762" w:rsidRPr="00903E1A">
        <w:rPr>
          <w:sz w:val="20"/>
          <w:highlight w:val="yellow"/>
        </w:rPr>
        <w:t xml:space="preserve"> 2009</w:t>
      </w:r>
      <w:r w:rsidR="00823762" w:rsidRPr="003A62F4">
        <w:rPr>
          <w:sz w:val="20"/>
        </w:rPr>
        <w:t xml:space="preserve">). </w:t>
      </w:r>
      <w:r w:rsidR="00C27130">
        <w:rPr>
          <w:sz w:val="20"/>
          <w:lang w:val="en-GB"/>
        </w:rPr>
        <w:t>B</w:t>
      </w:r>
      <w:r w:rsidR="00C27130" w:rsidRPr="00C27130">
        <w:rPr>
          <w:sz w:val="20"/>
          <w:lang w:val="en-GB"/>
        </w:rPr>
        <w:t xml:space="preserve">eing remote from the </w:t>
      </w:r>
      <w:r w:rsidR="00C27130" w:rsidRPr="00C27130">
        <w:rPr>
          <w:sz w:val="20"/>
          <w:lang w:val="en-GB"/>
        </w:rPr>
        <w:lastRenderedPageBreak/>
        <w:t xml:space="preserve">West does, of course, also imply being close to Russia and China, the two non-democratic emerging market powers. </w:t>
      </w:r>
      <w:r w:rsidR="00C27130">
        <w:rPr>
          <w:sz w:val="20"/>
          <w:lang w:val="en-GB"/>
        </w:rPr>
        <w:t xml:space="preserve">According to </w:t>
      </w:r>
      <w:proofErr w:type="spellStart"/>
      <w:r w:rsidR="00C27130" w:rsidRPr="00903E1A">
        <w:rPr>
          <w:sz w:val="20"/>
          <w:highlight w:val="yellow"/>
          <w:lang w:val="en-GB"/>
        </w:rPr>
        <w:t>Melnykovska</w:t>
      </w:r>
      <w:proofErr w:type="spellEnd"/>
      <w:r w:rsidR="00C27130" w:rsidRPr="00903E1A">
        <w:rPr>
          <w:sz w:val="20"/>
          <w:highlight w:val="yellow"/>
          <w:lang w:val="en-GB"/>
        </w:rPr>
        <w:t xml:space="preserve"> et al. (2011</w:t>
      </w:r>
      <w:r w:rsidR="00C27130" w:rsidRPr="00C27130">
        <w:rPr>
          <w:sz w:val="20"/>
          <w:lang w:val="en-GB"/>
        </w:rPr>
        <w:t>)</w:t>
      </w:r>
      <w:r w:rsidR="00C27130">
        <w:rPr>
          <w:sz w:val="20"/>
          <w:lang w:val="en-GB"/>
        </w:rPr>
        <w:t xml:space="preserve">, this can at least be confirmed for </w:t>
      </w:r>
      <w:r w:rsidR="00C27130" w:rsidRPr="00C27130">
        <w:rPr>
          <w:sz w:val="20"/>
          <w:lang w:val="en-GB"/>
        </w:rPr>
        <w:t>Russia.</w:t>
      </w:r>
    </w:p>
    <w:p w:rsidR="008969B5" w:rsidRDefault="000507F9" w:rsidP="00EA545C">
      <w:pPr>
        <w:pStyle w:val="FormatvorlageBlockErsteZeile05cm"/>
        <w:spacing w:line="480" w:lineRule="auto"/>
        <w:rPr>
          <w:sz w:val="20"/>
        </w:rPr>
      </w:pPr>
      <w:r>
        <w:rPr>
          <w:sz w:val="20"/>
        </w:rPr>
        <w:t xml:space="preserve">However, </w:t>
      </w:r>
      <w:proofErr w:type="spellStart"/>
      <w:r w:rsidR="00EA545C" w:rsidRPr="00903E1A">
        <w:rPr>
          <w:sz w:val="20"/>
          <w:highlight w:val="yellow"/>
        </w:rPr>
        <w:t>Melnykovska</w:t>
      </w:r>
      <w:proofErr w:type="spellEnd"/>
      <w:r w:rsidR="00EA545C" w:rsidRPr="00903E1A">
        <w:rPr>
          <w:sz w:val="20"/>
          <w:highlight w:val="yellow"/>
        </w:rPr>
        <w:t xml:space="preserve"> and </w:t>
      </w:r>
      <w:proofErr w:type="spellStart"/>
      <w:r w:rsidR="00EA545C" w:rsidRPr="00903E1A">
        <w:rPr>
          <w:sz w:val="20"/>
          <w:highlight w:val="yellow"/>
        </w:rPr>
        <w:t>Schweickert</w:t>
      </w:r>
      <w:proofErr w:type="spellEnd"/>
      <w:r w:rsidR="00EA545C" w:rsidRPr="00903E1A">
        <w:rPr>
          <w:sz w:val="20"/>
          <w:highlight w:val="yellow"/>
        </w:rPr>
        <w:t xml:space="preserve"> (2011</w:t>
      </w:r>
      <w:r w:rsidR="003754C9">
        <w:rPr>
          <w:sz w:val="20"/>
          <w:highlight w:val="yellow"/>
        </w:rPr>
        <w:t>b</w:t>
      </w:r>
      <w:r w:rsidR="00EA545C" w:rsidRPr="00903E1A">
        <w:rPr>
          <w:sz w:val="20"/>
          <w:highlight w:val="yellow"/>
        </w:rPr>
        <w:t>)</w:t>
      </w:r>
      <w:r w:rsidR="00EA545C">
        <w:rPr>
          <w:sz w:val="20"/>
        </w:rPr>
        <w:t xml:space="preserve"> show in a panel analysis for 25 post-communist countries that </w:t>
      </w:r>
      <w:proofErr w:type="spellStart"/>
      <w:r>
        <w:rPr>
          <w:sz w:val="20"/>
        </w:rPr>
        <w:t>rentierism</w:t>
      </w:r>
      <w:proofErr w:type="spellEnd"/>
      <w:r>
        <w:rPr>
          <w:sz w:val="20"/>
        </w:rPr>
        <w:t xml:space="preserve"> and remoteness </w:t>
      </w:r>
      <w:r w:rsidR="00C27130">
        <w:rPr>
          <w:sz w:val="20"/>
        </w:rPr>
        <w:t xml:space="preserve">(from the West) </w:t>
      </w:r>
      <w:r>
        <w:rPr>
          <w:sz w:val="20"/>
        </w:rPr>
        <w:t>do not fully account for bad governance in Central Asia</w:t>
      </w:r>
      <w:r w:rsidR="00C27130">
        <w:rPr>
          <w:sz w:val="20"/>
        </w:rPr>
        <w:t xml:space="preserve">, while, at the same time, </w:t>
      </w:r>
      <w:r w:rsidR="00EA545C">
        <w:rPr>
          <w:sz w:val="20"/>
        </w:rPr>
        <w:t xml:space="preserve">there is a considerable extent of heterogeneity within the region.  </w:t>
      </w:r>
      <w:r w:rsidR="00EA545C" w:rsidRPr="00903E1A">
        <w:rPr>
          <w:sz w:val="20"/>
          <w:highlight w:val="yellow"/>
        </w:rPr>
        <w:t>Gawrich et al. (2011)</w:t>
      </w:r>
      <w:r w:rsidR="00EA545C">
        <w:rPr>
          <w:sz w:val="20"/>
        </w:rPr>
        <w:t xml:space="preserve"> apply the concept of </w:t>
      </w:r>
      <w:proofErr w:type="spellStart"/>
      <w:r w:rsidR="00EA545C">
        <w:rPr>
          <w:sz w:val="20"/>
        </w:rPr>
        <w:t>neopatrimonialism</w:t>
      </w:r>
      <w:proofErr w:type="spellEnd"/>
      <w:r w:rsidR="00EA545C">
        <w:rPr>
          <w:sz w:val="20"/>
        </w:rPr>
        <w:t xml:space="preserve"> in order to show the homogeneity of Central Asia countries with respect to the </w:t>
      </w:r>
      <w:r w:rsidR="008969B5">
        <w:rPr>
          <w:sz w:val="20"/>
        </w:rPr>
        <w:t>‘</w:t>
      </w:r>
      <w:r w:rsidR="00EA545C">
        <w:rPr>
          <w:sz w:val="20"/>
        </w:rPr>
        <w:t>strong top</w:t>
      </w:r>
      <w:r w:rsidR="008969B5">
        <w:rPr>
          <w:sz w:val="20"/>
        </w:rPr>
        <w:t>’</w:t>
      </w:r>
      <w:r w:rsidR="00EA545C">
        <w:rPr>
          <w:sz w:val="20"/>
        </w:rPr>
        <w:t xml:space="preserve"> and </w:t>
      </w:r>
      <w:r w:rsidR="008969B5">
        <w:rPr>
          <w:sz w:val="20"/>
        </w:rPr>
        <w:t>‘</w:t>
      </w:r>
      <w:r w:rsidR="00EA545C">
        <w:rPr>
          <w:sz w:val="20"/>
        </w:rPr>
        <w:t xml:space="preserve">systemic </w:t>
      </w:r>
      <w:proofErr w:type="spellStart"/>
      <w:r w:rsidR="00EA545C">
        <w:rPr>
          <w:sz w:val="20"/>
        </w:rPr>
        <w:t>clientelism</w:t>
      </w:r>
      <w:proofErr w:type="spellEnd"/>
      <w:r w:rsidR="008969B5">
        <w:rPr>
          <w:sz w:val="20"/>
        </w:rPr>
        <w:t>’ and their heterogeneity with respect to the type of autocratic regime, which is either ‘</w:t>
      </w:r>
      <w:proofErr w:type="spellStart"/>
      <w:r w:rsidR="008969B5">
        <w:rPr>
          <w:sz w:val="20"/>
        </w:rPr>
        <w:t>sultanic</w:t>
      </w:r>
      <w:proofErr w:type="spellEnd"/>
      <w:r w:rsidR="008969B5">
        <w:rPr>
          <w:sz w:val="20"/>
        </w:rPr>
        <w:t xml:space="preserve">’ </w:t>
      </w:r>
      <w:proofErr w:type="spellStart"/>
      <w:r w:rsidR="008969B5">
        <w:rPr>
          <w:sz w:val="20"/>
        </w:rPr>
        <w:t>or.’oligarchic</w:t>
      </w:r>
      <w:proofErr w:type="spellEnd"/>
      <w:r w:rsidR="008969B5">
        <w:rPr>
          <w:sz w:val="20"/>
        </w:rPr>
        <w:t xml:space="preserve">’. </w:t>
      </w:r>
      <w:proofErr w:type="spellStart"/>
      <w:r w:rsidR="00823762" w:rsidRPr="00903E1A">
        <w:rPr>
          <w:sz w:val="20"/>
          <w:highlight w:val="yellow"/>
        </w:rPr>
        <w:t>Spechler</w:t>
      </w:r>
      <w:proofErr w:type="spellEnd"/>
      <w:r w:rsidR="00823762" w:rsidRPr="00903E1A">
        <w:rPr>
          <w:sz w:val="20"/>
          <w:highlight w:val="yellow"/>
        </w:rPr>
        <w:t xml:space="preserve"> (2008)</w:t>
      </w:r>
      <w:proofErr w:type="gramStart"/>
      <w:r w:rsidR="00EA545C" w:rsidRPr="00903E1A">
        <w:rPr>
          <w:sz w:val="20"/>
          <w:highlight w:val="yellow"/>
        </w:rPr>
        <w:t>,</w:t>
      </w:r>
      <w:r w:rsidR="00EA545C">
        <w:rPr>
          <w:sz w:val="20"/>
        </w:rPr>
        <w:t>e.g</w:t>
      </w:r>
      <w:proofErr w:type="gramEnd"/>
      <w:r w:rsidR="00EA545C">
        <w:rPr>
          <w:sz w:val="20"/>
        </w:rPr>
        <w:t>.,</w:t>
      </w:r>
      <w:r w:rsidR="00823762" w:rsidRPr="003A62F4">
        <w:rPr>
          <w:sz w:val="20"/>
        </w:rPr>
        <w:t xml:space="preserve"> offers weak nationalism, clan structures with families, and close associates of the presidents directly and secretly benefitting from enterprises operating with their borders as explanations for bad governance. </w:t>
      </w:r>
      <w:r w:rsidR="008969B5">
        <w:rPr>
          <w:sz w:val="20"/>
        </w:rPr>
        <w:t xml:space="preserve"> </w:t>
      </w:r>
    </w:p>
    <w:p w:rsidR="00F13C74" w:rsidRDefault="008969B5" w:rsidP="00DA2479">
      <w:pPr>
        <w:pStyle w:val="FormatvorlageBlockErsteZeile05cm"/>
        <w:spacing w:line="480" w:lineRule="auto"/>
        <w:rPr>
          <w:sz w:val="20"/>
        </w:rPr>
      </w:pPr>
      <w:r>
        <w:rPr>
          <w:sz w:val="20"/>
        </w:rPr>
        <w:t xml:space="preserve">In this paper </w:t>
      </w:r>
      <w:r w:rsidR="00B83F5A">
        <w:rPr>
          <w:sz w:val="20"/>
        </w:rPr>
        <w:t>we</w:t>
      </w:r>
      <w:r>
        <w:rPr>
          <w:sz w:val="20"/>
        </w:rPr>
        <w:t xml:space="preserve"> suggest to refer to the diversification of the power basis of autocratic regimes in the region as a common denominator of the two approaches.  In Chapter 2, </w:t>
      </w:r>
      <w:r w:rsidR="00B83F5A">
        <w:rPr>
          <w:sz w:val="20"/>
        </w:rPr>
        <w:t>we</w:t>
      </w:r>
      <w:r>
        <w:rPr>
          <w:sz w:val="20"/>
        </w:rPr>
        <w:t xml:space="preserve"> will collect the details concerning the political support for autocratic regimes in the region from </w:t>
      </w:r>
      <w:r w:rsidRPr="00903E1A">
        <w:rPr>
          <w:sz w:val="20"/>
          <w:highlight w:val="yellow"/>
        </w:rPr>
        <w:t>Gawrich et al. (2011)</w:t>
      </w:r>
      <w:r>
        <w:rPr>
          <w:sz w:val="20"/>
        </w:rPr>
        <w:t xml:space="preserve"> and interpret them in terms of diversification ranging from personal rule to a diversified clan structure.  </w:t>
      </w:r>
      <w:r w:rsidR="0084548B">
        <w:rPr>
          <w:sz w:val="20"/>
        </w:rPr>
        <w:t xml:space="preserve">In Chapter 3, </w:t>
      </w:r>
      <w:r w:rsidR="00B83F5A">
        <w:rPr>
          <w:sz w:val="20"/>
        </w:rPr>
        <w:t>we</w:t>
      </w:r>
      <w:r w:rsidR="0084548B">
        <w:rPr>
          <w:sz w:val="20"/>
        </w:rPr>
        <w:t xml:space="preserve"> will re-run the regressions from </w:t>
      </w:r>
      <w:proofErr w:type="spellStart"/>
      <w:r w:rsidR="0084548B" w:rsidRPr="00903E1A">
        <w:rPr>
          <w:sz w:val="20"/>
          <w:highlight w:val="yellow"/>
        </w:rPr>
        <w:t>Melnykovska</w:t>
      </w:r>
      <w:proofErr w:type="spellEnd"/>
      <w:r w:rsidR="0084548B" w:rsidRPr="00903E1A">
        <w:rPr>
          <w:sz w:val="20"/>
          <w:highlight w:val="yellow"/>
        </w:rPr>
        <w:t xml:space="preserve"> and </w:t>
      </w:r>
      <w:proofErr w:type="spellStart"/>
      <w:r w:rsidR="0084548B" w:rsidRPr="00903E1A">
        <w:rPr>
          <w:sz w:val="20"/>
          <w:highlight w:val="yellow"/>
        </w:rPr>
        <w:t>Schweickert</w:t>
      </w:r>
      <w:proofErr w:type="spellEnd"/>
      <w:r w:rsidR="0084548B" w:rsidRPr="00903E1A">
        <w:rPr>
          <w:sz w:val="20"/>
          <w:highlight w:val="yellow"/>
        </w:rPr>
        <w:t xml:space="preserve"> (2011</w:t>
      </w:r>
      <w:r w:rsidR="003754C9">
        <w:rPr>
          <w:sz w:val="20"/>
        </w:rPr>
        <w:t>b</w:t>
      </w:r>
      <w:r w:rsidR="0084548B">
        <w:rPr>
          <w:sz w:val="20"/>
        </w:rPr>
        <w:t>) adding country dummies for Central Asian countries and looking at the explanatory power of these dummies with respect to an aggregate measure of governance (</w:t>
      </w:r>
      <w:proofErr w:type="spellStart"/>
      <w:r w:rsidR="0084548B">
        <w:rPr>
          <w:sz w:val="20"/>
        </w:rPr>
        <w:t>WGIall</w:t>
      </w:r>
      <w:proofErr w:type="spellEnd"/>
      <w:r w:rsidR="0084548B">
        <w:rPr>
          <w:sz w:val="20"/>
        </w:rPr>
        <w:t>) as well as with respect to the single governance indicators</w:t>
      </w:r>
      <w:r w:rsidR="00C27130">
        <w:rPr>
          <w:sz w:val="20"/>
        </w:rPr>
        <w:t>.</w:t>
      </w:r>
      <w:r w:rsidR="006E337B">
        <w:rPr>
          <w:sz w:val="20"/>
        </w:rPr>
        <w:t xml:space="preserve"> </w:t>
      </w:r>
      <w:r w:rsidR="00F13C74">
        <w:rPr>
          <w:sz w:val="20"/>
        </w:rPr>
        <w:t xml:space="preserve"> </w:t>
      </w:r>
    </w:p>
    <w:p w:rsidR="00C27130" w:rsidRDefault="00C27130">
      <w:pPr>
        <w:rPr>
          <w:b/>
          <w:sz w:val="28"/>
          <w:szCs w:val="20"/>
          <w:lang w:val="en-US" w:eastAsia="de-DE"/>
        </w:rPr>
      </w:pPr>
      <w:r>
        <w:rPr>
          <w:lang w:val="en-US"/>
        </w:rPr>
        <w:br w:type="page"/>
      </w:r>
    </w:p>
    <w:p w:rsidR="004A051C" w:rsidRDefault="004A051C" w:rsidP="004A051C">
      <w:pPr>
        <w:pStyle w:val="berschrift1"/>
        <w:rPr>
          <w:lang w:val="en-GB"/>
        </w:rPr>
      </w:pPr>
      <w:r>
        <w:rPr>
          <w:lang w:val="en-GB"/>
        </w:rPr>
        <w:lastRenderedPageBreak/>
        <w:t xml:space="preserve">2. </w:t>
      </w:r>
      <w:r w:rsidR="00CE6EA6">
        <w:rPr>
          <w:lang w:val="en-GB"/>
        </w:rPr>
        <w:t xml:space="preserve">Mode of bad governance and </w:t>
      </w:r>
      <w:r w:rsidR="0084548B">
        <w:rPr>
          <w:lang w:val="en-GB"/>
        </w:rPr>
        <w:t>the distribution of the power basis</w:t>
      </w:r>
      <w:r w:rsidRPr="00F80849">
        <w:rPr>
          <w:lang w:val="en-GB"/>
        </w:rPr>
        <w:t xml:space="preserve"> </w:t>
      </w:r>
    </w:p>
    <w:p w:rsidR="008C3E4E" w:rsidRPr="00421AB9" w:rsidRDefault="00B53EAE" w:rsidP="0030222C">
      <w:pPr>
        <w:pStyle w:val="FormatvorlageBlockErsteZeile05cm"/>
        <w:spacing w:line="480" w:lineRule="auto"/>
        <w:rPr>
          <w:sz w:val="20"/>
        </w:rPr>
      </w:pPr>
      <w:r w:rsidRPr="00421AB9">
        <w:rPr>
          <w:sz w:val="20"/>
        </w:rPr>
        <w:t xml:space="preserve">Generally, we observe in Central Asia no plain dictatorships but regimes with formal democratic features combined with strong presidencies allowing for authoritarian rule. The strength of presidencies has been ordered by </w:t>
      </w:r>
      <w:r w:rsidRPr="00903E1A">
        <w:rPr>
          <w:sz w:val="20"/>
          <w:highlight w:val="yellow"/>
        </w:rPr>
        <w:t>Frye (1997</w:t>
      </w:r>
      <w:r w:rsidRPr="00421AB9">
        <w:rPr>
          <w:sz w:val="20"/>
        </w:rPr>
        <w:t xml:space="preserve">) as ranging from Turkmenistan over Uzbekistan and </w:t>
      </w:r>
      <w:proofErr w:type="spellStart"/>
      <w:r w:rsidRPr="00421AB9">
        <w:rPr>
          <w:sz w:val="20"/>
        </w:rPr>
        <w:t>Kazkhstan</w:t>
      </w:r>
      <w:proofErr w:type="spellEnd"/>
      <w:r w:rsidRPr="00421AB9">
        <w:rPr>
          <w:sz w:val="20"/>
        </w:rPr>
        <w:t xml:space="preserve"> to </w:t>
      </w:r>
      <w:proofErr w:type="spellStart"/>
      <w:r w:rsidRPr="00421AB9">
        <w:rPr>
          <w:sz w:val="20"/>
        </w:rPr>
        <w:t>Kyrgyztan</w:t>
      </w:r>
      <w:proofErr w:type="spellEnd"/>
      <w:r w:rsidRPr="00421AB9">
        <w:rPr>
          <w:sz w:val="20"/>
        </w:rPr>
        <w:t xml:space="preserve"> and Tajikistan. </w:t>
      </w:r>
      <w:r w:rsidR="008C3E4E" w:rsidRPr="00421AB9">
        <w:rPr>
          <w:sz w:val="20"/>
        </w:rPr>
        <w:t xml:space="preserve">Is this still valid? What about the </w:t>
      </w:r>
      <w:r w:rsidR="008D0C08" w:rsidRPr="00421AB9">
        <w:rPr>
          <w:sz w:val="20"/>
        </w:rPr>
        <w:t xml:space="preserve">political </w:t>
      </w:r>
      <w:r w:rsidR="008C3E4E" w:rsidRPr="00421AB9">
        <w:rPr>
          <w:sz w:val="20"/>
        </w:rPr>
        <w:t>support for the</w:t>
      </w:r>
      <w:r w:rsidR="008D0C08" w:rsidRPr="00421AB9">
        <w:rPr>
          <w:sz w:val="20"/>
        </w:rPr>
        <w:t>se</w:t>
      </w:r>
      <w:r w:rsidR="008C3E4E" w:rsidRPr="00421AB9">
        <w:rPr>
          <w:sz w:val="20"/>
        </w:rPr>
        <w:t xml:space="preserve"> regimes?</w:t>
      </w:r>
    </w:p>
    <w:p w:rsidR="00DA2A4A" w:rsidRDefault="008C3E4E" w:rsidP="00DA2A4A">
      <w:pPr>
        <w:pStyle w:val="FormatvorlageBlockErsteZeile05cm"/>
        <w:spacing w:line="480" w:lineRule="auto"/>
        <w:rPr>
          <w:sz w:val="20"/>
        </w:rPr>
      </w:pPr>
      <w:r w:rsidRPr="00421AB9">
        <w:rPr>
          <w:sz w:val="20"/>
        </w:rPr>
        <w:t xml:space="preserve">Generally, authoritarian rule has to be stabilized by either suppression </w:t>
      </w:r>
      <w:r w:rsidR="00DA2A4A" w:rsidRPr="00421AB9">
        <w:rPr>
          <w:sz w:val="20"/>
        </w:rPr>
        <w:t>and</w:t>
      </w:r>
      <w:r w:rsidRPr="00421AB9">
        <w:rPr>
          <w:sz w:val="20"/>
        </w:rPr>
        <w:t xml:space="preserve"> ideology or </w:t>
      </w:r>
      <w:r w:rsidR="00DA2A4A" w:rsidRPr="00421AB9">
        <w:rPr>
          <w:sz w:val="20"/>
        </w:rPr>
        <w:t xml:space="preserve">systematic </w:t>
      </w:r>
      <w:proofErr w:type="spellStart"/>
      <w:r w:rsidR="00DA2A4A" w:rsidRPr="00421AB9">
        <w:rPr>
          <w:sz w:val="20"/>
        </w:rPr>
        <w:t>clientelism</w:t>
      </w:r>
      <w:proofErr w:type="spellEnd"/>
      <w:r w:rsidR="00DA2A4A" w:rsidRPr="00421AB9">
        <w:rPr>
          <w:sz w:val="20"/>
        </w:rPr>
        <w:t>. Both features can be found in Central Asian regimes. In all countries, a</w:t>
      </w:r>
      <w:r w:rsidR="00AF61B9" w:rsidRPr="00421AB9">
        <w:rPr>
          <w:sz w:val="20"/>
        </w:rPr>
        <w:t xml:space="preserve"> ‘big man’ (see e.g. </w:t>
      </w:r>
      <w:proofErr w:type="spellStart"/>
      <w:r w:rsidR="00AF61B9" w:rsidRPr="00903E1A">
        <w:rPr>
          <w:sz w:val="20"/>
          <w:highlight w:val="yellow"/>
        </w:rPr>
        <w:t>Ishiyama</w:t>
      </w:r>
      <w:proofErr w:type="spellEnd"/>
      <w:r w:rsidR="00AF61B9" w:rsidRPr="00903E1A">
        <w:rPr>
          <w:sz w:val="20"/>
          <w:highlight w:val="yellow"/>
        </w:rPr>
        <w:t xml:space="preserve"> 2002, </w:t>
      </w:r>
      <w:proofErr w:type="spellStart"/>
      <w:r w:rsidR="00AF61B9" w:rsidRPr="00903E1A">
        <w:rPr>
          <w:sz w:val="20"/>
          <w:highlight w:val="yellow"/>
        </w:rPr>
        <w:t>Hensell</w:t>
      </w:r>
      <w:proofErr w:type="spellEnd"/>
      <w:r w:rsidR="00AF61B9" w:rsidRPr="00903E1A">
        <w:rPr>
          <w:sz w:val="20"/>
          <w:highlight w:val="yellow"/>
        </w:rPr>
        <w:t xml:space="preserve"> 2009)</w:t>
      </w:r>
      <w:r w:rsidR="00AF61B9" w:rsidRPr="003A62F4">
        <w:rPr>
          <w:sz w:val="20"/>
        </w:rPr>
        <w:t xml:space="preserve"> or a strong group at the top of the state, showing systematic concentration of political power in the h</w:t>
      </w:r>
      <w:r w:rsidR="00DA2A4A">
        <w:rPr>
          <w:sz w:val="20"/>
        </w:rPr>
        <w:t>ands of one person or one group, is backed by a</w:t>
      </w:r>
      <w:r w:rsidR="00AF61B9" w:rsidRPr="003A62F4">
        <w:rPr>
          <w:sz w:val="20"/>
        </w:rPr>
        <w:t xml:space="preserve"> high accumulation of formal power</w:t>
      </w:r>
      <w:r w:rsidR="00AF61B9">
        <w:rPr>
          <w:sz w:val="20"/>
        </w:rPr>
        <w:t xml:space="preserve"> using suppression or </w:t>
      </w:r>
      <w:r w:rsidR="00AF61B9" w:rsidRPr="003A62F4">
        <w:rPr>
          <w:sz w:val="20"/>
        </w:rPr>
        <w:t xml:space="preserve">establishing an ideological leadership or personality cult. </w:t>
      </w:r>
      <w:r w:rsidR="00DA2A4A">
        <w:rPr>
          <w:sz w:val="20"/>
        </w:rPr>
        <w:t xml:space="preserve">As a consequence, </w:t>
      </w:r>
      <w:r w:rsidR="00DA2A4A" w:rsidRPr="00DA2A4A">
        <w:rPr>
          <w:sz w:val="20"/>
          <w:lang w:val="en-GB"/>
        </w:rPr>
        <w:t>the first presidents after independence ruled for years</w:t>
      </w:r>
      <w:r w:rsidR="00DA2A4A">
        <w:rPr>
          <w:sz w:val="20"/>
          <w:lang w:val="en-GB"/>
        </w:rPr>
        <w:t xml:space="preserve"> with the help of unconstitutional ways to prolong office terms</w:t>
      </w:r>
      <w:r w:rsidR="00DA2A4A" w:rsidRPr="00DA2A4A">
        <w:rPr>
          <w:sz w:val="20"/>
          <w:lang w:val="en-GB"/>
        </w:rPr>
        <w:t>.</w:t>
      </w:r>
    </w:p>
    <w:p w:rsidR="00AF61B9" w:rsidRPr="003A62F4" w:rsidRDefault="00AF61B9" w:rsidP="00DA2A4A">
      <w:pPr>
        <w:pStyle w:val="FormatvorlageBlockErsteZeile05cm"/>
        <w:spacing w:line="480" w:lineRule="auto"/>
        <w:rPr>
          <w:sz w:val="20"/>
        </w:rPr>
      </w:pPr>
      <w:r w:rsidRPr="003A62F4">
        <w:rPr>
          <w:sz w:val="20"/>
        </w:rPr>
        <w:t xml:space="preserve">This </w:t>
      </w:r>
      <w:r w:rsidR="00DA2A4A">
        <w:rPr>
          <w:sz w:val="20"/>
        </w:rPr>
        <w:t xml:space="preserve">strong top feature is accompanied by </w:t>
      </w:r>
      <w:r w:rsidRPr="003A62F4">
        <w:rPr>
          <w:sz w:val="20"/>
        </w:rPr>
        <w:t xml:space="preserve">systematic </w:t>
      </w:r>
      <w:proofErr w:type="spellStart"/>
      <w:r>
        <w:rPr>
          <w:sz w:val="20"/>
        </w:rPr>
        <w:t>clientel</w:t>
      </w:r>
      <w:r w:rsidRPr="003A62F4">
        <w:rPr>
          <w:sz w:val="20"/>
        </w:rPr>
        <w:t>ism</w:t>
      </w:r>
      <w:proofErr w:type="spellEnd"/>
      <w:r w:rsidR="00DA2A4A">
        <w:rPr>
          <w:sz w:val="20"/>
        </w:rPr>
        <w:t xml:space="preserve"> based on </w:t>
      </w:r>
      <w:proofErr w:type="spellStart"/>
      <w:r w:rsidR="00DA2A4A">
        <w:rPr>
          <w:sz w:val="20"/>
        </w:rPr>
        <w:t>rentierism</w:t>
      </w:r>
      <w:proofErr w:type="spellEnd"/>
      <w:r w:rsidR="00DA2A4A">
        <w:rPr>
          <w:sz w:val="20"/>
        </w:rPr>
        <w:t xml:space="preserve">, i.e. the distribution of rents stemming from either oil or aid. This implies </w:t>
      </w:r>
      <w:r w:rsidRPr="003A62F4">
        <w:rPr>
          <w:sz w:val="20"/>
        </w:rPr>
        <w:t xml:space="preserve">that the power of the top relies on granting personal favors to the lower levels. Especially referring to jobs in the public sector, commissioning to firms and so on. In the post-Soviet space it is accompanied by a tradition of informality in post-Soviet bureaucracy (e.g. </w:t>
      </w:r>
      <w:proofErr w:type="spellStart"/>
      <w:r w:rsidRPr="00903E1A">
        <w:rPr>
          <w:sz w:val="20"/>
          <w:highlight w:val="yellow"/>
        </w:rPr>
        <w:t>Hensell</w:t>
      </w:r>
      <w:proofErr w:type="spellEnd"/>
      <w:r w:rsidRPr="00903E1A">
        <w:rPr>
          <w:sz w:val="20"/>
          <w:highlight w:val="yellow"/>
        </w:rPr>
        <w:t xml:space="preserve"> 2009</w:t>
      </w:r>
      <w:r w:rsidRPr="003A62F4">
        <w:rPr>
          <w:sz w:val="20"/>
        </w:rPr>
        <w:t>). This feature is more informal and not so obvious and therefore difficult to prove.</w:t>
      </w:r>
      <w:r w:rsidR="00421AB9">
        <w:rPr>
          <w:sz w:val="20"/>
        </w:rPr>
        <w:t xml:space="preserve"> </w:t>
      </w:r>
      <w:r w:rsidR="00421AB9" w:rsidRPr="00421AB9">
        <w:rPr>
          <w:sz w:val="20"/>
          <w:lang w:val="en-GB"/>
        </w:rPr>
        <w:t xml:space="preserve">The enormous wealth as a typical phenomenon of the presidential families in all Central Asian states can be regarded as at least one obvious known sign for </w:t>
      </w:r>
      <w:proofErr w:type="spellStart"/>
      <w:r w:rsidR="00421AB9" w:rsidRPr="00421AB9">
        <w:rPr>
          <w:sz w:val="20"/>
          <w:lang w:val="en-GB"/>
        </w:rPr>
        <w:t>clientelistic</w:t>
      </w:r>
      <w:proofErr w:type="spellEnd"/>
      <w:r w:rsidR="00421AB9" w:rsidRPr="00421AB9">
        <w:rPr>
          <w:sz w:val="20"/>
          <w:lang w:val="en-GB"/>
        </w:rPr>
        <w:t xml:space="preserve"> rules </w:t>
      </w:r>
      <w:r w:rsidR="00421AB9" w:rsidRPr="00903E1A">
        <w:rPr>
          <w:sz w:val="20"/>
          <w:highlight w:val="yellow"/>
          <w:lang w:val="en-GB"/>
        </w:rPr>
        <w:t>(</w:t>
      </w:r>
      <w:proofErr w:type="spellStart"/>
      <w:r w:rsidR="00421AB9" w:rsidRPr="00903E1A">
        <w:rPr>
          <w:sz w:val="20"/>
          <w:highlight w:val="yellow"/>
          <w:lang w:val="en-GB"/>
        </w:rPr>
        <w:t>Najibullah</w:t>
      </w:r>
      <w:proofErr w:type="spellEnd"/>
      <w:r w:rsidR="00421AB9" w:rsidRPr="00903E1A">
        <w:rPr>
          <w:sz w:val="20"/>
          <w:highlight w:val="yellow"/>
          <w:lang w:val="en-GB"/>
        </w:rPr>
        <w:t xml:space="preserve"> 2007</w:t>
      </w:r>
      <w:r w:rsidR="00421AB9" w:rsidRPr="00421AB9">
        <w:rPr>
          <w:sz w:val="20"/>
          <w:lang w:val="en-GB"/>
        </w:rPr>
        <w:t xml:space="preserve">) The Central Asian form of </w:t>
      </w:r>
      <w:proofErr w:type="spellStart"/>
      <w:r w:rsidR="00421AB9" w:rsidRPr="00421AB9">
        <w:rPr>
          <w:sz w:val="20"/>
          <w:lang w:val="en-GB"/>
        </w:rPr>
        <w:t>clientelism</w:t>
      </w:r>
      <w:proofErr w:type="spellEnd"/>
      <w:r w:rsidR="00421AB9" w:rsidRPr="00421AB9">
        <w:rPr>
          <w:sz w:val="20"/>
          <w:lang w:val="en-GB"/>
        </w:rPr>
        <w:t xml:space="preserve"> is strongly linked with the tradition of clan politics (</w:t>
      </w:r>
      <w:proofErr w:type="spellStart"/>
      <w:r w:rsidR="00421AB9" w:rsidRPr="00421AB9">
        <w:rPr>
          <w:i/>
          <w:iCs/>
          <w:sz w:val="20"/>
          <w:lang w:val="en-GB"/>
        </w:rPr>
        <w:t>klannovaya</w:t>
      </w:r>
      <w:proofErr w:type="spellEnd"/>
      <w:r w:rsidR="00421AB9" w:rsidRPr="00421AB9">
        <w:rPr>
          <w:i/>
          <w:iCs/>
          <w:sz w:val="20"/>
          <w:lang w:val="en-GB"/>
        </w:rPr>
        <w:t xml:space="preserve"> </w:t>
      </w:r>
      <w:proofErr w:type="spellStart"/>
      <w:r w:rsidR="00421AB9" w:rsidRPr="00421AB9">
        <w:rPr>
          <w:i/>
          <w:iCs/>
          <w:sz w:val="20"/>
          <w:lang w:val="en-GB"/>
        </w:rPr>
        <w:t>politika</w:t>
      </w:r>
      <w:proofErr w:type="spellEnd"/>
      <w:r w:rsidR="00421AB9" w:rsidRPr="00421AB9">
        <w:rPr>
          <w:sz w:val="20"/>
          <w:lang w:val="en-GB"/>
        </w:rPr>
        <w:t xml:space="preserve">) in that area </w:t>
      </w:r>
      <w:r w:rsidR="00421AB9" w:rsidRPr="00903E1A">
        <w:rPr>
          <w:sz w:val="20"/>
          <w:highlight w:val="yellow"/>
          <w:lang w:val="en-GB"/>
        </w:rPr>
        <w:t>(Collins 2002).</w:t>
      </w:r>
      <w:r w:rsidR="00421AB9" w:rsidRPr="00421AB9">
        <w:rPr>
          <w:sz w:val="20"/>
          <w:lang w:val="en-GB"/>
        </w:rPr>
        <w:t xml:space="preserve"> In fact, clan’s politics in Central Asia consists of a combination from three aspects, old networks from the Soviet time, new (business) network and – partly as an answer to the uncertainties of new ties - networks with the involvement of the nearer family groups in the surroundings of the presidents (</w:t>
      </w:r>
      <w:proofErr w:type="spellStart"/>
      <w:r w:rsidR="00421AB9" w:rsidRPr="00903E1A">
        <w:rPr>
          <w:sz w:val="20"/>
          <w:highlight w:val="yellow"/>
          <w:lang w:val="en-GB"/>
        </w:rPr>
        <w:t>Franke</w:t>
      </w:r>
      <w:proofErr w:type="spellEnd"/>
      <w:r w:rsidR="00421AB9" w:rsidRPr="00903E1A">
        <w:rPr>
          <w:sz w:val="20"/>
          <w:highlight w:val="yellow"/>
          <w:lang w:val="en-GB"/>
        </w:rPr>
        <w:t xml:space="preserve"> et al. 2009).</w:t>
      </w:r>
    </w:p>
    <w:p w:rsidR="00E84D37" w:rsidRDefault="008C3E4E" w:rsidP="0030222C">
      <w:pPr>
        <w:pStyle w:val="FormatvorlageBlockErsteZeile05cm"/>
        <w:spacing w:line="480" w:lineRule="auto"/>
        <w:rPr>
          <w:sz w:val="20"/>
          <w:highlight w:val="yellow"/>
        </w:rPr>
      </w:pPr>
      <w:r w:rsidRPr="00421AB9">
        <w:rPr>
          <w:sz w:val="20"/>
        </w:rPr>
        <w:t xml:space="preserve">While suppression and ideology allow for a high concentration of political power, in the extreme case in one hand, rent distribution has to acknowledge all relevant political players in a country. Hence, depending on the economic and political structure of a country, the distribution of rents may have to include the family, the home region or the ethnic community, geographic regions, and economic clans. As we move down the list, the power basis is likely to be increasingly diversified. This can be assumed to have two </w:t>
      </w:r>
      <w:proofErr w:type="spellStart"/>
      <w:r w:rsidRPr="00421AB9">
        <w:rPr>
          <w:sz w:val="20"/>
        </w:rPr>
        <w:t>concequences</w:t>
      </w:r>
      <w:proofErr w:type="spellEnd"/>
      <w:r w:rsidRPr="00421AB9">
        <w:rPr>
          <w:sz w:val="20"/>
        </w:rPr>
        <w:t xml:space="preserve">. First, increasing diversification is likely to increase voice and decrease stability. Hence, autocratic regimes face a trade-off between voice and stability. At the same time, rent distribution, and especially </w:t>
      </w:r>
      <w:proofErr w:type="spellStart"/>
      <w:r w:rsidRPr="00421AB9">
        <w:rPr>
          <w:sz w:val="20"/>
        </w:rPr>
        <w:t>rentierism</w:t>
      </w:r>
      <w:proofErr w:type="spellEnd"/>
      <w:r w:rsidRPr="00421AB9">
        <w:rPr>
          <w:sz w:val="20"/>
        </w:rPr>
        <w:t xml:space="preserve"> based on the availability of natural resources or aid, becomes increasingly important with diversification. Hence, government </w:t>
      </w:r>
      <w:r w:rsidRPr="00421AB9">
        <w:rPr>
          <w:sz w:val="20"/>
        </w:rPr>
        <w:lastRenderedPageBreak/>
        <w:t xml:space="preserve">effectiveness, rule of law, and control of corruption are likely to be negatively affected with </w:t>
      </w:r>
      <w:r w:rsidR="00E84D37" w:rsidRPr="00421AB9">
        <w:rPr>
          <w:sz w:val="20"/>
        </w:rPr>
        <w:t xml:space="preserve">diversification. If we put that into perspective with respect to the full range of possibility between autocracy and democracy (as the most diversified power basis), this is consistent with the literature on democratization, which revealed that </w:t>
      </w:r>
      <w:r w:rsidR="00421AB9" w:rsidRPr="00421AB9">
        <w:rPr>
          <w:sz w:val="20"/>
        </w:rPr>
        <w:t xml:space="preserve">consolidated liberal democracies and consolidated authoritarian states are unlikely to change regime type while hybrid regimes are less stable </w:t>
      </w:r>
      <w:r w:rsidR="00E84D37">
        <w:rPr>
          <w:sz w:val="20"/>
          <w:highlight w:val="yellow"/>
        </w:rPr>
        <w:t>(see, e.g.,</w:t>
      </w:r>
      <w:r w:rsidR="00421AB9">
        <w:rPr>
          <w:sz w:val="20"/>
          <w:highlight w:val="yellow"/>
        </w:rPr>
        <w:t xml:space="preserve"> Merkel 2010)</w:t>
      </w:r>
      <w:r w:rsidR="00E84D37">
        <w:rPr>
          <w:sz w:val="20"/>
          <w:highlight w:val="yellow"/>
        </w:rPr>
        <w:t>.</w:t>
      </w:r>
    </w:p>
    <w:p w:rsidR="00E84D37" w:rsidRPr="00421AB9" w:rsidRDefault="00E84D37" w:rsidP="0030222C">
      <w:pPr>
        <w:pStyle w:val="FormatvorlageBlockErsteZeile05cm"/>
        <w:spacing w:line="480" w:lineRule="auto"/>
        <w:rPr>
          <w:sz w:val="20"/>
        </w:rPr>
      </w:pPr>
      <w:r w:rsidRPr="00421AB9">
        <w:rPr>
          <w:sz w:val="20"/>
        </w:rPr>
        <w:t xml:space="preserve">Table 1 shows a classification of Central Asian countries with respect to the diversification of the power basis and (potential) </w:t>
      </w:r>
      <w:proofErr w:type="spellStart"/>
      <w:r w:rsidRPr="00421AB9">
        <w:rPr>
          <w:sz w:val="20"/>
        </w:rPr>
        <w:t>rentierism</w:t>
      </w:r>
      <w:proofErr w:type="spellEnd"/>
      <w:r w:rsidRPr="00421AB9">
        <w:rPr>
          <w:sz w:val="20"/>
        </w:rPr>
        <w:t xml:space="preserve">. With respect to the availability of resource rents for distribution, the picture is fairly </w:t>
      </w:r>
      <w:proofErr w:type="spellStart"/>
      <w:r w:rsidRPr="00421AB9">
        <w:rPr>
          <w:sz w:val="20"/>
        </w:rPr>
        <w:t>clearcut</w:t>
      </w:r>
      <w:proofErr w:type="spellEnd"/>
      <w:r w:rsidRPr="00421AB9">
        <w:rPr>
          <w:sz w:val="20"/>
        </w:rPr>
        <w:t xml:space="preserve">. We have Kazakhstan and </w:t>
      </w:r>
      <w:proofErr w:type="spellStart"/>
      <w:r w:rsidRPr="00421AB9">
        <w:rPr>
          <w:sz w:val="20"/>
        </w:rPr>
        <w:t>Turkmentistan</w:t>
      </w:r>
      <w:proofErr w:type="spellEnd"/>
      <w:r w:rsidRPr="00421AB9">
        <w:rPr>
          <w:sz w:val="20"/>
        </w:rPr>
        <w:t xml:space="preserve"> as highly and Uzbekistan as moderately endowed with natural resources. </w:t>
      </w:r>
      <w:proofErr w:type="spellStart"/>
      <w:r w:rsidRPr="00421AB9">
        <w:rPr>
          <w:sz w:val="20"/>
        </w:rPr>
        <w:t>Kygyzstan</w:t>
      </w:r>
      <w:proofErr w:type="spellEnd"/>
      <w:r w:rsidRPr="00421AB9">
        <w:rPr>
          <w:sz w:val="20"/>
        </w:rPr>
        <w:t xml:space="preserve"> and Tajikistan, on the contrary, do not benefit from resource rents but may use the inflows of foreign aid in order to support their power basis. Hence, the ordering with respect to resource rents can be reversed in order to represent to ordering with respect to aid rents.</w:t>
      </w:r>
      <w:r w:rsidR="008C3E4E" w:rsidRPr="00421AB9">
        <w:rPr>
          <w:sz w:val="20"/>
        </w:rPr>
        <w:t xml:space="preserve"> </w:t>
      </w:r>
      <w:r w:rsidRPr="00421AB9">
        <w:rPr>
          <w:sz w:val="20"/>
        </w:rPr>
        <w:t>The picture with respect to the distribution of the power basis is, of course, less straight forward but still allows for a rather clear classification</w:t>
      </w:r>
      <w:r w:rsidR="00032F3F">
        <w:rPr>
          <w:sz w:val="20"/>
        </w:rPr>
        <w:t>.</w:t>
      </w:r>
    </w:p>
    <w:p w:rsidR="00941B49" w:rsidRPr="002B2A4F" w:rsidRDefault="00941B49" w:rsidP="005A6ABB">
      <w:pPr>
        <w:pStyle w:val="FormatvorlageBlockErsteZeile05cm"/>
        <w:spacing w:line="480" w:lineRule="auto"/>
        <w:rPr>
          <w:sz w:val="20"/>
        </w:rPr>
      </w:pPr>
    </w:p>
    <w:p w:rsidR="00941B49" w:rsidRPr="00EB1A68" w:rsidRDefault="004A051C" w:rsidP="00941B49">
      <w:pPr>
        <w:pStyle w:val="FormatvorlageBlockErsteZeile05cm"/>
        <w:spacing w:line="480" w:lineRule="auto"/>
        <w:jc w:val="center"/>
        <w:rPr>
          <w:b/>
          <w:sz w:val="20"/>
        </w:rPr>
      </w:pPr>
      <w:r w:rsidRPr="00EB1A68">
        <w:rPr>
          <w:b/>
          <w:i/>
          <w:sz w:val="20"/>
        </w:rPr>
        <w:t>Turkmenistan</w:t>
      </w:r>
      <w:r w:rsidR="00941B49" w:rsidRPr="00EB1A68">
        <w:rPr>
          <w:b/>
          <w:i/>
          <w:sz w:val="20"/>
        </w:rPr>
        <w:t xml:space="preserve"> – Personal Rule</w:t>
      </w:r>
    </w:p>
    <w:p w:rsidR="001B0F14" w:rsidRDefault="00EC7EED" w:rsidP="004A051C">
      <w:pPr>
        <w:pStyle w:val="FormatvorlageBlockErsteZeile05cm"/>
        <w:spacing w:line="480" w:lineRule="auto"/>
        <w:rPr>
          <w:sz w:val="20"/>
        </w:rPr>
      </w:pPr>
      <w:r w:rsidRPr="003A62F4">
        <w:rPr>
          <w:sz w:val="20"/>
        </w:rPr>
        <w:t xml:space="preserve">In Turkmenistan president </w:t>
      </w:r>
      <w:proofErr w:type="spellStart"/>
      <w:r w:rsidRPr="003A62F4">
        <w:rPr>
          <w:sz w:val="20"/>
        </w:rPr>
        <w:t>Nijasov</w:t>
      </w:r>
      <w:proofErr w:type="spellEnd"/>
      <w:r w:rsidRPr="003A62F4">
        <w:rPr>
          <w:sz w:val="20"/>
        </w:rPr>
        <w:t xml:space="preserve"> established the extreme form of </w:t>
      </w:r>
      <w:r w:rsidRPr="00941B49">
        <w:rPr>
          <w:sz w:val="20"/>
        </w:rPr>
        <w:t>personality cult</w:t>
      </w:r>
      <w:r w:rsidRPr="003A62F4">
        <w:rPr>
          <w:sz w:val="20"/>
        </w:rPr>
        <w:t>, combined with the approach of national unity, despite ethnic differences (e.g</w:t>
      </w:r>
      <w:r w:rsidRPr="00903E1A">
        <w:rPr>
          <w:sz w:val="20"/>
          <w:highlight w:val="yellow"/>
        </w:rPr>
        <w:t>. Denison 2007</w:t>
      </w:r>
      <w:r w:rsidR="00941B49" w:rsidRPr="00903E1A">
        <w:rPr>
          <w:sz w:val="20"/>
          <w:highlight w:val="yellow"/>
        </w:rPr>
        <w:t xml:space="preserve">, </w:t>
      </w:r>
      <w:proofErr w:type="spellStart"/>
      <w:r w:rsidR="00941B49" w:rsidRPr="00903E1A">
        <w:rPr>
          <w:sz w:val="20"/>
          <w:highlight w:val="yellow"/>
        </w:rPr>
        <w:t>Dimitrov</w:t>
      </w:r>
      <w:proofErr w:type="spellEnd"/>
      <w:r w:rsidR="00941B49" w:rsidRPr="00903E1A">
        <w:rPr>
          <w:sz w:val="20"/>
          <w:highlight w:val="yellow"/>
        </w:rPr>
        <w:t xml:space="preserve"> 2009</w:t>
      </w:r>
      <w:r w:rsidRPr="003A62F4">
        <w:rPr>
          <w:sz w:val="20"/>
        </w:rPr>
        <w:t>)</w:t>
      </w:r>
      <w:r w:rsidR="00941B49">
        <w:rPr>
          <w:sz w:val="20"/>
        </w:rPr>
        <w:t>, while this was attempted by t</w:t>
      </w:r>
      <w:r w:rsidRPr="003A62F4">
        <w:rPr>
          <w:sz w:val="20"/>
        </w:rPr>
        <w:t xml:space="preserve">he presidents of Kazakhstan, Tajikistan and Uzbekistan </w:t>
      </w:r>
      <w:r w:rsidR="00941B49">
        <w:rPr>
          <w:sz w:val="20"/>
        </w:rPr>
        <w:t>as well but at a far lower level only</w:t>
      </w:r>
      <w:r w:rsidRPr="003A62F4">
        <w:rPr>
          <w:sz w:val="20"/>
        </w:rPr>
        <w:t xml:space="preserve"> (</w:t>
      </w:r>
      <w:r w:rsidRPr="00903E1A">
        <w:rPr>
          <w:sz w:val="20"/>
          <w:highlight w:val="yellow"/>
        </w:rPr>
        <w:t xml:space="preserve">Cummings 2002b, </w:t>
      </w:r>
      <w:proofErr w:type="spellStart"/>
      <w:r w:rsidRPr="00903E1A">
        <w:rPr>
          <w:sz w:val="20"/>
          <w:highlight w:val="yellow"/>
        </w:rPr>
        <w:t>Atkin</w:t>
      </w:r>
      <w:proofErr w:type="spellEnd"/>
      <w:r w:rsidRPr="00903E1A">
        <w:rPr>
          <w:sz w:val="20"/>
          <w:highlight w:val="yellow"/>
        </w:rPr>
        <w:t xml:space="preserve"> 2002, Cummings and Ochs 2002, </w:t>
      </w:r>
      <w:proofErr w:type="spellStart"/>
      <w:r w:rsidRPr="00903E1A">
        <w:rPr>
          <w:sz w:val="20"/>
          <w:highlight w:val="yellow"/>
        </w:rPr>
        <w:t>Kangas</w:t>
      </w:r>
      <w:proofErr w:type="spellEnd"/>
      <w:r w:rsidRPr="00903E1A">
        <w:rPr>
          <w:sz w:val="20"/>
          <w:highlight w:val="yellow"/>
        </w:rPr>
        <w:t xml:space="preserve"> 2002</w:t>
      </w:r>
      <w:r w:rsidRPr="003A62F4">
        <w:rPr>
          <w:sz w:val="20"/>
        </w:rPr>
        <w:t xml:space="preserve">). </w:t>
      </w:r>
      <w:r w:rsidR="00941B49">
        <w:rPr>
          <w:sz w:val="20"/>
        </w:rPr>
        <w:t>The political regime in Turkmenistan has been</w:t>
      </w:r>
      <w:r w:rsidR="004A051C" w:rsidRPr="003A62F4">
        <w:rPr>
          <w:sz w:val="20"/>
        </w:rPr>
        <w:t xml:space="preserve"> mainly based on hard suppression and propaganda. </w:t>
      </w:r>
      <w:r w:rsidR="00941B49">
        <w:rPr>
          <w:sz w:val="20"/>
        </w:rPr>
        <w:t>Presidents rule</w:t>
      </w:r>
      <w:r w:rsidR="004A051C" w:rsidRPr="003A62F4">
        <w:rPr>
          <w:sz w:val="20"/>
        </w:rPr>
        <w:t xml:space="preserve"> through intensively using and misusing his presidential rights – especially his decree power. Through this </w:t>
      </w:r>
      <w:r w:rsidR="00941B49">
        <w:rPr>
          <w:sz w:val="20"/>
        </w:rPr>
        <w:t xml:space="preserve">especially the former president </w:t>
      </w:r>
      <w:proofErr w:type="spellStart"/>
      <w:r w:rsidR="00941B49">
        <w:rPr>
          <w:sz w:val="20"/>
        </w:rPr>
        <w:t>Niyazov</w:t>
      </w:r>
      <w:proofErr w:type="spellEnd"/>
      <w:r w:rsidR="004A051C" w:rsidRPr="003A62F4">
        <w:rPr>
          <w:sz w:val="20"/>
        </w:rPr>
        <w:t xml:space="preserve"> controlled the whole country in a very </w:t>
      </w:r>
      <w:r w:rsidR="004A051C" w:rsidRPr="00941B49">
        <w:rPr>
          <w:sz w:val="20"/>
        </w:rPr>
        <w:t>personal way</w:t>
      </w:r>
      <w:r w:rsidR="004A051C" w:rsidRPr="003A62F4">
        <w:rPr>
          <w:sz w:val="20"/>
        </w:rPr>
        <w:t xml:space="preserve"> </w:t>
      </w:r>
      <w:r w:rsidR="004A051C" w:rsidRPr="00903E1A">
        <w:rPr>
          <w:sz w:val="20"/>
          <w:highlight w:val="yellow"/>
        </w:rPr>
        <w:t>(Cummings and Ochs 2002</w:t>
      </w:r>
      <w:r w:rsidR="004A051C" w:rsidRPr="003A62F4">
        <w:rPr>
          <w:sz w:val="20"/>
        </w:rPr>
        <w:t xml:space="preserve">). He furthermore pursued a strategy of “hiring and firing” top administrators within the state and security apparatus. This arbitrariness rendered both domestic and foreign policies unpredictable and supported highly corrupt government practices within his administration </w:t>
      </w:r>
      <w:r w:rsidR="004A051C" w:rsidRPr="00903E1A">
        <w:rPr>
          <w:sz w:val="20"/>
          <w:highlight w:val="yellow"/>
        </w:rPr>
        <w:t xml:space="preserve">(BTI-Turkmenistan 2008, </w:t>
      </w:r>
      <w:proofErr w:type="spellStart"/>
      <w:r w:rsidR="004A051C" w:rsidRPr="00903E1A">
        <w:rPr>
          <w:sz w:val="20"/>
          <w:highlight w:val="yellow"/>
        </w:rPr>
        <w:t>Heinritz</w:t>
      </w:r>
      <w:proofErr w:type="spellEnd"/>
      <w:r w:rsidR="004A051C" w:rsidRPr="00903E1A">
        <w:rPr>
          <w:sz w:val="20"/>
          <w:highlight w:val="yellow"/>
        </w:rPr>
        <w:t xml:space="preserve"> 2007).</w:t>
      </w:r>
      <w:r w:rsidR="004A051C" w:rsidRPr="003A62F4">
        <w:rPr>
          <w:sz w:val="20"/>
        </w:rPr>
        <w:t xml:space="preserve"> </w:t>
      </w:r>
      <w:r w:rsidR="00941B49">
        <w:rPr>
          <w:sz w:val="20"/>
        </w:rPr>
        <w:t xml:space="preserve">Although the availability of resource rents clearly helps the regime to survive by improving the economic prospects, the personal rule implies that </w:t>
      </w:r>
      <w:proofErr w:type="spellStart"/>
      <w:r w:rsidR="00941B49">
        <w:rPr>
          <w:sz w:val="20"/>
        </w:rPr>
        <w:t>clientelism</w:t>
      </w:r>
      <w:proofErr w:type="spellEnd"/>
      <w:r w:rsidR="00941B49">
        <w:rPr>
          <w:sz w:val="20"/>
        </w:rPr>
        <w:t xml:space="preserve"> is not a necessary precondition for stability. </w:t>
      </w:r>
    </w:p>
    <w:p w:rsidR="001B0F14" w:rsidRDefault="001B0F14" w:rsidP="001B0F14">
      <w:pPr>
        <w:pStyle w:val="FormatvorlageBlockErsteZeile05cm"/>
        <w:spacing w:line="480" w:lineRule="auto"/>
        <w:jc w:val="center"/>
        <w:rPr>
          <w:i/>
          <w:sz w:val="20"/>
        </w:rPr>
      </w:pPr>
    </w:p>
    <w:p w:rsidR="00032F3F" w:rsidRDefault="00032F3F" w:rsidP="001B0F14">
      <w:pPr>
        <w:pStyle w:val="FormatvorlageBlockErsteZeile05cm"/>
        <w:spacing w:line="480" w:lineRule="auto"/>
        <w:jc w:val="center"/>
        <w:rPr>
          <w:b/>
          <w:i/>
          <w:sz w:val="20"/>
        </w:rPr>
      </w:pPr>
    </w:p>
    <w:p w:rsidR="00032F3F" w:rsidRDefault="00032F3F" w:rsidP="001B0F14">
      <w:pPr>
        <w:pStyle w:val="FormatvorlageBlockErsteZeile05cm"/>
        <w:spacing w:line="480" w:lineRule="auto"/>
        <w:jc w:val="center"/>
        <w:rPr>
          <w:b/>
          <w:i/>
          <w:sz w:val="20"/>
        </w:rPr>
      </w:pPr>
    </w:p>
    <w:p w:rsidR="001B0F14" w:rsidRPr="00966EC5" w:rsidRDefault="001B0F14" w:rsidP="001B0F14">
      <w:pPr>
        <w:pStyle w:val="FormatvorlageBlockErsteZeile05cm"/>
        <w:spacing w:line="480" w:lineRule="auto"/>
        <w:jc w:val="center"/>
        <w:rPr>
          <w:b/>
          <w:i/>
          <w:sz w:val="20"/>
        </w:rPr>
      </w:pPr>
      <w:r w:rsidRPr="00966EC5">
        <w:rPr>
          <w:b/>
          <w:i/>
          <w:sz w:val="20"/>
        </w:rPr>
        <w:lastRenderedPageBreak/>
        <w:t>Kazakhstan and Tajikistan – Family and Home Region</w:t>
      </w:r>
    </w:p>
    <w:p w:rsidR="001B0F14" w:rsidRDefault="001B0F14" w:rsidP="004A051C">
      <w:pPr>
        <w:pStyle w:val="FormatvorlageBlockErsteZeile05cm"/>
        <w:spacing w:line="480" w:lineRule="auto"/>
        <w:rPr>
          <w:sz w:val="20"/>
        </w:rPr>
      </w:pPr>
      <w:r>
        <w:rPr>
          <w:sz w:val="20"/>
        </w:rPr>
        <w:t xml:space="preserve">It may be somewhat </w:t>
      </w:r>
      <w:proofErr w:type="spellStart"/>
      <w:r>
        <w:rPr>
          <w:sz w:val="20"/>
        </w:rPr>
        <w:t>suprising</w:t>
      </w:r>
      <w:proofErr w:type="spellEnd"/>
      <w:r>
        <w:rPr>
          <w:sz w:val="20"/>
        </w:rPr>
        <w:t xml:space="preserve"> to cluster these countries into one group because they are extremely different with respect to economic development and the availability of natural resources. However, the regimes in both countries rely on the family and the home region as a basis of political support and stability. </w:t>
      </w:r>
    </w:p>
    <w:p w:rsidR="001B0F14" w:rsidRDefault="001B0F14" w:rsidP="001B0F14">
      <w:pPr>
        <w:pStyle w:val="FormatvorlageBlockErsteZeile05cm"/>
        <w:spacing w:line="480" w:lineRule="auto"/>
        <w:rPr>
          <w:sz w:val="20"/>
          <w:lang w:val="en-GB"/>
        </w:rPr>
      </w:pPr>
      <w:r w:rsidRPr="00903E1A">
        <w:rPr>
          <w:rFonts w:eastAsia="AdvTimes" w:cs="AdvTimes"/>
          <w:i/>
          <w:sz w:val="20"/>
        </w:rPr>
        <w:t xml:space="preserve">Kazakhstan </w:t>
      </w:r>
      <w:r w:rsidRPr="003A62F4">
        <w:rPr>
          <w:rFonts w:eastAsia="AdvTimes" w:cs="AdvTimes"/>
          <w:sz w:val="20"/>
        </w:rPr>
        <w:t xml:space="preserve">is a special case because as the economically most advanced country in the region, it changed the mode of operation from </w:t>
      </w:r>
      <w:proofErr w:type="spellStart"/>
      <w:r w:rsidRPr="003A62F4">
        <w:rPr>
          <w:rFonts w:eastAsia="AdvTimes" w:cs="AdvTimes"/>
          <w:sz w:val="20"/>
        </w:rPr>
        <w:t>sultanistic</w:t>
      </w:r>
      <w:proofErr w:type="spellEnd"/>
      <w:r>
        <w:rPr>
          <w:rFonts w:eastAsia="AdvTimes" w:cs="AdvTimes"/>
          <w:sz w:val="20"/>
        </w:rPr>
        <w:t xml:space="preserve"> personal rule </w:t>
      </w:r>
      <w:r w:rsidRPr="003A62F4">
        <w:rPr>
          <w:rFonts w:eastAsia="AdvTimes" w:cs="AdvTimes"/>
          <w:sz w:val="20"/>
        </w:rPr>
        <w:t xml:space="preserve">to </w:t>
      </w:r>
      <w:r>
        <w:rPr>
          <w:rFonts w:eastAsia="AdvTimes" w:cs="AdvTimes"/>
          <w:sz w:val="20"/>
        </w:rPr>
        <w:t xml:space="preserve">a more diversified </w:t>
      </w:r>
      <w:r w:rsidRPr="003A62F4">
        <w:rPr>
          <w:rFonts w:eastAsia="AdvTimes" w:cs="AdvTimes"/>
          <w:sz w:val="20"/>
        </w:rPr>
        <w:t xml:space="preserve">oligarchic </w:t>
      </w:r>
      <w:r>
        <w:rPr>
          <w:rFonts w:eastAsia="AdvTimes" w:cs="AdvTimes"/>
          <w:sz w:val="20"/>
        </w:rPr>
        <w:t>structure</w:t>
      </w:r>
      <w:r w:rsidRPr="003A62F4">
        <w:rPr>
          <w:rFonts w:eastAsia="AdvTimes" w:cs="AdvTimes"/>
          <w:sz w:val="20"/>
        </w:rPr>
        <w:t xml:space="preserve">. In the 90ies the </w:t>
      </w:r>
      <w:r w:rsidRPr="00966EC5">
        <w:rPr>
          <w:rFonts w:eastAsia="AdvTimes" w:cs="AdvTimes"/>
          <w:sz w:val="20"/>
        </w:rPr>
        <w:t>president consolidated his power and laid the ground for the current power circles (see e.</w:t>
      </w:r>
      <w:r w:rsidRPr="00903E1A">
        <w:rPr>
          <w:rFonts w:eastAsia="AdvTimes" w:cs="AdvTimes"/>
          <w:sz w:val="20"/>
          <w:highlight w:val="yellow"/>
        </w:rPr>
        <w:t>g. Cummings 2002b</w:t>
      </w:r>
      <w:r w:rsidRPr="00966EC5">
        <w:rPr>
          <w:rFonts w:eastAsia="AdvTimes" w:cs="AdvTimes"/>
          <w:sz w:val="20"/>
        </w:rPr>
        <w:t xml:space="preserve">). Today, Kazakhstan can be characterized by the leading role of the president’s family and a circle of friends. In the family pillar, </w:t>
      </w:r>
      <w:proofErr w:type="spellStart"/>
      <w:r w:rsidRPr="00966EC5">
        <w:rPr>
          <w:rFonts w:eastAsia="AdvTimes" w:cs="AdvTimes"/>
          <w:sz w:val="20"/>
        </w:rPr>
        <w:t>Nazarbajev</w:t>
      </w:r>
      <w:proofErr w:type="spellEnd"/>
      <w:r w:rsidRPr="00966EC5">
        <w:rPr>
          <w:rFonts w:eastAsia="AdvTimes" w:cs="AdvTimes"/>
          <w:sz w:val="20"/>
        </w:rPr>
        <w:t xml:space="preserve"> gave power to his daughters (so here the expression </w:t>
      </w:r>
      <w:proofErr w:type="spellStart"/>
      <w:r w:rsidRPr="00966EC5">
        <w:rPr>
          <w:rFonts w:eastAsia="AdvTimes" w:cs="AdvTimes"/>
          <w:sz w:val="20"/>
        </w:rPr>
        <w:t>maternalism</w:t>
      </w:r>
      <w:proofErr w:type="spellEnd"/>
      <w:r w:rsidRPr="00966EC5">
        <w:rPr>
          <w:rFonts w:eastAsia="AdvTimes" w:cs="AdvTimes"/>
          <w:sz w:val="20"/>
        </w:rPr>
        <w:t xml:space="preserve"> would be more appropriate) and his sons-in-law. The circle of friends must be divided into two groups: they </w:t>
      </w:r>
      <w:proofErr w:type="gramStart"/>
      <w:r w:rsidRPr="00966EC5">
        <w:rPr>
          <w:rFonts w:eastAsia="AdvTimes" w:cs="AdvTimes"/>
          <w:sz w:val="20"/>
        </w:rPr>
        <w:t>either stem from the home region of the president and</w:t>
      </w:r>
      <w:proofErr w:type="gramEnd"/>
      <w:r w:rsidRPr="00966EC5">
        <w:rPr>
          <w:rFonts w:eastAsia="AdvTimes" w:cs="AdvTimes"/>
          <w:sz w:val="20"/>
        </w:rPr>
        <w:t xml:space="preserve"> belong to the same regional “</w:t>
      </w:r>
      <w:proofErr w:type="spellStart"/>
      <w:r w:rsidRPr="00966EC5">
        <w:rPr>
          <w:rFonts w:eastAsia="AdvTimes" w:cs="AdvTimes"/>
          <w:sz w:val="20"/>
        </w:rPr>
        <w:t>hord</w:t>
      </w:r>
      <w:proofErr w:type="spellEnd"/>
      <w:r w:rsidRPr="00966EC5">
        <w:rPr>
          <w:rFonts w:eastAsia="AdvTimes" w:cs="AdvTimes"/>
          <w:sz w:val="20"/>
        </w:rPr>
        <w:t>” or they are longtime colleagues from</w:t>
      </w:r>
      <w:r w:rsidRPr="003A62F4">
        <w:rPr>
          <w:rFonts w:eastAsia="AdvTimes" w:cs="AdvTimes"/>
          <w:sz w:val="20"/>
        </w:rPr>
        <w:t xml:space="preserve"> communist times. </w:t>
      </w:r>
      <w:r>
        <w:rPr>
          <w:rFonts w:eastAsia="AdvTimes" w:cs="AdvTimes"/>
          <w:sz w:val="20"/>
        </w:rPr>
        <w:t>Accordingly, t</w:t>
      </w:r>
      <w:r w:rsidRPr="003A62F4">
        <w:rPr>
          <w:sz w:val="20"/>
          <w:lang w:val="en-GB"/>
        </w:rPr>
        <w:t xml:space="preserve">he Kazakh type of </w:t>
      </w:r>
      <w:proofErr w:type="spellStart"/>
      <w:r>
        <w:rPr>
          <w:sz w:val="20"/>
          <w:lang w:val="en-GB"/>
        </w:rPr>
        <w:t>clientel</w:t>
      </w:r>
      <w:r w:rsidRPr="003A62F4">
        <w:rPr>
          <w:sz w:val="20"/>
          <w:lang w:val="en-GB"/>
        </w:rPr>
        <w:t>ism</w:t>
      </w:r>
      <w:proofErr w:type="spellEnd"/>
      <w:r w:rsidRPr="003A62F4">
        <w:rPr>
          <w:sz w:val="20"/>
          <w:lang w:val="en-GB"/>
        </w:rPr>
        <w:t xml:space="preserve"> is </w:t>
      </w:r>
      <w:r>
        <w:rPr>
          <w:sz w:val="20"/>
          <w:lang w:val="en-GB"/>
        </w:rPr>
        <w:t>strongly</w:t>
      </w:r>
      <w:r w:rsidRPr="003A62F4">
        <w:rPr>
          <w:sz w:val="20"/>
          <w:lang w:val="en-GB"/>
        </w:rPr>
        <w:t xml:space="preserve"> based on </w:t>
      </w:r>
      <w:r>
        <w:rPr>
          <w:sz w:val="20"/>
          <w:lang w:val="en-GB"/>
        </w:rPr>
        <w:t xml:space="preserve">an extended family </w:t>
      </w:r>
      <w:r w:rsidRPr="003A62F4">
        <w:rPr>
          <w:sz w:val="20"/>
          <w:lang w:val="en-GB"/>
        </w:rPr>
        <w:t xml:space="preserve">surrounding of president </w:t>
      </w:r>
      <w:proofErr w:type="spellStart"/>
      <w:r w:rsidRPr="003A62F4">
        <w:rPr>
          <w:sz w:val="20"/>
          <w:lang w:val="en-GB"/>
        </w:rPr>
        <w:t>Nazarbajev</w:t>
      </w:r>
      <w:proofErr w:type="spellEnd"/>
      <w:r w:rsidRPr="003A62F4">
        <w:rPr>
          <w:sz w:val="20"/>
          <w:lang w:val="en-GB"/>
        </w:rPr>
        <w:t xml:space="preserve"> (</w:t>
      </w:r>
      <w:r w:rsidR="00903E1A">
        <w:rPr>
          <w:sz w:val="20"/>
          <w:lang w:val="en-GB"/>
        </w:rPr>
        <w:t>s</w:t>
      </w:r>
      <w:r w:rsidRPr="003A62F4">
        <w:rPr>
          <w:sz w:val="20"/>
          <w:lang w:val="en-GB"/>
        </w:rPr>
        <w:t>ee e.g</w:t>
      </w:r>
      <w:r w:rsidRPr="00903E1A">
        <w:rPr>
          <w:sz w:val="20"/>
          <w:highlight w:val="yellow"/>
          <w:lang w:val="en-GB"/>
        </w:rPr>
        <w:t xml:space="preserve">. </w:t>
      </w:r>
      <w:proofErr w:type="spellStart"/>
      <w:r w:rsidRPr="00903E1A">
        <w:rPr>
          <w:sz w:val="20"/>
          <w:highlight w:val="yellow"/>
          <w:lang w:val="en-GB"/>
        </w:rPr>
        <w:t>Franke</w:t>
      </w:r>
      <w:proofErr w:type="spellEnd"/>
      <w:r w:rsidRPr="00903E1A">
        <w:rPr>
          <w:sz w:val="20"/>
          <w:highlight w:val="yellow"/>
          <w:lang w:val="en-GB"/>
        </w:rPr>
        <w:t xml:space="preserve"> et al. 2009</w:t>
      </w:r>
      <w:r w:rsidRPr="003A62F4">
        <w:rPr>
          <w:sz w:val="20"/>
          <w:lang w:val="en-GB"/>
        </w:rPr>
        <w:t>)</w:t>
      </w:r>
      <w:r w:rsidR="00DA5B99">
        <w:rPr>
          <w:sz w:val="20"/>
          <w:lang w:val="en-GB"/>
        </w:rPr>
        <w:t xml:space="preserve">, a fact, which allows the president to throw out parts of the family from their positions, </w:t>
      </w:r>
      <w:r w:rsidRPr="003A62F4">
        <w:rPr>
          <w:sz w:val="20"/>
          <w:lang w:val="en-GB"/>
        </w:rPr>
        <w:t xml:space="preserve">like son-in-law </w:t>
      </w:r>
      <w:proofErr w:type="spellStart"/>
      <w:r w:rsidRPr="003A62F4">
        <w:rPr>
          <w:sz w:val="20"/>
          <w:lang w:val="en-GB"/>
        </w:rPr>
        <w:t>Alijev</w:t>
      </w:r>
      <w:proofErr w:type="spellEnd"/>
      <w:r w:rsidRPr="003A62F4">
        <w:rPr>
          <w:sz w:val="20"/>
          <w:lang w:val="en-GB"/>
        </w:rPr>
        <w:t xml:space="preserve"> in 2007 (</w:t>
      </w:r>
      <w:proofErr w:type="spellStart"/>
      <w:r w:rsidRPr="00903E1A">
        <w:rPr>
          <w:sz w:val="20"/>
          <w:highlight w:val="yellow"/>
          <w:lang w:val="en-GB"/>
        </w:rPr>
        <w:t>Chivers</w:t>
      </w:r>
      <w:proofErr w:type="spellEnd"/>
      <w:r w:rsidRPr="00903E1A">
        <w:rPr>
          <w:sz w:val="20"/>
          <w:highlight w:val="yellow"/>
          <w:lang w:val="en-GB"/>
        </w:rPr>
        <w:t xml:space="preserve"> 2007</w:t>
      </w:r>
      <w:r w:rsidRPr="003A62F4">
        <w:rPr>
          <w:sz w:val="20"/>
          <w:lang w:val="en-GB"/>
        </w:rPr>
        <w:t xml:space="preserve">). </w:t>
      </w:r>
      <w:r w:rsidR="00B32945">
        <w:rPr>
          <w:sz w:val="20"/>
          <w:lang w:val="en-GB"/>
        </w:rPr>
        <w:t>At the same time, this is an indication that economic development matters in the sense that it creates the need for distribution of political power in an increasingly diversified economy.</w:t>
      </w:r>
    </w:p>
    <w:p w:rsidR="00DA5B99" w:rsidRPr="003A62F4" w:rsidRDefault="00DA5B99" w:rsidP="00DA5B99">
      <w:pPr>
        <w:pStyle w:val="FormatvorlageBlockErsteZeile05cm"/>
        <w:spacing w:line="480" w:lineRule="auto"/>
        <w:rPr>
          <w:rStyle w:val="Datum1"/>
          <w:sz w:val="20"/>
        </w:rPr>
      </w:pPr>
      <w:r w:rsidRPr="00903E1A">
        <w:rPr>
          <w:i/>
          <w:sz w:val="20"/>
        </w:rPr>
        <w:t>Tajikistan</w:t>
      </w:r>
      <w:r>
        <w:rPr>
          <w:i/>
          <w:sz w:val="20"/>
        </w:rPr>
        <w:t xml:space="preserve"> </w:t>
      </w:r>
      <w:r w:rsidR="00B32945">
        <w:rPr>
          <w:sz w:val="20"/>
        </w:rPr>
        <w:t xml:space="preserve">in a way started where Kazakhstan may be </w:t>
      </w:r>
      <w:proofErr w:type="spellStart"/>
      <w:r w:rsidR="00B32945">
        <w:rPr>
          <w:sz w:val="20"/>
        </w:rPr>
        <w:t>heding</w:t>
      </w:r>
      <w:proofErr w:type="spellEnd"/>
      <w:r w:rsidR="00B32945">
        <w:rPr>
          <w:sz w:val="20"/>
        </w:rPr>
        <w:t xml:space="preserve"> to. Like</w:t>
      </w:r>
      <w:r w:rsidRPr="003A62F4">
        <w:rPr>
          <w:sz w:val="20"/>
        </w:rPr>
        <w:t xml:space="preserve"> Kyrgyzstan</w:t>
      </w:r>
      <w:r w:rsidR="00B32945">
        <w:rPr>
          <w:sz w:val="20"/>
        </w:rPr>
        <w:t xml:space="preserve">, the other poor aid-dependent country in the region, </w:t>
      </w:r>
      <w:r w:rsidRPr="003A62F4">
        <w:rPr>
          <w:sz w:val="20"/>
        </w:rPr>
        <w:t xml:space="preserve">patron-client networks are not so much based on structures of former communist party, but also on different power circles established immediate after independence. </w:t>
      </w:r>
      <w:r w:rsidR="00B32945">
        <w:rPr>
          <w:sz w:val="20"/>
        </w:rPr>
        <w:t>P</w:t>
      </w:r>
      <w:r w:rsidRPr="003A62F4">
        <w:rPr>
          <w:sz w:val="20"/>
        </w:rPr>
        <w:t xml:space="preserve">resident </w:t>
      </w:r>
      <w:proofErr w:type="spellStart"/>
      <w:r w:rsidRPr="003A62F4">
        <w:rPr>
          <w:sz w:val="20"/>
        </w:rPr>
        <w:t>Rahmonov</w:t>
      </w:r>
      <w:proofErr w:type="spellEnd"/>
      <w:r w:rsidRPr="003A62F4">
        <w:rPr>
          <w:sz w:val="20"/>
        </w:rPr>
        <w:t xml:space="preserve"> did not have leading positions in the communist party, nevertheless managed to become speaker of the </w:t>
      </w:r>
      <w:proofErr w:type="spellStart"/>
      <w:proofErr w:type="gramStart"/>
      <w:r w:rsidRPr="003A62F4">
        <w:rPr>
          <w:sz w:val="20"/>
        </w:rPr>
        <w:t>tajik</w:t>
      </w:r>
      <w:proofErr w:type="spellEnd"/>
      <w:proofErr w:type="gramEnd"/>
      <w:r w:rsidRPr="003A62F4">
        <w:rPr>
          <w:sz w:val="20"/>
        </w:rPr>
        <w:t xml:space="preserve"> Supreme Soviet shortly after independence (</w:t>
      </w:r>
      <w:proofErr w:type="spellStart"/>
      <w:r w:rsidRPr="00903E1A">
        <w:rPr>
          <w:sz w:val="20"/>
          <w:highlight w:val="yellow"/>
        </w:rPr>
        <w:t>Atkin</w:t>
      </w:r>
      <w:proofErr w:type="spellEnd"/>
      <w:r w:rsidRPr="00903E1A">
        <w:rPr>
          <w:sz w:val="20"/>
          <w:highlight w:val="yellow"/>
        </w:rPr>
        <w:t xml:space="preserve"> 2002).</w:t>
      </w:r>
      <w:r w:rsidRPr="003A62F4">
        <w:rPr>
          <w:sz w:val="20"/>
        </w:rPr>
        <w:t xml:space="preserve"> The</w:t>
      </w:r>
      <w:r w:rsidRPr="003A62F4">
        <w:rPr>
          <w:i/>
          <w:sz w:val="20"/>
        </w:rPr>
        <w:t xml:space="preserve"> </w:t>
      </w:r>
      <w:r w:rsidRPr="003A62F4">
        <w:rPr>
          <w:sz w:val="20"/>
        </w:rPr>
        <w:t>immediate family of</w:t>
      </w:r>
      <w:r w:rsidRPr="003A62F4">
        <w:rPr>
          <w:i/>
          <w:sz w:val="20"/>
        </w:rPr>
        <w:t xml:space="preserve"> </w:t>
      </w:r>
      <w:r w:rsidRPr="003A62F4">
        <w:rPr>
          <w:rStyle w:val="zoomme"/>
          <w:sz w:val="20"/>
        </w:rPr>
        <w:t xml:space="preserve">President </w:t>
      </w:r>
      <w:proofErr w:type="spellStart"/>
      <w:r w:rsidRPr="003A62F4">
        <w:rPr>
          <w:rStyle w:val="zoomme"/>
          <w:sz w:val="20"/>
        </w:rPr>
        <w:t>Rahmonov</w:t>
      </w:r>
      <w:proofErr w:type="spellEnd"/>
      <w:r w:rsidRPr="003A62F4">
        <w:rPr>
          <w:rStyle w:val="zoomme"/>
          <w:sz w:val="20"/>
        </w:rPr>
        <w:t xml:space="preserve"> is involved in important companies </w:t>
      </w:r>
      <w:r w:rsidR="00B32945">
        <w:rPr>
          <w:rStyle w:val="zoomme"/>
          <w:sz w:val="20"/>
        </w:rPr>
        <w:t>and holds some positions in politics</w:t>
      </w:r>
      <w:r w:rsidRPr="003A62F4">
        <w:rPr>
          <w:rStyle w:val="zoomme"/>
          <w:sz w:val="20"/>
        </w:rPr>
        <w:t xml:space="preserve"> (</w:t>
      </w:r>
      <w:proofErr w:type="spellStart"/>
      <w:r w:rsidRPr="00903E1A">
        <w:rPr>
          <w:rStyle w:val="zoomme"/>
          <w:sz w:val="20"/>
          <w:highlight w:val="yellow"/>
        </w:rPr>
        <w:t>Najibullah</w:t>
      </w:r>
      <w:proofErr w:type="spellEnd"/>
      <w:r w:rsidRPr="00903E1A">
        <w:rPr>
          <w:rStyle w:val="zoomme"/>
          <w:sz w:val="20"/>
          <w:highlight w:val="yellow"/>
        </w:rPr>
        <w:t xml:space="preserve"> 2007</w:t>
      </w:r>
      <w:r w:rsidRPr="003A62F4">
        <w:rPr>
          <w:rStyle w:val="zoomme"/>
          <w:sz w:val="20"/>
        </w:rPr>
        <w:t>)</w:t>
      </w:r>
      <w:r w:rsidR="00B32945">
        <w:rPr>
          <w:rStyle w:val="zoomme"/>
          <w:sz w:val="20"/>
        </w:rPr>
        <w:t xml:space="preserve">. </w:t>
      </w:r>
      <w:r w:rsidR="00B32945" w:rsidRPr="003A62F4">
        <w:rPr>
          <w:sz w:val="20"/>
        </w:rPr>
        <w:t>Recently, one of his younger sons was elected as leader in the nation-wider youth union, which was regarded as “test” for his later political career (</w:t>
      </w:r>
      <w:r w:rsidR="00B32945" w:rsidRPr="00903E1A">
        <w:rPr>
          <w:sz w:val="20"/>
          <w:highlight w:val="yellow"/>
        </w:rPr>
        <w:t>RFE/RL</w:t>
      </w:r>
      <w:r w:rsidR="00B32945" w:rsidRPr="00903E1A">
        <w:rPr>
          <w:rStyle w:val="Datum1"/>
          <w:sz w:val="20"/>
          <w:highlight w:val="yellow"/>
        </w:rPr>
        <w:t xml:space="preserve"> 2009</w:t>
      </w:r>
      <w:r w:rsidR="00B32945" w:rsidRPr="003A62F4">
        <w:rPr>
          <w:rStyle w:val="Datum1"/>
          <w:sz w:val="20"/>
        </w:rPr>
        <w:t>).</w:t>
      </w:r>
      <w:r w:rsidR="00B32945">
        <w:rPr>
          <w:rStyle w:val="zoomme"/>
          <w:sz w:val="20"/>
        </w:rPr>
        <w:t xml:space="preserve">Generally, however, </w:t>
      </w:r>
      <w:r w:rsidRPr="003A62F4">
        <w:rPr>
          <w:sz w:val="20"/>
        </w:rPr>
        <w:t xml:space="preserve">the power circles are based on a </w:t>
      </w:r>
      <w:r w:rsidRPr="00B32945">
        <w:rPr>
          <w:sz w:val="20"/>
        </w:rPr>
        <w:t>broader basis</w:t>
      </w:r>
      <w:r w:rsidRPr="003A62F4">
        <w:rPr>
          <w:sz w:val="20"/>
        </w:rPr>
        <w:t xml:space="preserve">. Nevertheless, also some political society positions are hold by family members. </w:t>
      </w:r>
      <w:r w:rsidR="00B32945">
        <w:rPr>
          <w:sz w:val="20"/>
        </w:rPr>
        <w:t xml:space="preserve">The distribution of power changed somewhat as a </w:t>
      </w:r>
      <w:r w:rsidRPr="002B2A4F">
        <w:rPr>
          <w:sz w:val="20"/>
        </w:rPr>
        <w:t xml:space="preserve">consequence of the civil war, which the country suffered from in the first half of the 90ies. Since the peace treaty of 1997, president </w:t>
      </w:r>
      <w:proofErr w:type="spellStart"/>
      <w:r w:rsidRPr="002B2A4F">
        <w:rPr>
          <w:sz w:val="20"/>
        </w:rPr>
        <w:t>Rahkmonov</w:t>
      </w:r>
      <w:proofErr w:type="spellEnd"/>
      <w:r w:rsidRPr="002B2A4F">
        <w:rPr>
          <w:sz w:val="20"/>
        </w:rPr>
        <w:t xml:space="preserve"> </w:t>
      </w:r>
      <w:r w:rsidR="00966EC5">
        <w:rPr>
          <w:sz w:val="20"/>
        </w:rPr>
        <w:t>concentrated h</w:t>
      </w:r>
      <w:r w:rsidRPr="002B2A4F">
        <w:rPr>
          <w:sz w:val="20"/>
        </w:rPr>
        <w:t xml:space="preserve">is power networks on </w:t>
      </w:r>
      <w:r w:rsidR="00966EC5">
        <w:rPr>
          <w:sz w:val="20"/>
        </w:rPr>
        <w:t xml:space="preserve">an </w:t>
      </w:r>
      <w:r w:rsidRPr="002B2A4F">
        <w:rPr>
          <w:sz w:val="20"/>
        </w:rPr>
        <w:t>inner circle</w:t>
      </w:r>
      <w:r w:rsidR="00966EC5">
        <w:rPr>
          <w:sz w:val="20"/>
        </w:rPr>
        <w:t xml:space="preserve"> and his home region </w:t>
      </w:r>
      <w:r w:rsidRPr="00903E1A">
        <w:rPr>
          <w:sz w:val="20"/>
          <w:highlight w:val="yellow"/>
        </w:rPr>
        <w:t>(Freedom House Tajikistan 2008, ICG 2009</w:t>
      </w:r>
      <w:r w:rsidRPr="002B2A4F">
        <w:rPr>
          <w:sz w:val="20"/>
        </w:rPr>
        <w:t>).</w:t>
      </w:r>
    </w:p>
    <w:p w:rsidR="00DA5B99" w:rsidRDefault="00DA5B99" w:rsidP="001B0F14">
      <w:pPr>
        <w:pStyle w:val="FormatvorlageBlockErsteZeile05cm"/>
        <w:spacing w:line="480" w:lineRule="auto"/>
        <w:rPr>
          <w:rFonts w:eastAsia="AdvTimes" w:cs="AdvTimes"/>
          <w:sz w:val="20"/>
        </w:rPr>
      </w:pPr>
    </w:p>
    <w:p w:rsidR="00032F3F" w:rsidRDefault="00032F3F" w:rsidP="00966EC5">
      <w:pPr>
        <w:pStyle w:val="FormatvorlageBlockErsteZeile05cm"/>
        <w:spacing w:line="480" w:lineRule="auto"/>
        <w:jc w:val="center"/>
        <w:rPr>
          <w:rFonts w:eastAsia="AdvTimes" w:cs="AdvTimes"/>
          <w:b/>
          <w:i/>
          <w:sz w:val="20"/>
        </w:rPr>
      </w:pPr>
      <w:bookmarkStart w:id="0" w:name="OLE_LINK3"/>
      <w:bookmarkStart w:id="1" w:name="OLE_LINK4"/>
    </w:p>
    <w:p w:rsidR="00966EC5" w:rsidRPr="00966EC5" w:rsidRDefault="00966EC5" w:rsidP="00966EC5">
      <w:pPr>
        <w:pStyle w:val="FormatvorlageBlockErsteZeile05cm"/>
        <w:spacing w:line="480" w:lineRule="auto"/>
        <w:jc w:val="center"/>
        <w:rPr>
          <w:rFonts w:eastAsia="AdvTimes" w:cs="AdvTimes"/>
          <w:b/>
          <w:i/>
          <w:sz w:val="20"/>
        </w:rPr>
      </w:pPr>
      <w:r w:rsidRPr="00966EC5">
        <w:rPr>
          <w:rFonts w:eastAsia="AdvTimes" w:cs="AdvTimes"/>
          <w:b/>
          <w:i/>
          <w:sz w:val="20"/>
        </w:rPr>
        <w:lastRenderedPageBreak/>
        <w:t>Uzbekistan and Kyrgyzstan – Diversified Clan</w:t>
      </w:r>
      <w:r>
        <w:rPr>
          <w:rFonts w:eastAsia="AdvTimes" w:cs="AdvTimes"/>
          <w:b/>
          <w:i/>
          <w:sz w:val="20"/>
        </w:rPr>
        <w:t>s</w:t>
      </w:r>
    </w:p>
    <w:bookmarkEnd w:id="0"/>
    <w:bookmarkEnd w:id="1"/>
    <w:p w:rsidR="00657D1F" w:rsidRPr="00244CC7" w:rsidRDefault="00966EC5" w:rsidP="00657D1F">
      <w:pPr>
        <w:pStyle w:val="FormatvorlageBlockErsteZeile05cm"/>
        <w:spacing w:line="480" w:lineRule="auto"/>
        <w:rPr>
          <w:rFonts w:eastAsia="AdvTimes" w:cs="AdvTimes"/>
          <w:sz w:val="20"/>
        </w:rPr>
      </w:pPr>
      <w:r w:rsidRPr="00244CC7">
        <w:rPr>
          <w:sz w:val="20"/>
        </w:rPr>
        <w:t xml:space="preserve">In </w:t>
      </w:r>
      <w:r w:rsidR="004A051C" w:rsidRPr="00244CC7">
        <w:rPr>
          <w:sz w:val="20"/>
        </w:rPr>
        <w:t>Uzbekistan</w:t>
      </w:r>
      <w:r w:rsidRPr="00244CC7">
        <w:rPr>
          <w:sz w:val="20"/>
        </w:rPr>
        <w:t xml:space="preserve">, there are two different modes of power distribution. Within the own family-clan group, inherent loyalty is the dominant modus. Some years ago, especially after a public scandal in his own Samarkand clan, he </w:t>
      </w:r>
      <w:proofErr w:type="spellStart"/>
      <w:r w:rsidRPr="00244CC7">
        <w:rPr>
          <w:sz w:val="20"/>
        </w:rPr>
        <w:t>shrinked</w:t>
      </w:r>
      <w:proofErr w:type="spellEnd"/>
      <w:r w:rsidRPr="00244CC7">
        <w:rPr>
          <w:sz w:val="20"/>
        </w:rPr>
        <w:t xml:space="preserve"> the power circles and tried to involve more his immediate family (</w:t>
      </w:r>
      <w:r w:rsidRPr="00244CC7">
        <w:rPr>
          <w:sz w:val="20"/>
          <w:highlight w:val="yellow"/>
        </w:rPr>
        <w:t>RFE/RL 2006).</w:t>
      </w:r>
      <w:r w:rsidRPr="00244CC7">
        <w:rPr>
          <w:sz w:val="20"/>
        </w:rPr>
        <w:t xml:space="preserve"> At the same time, the relations with different clans and groups are based on cost-benefit orientation (</w:t>
      </w:r>
      <w:proofErr w:type="spellStart"/>
      <w:r w:rsidRPr="00244CC7">
        <w:rPr>
          <w:sz w:val="20"/>
          <w:highlight w:val="yellow"/>
        </w:rPr>
        <w:t>Kangas</w:t>
      </w:r>
      <w:proofErr w:type="spellEnd"/>
      <w:r w:rsidRPr="00244CC7">
        <w:rPr>
          <w:sz w:val="20"/>
          <w:highlight w:val="yellow"/>
        </w:rPr>
        <w:t xml:space="preserve"> 2002</w:t>
      </w:r>
      <w:r w:rsidRPr="00244CC7">
        <w:rPr>
          <w:sz w:val="20"/>
        </w:rPr>
        <w:t xml:space="preserve">). </w:t>
      </w:r>
      <w:proofErr w:type="spellStart"/>
      <w:r w:rsidR="004A051C" w:rsidRPr="00244CC7">
        <w:rPr>
          <w:sz w:val="20"/>
        </w:rPr>
        <w:t>Karimov</w:t>
      </w:r>
      <w:proofErr w:type="spellEnd"/>
      <w:r w:rsidR="004A051C" w:rsidRPr="00244CC7">
        <w:rPr>
          <w:sz w:val="20"/>
        </w:rPr>
        <w:t xml:space="preserve"> constantly tries to balance between the several important clans in his country. Managing the inter-regional competition is a permanent challenge for him to consolidate his power (</w:t>
      </w:r>
      <w:proofErr w:type="spellStart"/>
      <w:r w:rsidR="004A051C" w:rsidRPr="00244CC7">
        <w:rPr>
          <w:sz w:val="20"/>
          <w:highlight w:val="yellow"/>
        </w:rPr>
        <w:t>Kangas</w:t>
      </w:r>
      <w:proofErr w:type="spellEnd"/>
      <w:r w:rsidR="004A051C" w:rsidRPr="00244CC7">
        <w:rPr>
          <w:sz w:val="20"/>
          <w:highlight w:val="yellow"/>
        </w:rPr>
        <w:t xml:space="preserve"> 2002</w:t>
      </w:r>
      <w:r w:rsidR="004A051C" w:rsidRPr="00244CC7">
        <w:rPr>
          <w:sz w:val="20"/>
        </w:rPr>
        <w:t xml:space="preserve">). </w:t>
      </w:r>
      <w:r w:rsidRPr="00244CC7">
        <w:rPr>
          <w:sz w:val="20"/>
        </w:rPr>
        <w:t xml:space="preserve">As a consequence, the power distribution is </w:t>
      </w:r>
      <w:r w:rsidR="00657D1F" w:rsidRPr="00244CC7">
        <w:rPr>
          <w:rFonts w:eastAsia="AdvTimes" w:cs="AdvTimes"/>
          <w:sz w:val="20"/>
        </w:rPr>
        <w:t>less ethnic or family oriented</w:t>
      </w:r>
      <w:r w:rsidR="00EB1A68" w:rsidRPr="00244CC7">
        <w:rPr>
          <w:rFonts w:eastAsia="AdvTimes" w:cs="AdvTimes"/>
          <w:sz w:val="20"/>
        </w:rPr>
        <w:t xml:space="preserve"> compared to the situation in Kazakhstan and Tajikistan</w:t>
      </w:r>
      <w:r w:rsidR="00657D1F" w:rsidRPr="00244CC7">
        <w:rPr>
          <w:rFonts w:eastAsia="AdvTimes" w:cs="AdvTimes"/>
          <w:sz w:val="20"/>
        </w:rPr>
        <w:t xml:space="preserve">. Interestingly, in his political rhetoric’s, Uzbekistan’s president </w:t>
      </w:r>
      <w:proofErr w:type="spellStart"/>
      <w:r w:rsidR="00657D1F" w:rsidRPr="00244CC7">
        <w:rPr>
          <w:rFonts w:eastAsia="AdvTimes" w:cs="AdvTimes"/>
          <w:sz w:val="20"/>
        </w:rPr>
        <w:t>Karimov</w:t>
      </w:r>
      <w:proofErr w:type="spellEnd"/>
      <w:r w:rsidR="00657D1F" w:rsidRPr="00244CC7">
        <w:rPr>
          <w:rFonts w:eastAsia="AdvTimes" w:cs="AdvTimes"/>
          <w:sz w:val="20"/>
        </w:rPr>
        <w:t xml:space="preserve"> denounced clans as natio</w:t>
      </w:r>
      <w:r w:rsidR="00EB1A68" w:rsidRPr="00244CC7">
        <w:rPr>
          <w:rFonts w:eastAsia="AdvTimes" w:cs="AdvTimes"/>
          <w:sz w:val="20"/>
        </w:rPr>
        <w:t xml:space="preserve">nal risks but only substituted the </w:t>
      </w:r>
      <w:r w:rsidR="00657D1F" w:rsidRPr="00244CC7">
        <w:rPr>
          <w:rFonts w:eastAsia="AdvTimes" w:cs="AdvTimes"/>
          <w:sz w:val="20"/>
        </w:rPr>
        <w:t>old Soviet clan networks</w:t>
      </w:r>
      <w:r w:rsidR="00EB1A68" w:rsidRPr="00244CC7">
        <w:rPr>
          <w:rFonts w:eastAsia="AdvTimes" w:cs="AdvTimes"/>
          <w:sz w:val="20"/>
        </w:rPr>
        <w:t xml:space="preserve"> by a network of</w:t>
      </w:r>
      <w:r w:rsidR="00657D1F" w:rsidRPr="00244CC7">
        <w:rPr>
          <w:rFonts w:eastAsia="AdvTimes" w:cs="AdvTimes"/>
          <w:sz w:val="20"/>
        </w:rPr>
        <w:t xml:space="preserve"> clans</w:t>
      </w:r>
      <w:r w:rsidR="00EB1A68" w:rsidRPr="00244CC7">
        <w:rPr>
          <w:rFonts w:eastAsia="AdvTimes" w:cs="AdvTimes"/>
          <w:sz w:val="20"/>
        </w:rPr>
        <w:t>,</w:t>
      </w:r>
      <w:r w:rsidR="00657D1F" w:rsidRPr="00244CC7">
        <w:rPr>
          <w:rFonts w:eastAsia="AdvTimes" w:cs="AdvTimes"/>
          <w:sz w:val="20"/>
        </w:rPr>
        <w:t xml:space="preserve"> </w:t>
      </w:r>
      <w:r w:rsidR="00EB1A68" w:rsidRPr="00244CC7">
        <w:rPr>
          <w:rFonts w:eastAsia="AdvTimes" w:cs="AdvTimes"/>
          <w:sz w:val="20"/>
        </w:rPr>
        <w:t xml:space="preserve">which is controlled by </w:t>
      </w:r>
      <w:proofErr w:type="spellStart"/>
      <w:r w:rsidR="00EB1A68" w:rsidRPr="00244CC7">
        <w:rPr>
          <w:rFonts w:eastAsia="AdvTimes" w:cs="AdvTimes"/>
          <w:sz w:val="20"/>
        </w:rPr>
        <w:t>clientelism</w:t>
      </w:r>
      <w:proofErr w:type="spellEnd"/>
      <w:r w:rsidR="00EB1A68" w:rsidRPr="00244CC7">
        <w:rPr>
          <w:rFonts w:eastAsia="AdvTimes" w:cs="AdvTimes"/>
          <w:sz w:val="20"/>
        </w:rPr>
        <w:t xml:space="preserve"> and by </w:t>
      </w:r>
      <w:r w:rsidR="00657D1F" w:rsidRPr="00244CC7">
        <w:rPr>
          <w:rFonts w:eastAsia="AdvTimes" w:cs="AdvTimes"/>
          <w:sz w:val="20"/>
          <w:highlight w:val="yellow"/>
        </w:rPr>
        <w:t>regularly replac</w:t>
      </w:r>
      <w:r w:rsidR="00EB1A68" w:rsidRPr="00244CC7">
        <w:rPr>
          <w:rFonts w:eastAsia="AdvTimes" w:cs="AdvTimes"/>
          <w:sz w:val="20"/>
          <w:highlight w:val="yellow"/>
        </w:rPr>
        <w:t>ing</w:t>
      </w:r>
      <w:r w:rsidR="00657D1F" w:rsidRPr="00244CC7">
        <w:rPr>
          <w:rFonts w:eastAsia="AdvTimes" w:cs="AdvTimes"/>
          <w:sz w:val="20"/>
          <w:highlight w:val="yellow"/>
        </w:rPr>
        <w:t xml:space="preserve"> governors</w:t>
      </w:r>
      <w:r w:rsidR="00657D1F" w:rsidRPr="00244CC7">
        <w:rPr>
          <w:rFonts w:eastAsia="AdvTimes" w:cs="AdvTimes"/>
          <w:sz w:val="20"/>
        </w:rPr>
        <w:t xml:space="preserve"> </w:t>
      </w:r>
      <w:r w:rsidR="00657D1F" w:rsidRPr="00244CC7">
        <w:rPr>
          <w:rFonts w:eastAsia="AdvTimes" w:cs="AdvTimes"/>
          <w:sz w:val="20"/>
          <w:highlight w:val="yellow"/>
        </w:rPr>
        <w:t>(</w:t>
      </w:r>
      <w:proofErr w:type="spellStart"/>
      <w:r w:rsidR="00657D1F" w:rsidRPr="00244CC7">
        <w:rPr>
          <w:rFonts w:eastAsia="AdvTimes" w:cs="AdvTimes"/>
          <w:sz w:val="20"/>
          <w:highlight w:val="yellow"/>
        </w:rPr>
        <w:t>Spechler</w:t>
      </w:r>
      <w:proofErr w:type="spellEnd"/>
      <w:r w:rsidR="00657D1F" w:rsidRPr="00244CC7">
        <w:rPr>
          <w:rFonts w:eastAsia="AdvTimes" w:cs="AdvTimes"/>
          <w:sz w:val="20"/>
          <w:highlight w:val="yellow"/>
        </w:rPr>
        <w:t xml:space="preserve"> 2006</w:t>
      </w:r>
      <w:r w:rsidR="00657D1F" w:rsidRPr="00244CC7">
        <w:rPr>
          <w:rFonts w:eastAsia="AdvTimes" w:cs="AdvTimes"/>
          <w:sz w:val="20"/>
        </w:rPr>
        <w:t xml:space="preserve">). </w:t>
      </w:r>
      <w:r w:rsidR="00EB1A68" w:rsidRPr="00244CC7">
        <w:rPr>
          <w:rFonts w:eastAsia="AdvTimes" w:cs="AdvTimes"/>
          <w:sz w:val="20"/>
        </w:rPr>
        <w:t>Hence, t</w:t>
      </w:r>
      <w:r w:rsidR="00657D1F" w:rsidRPr="00244CC7">
        <w:rPr>
          <w:rFonts w:eastAsia="AdvTimes" w:cs="AdvTimes"/>
          <w:sz w:val="20"/>
        </w:rPr>
        <w:t xml:space="preserve">he characteristics of the Uzbek </w:t>
      </w:r>
      <w:proofErr w:type="spellStart"/>
      <w:r w:rsidR="00657D1F" w:rsidRPr="00244CC7">
        <w:rPr>
          <w:rFonts w:eastAsia="AdvTimes" w:cs="AdvTimes"/>
          <w:sz w:val="20"/>
        </w:rPr>
        <w:t>neopatrimonialism</w:t>
      </w:r>
      <w:proofErr w:type="spellEnd"/>
      <w:r w:rsidR="00657D1F" w:rsidRPr="00244CC7">
        <w:rPr>
          <w:rFonts w:eastAsia="AdvTimes" w:cs="AdvTimes"/>
          <w:sz w:val="20"/>
        </w:rPr>
        <w:t xml:space="preserve"> lays in the </w:t>
      </w:r>
      <w:r w:rsidR="00657D1F" w:rsidRPr="00244CC7">
        <w:rPr>
          <w:sz w:val="20"/>
        </w:rPr>
        <w:t>hyper-</w:t>
      </w:r>
      <w:proofErr w:type="spellStart"/>
      <w:r w:rsidR="00657D1F" w:rsidRPr="00244CC7">
        <w:rPr>
          <w:sz w:val="20"/>
        </w:rPr>
        <w:t>centralisation</w:t>
      </w:r>
      <w:proofErr w:type="spellEnd"/>
      <w:r w:rsidR="00657D1F" w:rsidRPr="00244CC7">
        <w:rPr>
          <w:sz w:val="20"/>
        </w:rPr>
        <w:t xml:space="preserve"> of the administrative system, controlled by the president, the selective adoption of elements of market economies and the selective use of legal-administrative elements. It’s a “marriage of the monopoly of power with elements of the market economy” and the elites benefit</w:t>
      </w:r>
      <w:r w:rsidR="00EB1A68" w:rsidRPr="00244CC7">
        <w:rPr>
          <w:sz w:val="20"/>
        </w:rPr>
        <w:t>ing</w:t>
      </w:r>
      <w:r w:rsidR="00657D1F" w:rsidRPr="00244CC7">
        <w:rPr>
          <w:sz w:val="20"/>
        </w:rPr>
        <w:t xml:space="preserve"> from the national resources (</w:t>
      </w:r>
      <w:proofErr w:type="spellStart"/>
      <w:r w:rsidR="00657D1F" w:rsidRPr="00244CC7">
        <w:rPr>
          <w:sz w:val="20"/>
          <w:highlight w:val="yellow"/>
        </w:rPr>
        <w:t>Ilkhamov</w:t>
      </w:r>
      <w:proofErr w:type="spellEnd"/>
      <w:r w:rsidR="00657D1F" w:rsidRPr="00244CC7">
        <w:rPr>
          <w:sz w:val="20"/>
          <w:highlight w:val="yellow"/>
        </w:rPr>
        <w:t xml:space="preserve"> 2007, 78</w:t>
      </w:r>
      <w:r w:rsidR="00657D1F" w:rsidRPr="00244CC7">
        <w:rPr>
          <w:sz w:val="20"/>
        </w:rPr>
        <w:t>).</w:t>
      </w:r>
      <w:r w:rsidR="00657D1F" w:rsidRPr="00244CC7">
        <w:rPr>
          <w:rFonts w:eastAsia="AdvTimes" w:cs="AdvTimes"/>
          <w:sz w:val="20"/>
        </w:rPr>
        <w:t xml:space="preserve"> </w:t>
      </w:r>
    </w:p>
    <w:p w:rsidR="001379D6" w:rsidRPr="00244CC7" w:rsidRDefault="00EB1A68" w:rsidP="00EB1A68">
      <w:pPr>
        <w:pStyle w:val="FormatvorlageBlockErsteZeile05cm"/>
        <w:spacing w:line="480" w:lineRule="auto"/>
        <w:rPr>
          <w:sz w:val="20"/>
        </w:rPr>
      </w:pPr>
      <w:r w:rsidRPr="00244CC7">
        <w:rPr>
          <w:rFonts w:eastAsia="AdvTimes" w:cs="AdvTimes"/>
          <w:sz w:val="20"/>
        </w:rPr>
        <w:t xml:space="preserve">Kyrgyzstan is an exceptional case but only to some extent. It is an exceptional case because unlike the other Central Asian presidents, president </w:t>
      </w:r>
      <w:proofErr w:type="spellStart"/>
      <w:r w:rsidRPr="00244CC7">
        <w:rPr>
          <w:rFonts w:eastAsia="AdvTimes" w:cs="AdvTimes"/>
          <w:sz w:val="20"/>
        </w:rPr>
        <w:t>Akayev</w:t>
      </w:r>
      <w:proofErr w:type="spellEnd"/>
      <w:r w:rsidRPr="00244CC7">
        <w:rPr>
          <w:rFonts w:eastAsia="AdvTimes" w:cs="AdvTimes"/>
          <w:sz w:val="20"/>
        </w:rPr>
        <w:t xml:space="preserve"> was detached by elections and also did not have to </w:t>
      </w:r>
      <w:r w:rsidRPr="00244CC7">
        <w:rPr>
          <w:sz w:val="20"/>
          <w:lang w:val="en-GB"/>
        </w:rPr>
        <w:t xml:space="preserve">subverted their original constitutional term limits by change of constitutions (see e.g. </w:t>
      </w:r>
      <w:r w:rsidRPr="00244CC7">
        <w:rPr>
          <w:sz w:val="20"/>
          <w:highlight w:val="yellow"/>
          <w:lang w:val="en-GB"/>
        </w:rPr>
        <w:t>Hale 2006</w:t>
      </w:r>
      <w:r w:rsidRPr="00244CC7">
        <w:rPr>
          <w:sz w:val="20"/>
          <w:lang w:val="en-GB"/>
        </w:rPr>
        <w:t xml:space="preserve">). In addition, </w:t>
      </w:r>
      <w:r w:rsidR="003357DA" w:rsidRPr="00244CC7">
        <w:rPr>
          <w:sz w:val="20"/>
          <w:lang w:val="en-GB"/>
        </w:rPr>
        <w:t xml:space="preserve">personal </w:t>
      </w:r>
      <w:r w:rsidRPr="00244CC7">
        <w:rPr>
          <w:sz w:val="20"/>
        </w:rPr>
        <w:t>rhetoric paternalism has not been of that importance, despite the strong</w:t>
      </w:r>
      <w:r w:rsidR="00FC1323" w:rsidRPr="00244CC7">
        <w:rPr>
          <w:sz w:val="20"/>
        </w:rPr>
        <w:t xml:space="preserve"> authoritarianism </w:t>
      </w:r>
      <w:r w:rsidR="003357DA" w:rsidRPr="00244CC7">
        <w:rPr>
          <w:sz w:val="20"/>
        </w:rPr>
        <w:t xml:space="preserve">president </w:t>
      </w:r>
      <w:proofErr w:type="spellStart"/>
      <w:r w:rsidR="003357DA" w:rsidRPr="00244CC7">
        <w:rPr>
          <w:sz w:val="20"/>
        </w:rPr>
        <w:t>Akayev’s</w:t>
      </w:r>
      <w:proofErr w:type="spellEnd"/>
      <w:r w:rsidR="003357DA" w:rsidRPr="00244CC7">
        <w:rPr>
          <w:sz w:val="20"/>
        </w:rPr>
        <w:t xml:space="preserve"> stabilization of power had to be more </w:t>
      </w:r>
      <w:proofErr w:type="spellStart"/>
      <w:r w:rsidR="003357DA" w:rsidRPr="00244CC7">
        <w:rPr>
          <w:sz w:val="20"/>
        </w:rPr>
        <w:t>inclusiv</w:t>
      </w:r>
      <w:proofErr w:type="spellEnd"/>
      <w:r w:rsidR="003357DA" w:rsidRPr="00244CC7">
        <w:rPr>
          <w:sz w:val="20"/>
        </w:rPr>
        <w:t xml:space="preserve"> than in the other four states (</w:t>
      </w:r>
      <w:proofErr w:type="spellStart"/>
      <w:r w:rsidR="003357DA" w:rsidRPr="00244CC7">
        <w:rPr>
          <w:sz w:val="20"/>
          <w:highlight w:val="yellow"/>
        </w:rPr>
        <w:t>Huskey</w:t>
      </w:r>
      <w:proofErr w:type="spellEnd"/>
      <w:r w:rsidR="003357DA" w:rsidRPr="00244CC7">
        <w:rPr>
          <w:sz w:val="20"/>
          <w:highlight w:val="yellow"/>
        </w:rPr>
        <w:t xml:space="preserve"> 2002</w:t>
      </w:r>
      <w:r w:rsidR="003357DA" w:rsidRPr="00244CC7">
        <w:rPr>
          <w:sz w:val="20"/>
        </w:rPr>
        <w:t xml:space="preserve">). However, Kyrgyzstan is not that exceptional because </w:t>
      </w:r>
      <w:proofErr w:type="spellStart"/>
      <w:r w:rsidR="003357DA" w:rsidRPr="00244CC7">
        <w:rPr>
          <w:sz w:val="20"/>
        </w:rPr>
        <w:t>clientelism</w:t>
      </w:r>
      <w:proofErr w:type="spellEnd"/>
      <w:r w:rsidR="003357DA" w:rsidRPr="00244CC7">
        <w:rPr>
          <w:sz w:val="20"/>
        </w:rPr>
        <w:t xml:space="preserve"> and clan structures are clearly relevant until recently. </w:t>
      </w:r>
    </w:p>
    <w:p w:rsidR="00244CC7" w:rsidRPr="00244CC7" w:rsidRDefault="001379D6" w:rsidP="00EB1A68">
      <w:pPr>
        <w:pStyle w:val="FormatvorlageBlockErsteZeile05cm"/>
        <w:spacing w:line="480" w:lineRule="auto"/>
        <w:rPr>
          <w:sz w:val="20"/>
        </w:rPr>
      </w:pPr>
      <w:proofErr w:type="spellStart"/>
      <w:r w:rsidRPr="00244CC7">
        <w:rPr>
          <w:sz w:val="20"/>
        </w:rPr>
        <w:t>Akajev</w:t>
      </w:r>
      <w:proofErr w:type="spellEnd"/>
      <w:r w:rsidRPr="00244CC7">
        <w:rPr>
          <w:sz w:val="20"/>
        </w:rPr>
        <w:t xml:space="preserve"> built a network of land wide presidential supervisors (</w:t>
      </w:r>
      <w:proofErr w:type="spellStart"/>
      <w:r w:rsidRPr="00244CC7">
        <w:rPr>
          <w:sz w:val="20"/>
        </w:rPr>
        <w:t>dezhurnye</w:t>
      </w:r>
      <w:proofErr w:type="spellEnd"/>
      <w:r w:rsidRPr="00244CC7">
        <w:rPr>
          <w:sz w:val="20"/>
        </w:rPr>
        <w:t xml:space="preserve"> </w:t>
      </w:r>
      <w:proofErr w:type="spellStart"/>
      <w:r w:rsidRPr="00244CC7">
        <w:rPr>
          <w:sz w:val="20"/>
        </w:rPr>
        <w:t>aksakaly</w:t>
      </w:r>
      <w:proofErr w:type="spellEnd"/>
      <w:r w:rsidRPr="00244CC7">
        <w:rPr>
          <w:sz w:val="20"/>
        </w:rPr>
        <w:t xml:space="preserve">) as local agents of presidential rule </w:t>
      </w:r>
      <w:r w:rsidRPr="00244CC7">
        <w:rPr>
          <w:sz w:val="20"/>
          <w:highlight w:val="yellow"/>
        </w:rPr>
        <w:t>(</w:t>
      </w:r>
      <w:proofErr w:type="spellStart"/>
      <w:r w:rsidRPr="00244CC7">
        <w:rPr>
          <w:sz w:val="20"/>
          <w:highlight w:val="yellow"/>
        </w:rPr>
        <w:t>Huskey</w:t>
      </w:r>
      <w:proofErr w:type="spellEnd"/>
      <w:r w:rsidRPr="00244CC7">
        <w:rPr>
          <w:sz w:val="20"/>
          <w:highlight w:val="yellow"/>
        </w:rPr>
        <w:t xml:space="preserve"> 2002</w:t>
      </w:r>
      <w:r w:rsidRPr="00244CC7">
        <w:rPr>
          <w:sz w:val="20"/>
        </w:rPr>
        <w:t xml:space="preserve">). </w:t>
      </w:r>
      <w:r w:rsidR="00244CC7" w:rsidRPr="00244CC7">
        <w:rPr>
          <w:sz w:val="20"/>
        </w:rPr>
        <w:t xml:space="preserve">After the Tulip revolution, </w:t>
      </w:r>
      <w:proofErr w:type="spellStart"/>
      <w:r w:rsidRPr="00244CC7">
        <w:rPr>
          <w:sz w:val="20"/>
        </w:rPr>
        <w:t>Bakiyev</w:t>
      </w:r>
      <w:proofErr w:type="spellEnd"/>
      <w:r w:rsidRPr="00244CC7">
        <w:rPr>
          <w:sz w:val="20"/>
        </w:rPr>
        <w:t xml:space="preserve"> attack</w:t>
      </w:r>
      <w:r w:rsidR="00244CC7" w:rsidRPr="00244CC7">
        <w:rPr>
          <w:sz w:val="20"/>
        </w:rPr>
        <w:t>ed</w:t>
      </w:r>
      <w:r w:rsidRPr="00244CC7">
        <w:rPr>
          <w:sz w:val="20"/>
        </w:rPr>
        <w:t xml:space="preserve"> opposition leaders through top down ‘arranged’ accusations. Mysteriously one of the leading oppositions died in a car incident (New York Times online, March 14, 2009). </w:t>
      </w:r>
      <w:proofErr w:type="spellStart"/>
      <w:r w:rsidR="00244CC7" w:rsidRPr="00244CC7">
        <w:rPr>
          <w:rFonts w:eastAsia="AdvTimes" w:cs="AdvTimes"/>
          <w:sz w:val="20"/>
        </w:rPr>
        <w:t>Bakijev</w:t>
      </w:r>
      <w:proofErr w:type="spellEnd"/>
      <w:r w:rsidR="00244CC7" w:rsidRPr="00244CC7">
        <w:rPr>
          <w:rFonts w:eastAsia="AdvTimes" w:cs="AdvTimes"/>
          <w:sz w:val="20"/>
        </w:rPr>
        <w:t xml:space="preserve"> also</w:t>
      </w:r>
      <w:r w:rsidR="00244CC7" w:rsidRPr="00244CC7">
        <w:rPr>
          <w:rFonts w:eastAsia="AdvTimes" w:cs="AdvTimes"/>
          <w:sz w:val="20"/>
        </w:rPr>
        <w:t xml:space="preserve"> pursued </w:t>
      </w:r>
      <w:r w:rsidR="00244CC7" w:rsidRPr="00244CC7">
        <w:rPr>
          <w:rFonts w:eastAsia="AdvTimes" w:cs="AdvTimes"/>
          <w:sz w:val="20"/>
        </w:rPr>
        <w:t xml:space="preserve">a </w:t>
      </w:r>
      <w:r w:rsidR="00244CC7" w:rsidRPr="00244CC7">
        <w:rPr>
          <w:rFonts w:eastAsia="AdvTimes" w:cs="AdvTimes"/>
          <w:sz w:val="20"/>
        </w:rPr>
        <w:t xml:space="preserve">personal continuity in the government as well as family involvement in state </w:t>
      </w:r>
      <w:proofErr w:type="gramStart"/>
      <w:r w:rsidR="00244CC7" w:rsidRPr="00244CC7">
        <w:rPr>
          <w:rFonts w:eastAsia="AdvTimes" w:cs="AdvTimes"/>
          <w:sz w:val="20"/>
        </w:rPr>
        <w:t xml:space="preserve">positions  </w:t>
      </w:r>
      <w:r w:rsidR="00244CC7" w:rsidRPr="00244CC7">
        <w:rPr>
          <w:sz w:val="20"/>
        </w:rPr>
        <w:t>(</w:t>
      </w:r>
      <w:proofErr w:type="gramEnd"/>
      <w:r w:rsidR="00244CC7" w:rsidRPr="00244CC7">
        <w:rPr>
          <w:sz w:val="20"/>
        </w:rPr>
        <w:t xml:space="preserve">see </w:t>
      </w:r>
      <w:proofErr w:type="spellStart"/>
      <w:r w:rsidR="00244CC7" w:rsidRPr="00244CC7">
        <w:rPr>
          <w:sz w:val="20"/>
          <w:highlight w:val="yellow"/>
        </w:rPr>
        <w:t>Ilkhamov</w:t>
      </w:r>
      <w:proofErr w:type="spellEnd"/>
      <w:r w:rsidR="00244CC7" w:rsidRPr="00244CC7">
        <w:rPr>
          <w:sz w:val="20"/>
          <w:highlight w:val="yellow"/>
        </w:rPr>
        <w:t xml:space="preserve"> 2007</w:t>
      </w:r>
      <w:r w:rsidR="00244CC7" w:rsidRPr="00244CC7">
        <w:rPr>
          <w:sz w:val="20"/>
        </w:rPr>
        <w:t xml:space="preserve">; </w:t>
      </w:r>
      <w:r w:rsidR="00244CC7" w:rsidRPr="00244CC7">
        <w:rPr>
          <w:sz w:val="20"/>
          <w:highlight w:val="yellow"/>
        </w:rPr>
        <w:t>Marat 2005; 2008</w:t>
      </w:r>
      <w:r w:rsidR="00244CC7" w:rsidRPr="00244CC7">
        <w:rPr>
          <w:sz w:val="20"/>
        </w:rPr>
        <w:t>).</w:t>
      </w:r>
      <w:r w:rsidR="00244CC7" w:rsidRPr="00244CC7">
        <w:rPr>
          <w:sz w:val="20"/>
        </w:rPr>
        <w:t xml:space="preserve"> B</w:t>
      </w:r>
      <w:r w:rsidRPr="00244CC7">
        <w:rPr>
          <w:sz w:val="20"/>
        </w:rPr>
        <w:t xml:space="preserve">asically, </w:t>
      </w:r>
      <w:r w:rsidR="00244CC7" w:rsidRPr="00244CC7">
        <w:rPr>
          <w:sz w:val="20"/>
        </w:rPr>
        <w:t xml:space="preserve">however, </w:t>
      </w:r>
      <w:r w:rsidRPr="00244CC7">
        <w:rPr>
          <w:sz w:val="20"/>
        </w:rPr>
        <w:t xml:space="preserve">the change from </w:t>
      </w:r>
      <w:proofErr w:type="spellStart"/>
      <w:r w:rsidRPr="00244CC7">
        <w:rPr>
          <w:sz w:val="20"/>
        </w:rPr>
        <w:t>Akajev</w:t>
      </w:r>
      <w:proofErr w:type="spellEnd"/>
      <w:r w:rsidRPr="00244CC7">
        <w:rPr>
          <w:sz w:val="20"/>
        </w:rPr>
        <w:t xml:space="preserve"> to </w:t>
      </w:r>
      <w:proofErr w:type="spellStart"/>
      <w:r w:rsidRPr="00244CC7">
        <w:rPr>
          <w:sz w:val="20"/>
        </w:rPr>
        <w:t>Bakiyev</w:t>
      </w:r>
      <w:proofErr w:type="spellEnd"/>
      <w:r w:rsidRPr="00244CC7">
        <w:rPr>
          <w:sz w:val="20"/>
        </w:rPr>
        <w:t xml:space="preserve"> represents a change of power from one </w:t>
      </w:r>
      <w:r w:rsidR="00244CC7" w:rsidRPr="00244CC7">
        <w:rPr>
          <w:sz w:val="20"/>
        </w:rPr>
        <w:t>regional-ethnic</w:t>
      </w:r>
      <w:r w:rsidRPr="00244CC7">
        <w:rPr>
          <w:sz w:val="20"/>
        </w:rPr>
        <w:t xml:space="preserve"> clan to another (</w:t>
      </w:r>
      <w:r w:rsidRPr="00244CC7">
        <w:rPr>
          <w:sz w:val="20"/>
          <w:highlight w:val="yellow"/>
        </w:rPr>
        <w:t>Heinemann-</w:t>
      </w:r>
      <w:proofErr w:type="spellStart"/>
      <w:r w:rsidRPr="00244CC7">
        <w:rPr>
          <w:sz w:val="20"/>
          <w:highlight w:val="yellow"/>
        </w:rPr>
        <w:t>Grüder</w:t>
      </w:r>
      <w:proofErr w:type="spellEnd"/>
      <w:r w:rsidRPr="00244CC7">
        <w:rPr>
          <w:sz w:val="20"/>
          <w:highlight w:val="yellow"/>
        </w:rPr>
        <w:t xml:space="preserve"> and </w:t>
      </w:r>
      <w:proofErr w:type="spellStart"/>
      <w:r w:rsidRPr="00244CC7">
        <w:rPr>
          <w:sz w:val="20"/>
          <w:highlight w:val="yellow"/>
        </w:rPr>
        <w:t>Haberstock</w:t>
      </w:r>
      <w:proofErr w:type="spellEnd"/>
      <w:r w:rsidRPr="00244CC7">
        <w:rPr>
          <w:sz w:val="20"/>
          <w:highlight w:val="yellow"/>
        </w:rPr>
        <w:t xml:space="preserve"> 2007; Marat 2008; </w:t>
      </w:r>
      <w:proofErr w:type="spellStart"/>
      <w:r w:rsidRPr="00244CC7">
        <w:rPr>
          <w:sz w:val="20"/>
          <w:highlight w:val="yellow"/>
        </w:rPr>
        <w:t>Saidazimova</w:t>
      </w:r>
      <w:proofErr w:type="spellEnd"/>
      <w:r w:rsidRPr="00244CC7">
        <w:rPr>
          <w:sz w:val="20"/>
          <w:highlight w:val="yellow"/>
        </w:rPr>
        <w:t xml:space="preserve"> 2008</w:t>
      </w:r>
      <w:r w:rsidRPr="00244CC7">
        <w:rPr>
          <w:sz w:val="20"/>
        </w:rPr>
        <w:t xml:space="preserve">). </w:t>
      </w:r>
    </w:p>
    <w:p w:rsidR="00EB1A68" w:rsidRPr="00244CC7" w:rsidRDefault="00244CC7" w:rsidP="00EB1A68">
      <w:pPr>
        <w:pStyle w:val="FormatvorlageBlockErsteZeile05cm"/>
        <w:spacing w:line="480" w:lineRule="auto"/>
        <w:rPr>
          <w:sz w:val="20"/>
        </w:rPr>
      </w:pPr>
      <w:r w:rsidRPr="00244CC7">
        <w:rPr>
          <w:sz w:val="20"/>
        </w:rPr>
        <w:t>While l</w:t>
      </w:r>
      <w:r w:rsidR="003357DA" w:rsidRPr="00244CC7">
        <w:rPr>
          <w:sz w:val="20"/>
        </w:rPr>
        <w:t xml:space="preserve">oyalties </w:t>
      </w:r>
      <w:r w:rsidRPr="00244CC7">
        <w:rPr>
          <w:sz w:val="20"/>
        </w:rPr>
        <w:t>continued to be</w:t>
      </w:r>
      <w:r w:rsidR="003357DA" w:rsidRPr="00244CC7">
        <w:rPr>
          <w:sz w:val="20"/>
        </w:rPr>
        <w:t xml:space="preserve"> </w:t>
      </w:r>
      <w:r w:rsidR="003357DA" w:rsidRPr="00244CC7">
        <w:rPr>
          <w:rFonts w:eastAsia="AdvTimes" w:cs="AdvTimes"/>
          <w:sz w:val="20"/>
        </w:rPr>
        <w:t>influenced by regional-ethnic clans</w:t>
      </w:r>
      <w:r w:rsidRPr="00244CC7">
        <w:rPr>
          <w:rFonts w:eastAsia="AdvTimes" w:cs="AdvTimes"/>
          <w:color w:val="FF0000"/>
          <w:sz w:val="20"/>
        </w:rPr>
        <w:t>,</w:t>
      </w:r>
      <w:r w:rsidR="003357DA" w:rsidRPr="00244CC7">
        <w:rPr>
          <w:rFonts w:eastAsia="AdvTimes" w:cs="AdvTimes"/>
          <w:sz w:val="20"/>
        </w:rPr>
        <w:t xml:space="preserve"> p</w:t>
      </w:r>
      <w:r w:rsidR="00EB1A68" w:rsidRPr="00244CC7">
        <w:rPr>
          <w:rFonts w:eastAsia="AdvTimes" w:cs="AdvTimes"/>
          <w:sz w:val="20"/>
        </w:rPr>
        <w:t>atronage</w:t>
      </w:r>
      <w:r w:rsidR="00EB1A68" w:rsidRPr="00244CC7">
        <w:rPr>
          <w:sz w:val="20"/>
        </w:rPr>
        <w:t xml:space="preserve"> networks </w:t>
      </w:r>
      <w:r w:rsidRPr="00244CC7">
        <w:rPr>
          <w:sz w:val="20"/>
        </w:rPr>
        <w:t>were</w:t>
      </w:r>
      <w:r w:rsidR="00EB1A68" w:rsidRPr="00244CC7">
        <w:rPr>
          <w:sz w:val="20"/>
        </w:rPr>
        <w:t xml:space="preserve"> formed in the surrounding of (the new) party leaders. </w:t>
      </w:r>
      <w:r w:rsidR="00EB1A68" w:rsidRPr="00244CC7">
        <w:rPr>
          <w:rFonts w:eastAsia="AdvTimes" w:cs="AdvTimes"/>
          <w:sz w:val="20"/>
        </w:rPr>
        <w:t xml:space="preserve">The strong </w:t>
      </w:r>
      <w:proofErr w:type="spellStart"/>
      <w:r w:rsidR="00EB1A68" w:rsidRPr="00244CC7">
        <w:rPr>
          <w:rFonts w:eastAsia="AdvTimes" w:cs="AdvTimes"/>
          <w:sz w:val="20"/>
        </w:rPr>
        <w:t>clientelism</w:t>
      </w:r>
      <w:proofErr w:type="spellEnd"/>
      <w:r w:rsidR="00EB1A68" w:rsidRPr="00244CC7">
        <w:rPr>
          <w:rFonts w:eastAsia="AdvTimes" w:cs="AdvTimes"/>
          <w:sz w:val="20"/>
        </w:rPr>
        <w:t xml:space="preserve"> was one reason for the tulip revolution and for </w:t>
      </w:r>
      <w:r w:rsidR="00EB1A68" w:rsidRPr="00244CC7">
        <w:rPr>
          <w:rFonts w:eastAsia="AdvTimes" w:cs="AdvTimes"/>
          <w:sz w:val="20"/>
        </w:rPr>
        <w:lastRenderedPageBreak/>
        <w:t xml:space="preserve">removing president </w:t>
      </w:r>
      <w:proofErr w:type="spellStart"/>
      <w:r w:rsidR="00EB1A68" w:rsidRPr="00244CC7">
        <w:rPr>
          <w:rFonts w:eastAsia="AdvTimes" w:cs="AdvTimes"/>
          <w:sz w:val="20"/>
        </w:rPr>
        <w:t>Akayev</w:t>
      </w:r>
      <w:proofErr w:type="spellEnd"/>
      <w:r w:rsidR="00EB1A68" w:rsidRPr="00244CC7">
        <w:rPr>
          <w:rFonts w:eastAsia="AdvTimes" w:cs="AdvTimes"/>
          <w:sz w:val="20"/>
        </w:rPr>
        <w:t xml:space="preserve"> from office. Nevertheless, until recently, his successor, </w:t>
      </w:r>
      <w:r w:rsidR="003357DA" w:rsidRPr="00244CC7">
        <w:rPr>
          <w:sz w:val="20"/>
        </w:rPr>
        <w:t xml:space="preserve">Hence, the distribution of power is more complex than in the other four countries containing elements of personal rule, family involvement, and clans. However, as in </w:t>
      </w:r>
      <w:proofErr w:type="spellStart"/>
      <w:r w:rsidR="003357DA" w:rsidRPr="00244CC7">
        <w:rPr>
          <w:sz w:val="20"/>
        </w:rPr>
        <w:t>Uzbekhistan</w:t>
      </w:r>
      <w:proofErr w:type="spellEnd"/>
      <w:r w:rsidR="003357DA" w:rsidRPr="00244CC7">
        <w:rPr>
          <w:sz w:val="20"/>
        </w:rPr>
        <w:t xml:space="preserve">, there is a kind of regional-ethnic competition, which had to be considered. Different to </w:t>
      </w:r>
      <w:proofErr w:type="spellStart"/>
      <w:r w:rsidR="003357DA" w:rsidRPr="00244CC7">
        <w:rPr>
          <w:sz w:val="20"/>
        </w:rPr>
        <w:t>Uzbekhistan</w:t>
      </w:r>
      <w:proofErr w:type="spellEnd"/>
      <w:r w:rsidR="003357DA" w:rsidRPr="00244CC7">
        <w:rPr>
          <w:sz w:val="20"/>
        </w:rPr>
        <w:t xml:space="preserve">, however, aid seems to be different to oil in that rents from natural resources are more easily available for serving </w:t>
      </w:r>
      <w:proofErr w:type="spellStart"/>
      <w:r w:rsidR="003357DA" w:rsidRPr="00244CC7">
        <w:rPr>
          <w:sz w:val="20"/>
        </w:rPr>
        <w:t>clientelism</w:t>
      </w:r>
      <w:proofErr w:type="spellEnd"/>
      <w:r w:rsidR="003357DA" w:rsidRPr="00244CC7">
        <w:rPr>
          <w:sz w:val="20"/>
        </w:rPr>
        <w:t>.</w:t>
      </w:r>
    </w:p>
    <w:p w:rsidR="00EB1A68" w:rsidRPr="00244CC7" w:rsidRDefault="00EB1A68" w:rsidP="00EB1A68">
      <w:pPr>
        <w:pStyle w:val="FormatvorlageBlockErsteZeile05cm"/>
        <w:spacing w:line="480" w:lineRule="auto"/>
        <w:rPr>
          <w:sz w:val="20"/>
        </w:rPr>
      </w:pPr>
      <w:r w:rsidRPr="00244CC7">
        <w:rPr>
          <w:sz w:val="20"/>
        </w:rPr>
        <w:t xml:space="preserve">The breakdown of the </w:t>
      </w:r>
      <w:proofErr w:type="spellStart"/>
      <w:r w:rsidRPr="00244CC7">
        <w:rPr>
          <w:sz w:val="20"/>
        </w:rPr>
        <w:t>Bakijev</w:t>
      </w:r>
      <w:proofErr w:type="spellEnd"/>
      <w:r w:rsidRPr="00244CC7">
        <w:rPr>
          <w:sz w:val="20"/>
        </w:rPr>
        <w:t xml:space="preserve"> regime in 2010 has some potential to make a difference and to shift Kyrgyzstan towards even more diversified modes of </w:t>
      </w:r>
      <w:proofErr w:type="spellStart"/>
      <w:r w:rsidRPr="00244CC7">
        <w:rPr>
          <w:sz w:val="20"/>
        </w:rPr>
        <w:t>neopatrimonialism</w:t>
      </w:r>
      <w:proofErr w:type="spellEnd"/>
      <w:r w:rsidRPr="00244CC7">
        <w:rPr>
          <w:sz w:val="20"/>
        </w:rPr>
        <w:t>. The situation is different to the Tulip revolution (</w:t>
      </w:r>
      <w:r w:rsidRPr="00244CC7">
        <w:rPr>
          <w:sz w:val="20"/>
          <w:highlight w:val="yellow"/>
        </w:rPr>
        <w:t xml:space="preserve">ICG 2010, </w:t>
      </w:r>
      <w:proofErr w:type="spellStart"/>
      <w:r w:rsidRPr="00244CC7">
        <w:rPr>
          <w:sz w:val="20"/>
          <w:highlight w:val="yellow"/>
        </w:rPr>
        <w:t>Cherniavskiy</w:t>
      </w:r>
      <w:proofErr w:type="spellEnd"/>
      <w:r w:rsidRPr="00244CC7">
        <w:rPr>
          <w:sz w:val="20"/>
          <w:highlight w:val="yellow"/>
        </w:rPr>
        <w:t xml:space="preserve"> 2010</w:t>
      </w:r>
      <w:r w:rsidRPr="00244CC7">
        <w:rPr>
          <w:sz w:val="20"/>
        </w:rPr>
        <w:t xml:space="preserve">). Institutional change has already been delivered and the provisional president </w:t>
      </w:r>
      <w:proofErr w:type="spellStart"/>
      <w:r w:rsidRPr="00244CC7">
        <w:rPr>
          <w:sz w:val="20"/>
        </w:rPr>
        <w:t>Roza</w:t>
      </w:r>
      <w:proofErr w:type="spellEnd"/>
      <w:r w:rsidRPr="00244CC7">
        <w:rPr>
          <w:sz w:val="20"/>
        </w:rPr>
        <w:t xml:space="preserve"> </w:t>
      </w:r>
      <w:proofErr w:type="spellStart"/>
      <w:r w:rsidRPr="00244CC7">
        <w:rPr>
          <w:sz w:val="20"/>
        </w:rPr>
        <w:t>Otunbayeva</w:t>
      </w:r>
      <w:proofErr w:type="spellEnd"/>
      <w:r w:rsidRPr="00244CC7">
        <w:rPr>
          <w:sz w:val="20"/>
        </w:rPr>
        <w:t xml:space="preserve"> </w:t>
      </w:r>
      <w:proofErr w:type="spellStart"/>
      <w:r w:rsidRPr="00244CC7">
        <w:rPr>
          <w:sz w:val="20"/>
        </w:rPr>
        <w:t>decleared</w:t>
      </w:r>
      <w:proofErr w:type="spellEnd"/>
      <w:r w:rsidRPr="00244CC7">
        <w:rPr>
          <w:sz w:val="20"/>
        </w:rPr>
        <w:t xml:space="preserve"> not to run for the presidency in the 2011 elections. However, the stability of the new government is far from save, some of the personnel has been involved in the </w:t>
      </w:r>
      <w:proofErr w:type="spellStart"/>
      <w:r w:rsidRPr="00244CC7">
        <w:rPr>
          <w:sz w:val="20"/>
        </w:rPr>
        <w:t>Bakijev</w:t>
      </w:r>
      <w:proofErr w:type="spellEnd"/>
      <w:r w:rsidRPr="00244CC7">
        <w:rPr>
          <w:sz w:val="20"/>
        </w:rPr>
        <w:t xml:space="preserve"> regime at one point or the other, and the breakdown was rather driven by over-reach of the </w:t>
      </w:r>
      <w:proofErr w:type="spellStart"/>
      <w:r w:rsidRPr="00244CC7">
        <w:rPr>
          <w:sz w:val="20"/>
        </w:rPr>
        <w:t>Bakijev</w:t>
      </w:r>
      <w:proofErr w:type="spellEnd"/>
      <w:r w:rsidRPr="00244CC7">
        <w:rPr>
          <w:sz w:val="20"/>
        </w:rPr>
        <w:t xml:space="preserve"> regime than by a structural change of the underlying clan structure. </w:t>
      </w:r>
    </w:p>
    <w:p w:rsidR="00A25ED3" w:rsidRDefault="00A25ED3" w:rsidP="00421AB9">
      <w:pPr>
        <w:pStyle w:val="FormatvorlageBlockErsteZeile05cm"/>
        <w:rPr>
          <w:sz w:val="20"/>
        </w:rPr>
      </w:pPr>
    </w:p>
    <w:p w:rsidR="00A25ED3" w:rsidRPr="00A25ED3" w:rsidRDefault="00A25ED3" w:rsidP="00A25ED3">
      <w:pPr>
        <w:pStyle w:val="FormatvorlageBlockErsteZeile05cm"/>
        <w:jc w:val="center"/>
        <w:rPr>
          <w:b/>
          <w:i/>
          <w:sz w:val="20"/>
        </w:rPr>
      </w:pPr>
      <w:r>
        <w:rPr>
          <w:b/>
          <w:i/>
          <w:sz w:val="20"/>
        </w:rPr>
        <w:t>Hypotheses on Stylized Classification</w:t>
      </w:r>
    </w:p>
    <w:p w:rsidR="00CE6EA6" w:rsidRPr="002B2A4F" w:rsidRDefault="00657D1F" w:rsidP="00CE6EA6">
      <w:pPr>
        <w:pStyle w:val="FormatvorlageBlockErsteZeile05cm"/>
        <w:spacing w:line="480" w:lineRule="auto"/>
        <w:rPr>
          <w:sz w:val="20"/>
        </w:rPr>
      </w:pPr>
      <w:r>
        <w:rPr>
          <w:sz w:val="20"/>
        </w:rPr>
        <w:t xml:space="preserve">All in all, </w:t>
      </w:r>
      <w:r w:rsidR="003357DA">
        <w:rPr>
          <w:sz w:val="20"/>
        </w:rPr>
        <w:t xml:space="preserve">with some brave simplifications there is a rather clear pattern concerning the power basis of autocratic regimes and the availability of resources for supporting </w:t>
      </w:r>
      <w:r w:rsidR="00B42988">
        <w:rPr>
          <w:sz w:val="20"/>
        </w:rPr>
        <w:t xml:space="preserve">the </w:t>
      </w:r>
      <w:r w:rsidR="003357DA">
        <w:rPr>
          <w:sz w:val="20"/>
        </w:rPr>
        <w:t>power distribution in Central Asia (Table 1)</w:t>
      </w:r>
      <w:proofErr w:type="gramStart"/>
      <w:r w:rsidR="003357DA">
        <w:rPr>
          <w:sz w:val="20"/>
        </w:rPr>
        <w:t>.</w:t>
      </w:r>
      <w:proofErr w:type="gramEnd"/>
      <w:r w:rsidR="003357DA">
        <w:rPr>
          <w:sz w:val="20"/>
        </w:rPr>
        <w:t xml:space="preserve"> On the extreme ends, we have Turkmenistan with an oil</w:t>
      </w:r>
      <w:r w:rsidR="00B42988">
        <w:rPr>
          <w:sz w:val="20"/>
        </w:rPr>
        <w:t>-</w:t>
      </w:r>
      <w:r w:rsidR="003357DA">
        <w:rPr>
          <w:sz w:val="20"/>
        </w:rPr>
        <w:t xml:space="preserve">supported personal rule without strong indications for diversification and Kyrgyzstan with </w:t>
      </w:r>
      <w:r w:rsidR="00B42988">
        <w:rPr>
          <w:sz w:val="20"/>
        </w:rPr>
        <w:t xml:space="preserve">a complex, diversified power basis and without oil rents. The recent history of the two countries also lends support to the general hypothesis about the trade-off between voice and stability. However, it is still unclear which factor drives this trade-off in the first place. This is especially true for the intermediate cases of </w:t>
      </w:r>
      <w:proofErr w:type="spellStart"/>
      <w:r w:rsidR="00B42988">
        <w:rPr>
          <w:sz w:val="20"/>
        </w:rPr>
        <w:t>Kazakhastan</w:t>
      </w:r>
      <w:proofErr w:type="spellEnd"/>
      <w:r w:rsidR="00B42988">
        <w:rPr>
          <w:sz w:val="20"/>
        </w:rPr>
        <w:t xml:space="preserve"> (more diversified compared to Turkmenistan), </w:t>
      </w:r>
      <w:proofErr w:type="spellStart"/>
      <w:r w:rsidR="00B42988">
        <w:rPr>
          <w:sz w:val="20"/>
        </w:rPr>
        <w:t>Uzbekhistan</w:t>
      </w:r>
      <w:proofErr w:type="spellEnd"/>
      <w:r w:rsidR="00B42988">
        <w:rPr>
          <w:sz w:val="20"/>
        </w:rPr>
        <w:t xml:space="preserve"> (more natural resources compared to Kyrgyzstan), and Tajikistan (less diversified compared to Kyrgyzstan). The empirical analysis provided in the next section allows for some answers, at least.</w:t>
      </w:r>
    </w:p>
    <w:p w:rsidR="00ED6B15" w:rsidRPr="002B2A4F" w:rsidRDefault="00ED6B15" w:rsidP="004A051C">
      <w:pPr>
        <w:pStyle w:val="FormatvorlageBlockErsteZeile05cm"/>
        <w:spacing w:line="480" w:lineRule="auto"/>
        <w:rPr>
          <w:sz w:val="20"/>
        </w:rPr>
      </w:pPr>
    </w:p>
    <w:p w:rsidR="00A25ED3" w:rsidRDefault="00A25ED3">
      <w:pPr>
        <w:rPr>
          <w:b/>
          <w:sz w:val="28"/>
          <w:szCs w:val="20"/>
          <w:lang w:val="en-GB" w:eastAsia="de-DE"/>
        </w:rPr>
      </w:pPr>
      <w:bookmarkStart w:id="2" w:name="_Ref197169420"/>
      <w:r>
        <w:rPr>
          <w:lang w:val="en-GB"/>
        </w:rPr>
        <w:br w:type="page"/>
      </w:r>
    </w:p>
    <w:p w:rsidR="00823762" w:rsidRPr="003C70E1" w:rsidRDefault="00F4538C" w:rsidP="001A4182">
      <w:pPr>
        <w:pStyle w:val="berschrift1"/>
        <w:rPr>
          <w:lang w:val="en-GB"/>
        </w:rPr>
      </w:pPr>
      <w:r>
        <w:rPr>
          <w:lang w:val="en-GB"/>
        </w:rPr>
        <w:lastRenderedPageBreak/>
        <w:t>3. Empirical Analysis of Governance in Central Asia</w:t>
      </w:r>
      <w:bookmarkEnd w:id="2"/>
    </w:p>
    <w:p w:rsidR="00CE5F8C" w:rsidRDefault="00823762" w:rsidP="00CE5F8C">
      <w:pPr>
        <w:pStyle w:val="FormatvorlageBlockErsteZeile05cm"/>
        <w:spacing w:line="480" w:lineRule="auto"/>
        <w:rPr>
          <w:sz w:val="20"/>
        </w:rPr>
      </w:pPr>
      <w:r w:rsidRPr="002B2A4F">
        <w:rPr>
          <w:sz w:val="20"/>
        </w:rPr>
        <w:t xml:space="preserve">We test </w:t>
      </w:r>
      <w:r w:rsidR="00CE5F8C" w:rsidRPr="002B2A4F">
        <w:rPr>
          <w:sz w:val="20"/>
        </w:rPr>
        <w:t xml:space="preserve">the importance </w:t>
      </w:r>
      <w:r w:rsidR="00F4538C">
        <w:rPr>
          <w:sz w:val="20"/>
        </w:rPr>
        <w:t>of the power basis for explaining bad governance</w:t>
      </w:r>
      <w:r w:rsidR="00CE5F8C" w:rsidRPr="002B2A4F">
        <w:rPr>
          <w:sz w:val="20"/>
        </w:rPr>
        <w:t xml:space="preserve"> </w:t>
      </w:r>
      <w:r w:rsidR="00CC57DD" w:rsidRPr="002B2A4F">
        <w:rPr>
          <w:sz w:val="20"/>
        </w:rPr>
        <w:t>in Central Asia</w:t>
      </w:r>
      <w:r w:rsidRPr="002B2A4F">
        <w:rPr>
          <w:sz w:val="20"/>
        </w:rPr>
        <w:t xml:space="preserve"> using a comprehensive measure of </w:t>
      </w:r>
      <w:r w:rsidR="00F4538C">
        <w:rPr>
          <w:sz w:val="20"/>
        </w:rPr>
        <w:t>governance</w:t>
      </w:r>
      <w:r w:rsidRPr="002B2A4F">
        <w:rPr>
          <w:sz w:val="20"/>
        </w:rPr>
        <w:t>, i.e. the World Bank Governance Indicators (WBGI). The WBGI is calculated as</w:t>
      </w:r>
      <w:r w:rsidRPr="003A62F4">
        <w:rPr>
          <w:sz w:val="20"/>
        </w:rPr>
        <w:t xml:space="preserve"> the sum of six single indicators as provided by the World Bank </w:t>
      </w:r>
      <w:r w:rsidRPr="00FC1323">
        <w:rPr>
          <w:sz w:val="20"/>
          <w:highlight w:val="yellow"/>
        </w:rPr>
        <w:t>(Kaufmann et al., 2007</w:t>
      </w:r>
      <w:r w:rsidRPr="003A62F4">
        <w:rPr>
          <w:sz w:val="20"/>
        </w:rPr>
        <w:t>). We argue that this is the most comprehensive measure of institutional development, which is available for international comparisons. The WBGI includes indicators on voice and accountability, political stability and absence of violence, government effectiveness, regulatory quality, rule of law, and control of corruption. Hence, the aggregate indicator integrates legislative, administrative and legal aspects as well as political and economic institutions (</w:t>
      </w:r>
      <w:r w:rsidRPr="00FC1323">
        <w:rPr>
          <w:sz w:val="20"/>
          <w:highlight w:val="yellow"/>
        </w:rPr>
        <w:t>Schweickert 2004</w:t>
      </w:r>
      <w:r w:rsidRPr="003A62F4">
        <w:rPr>
          <w:sz w:val="20"/>
        </w:rPr>
        <w:t xml:space="preserve">). </w:t>
      </w:r>
    </w:p>
    <w:p w:rsidR="00823762" w:rsidRPr="003A62F4" w:rsidRDefault="00CE5F8C" w:rsidP="006447F8">
      <w:pPr>
        <w:pStyle w:val="FormatvorlageBlockErsteZeile05cm"/>
        <w:spacing w:line="480" w:lineRule="auto"/>
        <w:rPr>
          <w:sz w:val="20"/>
        </w:rPr>
      </w:pPr>
      <w:r w:rsidRPr="003C70E1">
        <w:rPr>
          <w:sz w:val="20"/>
          <w:lang w:val="en-GB"/>
        </w:rPr>
        <w:t xml:space="preserve">Following </w:t>
      </w:r>
      <w:proofErr w:type="gramStart"/>
      <w:r w:rsidR="00B42988" w:rsidRPr="00FC1323">
        <w:rPr>
          <w:sz w:val="20"/>
          <w:highlight w:val="yellow"/>
          <w:lang w:val="en-GB"/>
        </w:rPr>
        <w:t xml:space="preserve">Schweickert </w:t>
      </w:r>
      <w:r w:rsidR="00E60422" w:rsidRPr="00FC1323">
        <w:rPr>
          <w:sz w:val="20"/>
          <w:highlight w:val="yellow"/>
          <w:lang w:val="en-GB"/>
        </w:rPr>
        <w:t xml:space="preserve"> et</w:t>
      </w:r>
      <w:proofErr w:type="gramEnd"/>
      <w:r w:rsidR="00E60422" w:rsidRPr="00FC1323">
        <w:rPr>
          <w:sz w:val="20"/>
          <w:highlight w:val="yellow"/>
          <w:lang w:val="en-GB"/>
        </w:rPr>
        <w:t xml:space="preserve"> al. </w:t>
      </w:r>
      <w:r w:rsidR="00E60422" w:rsidRPr="00FC1323">
        <w:rPr>
          <w:sz w:val="20"/>
          <w:highlight w:val="yellow"/>
        </w:rPr>
        <w:t>(</w:t>
      </w:r>
      <w:r w:rsidRPr="00FC1323">
        <w:rPr>
          <w:sz w:val="20"/>
          <w:highlight w:val="yellow"/>
        </w:rPr>
        <w:t>201</w:t>
      </w:r>
      <w:r w:rsidR="00B42988" w:rsidRPr="00FC1323">
        <w:rPr>
          <w:sz w:val="20"/>
          <w:highlight w:val="yellow"/>
        </w:rPr>
        <w:t>1</w:t>
      </w:r>
      <w:r>
        <w:rPr>
          <w:sz w:val="20"/>
        </w:rPr>
        <w:t>), we allow for a range of control variables which account in different way</w:t>
      </w:r>
      <w:r w:rsidR="00CC57DD">
        <w:rPr>
          <w:sz w:val="20"/>
        </w:rPr>
        <w:t>s</w:t>
      </w:r>
      <w:r>
        <w:rPr>
          <w:sz w:val="20"/>
        </w:rPr>
        <w:t xml:space="preserve"> for proximity to the West or initial conditions in transition countries</w:t>
      </w:r>
      <w:r w:rsidRPr="00CC57DD">
        <w:rPr>
          <w:sz w:val="20"/>
        </w:rPr>
        <w:t>.</w:t>
      </w:r>
      <w:r w:rsidRPr="00CC57DD">
        <w:rPr>
          <w:rStyle w:val="Funotenzeichen"/>
        </w:rPr>
        <w:footnoteReference w:id="1"/>
      </w:r>
      <w:r>
        <w:rPr>
          <w:sz w:val="20"/>
        </w:rPr>
        <w:t xml:space="preserve"> </w:t>
      </w:r>
      <w:r w:rsidR="00CC57DD">
        <w:rPr>
          <w:sz w:val="20"/>
        </w:rPr>
        <w:t xml:space="preserve">Most importantly, however, we include variables which may provide alternative explanations for bad governance in Central Asia. </w:t>
      </w:r>
      <w:r w:rsidR="00055840">
        <w:rPr>
          <w:sz w:val="20"/>
        </w:rPr>
        <w:t>Most importantly</w:t>
      </w:r>
      <w:r w:rsidR="006447F8">
        <w:rPr>
          <w:sz w:val="20"/>
        </w:rPr>
        <w:t>, we consider a dummy for ENDOWMENT (</w:t>
      </w:r>
      <w:r w:rsidR="00823762" w:rsidRPr="003A62F4">
        <w:rPr>
          <w:sz w:val="20"/>
        </w:rPr>
        <w:t>value of 1 for moderately endowed and a value of 2 for highly endowed countries</w:t>
      </w:r>
      <w:r w:rsidR="006447F8">
        <w:rPr>
          <w:sz w:val="20"/>
        </w:rPr>
        <w:t>)</w:t>
      </w:r>
      <w:r w:rsidR="00CC57DD">
        <w:rPr>
          <w:sz w:val="20"/>
        </w:rPr>
        <w:t xml:space="preserve"> and we model the potential impact of </w:t>
      </w:r>
      <w:r w:rsidR="00CC57DD" w:rsidRPr="00CC57DD">
        <w:rPr>
          <w:sz w:val="20"/>
          <w:lang w:val="en-GB"/>
        </w:rPr>
        <w:t>AID by implementing a three-year average measuring total official development assistance as a share of GDP)</w:t>
      </w:r>
      <w:r w:rsidR="00055840">
        <w:rPr>
          <w:sz w:val="20"/>
          <w:lang w:val="en-GB"/>
        </w:rPr>
        <w:t xml:space="preserve">. </w:t>
      </w:r>
      <w:r w:rsidR="00CC57DD">
        <w:rPr>
          <w:sz w:val="20"/>
        </w:rPr>
        <w:t xml:space="preserve">Against this background, </w:t>
      </w:r>
      <w:r w:rsidR="00823762" w:rsidRPr="003A62F4">
        <w:rPr>
          <w:sz w:val="20"/>
        </w:rPr>
        <w:t xml:space="preserve">we test whether Central Asian countries deviate from the normal pattern for post-socialist countries by </w:t>
      </w:r>
      <w:r w:rsidR="00F4538C">
        <w:rPr>
          <w:sz w:val="20"/>
        </w:rPr>
        <w:t>implementing country dummies for single countries and a region dummy for all five Central Asian countries</w:t>
      </w:r>
      <w:r w:rsidR="00823762" w:rsidRPr="003A62F4">
        <w:rPr>
          <w:sz w:val="20"/>
        </w:rPr>
        <w:t xml:space="preserve">. </w:t>
      </w:r>
    </w:p>
    <w:p w:rsidR="00166A98" w:rsidRDefault="00823762" w:rsidP="003A62F4">
      <w:pPr>
        <w:pStyle w:val="FormatvorlageBlockErsteZeile05cm"/>
        <w:spacing w:line="480" w:lineRule="auto"/>
        <w:rPr>
          <w:sz w:val="20"/>
        </w:rPr>
      </w:pPr>
      <w:r w:rsidRPr="003A62F4">
        <w:rPr>
          <w:sz w:val="20"/>
        </w:rPr>
        <w:t xml:space="preserve">The results are shown in </w:t>
      </w:r>
      <w:r w:rsidR="00CC57DD">
        <w:rPr>
          <w:sz w:val="20"/>
        </w:rPr>
        <w:t xml:space="preserve">Appendix </w:t>
      </w:r>
      <w:r w:rsidRPr="003A62F4">
        <w:rPr>
          <w:sz w:val="20"/>
        </w:rPr>
        <w:t xml:space="preserve">Table A1. As a general result, the estimated </w:t>
      </w:r>
      <w:r w:rsidR="006447F8">
        <w:rPr>
          <w:sz w:val="20"/>
        </w:rPr>
        <w:t xml:space="preserve">positive impact of Western organizations, economic liberalization and belonging to the Western community as well as a negative impact of tensions at the time of independence are fairly robust. Hence, remoteness and initial conditions should matter for explaining bad governance in Central Asia. To the contrary, endowment with natural resources is significant only in two cases and not if the regional dummy CA is included in the regressions. </w:t>
      </w:r>
      <w:r w:rsidRPr="003A62F4">
        <w:rPr>
          <w:sz w:val="20"/>
        </w:rPr>
        <w:t xml:space="preserve"> Table </w:t>
      </w:r>
      <w:r w:rsidR="00B42988">
        <w:rPr>
          <w:sz w:val="20"/>
        </w:rPr>
        <w:t>2</w:t>
      </w:r>
      <w:r w:rsidRPr="003A62F4">
        <w:rPr>
          <w:sz w:val="20"/>
        </w:rPr>
        <w:t xml:space="preserve"> has the results for the estimated dummy coefficients. </w:t>
      </w:r>
      <w:r w:rsidR="00166A98">
        <w:rPr>
          <w:sz w:val="20"/>
        </w:rPr>
        <w:t xml:space="preserve">It is important to note that positive coefficients do not imply that a country is better governed compared to others but shows if it is better governed compared to what would be expected based on the control variables including </w:t>
      </w:r>
      <w:proofErr w:type="spellStart"/>
      <w:r w:rsidR="00166A98">
        <w:rPr>
          <w:sz w:val="20"/>
        </w:rPr>
        <w:t>rentierism</w:t>
      </w:r>
      <w:proofErr w:type="spellEnd"/>
      <w:r w:rsidR="00166A98">
        <w:rPr>
          <w:sz w:val="20"/>
        </w:rPr>
        <w:t xml:space="preserve"> and remoteness. </w:t>
      </w:r>
    </w:p>
    <w:p w:rsidR="00BD534D" w:rsidRDefault="00BD534D" w:rsidP="00BD534D">
      <w:pPr>
        <w:pStyle w:val="FormatvorlageBlockErsteZeile05cm"/>
        <w:spacing w:line="480" w:lineRule="auto"/>
        <w:jc w:val="center"/>
        <w:rPr>
          <w:sz w:val="20"/>
        </w:rPr>
      </w:pPr>
      <w:r>
        <w:rPr>
          <w:sz w:val="20"/>
        </w:rPr>
        <w:lastRenderedPageBreak/>
        <w:t>[Table 2 about here]</w:t>
      </w:r>
    </w:p>
    <w:p w:rsidR="00823762" w:rsidRPr="003A62F4" w:rsidRDefault="00823762" w:rsidP="003A62F4">
      <w:pPr>
        <w:pStyle w:val="FormatvorlageBlockErsteZeile05cm"/>
        <w:spacing w:line="480" w:lineRule="auto"/>
        <w:rPr>
          <w:sz w:val="20"/>
        </w:rPr>
      </w:pPr>
      <w:r w:rsidRPr="003A62F4">
        <w:rPr>
          <w:sz w:val="20"/>
        </w:rPr>
        <w:t xml:space="preserve">As can be seen, the regional dummy is significantly negative and its value implies that about a third of a standard deviation of the indicator remains unexplained. This point to a rather strong homogeneity in the region in the sense that institutions are generally worse than what would is to be expected considering the determinants, e.g. aid or oil. Hence, </w:t>
      </w:r>
      <w:proofErr w:type="spellStart"/>
      <w:r w:rsidRPr="003A62F4">
        <w:rPr>
          <w:sz w:val="20"/>
        </w:rPr>
        <w:t>rentierism</w:t>
      </w:r>
      <w:proofErr w:type="spellEnd"/>
      <w:r w:rsidRPr="003A62F4">
        <w:rPr>
          <w:sz w:val="20"/>
        </w:rPr>
        <w:t xml:space="preserve"> alone is not able to account for the full extent of bad governance in the region. There is, however, also a considerable extent of heterogeneity shown by the dummy coefficients if we look at single indicators and country dummies. Voice and corruption are the two aspects that seem to explain the overall negative deviation while regulations seem to be rather above average. In the same vein, Kazakhstan and Uzbekistan are the only countries with significantly negative dummy coefficients for overall institutional quality while institutions in Turkmenistan seem to be better than expected. </w:t>
      </w:r>
    </w:p>
    <w:p w:rsidR="00823762" w:rsidRPr="003A62F4" w:rsidRDefault="006447F8" w:rsidP="003A62F4">
      <w:pPr>
        <w:pStyle w:val="FormatvorlageBlockErsteZeile05cm"/>
        <w:spacing w:line="480" w:lineRule="auto"/>
        <w:rPr>
          <w:sz w:val="20"/>
        </w:rPr>
      </w:pPr>
      <w:r>
        <w:rPr>
          <w:sz w:val="20"/>
        </w:rPr>
        <w:t>T</w:t>
      </w:r>
      <w:r w:rsidR="00823762" w:rsidRPr="003A62F4">
        <w:rPr>
          <w:sz w:val="20"/>
        </w:rPr>
        <w:t xml:space="preserve">he challenge in the region seems to be to provide progress with respect to voice </w:t>
      </w:r>
      <w:r w:rsidR="00823762" w:rsidRPr="00B42988">
        <w:rPr>
          <w:i/>
          <w:sz w:val="20"/>
        </w:rPr>
        <w:t>and</w:t>
      </w:r>
      <w:r w:rsidR="00823762" w:rsidRPr="003A62F4">
        <w:rPr>
          <w:sz w:val="20"/>
        </w:rPr>
        <w:t xml:space="preserve"> stability. The trade-off between these two aspects of institutional quality is also evident in Table </w:t>
      </w:r>
      <w:r w:rsidR="00BD534D">
        <w:rPr>
          <w:sz w:val="20"/>
        </w:rPr>
        <w:t>2</w:t>
      </w:r>
      <w:r w:rsidR="00823762" w:rsidRPr="003A62F4">
        <w:rPr>
          <w:sz w:val="20"/>
        </w:rPr>
        <w:t xml:space="preserve">. Kyrgyzstan seems to be the exception from the rule because here the country dummies in the voice and in the stability regressions are on the same level. For all the other countries, the coefficients for stability are either considerably worse or better compared to the coefficients for voice. The most extreme case in this respect seems to be Kazakhstan, which negatively deviates from the normal pattern with respect to voice while stability is much higher than what would be expected. </w:t>
      </w:r>
    </w:p>
    <w:p w:rsidR="00823762" w:rsidRDefault="00823762" w:rsidP="003A62F4">
      <w:pPr>
        <w:pStyle w:val="FormatvorlageBlockErsteZeile05cm"/>
        <w:spacing w:line="480" w:lineRule="auto"/>
        <w:rPr>
          <w:sz w:val="20"/>
        </w:rPr>
      </w:pPr>
      <w:r w:rsidRPr="00166A98">
        <w:rPr>
          <w:sz w:val="20"/>
        </w:rPr>
        <w:t xml:space="preserve">It is also remarkable heterogeneity between countries seems to be more pronounced in the case of stability compared to the case of voice. With respect to voice, three countries show dummy coefficients close to zero. To the contrary, coefficients vary between 0.48 for Kazakhstan and -1.37 for Uzbekistan with regard to stability. It is evident that the two oil countries Kazakhstan and Turkmenistan are more stable than expected while the other countries negatively deviate from the normal pattern. This is especially surprising because Table A1 reveals that the significantly negative coefficient of resource endowment in the regression analyzing the impact on overall institutional quality seems to stem from its impact on stability while endowment coefficients are almost zero in all other regressions. This result supports the argument that independent from the direct impact there may be an indirect effect leading to the result that governance in “aid countries” may be better than in “oil countries” in the </w:t>
      </w:r>
      <w:bookmarkStart w:id="3" w:name="_GoBack"/>
      <w:bookmarkEnd w:id="3"/>
      <w:r w:rsidRPr="00166A98">
        <w:rPr>
          <w:sz w:val="20"/>
        </w:rPr>
        <w:t xml:space="preserve">sense that the direct way by which the government controls the allocation of financial flows in the case of oil stabilizes autocratic regimes. At the same time, heterogeneity with respect to voice seems to follow different lines of reasoning because the group of countries showing only minor deviations from the normal pattern – Tajikistan, Turkmenistan, and Uzbekistan – </w:t>
      </w:r>
      <w:r w:rsidR="00433057" w:rsidRPr="00166A98">
        <w:rPr>
          <w:sz w:val="20"/>
        </w:rPr>
        <w:t>is</w:t>
      </w:r>
      <w:r w:rsidRPr="00166A98">
        <w:rPr>
          <w:sz w:val="20"/>
        </w:rPr>
        <w:t xml:space="preserve"> highly diverse concerning resource flows.</w:t>
      </w:r>
      <w:r w:rsidRPr="003A62F4">
        <w:rPr>
          <w:sz w:val="20"/>
        </w:rPr>
        <w:t xml:space="preserve"> </w:t>
      </w:r>
    </w:p>
    <w:p w:rsidR="00DE79E7" w:rsidRDefault="00DE79E7" w:rsidP="003A62F4">
      <w:pPr>
        <w:pStyle w:val="FormatvorlageBlockErsteZeile05cm"/>
        <w:spacing w:line="480" w:lineRule="auto"/>
        <w:rPr>
          <w:sz w:val="20"/>
        </w:rPr>
      </w:pPr>
      <w:r>
        <w:rPr>
          <w:sz w:val="20"/>
        </w:rPr>
        <w:lastRenderedPageBreak/>
        <w:t xml:space="preserve">Most importantly, the results shown in Table </w:t>
      </w:r>
      <w:r w:rsidR="00F4538C">
        <w:rPr>
          <w:sz w:val="20"/>
        </w:rPr>
        <w:t>2</w:t>
      </w:r>
      <w:r>
        <w:rPr>
          <w:sz w:val="20"/>
        </w:rPr>
        <w:t xml:space="preserve"> are, at least partly, supported by the </w:t>
      </w:r>
      <w:r w:rsidR="00122AD8">
        <w:rPr>
          <w:sz w:val="20"/>
        </w:rPr>
        <w:t xml:space="preserve">analysis of </w:t>
      </w:r>
      <w:r>
        <w:rPr>
          <w:sz w:val="20"/>
        </w:rPr>
        <w:t>the power distribution and clustering in Table 1. The voice/stability trade-off</w:t>
      </w:r>
    </w:p>
    <w:p w:rsidR="00DE79E7" w:rsidRDefault="00DE79E7" w:rsidP="00F4538C">
      <w:pPr>
        <w:pStyle w:val="FormatvorlageBlockErsteZeile05cm"/>
        <w:numPr>
          <w:ilvl w:val="0"/>
          <w:numId w:val="21"/>
        </w:numPr>
        <w:spacing w:line="480" w:lineRule="auto"/>
        <w:rPr>
          <w:sz w:val="20"/>
        </w:rPr>
      </w:pPr>
      <w:r>
        <w:rPr>
          <w:sz w:val="20"/>
        </w:rPr>
        <w:t>is most evident for the family/home region type of regimes (Kazakhstan, Tajikistan),</w:t>
      </w:r>
    </w:p>
    <w:p w:rsidR="00DE79E7" w:rsidRDefault="00DE79E7" w:rsidP="00F4538C">
      <w:pPr>
        <w:pStyle w:val="FormatvorlageBlockErsteZeile05cm"/>
        <w:numPr>
          <w:ilvl w:val="0"/>
          <w:numId w:val="21"/>
        </w:numPr>
        <w:spacing w:line="480" w:lineRule="auto"/>
        <w:rPr>
          <w:sz w:val="20"/>
        </w:rPr>
      </w:pPr>
      <w:r>
        <w:rPr>
          <w:sz w:val="20"/>
        </w:rPr>
        <w:t xml:space="preserve">is completely absent for the personal rule country (Turkmenistan) showing positive coefficients and figuring above Central Asian average for both aspect of institutional quality, and </w:t>
      </w:r>
    </w:p>
    <w:p w:rsidR="00DE79E7" w:rsidRDefault="00DE79E7" w:rsidP="00F4538C">
      <w:pPr>
        <w:pStyle w:val="FormatvorlageBlockErsteZeile05cm"/>
        <w:numPr>
          <w:ilvl w:val="0"/>
          <w:numId w:val="21"/>
        </w:numPr>
        <w:spacing w:line="480" w:lineRule="auto"/>
        <w:rPr>
          <w:sz w:val="20"/>
        </w:rPr>
      </w:pPr>
      <w:proofErr w:type="gramStart"/>
      <w:r>
        <w:rPr>
          <w:sz w:val="20"/>
        </w:rPr>
        <w:t>is</w:t>
      </w:r>
      <w:proofErr w:type="gramEnd"/>
      <w:r>
        <w:rPr>
          <w:sz w:val="20"/>
        </w:rPr>
        <w:t xml:space="preserve"> absent also for the clan type regimes (Kyrgyzstan, </w:t>
      </w:r>
      <w:proofErr w:type="spellStart"/>
      <w:r>
        <w:rPr>
          <w:sz w:val="20"/>
        </w:rPr>
        <w:t>Uzbekhistan</w:t>
      </w:r>
      <w:proofErr w:type="spellEnd"/>
      <w:r>
        <w:rPr>
          <w:sz w:val="20"/>
        </w:rPr>
        <w:t xml:space="preserve">), which, contrary to </w:t>
      </w:r>
      <w:proofErr w:type="spellStart"/>
      <w:r>
        <w:rPr>
          <w:sz w:val="20"/>
        </w:rPr>
        <w:t>Turkemistan</w:t>
      </w:r>
      <w:proofErr w:type="spellEnd"/>
      <w:r>
        <w:rPr>
          <w:sz w:val="20"/>
        </w:rPr>
        <w:t xml:space="preserve"> are showing negative coefficients for both aspects.</w:t>
      </w:r>
    </w:p>
    <w:p w:rsidR="00DE79E7" w:rsidRDefault="00DE79E7" w:rsidP="003A62F4">
      <w:pPr>
        <w:pStyle w:val="FormatvorlageBlockErsteZeile05cm"/>
        <w:spacing w:line="480" w:lineRule="auto"/>
        <w:rPr>
          <w:sz w:val="20"/>
        </w:rPr>
      </w:pPr>
      <w:r>
        <w:rPr>
          <w:sz w:val="20"/>
        </w:rPr>
        <w:t xml:space="preserve"> As a conclusion, the analysis of the voice/stability trade-off based on the regression results confirm the clustering in Table 1 in one respect, i.e. the importance of power distribution. On the contrary, </w:t>
      </w:r>
      <w:proofErr w:type="spellStart"/>
      <w:r>
        <w:rPr>
          <w:sz w:val="20"/>
        </w:rPr>
        <w:t>rentierism</w:t>
      </w:r>
      <w:proofErr w:type="spellEnd"/>
      <w:r>
        <w:rPr>
          <w:sz w:val="20"/>
        </w:rPr>
        <w:t xml:space="preserve"> does not seem to play any important role for determining the trade-off.</w:t>
      </w:r>
    </w:p>
    <w:p w:rsidR="00DE79E7" w:rsidRDefault="00063704" w:rsidP="003A62F4">
      <w:pPr>
        <w:pStyle w:val="FormatvorlageBlockErsteZeile05cm"/>
        <w:spacing w:line="480" w:lineRule="auto"/>
        <w:rPr>
          <w:sz w:val="20"/>
        </w:rPr>
      </w:pPr>
      <w:r>
        <w:rPr>
          <w:sz w:val="20"/>
        </w:rPr>
        <w:t>Looking at the “other” features of governance,</w:t>
      </w:r>
    </w:p>
    <w:p w:rsidR="00063704" w:rsidRDefault="00063704" w:rsidP="00F4538C">
      <w:pPr>
        <w:pStyle w:val="FormatvorlageBlockErsteZeile05cm"/>
        <w:numPr>
          <w:ilvl w:val="0"/>
          <w:numId w:val="22"/>
        </w:numPr>
        <w:spacing w:line="480" w:lineRule="auto"/>
        <w:rPr>
          <w:sz w:val="20"/>
        </w:rPr>
      </w:pPr>
      <w:r>
        <w:rPr>
          <w:sz w:val="20"/>
        </w:rPr>
        <w:t xml:space="preserve">corruption figures most prominently in </w:t>
      </w:r>
      <w:proofErr w:type="spellStart"/>
      <w:r>
        <w:rPr>
          <w:sz w:val="20"/>
        </w:rPr>
        <w:t>Kazahstan</w:t>
      </w:r>
      <w:proofErr w:type="spellEnd"/>
      <w:r>
        <w:rPr>
          <w:sz w:val="20"/>
        </w:rPr>
        <w:t>, i.e. a country with oil and some role for regional clans,</w:t>
      </w:r>
    </w:p>
    <w:p w:rsidR="00063704" w:rsidRDefault="00063704" w:rsidP="00F4538C">
      <w:pPr>
        <w:pStyle w:val="FormatvorlageBlockErsteZeile05cm"/>
        <w:numPr>
          <w:ilvl w:val="0"/>
          <w:numId w:val="22"/>
        </w:numPr>
        <w:spacing w:line="480" w:lineRule="auto"/>
        <w:rPr>
          <w:sz w:val="20"/>
        </w:rPr>
      </w:pPr>
      <w:r>
        <w:rPr>
          <w:sz w:val="20"/>
        </w:rPr>
        <w:t xml:space="preserve">deviations from other post-communist countries are also strongest for </w:t>
      </w:r>
      <w:proofErr w:type="spellStart"/>
      <w:r>
        <w:rPr>
          <w:sz w:val="20"/>
        </w:rPr>
        <w:t>Uzbekhistan</w:t>
      </w:r>
      <w:proofErr w:type="spellEnd"/>
      <w:r>
        <w:rPr>
          <w:sz w:val="20"/>
        </w:rPr>
        <w:t xml:space="preserve"> and Kazakhstan, i.e. countries with oil and some, although differing degrees of clan structures, and</w:t>
      </w:r>
    </w:p>
    <w:p w:rsidR="00063704" w:rsidRDefault="00063704" w:rsidP="00F4538C">
      <w:pPr>
        <w:pStyle w:val="FormatvorlageBlockErsteZeile05cm"/>
        <w:numPr>
          <w:ilvl w:val="0"/>
          <w:numId w:val="22"/>
        </w:numPr>
        <w:spacing w:line="480" w:lineRule="auto"/>
        <w:rPr>
          <w:sz w:val="20"/>
        </w:rPr>
      </w:pPr>
      <w:r>
        <w:rPr>
          <w:sz w:val="20"/>
        </w:rPr>
        <w:t>Turkmenistan again provides an exceptional case because the overall deviation in terms of governance are rather positive, i.e. governance is better than what would have to be expected considering all the control variables including oil and aid.</w:t>
      </w:r>
    </w:p>
    <w:p w:rsidR="004A051C" w:rsidRPr="003A62F4" w:rsidRDefault="00063704" w:rsidP="004A051C">
      <w:pPr>
        <w:pStyle w:val="FormatvorlageBlockErsteZeile05cm"/>
        <w:spacing w:line="480" w:lineRule="auto"/>
        <w:rPr>
          <w:sz w:val="20"/>
        </w:rPr>
      </w:pPr>
      <w:r>
        <w:rPr>
          <w:sz w:val="20"/>
        </w:rPr>
        <w:t xml:space="preserve">The conclusion from this is somewhat different to the conclusion with respect to the voice/stability trade-off. Resource rents seem to play an important role but, as shown by the case of Turkmenistan, only in combination with a diversified power basis. Clan structures imply the need for </w:t>
      </w:r>
      <w:proofErr w:type="spellStart"/>
      <w:r>
        <w:rPr>
          <w:sz w:val="20"/>
        </w:rPr>
        <w:t>clientelism</w:t>
      </w:r>
      <w:proofErr w:type="spellEnd"/>
      <w:r>
        <w:rPr>
          <w:sz w:val="20"/>
        </w:rPr>
        <w:t xml:space="preserve"> based on resource rents, which “feed” relevant political actors. This result seems also to confirm that, in terms of the quality of governance, aid is not as bad as oil. At least based on the results presented in this paper, there is no indication that aid systematically supports the power basis of the autocratic regimes. This does not rule out that the stability of regimes benefits for resource inflows of both types because they increase the economic sustainability of bad governance.</w:t>
      </w:r>
    </w:p>
    <w:p w:rsidR="00823762" w:rsidRDefault="00823762">
      <w:pPr>
        <w:rPr>
          <w:lang w:val="en-US"/>
        </w:rPr>
      </w:pPr>
    </w:p>
    <w:p w:rsidR="00823762" w:rsidRDefault="004A051C" w:rsidP="003A6B64">
      <w:pPr>
        <w:pStyle w:val="berschrift1"/>
        <w:rPr>
          <w:lang w:val="en-GB"/>
        </w:rPr>
      </w:pPr>
      <w:r>
        <w:rPr>
          <w:lang w:val="en-GB"/>
        </w:rPr>
        <w:lastRenderedPageBreak/>
        <w:t>4</w:t>
      </w:r>
      <w:r w:rsidR="00823762">
        <w:rPr>
          <w:lang w:val="en-GB"/>
        </w:rPr>
        <w:t>. Summary and Policy Conclusions</w:t>
      </w:r>
    </w:p>
    <w:p w:rsidR="00823762" w:rsidRPr="003A62F4" w:rsidRDefault="00823762" w:rsidP="003A62F4">
      <w:pPr>
        <w:spacing w:after="120" w:line="480" w:lineRule="auto"/>
        <w:ind w:firstLine="284"/>
        <w:jc w:val="both"/>
        <w:rPr>
          <w:sz w:val="20"/>
          <w:szCs w:val="20"/>
          <w:lang w:val="en-GB"/>
        </w:rPr>
      </w:pPr>
      <w:r w:rsidRPr="003A62F4">
        <w:rPr>
          <w:sz w:val="20"/>
          <w:szCs w:val="20"/>
          <w:lang w:val="en-GB"/>
        </w:rPr>
        <w:t xml:space="preserve">This paper explored reasons for bad governance and autocratic stability in Central Asian countries. Regression results revealed that this feature is not fully explained by the standard arguments. The quality of institutions in post-socialist countries is driven by initial political conditions, incentives provided by cooperation schemes with Western communities, especially with EU and NATO, </w:t>
      </w:r>
      <w:r w:rsidR="00362050">
        <w:rPr>
          <w:sz w:val="20"/>
          <w:szCs w:val="20"/>
          <w:lang w:val="en-GB"/>
        </w:rPr>
        <w:t xml:space="preserve">and </w:t>
      </w:r>
      <w:r w:rsidRPr="003A62F4">
        <w:rPr>
          <w:sz w:val="20"/>
          <w:szCs w:val="20"/>
          <w:lang w:val="en-GB"/>
        </w:rPr>
        <w:t xml:space="preserve">economic reforms. In addition, the inflow of financial resources either stemming from oil or aid has a negative effect on governance by diminishing the need for institutional reforms. To some extent autocratic regimes are more stable when basing their power on such rents. In this respect our results confirm the qualitative analyses by </w:t>
      </w:r>
      <w:proofErr w:type="spellStart"/>
      <w:r w:rsidRPr="003A62F4">
        <w:rPr>
          <w:sz w:val="20"/>
          <w:szCs w:val="20"/>
          <w:lang w:val="en-GB"/>
        </w:rPr>
        <w:t>Franke</w:t>
      </w:r>
      <w:proofErr w:type="spellEnd"/>
      <w:r w:rsidRPr="003A62F4">
        <w:rPr>
          <w:sz w:val="20"/>
          <w:szCs w:val="20"/>
          <w:lang w:val="en-GB"/>
        </w:rPr>
        <w:t xml:space="preserve"> et al. (2009) and others. However, as also revealed by our regression results, there is a good deal of unexplained bad governance in Central Asian countries. In order to explain this we extent the literature on </w:t>
      </w:r>
      <w:r w:rsidR="00362050">
        <w:rPr>
          <w:sz w:val="20"/>
          <w:szCs w:val="20"/>
          <w:lang w:val="en-GB"/>
        </w:rPr>
        <w:t xml:space="preserve">institution building and </w:t>
      </w:r>
      <w:r w:rsidRPr="003A62F4">
        <w:rPr>
          <w:sz w:val="20"/>
          <w:szCs w:val="20"/>
          <w:lang w:val="en-GB"/>
        </w:rPr>
        <w:t xml:space="preserve">regime stability by arguing that </w:t>
      </w:r>
      <w:r w:rsidR="00AB5FA5">
        <w:rPr>
          <w:sz w:val="20"/>
          <w:szCs w:val="20"/>
          <w:lang w:val="en-GB"/>
        </w:rPr>
        <w:t>the distribution of the power basis</w:t>
      </w:r>
      <w:r w:rsidRPr="003A62F4">
        <w:rPr>
          <w:sz w:val="20"/>
          <w:szCs w:val="20"/>
          <w:lang w:val="en-GB"/>
        </w:rPr>
        <w:t xml:space="preserve"> can explain </w:t>
      </w:r>
      <w:r w:rsidR="00B7617E">
        <w:rPr>
          <w:sz w:val="20"/>
          <w:szCs w:val="20"/>
          <w:lang w:val="en-GB"/>
        </w:rPr>
        <w:t xml:space="preserve">bad governance in </w:t>
      </w:r>
      <w:r w:rsidRPr="003A62F4">
        <w:rPr>
          <w:sz w:val="20"/>
          <w:szCs w:val="20"/>
          <w:lang w:val="en-GB"/>
        </w:rPr>
        <w:t>Central Asian countries</w:t>
      </w:r>
      <w:r w:rsidR="00362050">
        <w:rPr>
          <w:sz w:val="20"/>
          <w:szCs w:val="20"/>
          <w:lang w:val="en-GB"/>
        </w:rPr>
        <w:t xml:space="preserve">: </w:t>
      </w:r>
      <w:r w:rsidRPr="003A62F4">
        <w:rPr>
          <w:sz w:val="20"/>
          <w:szCs w:val="20"/>
          <w:lang w:val="en-GB"/>
        </w:rPr>
        <w:t xml:space="preserve"> </w:t>
      </w:r>
    </w:p>
    <w:p w:rsidR="00823762" w:rsidRPr="003A62F4" w:rsidRDefault="00AB5FA5" w:rsidP="00362050">
      <w:pPr>
        <w:numPr>
          <w:ilvl w:val="0"/>
          <w:numId w:val="20"/>
        </w:numPr>
        <w:spacing w:after="120" w:line="480" w:lineRule="auto"/>
        <w:jc w:val="both"/>
        <w:rPr>
          <w:sz w:val="20"/>
          <w:szCs w:val="20"/>
          <w:lang w:val="en-GB"/>
        </w:rPr>
      </w:pPr>
      <w:r>
        <w:rPr>
          <w:sz w:val="20"/>
          <w:szCs w:val="20"/>
          <w:lang w:val="en-GB"/>
        </w:rPr>
        <w:t xml:space="preserve">Central Asian countries differ with respect to the concentration of the power basis. While </w:t>
      </w:r>
      <w:proofErr w:type="spellStart"/>
      <w:r>
        <w:rPr>
          <w:sz w:val="20"/>
          <w:szCs w:val="20"/>
          <w:lang w:val="en-GB"/>
        </w:rPr>
        <w:t>Turkemistan</w:t>
      </w:r>
      <w:proofErr w:type="spellEnd"/>
      <w:r>
        <w:rPr>
          <w:sz w:val="20"/>
          <w:szCs w:val="20"/>
          <w:lang w:val="en-GB"/>
        </w:rPr>
        <w:t xml:space="preserve"> is run by personal rule, Kazakhstan and Tajikistan reveal a mixture of family basis and home region clan structures, and </w:t>
      </w:r>
      <w:proofErr w:type="spellStart"/>
      <w:r>
        <w:rPr>
          <w:sz w:val="20"/>
          <w:szCs w:val="20"/>
          <w:lang w:val="en-GB"/>
        </w:rPr>
        <w:t>Uzbekhistan</w:t>
      </w:r>
      <w:proofErr w:type="spellEnd"/>
      <w:r>
        <w:rPr>
          <w:sz w:val="20"/>
          <w:szCs w:val="20"/>
          <w:lang w:val="en-GB"/>
        </w:rPr>
        <w:t xml:space="preserve"> and Kyrgyzstan show a political structure with some extent of inter-regional competition between clans. Within these groups, countries strongly differ with respect to the availability of resource revenues and, in reverse order, aid inflows. The recent history of the countries at the extremes, </w:t>
      </w:r>
      <w:r w:rsidRPr="00AB5FA5">
        <w:rPr>
          <w:sz w:val="20"/>
          <w:lang w:val="en-GB"/>
        </w:rPr>
        <w:t>Turkmenistan with an oil-supported personal rule without strong indications for diversification and Kyrgyzstan with a complex, diversified power basis and without oil rents</w:t>
      </w:r>
      <w:r>
        <w:rPr>
          <w:sz w:val="20"/>
          <w:lang w:val="en-GB"/>
        </w:rPr>
        <w:t xml:space="preserve"> differ, l</w:t>
      </w:r>
      <w:r w:rsidRPr="00AB5FA5">
        <w:rPr>
          <w:sz w:val="20"/>
          <w:lang w:val="en-GB"/>
        </w:rPr>
        <w:t>ends support to the general hypothesis about the trade-off between voice and stability.</w:t>
      </w:r>
      <w:r w:rsidR="00823762" w:rsidRPr="003A62F4">
        <w:rPr>
          <w:sz w:val="20"/>
          <w:szCs w:val="20"/>
          <w:lang w:val="en-GB"/>
        </w:rPr>
        <w:t xml:space="preserve"> </w:t>
      </w:r>
    </w:p>
    <w:p w:rsidR="003C70E1" w:rsidRPr="003C70E1" w:rsidRDefault="00AB5FA5" w:rsidP="00362050">
      <w:pPr>
        <w:numPr>
          <w:ilvl w:val="0"/>
          <w:numId w:val="20"/>
        </w:numPr>
        <w:spacing w:line="480" w:lineRule="auto"/>
        <w:jc w:val="both"/>
        <w:rPr>
          <w:sz w:val="20"/>
          <w:szCs w:val="20"/>
          <w:lang w:val="en-GB"/>
        </w:rPr>
      </w:pPr>
      <w:r>
        <w:rPr>
          <w:sz w:val="20"/>
          <w:szCs w:val="20"/>
          <w:lang w:val="en-GB"/>
        </w:rPr>
        <w:t xml:space="preserve">Regression results indicate that power distribution and resource rents play a somewhat complex role as determinants of bad governance in Central Asia. </w:t>
      </w:r>
      <w:r w:rsidR="003C70E1">
        <w:rPr>
          <w:sz w:val="20"/>
          <w:szCs w:val="20"/>
          <w:lang w:val="en-GB"/>
        </w:rPr>
        <w:t xml:space="preserve">A potential trade-off between voice and stability seems to be driven by the distribution of the power basis in the first place. Voice and </w:t>
      </w:r>
      <w:proofErr w:type="spellStart"/>
      <w:r w:rsidR="003C70E1">
        <w:rPr>
          <w:sz w:val="20"/>
          <w:szCs w:val="20"/>
          <w:lang w:val="en-GB"/>
        </w:rPr>
        <w:t>stabilita</w:t>
      </w:r>
      <w:proofErr w:type="spellEnd"/>
      <w:r w:rsidR="003C70E1">
        <w:rPr>
          <w:sz w:val="20"/>
          <w:szCs w:val="20"/>
          <w:lang w:val="en-GB"/>
        </w:rPr>
        <w:t xml:space="preserve"> is worse in countries with a diversified power basis but a trade-off only shows up in the intermediate regimes of Kazakhstan and Tajikistan. </w:t>
      </w:r>
      <w:r w:rsidR="003C70E1" w:rsidRPr="003C70E1">
        <w:rPr>
          <w:sz w:val="20"/>
          <w:lang w:val="en-GB"/>
        </w:rPr>
        <w:t xml:space="preserve">Resource rents seem to play an important role but only in combination with a diversified power basis. Clan structures imply the need for </w:t>
      </w:r>
      <w:proofErr w:type="spellStart"/>
      <w:r w:rsidR="003C70E1" w:rsidRPr="003C70E1">
        <w:rPr>
          <w:sz w:val="20"/>
          <w:lang w:val="en-GB"/>
        </w:rPr>
        <w:t>clientelism</w:t>
      </w:r>
      <w:proofErr w:type="spellEnd"/>
      <w:r w:rsidR="003C70E1" w:rsidRPr="003C70E1">
        <w:rPr>
          <w:sz w:val="20"/>
          <w:lang w:val="en-GB"/>
        </w:rPr>
        <w:t xml:space="preserve"> based on resource rents, which “feed” relevant political actors. This result seems also to confirm that, in terms of the quality of governance, aid is not as bad as oil.</w:t>
      </w:r>
    </w:p>
    <w:p w:rsidR="002B2A4F" w:rsidRPr="00C33AE0" w:rsidRDefault="003C70E1" w:rsidP="00ED6B15">
      <w:pPr>
        <w:spacing w:line="480" w:lineRule="auto"/>
        <w:ind w:firstLine="284"/>
        <w:jc w:val="both"/>
        <w:rPr>
          <w:sz w:val="20"/>
          <w:szCs w:val="20"/>
          <w:lang w:val="en-GB"/>
        </w:rPr>
      </w:pPr>
      <w:r>
        <w:rPr>
          <w:sz w:val="20"/>
          <w:lang w:val="en-GB"/>
        </w:rPr>
        <w:lastRenderedPageBreak/>
        <w:t xml:space="preserve">Overall, the results lend some support for the scepticism about democratization of autocratic regimes. At least in the small range of possibilities represented by our sample of Central Asian countries, i.e. between complete centralization and some competition between regional clans, moving towards a more diversified power basis has the potential for worsening the quality of governance. Kyrgyzstan may, nevertheless, overcome </w:t>
      </w:r>
      <w:proofErr w:type="gramStart"/>
      <w:r>
        <w:rPr>
          <w:sz w:val="20"/>
          <w:lang w:val="en-GB"/>
        </w:rPr>
        <w:t>this difficulties</w:t>
      </w:r>
      <w:proofErr w:type="gramEnd"/>
      <w:r>
        <w:rPr>
          <w:sz w:val="20"/>
          <w:lang w:val="en-GB"/>
        </w:rPr>
        <w:t xml:space="preserve"> by improving voice and stability as well as lowering corruption. However, Western initiatives like the EU-Central Asia Strategy are badly needed to stabilize and support any democratic transition in the region. </w:t>
      </w:r>
    </w:p>
    <w:p w:rsidR="00CE49FF" w:rsidRPr="00844FC3" w:rsidRDefault="002B2A4F" w:rsidP="00CE49FF">
      <w:pPr>
        <w:jc w:val="both"/>
        <w:rPr>
          <w:b/>
          <w:sz w:val="28"/>
          <w:szCs w:val="28"/>
          <w:lang w:val="en-GB"/>
        </w:rPr>
      </w:pPr>
      <w:r>
        <w:rPr>
          <w:sz w:val="20"/>
          <w:szCs w:val="20"/>
          <w:lang w:val="en-US"/>
        </w:rPr>
        <w:br w:type="page"/>
      </w:r>
      <w:r w:rsidR="00CE49FF">
        <w:rPr>
          <w:b/>
          <w:sz w:val="28"/>
          <w:szCs w:val="28"/>
          <w:lang w:val="en-GB"/>
        </w:rPr>
        <w:lastRenderedPageBreak/>
        <w:t>R</w:t>
      </w:r>
      <w:r w:rsidR="00CE49FF" w:rsidRPr="00844FC3">
        <w:rPr>
          <w:b/>
          <w:sz w:val="28"/>
          <w:szCs w:val="28"/>
          <w:lang w:val="en-GB"/>
        </w:rPr>
        <w:t>eferences</w:t>
      </w:r>
    </w:p>
    <w:p w:rsidR="00CE49FF" w:rsidRPr="00774F5A" w:rsidRDefault="00CE49FF" w:rsidP="00CE49FF">
      <w:pPr>
        <w:jc w:val="both"/>
        <w:rPr>
          <w:b/>
          <w:u w:val="single"/>
          <w:lang w:val="en-GB"/>
        </w:rPr>
      </w:pPr>
    </w:p>
    <w:p w:rsidR="00CE49FF" w:rsidRDefault="00CE49FF" w:rsidP="00CE49FF">
      <w:pPr>
        <w:ind w:left="720" w:hanging="720"/>
        <w:jc w:val="both"/>
        <w:rPr>
          <w:lang w:val="en-GB"/>
        </w:rPr>
      </w:pPr>
      <w:proofErr w:type="spellStart"/>
      <w:proofErr w:type="gramStart"/>
      <w:r>
        <w:rPr>
          <w:lang w:val="en-GB"/>
        </w:rPr>
        <w:t>Atkin</w:t>
      </w:r>
      <w:proofErr w:type="spellEnd"/>
      <w:r>
        <w:rPr>
          <w:lang w:val="en-GB"/>
        </w:rPr>
        <w:t>, M. (2002)</w:t>
      </w:r>
      <w:r w:rsidRPr="00300195">
        <w:rPr>
          <w:lang w:val="en-GB"/>
        </w:rPr>
        <w:t xml:space="preserve"> </w:t>
      </w:r>
      <w:r>
        <w:rPr>
          <w:i/>
          <w:lang w:val="en-GB"/>
        </w:rPr>
        <w:t>Ta</w:t>
      </w:r>
      <w:r w:rsidRPr="0024273C">
        <w:rPr>
          <w:i/>
          <w:lang w:val="en-GB"/>
        </w:rPr>
        <w:t>jikistan: a President and His Rivals.</w:t>
      </w:r>
      <w:proofErr w:type="gramEnd"/>
      <w:r w:rsidRPr="0024273C">
        <w:rPr>
          <w:i/>
          <w:lang w:val="en-GB"/>
        </w:rPr>
        <w:t xml:space="preserve"> Power and Change in Central Asia</w:t>
      </w:r>
      <w:r>
        <w:rPr>
          <w:lang w:val="en-GB"/>
        </w:rPr>
        <w:t xml:space="preserve">, in </w:t>
      </w:r>
      <w:r w:rsidRPr="007D49CC">
        <w:rPr>
          <w:i/>
          <w:lang w:val="en-GB"/>
        </w:rPr>
        <w:t>S. N. Cummings</w:t>
      </w:r>
      <w:r>
        <w:rPr>
          <w:lang w:val="en-GB"/>
        </w:rPr>
        <w:t xml:space="preserve">, ed., </w:t>
      </w:r>
      <w:r w:rsidRPr="00892044">
        <w:rPr>
          <w:i/>
          <w:lang w:val="en-GB"/>
        </w:rPr>
        <w:t>Power and Change in Central Asia</w:t>
      </w:r>
      <w:r w:rsidRPr="00300195">
        <w:rPr>
          <w:lang w:val="en-GB"/>
        </w:rPr>
        <w:t xml:space="preserve"> </w:t>
      </w:r>
      <w:r>
        <w:rPr>
          <w:lang w:val="en-GB"/>
        </w:rPr>
        <w:t>(</w:t>
      </w:r>
      <w:r w:rsidRPr="00300195">
        <w:rPr>
          <w:lang w:val="en-GB"/>
        </w:rPr>
        <w:t>London, Rutledge</w:t>
      </w:r>
      <w:r w:rsidRPr="00214E4C">
        <w:rPr>
          <w:lang w:val="en-GB"/>
        </w:rPr>
        <w:t>)</w:t>
      </w:r>
      <w:r>
        <w:rPr>
          <w:lang w:val="en-GB"/>
        </w:rPr>
        <w:t>, pp.</w:t>
      </w:r>
      <w:r w:rsidRPr="00214E4C">
        <w:rPr>
          <w:lang w:val="en-GB"/>
        </w:rPr>
        <w:t xml:space="preserve"> </w:t>
      </w:r>
      <w:r w:rsidRPr="00300195">
        <w:rPr>
          <w:lang w:val="en-GB"/>
        </w:rPr>
        <w:t>97-114.</w:t>
      </w:r>
    </w:p>
    <w:p w:rsidR="00CE49FF" w:rsidRDefault="00CE49FF" w:rsidP="00CE49FF">
      <w:pPr>
        <w:ind w:left="720" w:hanging="720"/>
        <w:jc w:val="both"/>
        <w:rPr>
          <w:lang w:val="en-US"/>
        </w:rPr>
      </w:pPr>
      <w:proofErr w:type="spellStart"/>
      <w:proofErr w:type="gramStart"/>
      <w:r w:rsidRPr="0061669C">
        <w:rPr>
          <w:lang w:val="en-US"/>
        </w:rPr>
        <w:t>Auty</w:t>
      </w:r>
      <w:proofErr w:type="spellEnd"/>
      <w:r w:rsidRPr="0061669C">
        <w:rPr>
          <w:lang w:val="en-US"/>
        </w:rPr>
        <w:t xml:space="preserve">, R. </w:t>
      </w:r>
      <w:r>
        <w:rPr>
          <w:lang w:val="en-US"/>
        </w:rPr>
        <w:t>and</w:t>
      </w:r>
      <w:r w:rsidRPr="0061669C">
        <w:rPr>
          <w:lang w:val="en-US"/>
        </w:rPr>
        <w:t xml:space="preserve"> de </w:t>
      </w:r>
      <w:proofErr w:type="spellStart"/>
      <w:r w:rsidRPr="0061669C">
        <w:rPr>
          <w:lang w:val="en-US"/>
        </w:rPr>
        <w:t>Soysa</w:t>
      </w:r>
      <w:proofErr w:type="spellEnd"/>
      <w:r w:rsidRPr="0061669C">
        <w:rPr>
          <w:lang w:val="en-US"/>
        </w:rPr>
        <w:t xml:space="preserve">, I. (2006) </w:t>
      </w:r>
      <w:r w:rsidRPr="0061669C">
        <w:rPr>
          <w:i/>
          <w:lang w:val="en-US"/>
        </w:rPr>
        <w:t>Energy, Wealth and Governance in the Caucasus and Central Asia.</w:t>
      </w:r>
      <w:proofErr w:type="gramEnd"/>
      <w:r w:rsidRPr="0061669C">
        <w:rPr>
          <w:i/>
          <w:lang w:val="en-US"/>
        </w:rPr>
        <w:t xml:space="preserve"> </w:t>
      </w:r>
      <w:proofErr w:type="gramStart"/>
      <w:r w:rsidRPr="0061669C">
        <w:rPr>
          <w:i/>
          <w:lang w:val="en-US"/>
        </w:rPr>
        <w:t>Lessons not Learned</w:t>
      </w:r>
      <w:r w:rsidRPr="0061669C">
        <w:rPr>
          <w:lang w:val="en-US"/>
        </w:rPr>
        <w:t xml:space="preserve"> (Abington, </w:t>
      </w:r>
      <w:proofErr w:type="spellStart"/>
      <w:r w:rsidRPr="0061669C">
        <w:rPr>
          <w:lang w:val="en-US"/>
        </w:rPr>
        <w:t>Routledge</w:t>
      </w:r>
      <w:proofErr w:type="spellEnd"/>
      <w:r w:rsidRPr="0061669C">
        <w:rPr>
          <w:lang w:val="en-US"/>
        </w:rPr>
        <w:t>).</w:t>
      </w:r>
      <w:proofErr w:type="gramEnd"/>
    </w:p>
    <w:p w:rsidR="00CE49FF" w:rsidRDefault="00CE49FF" w:rsidP="00CE49FF">
      <w:pPr>
        <w:ind w:left="720" w:hanging="720"/>
        <w:jc w:val="both"/>
        <w:rPr>
          <w:lang w:val="en-GB"/>
        </w:rPr>
      </w:pPr>
      <w:proofErr w:type="gramStart"/>
      <w:r>
        <w:rPr>
          <w:lang w:val="en-GB"/>
        </w:rPr>
        <w:t>BTI-Turkmenistan (2008)</w:t>
      </w:r>
      <w:r w:rsidRPr="00300195">
        <w:rPr>
          <w:lang w:val="en-GB"/>
        </w:rPr>
        <w:t xml:space="preserve"> </w:t>
      </w:r>
      <w:r w:rsidRPr="000A3EEE">
        <w:rPr>
          <w:i/>
          <w:lang w:val="en-GB"/>
        </w:rPr>
        <w:t>BTI 2008 Turkmenistan Country Report</w:t>
      </w:r>
      <w:r w:rsidRPr="00300195">
        <w:rPr>
          <w:lang w:val="en-GB"/>
        </w:rPr>
        <w:t>.</w:t>
      </w:r>
      <w:proofErr w:type="gramEnd"/>
    </w:p>
    <w:p w:rsidR="00CE49FF" w:rsidRPr="00D60017" w:rsidRDefault="00CE49FF" w:rsidP="00CE49FF">
      <w:pPr>
        <w:ind w:left="720" w:hanging="720"/>
        <w:jc w:val="both"/>
        <w:rPr>
          <w:rFonts w:ascii="Verdana" w:hAnsi="Verdana"/>
          <w:lang w:val="en-GB"/>
        </w:rPr>
      </w:pPr>
      <w:proofErr w:type="spellStart"/>
      <w:r>
        <w:rPr>
          <w:lang w:val="en-GB"/>
        </w:rPr>
        <w:t>Cherniavskiy</w:t>
      </w:r>
      <w:proofErr w:type="spellEnd"/>
      <w:r>
        <w:rPr>
          <w:lang w:val="en-GB"/>
        </w:rPr>
        <w:t>, S. (2010) “The Kyrgyz Revolution of 2010: The Causes and Possible Post-Revolutionary Developments.” Central Asia and the Caucasus 11, 2: 39-46.</w:t>
      </w:r>
    </w:p>
    <w:p w:rsidR="00CE49FF" w:rsidRDefault="00CE49FF" w:rsidP="00CE49FF">
      <w:pPr>
        <w:pStyle w:val="FormatvorlageBlockErsteZeile05cm"/>
        <w:spacing w:after="0"/>
        <w:ind w:left="720" w:hanging="720"/>
        <w:rPr>
          <w:bCs/>
          <w:lang w:val="en-GB"/>
        </w:rPr>
      </w:pPr>
      <w:proofErr w:type="spellStart"/>
      <w:r>
        <w:rPr>
          <w:bCs/>
          <w:lang w:val="en-GB"/>
        </w:rPr>
        <w:t>Chivers</w:t>
      </w:r>
      <w:proofErr w:type="spellEnd"/>
      <w:r>
        <w:rPr>
          <w:bCs/>
          <w:lang w:val="en-GB"/>
        </w:rPr>
        <w:t xml:space="preserve">, C.J. (2007) Kazakhstan Issues Warrant for </w:t>
      </w:r>
      <w:proofErr w:type="spellStart"/>
      <w:r>
        <w:rPr>
          <w:bCs/>
          <w:lang w:val="en-GB"/>
        </w:rPr>
        <w:t>President“s</w:t>
      </w:r>
      <w:proofErr w:type="spellEnd"/>
      <w:r>
        <w:rPr>
          <w:bCs/>
          <w:lang w:val="en-GB"/>
        </w:rPr>
        <w:t xml:space="preserve"> Son-in-Law, </w:t>
      </w:r>
      <w:r w:rsidRPr="000A3EEE">
        <w:rPr>
          <w:bCs/>
          <w:i/>
          <w:lang w:val="en-GB"/>
        </w:rPr>
        <w:t>New York Times</w:t>
      </w:r>
      <w:r>
        <w:rPr>
          <w:bCs/>
          <w:lang w:val="en-GB"/>
        </w:rPr>
        <w:t>.</w:t>
      </w:r>
    </w:p>
    <w:p w:rsidR="00CE49FF" w:rsidRDefault="00CE49FF" w:rsidP="00CE49FF">
      <w:pPr>
        <w:ind w:left="720" w:hanging="720"/>
        <w:jc w:val="both"/>
        <w:rPr>
          <w:lang w:val="en-GB"/>
        </w:rPr>
      </w:pPr>
      <w:proofErr w:type="gramStart"/>
      <w:r>
        <w:rPr>
          <w:lang w:val="en-GB"/>
        </w:rPr>
        <w:t xml:space="preserve">Collins, K. (2002) </w:t>
      </w:r>
      <w:r w:rsidR="001A4182">
        <w:rPr>
          <w:lang w:val="en-GB"/>
        </w:rPr>
        <w:t>“</w:t>
      </w:r>
      <w:r w:rsidRPr="00300195">
        <w:rPr>
          <w:lang w:val="en-GB"/>
        </w:rPr>
        <w:t>Clans, pacts</w:t>
      </w:r>
      <w:r>
        <w:rPr>
          <w:lang w:val="en-GB"/>
        </w:rPr>
        <w:t>, and politics in Central Asia“,</w:t>
      </w:r>
      <w:r w:rsidRPr="00300195">
        <w:rPr>
          <w:lang w:val="en-GB"/>
        </w:rPr>
        <w:t xml:space="preserve"> </w:t>
      </w:r>
      <w:r w:rsidRPr="00892044">
        <w:rPr>
          <w:i/>
          <w:lang w:val="en-GB"/>
        </w:rPr>
        <w:t>Journal of Democracy</w:t>
      </w:r>
      <w:r w:rsidRPr="00300195">
        <w:rPr>
          <w:lang w:val="en-GB"/>
        </w:rPr>
        <w:t xml:space="preserve"> </w:t>
      </w:r>
      <w:r w:rsidRPr="00892044">
        <w:rPr>
          <w:lang w:val="en-GB"/>
        </w:rPr>
        <w:t>13</w:t>
      </w:r>
      <w:r>
        <w:rPr>
          <w:lang w:val="en-GB"/>
        </w:rPr>
        <w:t xml:space="preserve">, 3: </w:t>
      </w:r>
      <w:r w:rsidRPr="00300195">
        <w:rPr>
          <w:lang w:val="en-GB"/>
        </w:rPr>
        <w:t>137-152.</w:t>
      </w:r>
      <w:proofErr w:type="gramEnd"/>
    </w:p>
    <w:p w:rsidR="00CE49FF" w:rsidRPr="00300195" w:rsidRDefault="00CE49FF" w:rsidP="00CE49FF">
      <w:pPr>
        <w:ind w:left="720" w:hanging="720"/>
        <w:jc w:val="both"/>
        <w:rPr>
          <w:lang w:val="en-GB"/>
        </w:rPr>
      </w:pPr>
      <w:r w:rsidRPr="00300195">
        <w:rPr>
          <w:lang w:val="en-GB"/>
        </w:rPr>
        <w:t>Cummings, S. N. (2002</w:t>
      </w:r>
      <w:r>
        <w:rPr>
          <w:lang w:val="en-GB"/>
        </w:rPr>
        <w:t>b)</w:t>
      </w:r>
      <w:r w:rsidRPr="00300195">
        <w:rPr>
          <w:lang w:val="en-GB"/>
        </w:rPr>
        <w:t xml:space="preserve"> </w:t>
      </w:r>
      <w:r w:rsidRPr="00CF796A">
        <w:rPr>
          <w:i/>
          <w:lang w:val="en-GB"/>
        </w:rPr>
        <w:t xml:space="preserve">Kazakhstan: an Uneasy Relationship - Power and Authority in the </w:t>
      </w:r>
      <w:proofErr w:type="spellStart"/>
      <w:r w:rsidRPr="00CF796A">
        <w:rPr>
          <w:i/>
          <w:lang w:val="en-GB"/>
        </w:rPr>
        <w:t>Nazarbaev</w:t>
      </w:r>
      <w:proofErr w:type="spellEnd"/>
      <w:r w:rsidRPr="00CF796A">
        <w:rPr>
          <w:i/>
          <w:lang w:val="en-GB"/>
        </w:rPr>
        <w:t xml:space="preserve"> Regime</w:t>
      </w:r>
      <w:r>
        <w:rPr>
          <w:i/>
          <w:lang w:val="en-GB"/>
        </w:rPr>
        <w:t xml:space="preserve">, </w:t>
      </w:r>
      <w:proofErr w:type="gramStart"/>
      <w:r>
        <w:rPr>
          <w:i/>
          <w:lang w:val="en-GB"/>
        </w:rPr>
        <w:t xml:space="preserve">in </w:t>
      </w:r>
      <w:r w:rsidRPr="00CF796A">
        <w:rPr>
          <w:i/>
          <w:lang w:val="en-GB"/>
        </w:rPr>
        <w:t xml:space="preserve"> </w:t>
      </w:r>
      <w:r>
        <w:rPr>
          <w:lang w:val="en-GB"/>
        </w:rPr>
        <w:t>S</w:t>
      </w:r>
      <w:proofErr w:type="gramEnd"/>
      <w:r>
        <w:rPr>
          <w:lang w:val="en-GB"/>
        </w:rPr>
        <w:t>. N. Cummings</w:t>
      </w:r>
      <w:r w:rsidRPr="00300195">
        <w:rPr>
          <w:lang w:val="en-GB"/>
        </w:rPr>
        <w:t xml:space="preserve"> </w:t>
      </w:r>
      <w:r w:rsidRPr="00892044">
        <w:rPr>
          <w:i/>
          <w:lang w:val="en-GB"/>
        </w:rPr>
        <w:t>Power and Change in Central Asia</w:t>
      </w:r>
      <w:r>
        <w:rPr>
          <w:lang w:val="en-GB"/>
        </w:rPr>
        <w:t xml:space="preserve"> (</w:t>
      </w:r>
      <w:r w:rsidRPr="00300195">
        <w:rPr>
          <w:lang w:val="en-GB"/>
        </w:rPr>
        <w:t xml:space="preserve">London, </w:t>
      </w:r>
      <w:r w:rsidRPr="00CF796A">
        <w:rPr>
          <w:lang w:val="en-GB"/>
        </w:rPr>
        <w:t>Rutledge), pp. 59</w:t>
      </w:r>
      <w:r w:rsidRPr="00300195">
        <w:rPr>
          <w:lang w:val="en-GB"/>
        </w:rPr>
        <w:t>-73.</w:t>
      </w:r>
    </w:p>
    <w:p w:rsidR="00CE49FF" w:rsidRPr="004D58D4" w:rsidRDefault="00CE49FF" w:rsidP="00CE49FF">
      <w:pPr>
        <w:ind w:left="720" w:hanging="720"/>
        <w:jc w:val="both"/>
        <w:rPr>
          <w:lang w:val="en-GB"/>
        </w:rPr>
      </w:pPr>
      <w:r>
        <w:rPr>
          <w:lang w:val="en-GB"/>
        </w:rPr>
        <w:t xml:space="preserve">Cummings, S. N. and </w:t>
      </w:r>
      <w:r w:rsidRPr="00300195">
        <w:rPr>
          <w:lang w:val="en-GB"/>
        </w:rPr>
        <w:t>Ochs</w:t>
      </w:r>
      <w:r>
        <w:rPr>
          <w:lang w:val="en-GB"/>
        </w:rPr>
        <w:t>, M. (2002)</w:t>
      </w:r>
      <w:r w:rsidRPr="00300195">
        <w:rPr>
          <w:lang w:val="en-GB"/>
        </w:rPr>
        <w:t xml:space="preserve"> </w:t>
      </w:r>
      <w:r w:rsidRPr="00CF796A">
        <w:rPr>
          <w:i/>
          <w:lang w:val="en-GB"/>
        </w:rPr>
        <w:t xml:space="preserve">Turkmenistan: </w:t>
      </w:r>
      <w:proofErr w:type="spellStart"/>
      <w:r w:rsidRPr="00CF796A">
        <w:rPr>
          <w:i/>
          <w:lang w:val="en-GB"/>
        </w:rPr>
        <w:t>Saparmurat</w:t>
      </w:r>
      <w:proofErr w:type="spellEnd"/>
      <w:r w:rsidRPr="00CF796A">
        <w:rPr>
          <w:i/>
          <w:lang w:val="en-GB"/>
        </w:rPr>
        <w:t xml:space="preserve"> </w:t>
      </w:r>
      <w:proofErr w:type="spellStart"/>
      <w:r w:rsidRPr="00CF796A">
        <w:rPr>
          <w:i/>
          <w:lang w:val="en-GB"/>
        </w:rPr>
        <w:t>Niyazov</w:t>
      </w:r>
      <w:r>
        <w:rPr>
          <w:i/>
          <w:lang w:val="en-GB"/>
        </w:rPr>
        <w:t>“</w:t>
      </w:r>
      <w:r w:rsidRPr="00CF796A">
        <w:rPr>
          <w:i/>
          <w:lang w:val="en-GB"/>
        </w:rPr>
        <w:t>s</w:t>
      </w:r>
      <w:proofErr w:type="spellEnd"/>
      <w:r w:rsidRPr="00CF796A">
        <w:rPr>
          <w:i/>
          <w:lang w:val="en-GB"/>
        </w:rPr>
        <w:t xml:space="preserve"> </w:t>
      </w:r>
      <w:proofErr w:type="spellStart"/>
      <w:r w:rsidRPr="00CF796A">
        <w:rPr>
          <w:i/>
          <w:lang w:val="en-GB"/>
        </w:rPr>
        <w:t>Inglomious</w:t>
      </w:r>
      <w:proofErr w:type="spellEnd"/>
      <w:r>
        <w:rPr>
          <w:i/>
          <w:lang w:val="en-GB"/>
        </w:rPr>
        <w:t>, in</w:t>
      </w:r>
      <w:r>
        <w:rPr>
          <w:lang w:val="en-GB"/>
        </w:rPr>
        <w:t xml:space="preserve"> S.N. Cummings, ed.,</w:t>
      </w:r>
      <w:r w:rsidRPr="00300195">
        <w:rPr>
          <w:lang w:val="en-GB"/>
        </w:rPr>
        <w:t xml:space="preserve"> </w:t>
      </w:r>
      <w:r w:rsidRPr="00892044">
        <w:rPr>
          <w:i/>
          <w:lang w:val="en-GB"/>
        </w:rPr>
        <w:t>Power and Change in Central Asia</w:t>
      </w:r>
      <w:r>
        <w:rPr>
          <w:lang w:val="en-GB"/>
        </w:rPr>
        <w:t xml:space="preserve"> (</w:t>
      </w:r>
      <w:r w:rsidRPr="00300195">
        <w:rPr>
          <w:lang w:val="en-GB"/>
        </w:rPr>
        <w:t xml:space="preserve">London, </w:t>
      </w:r>
      <w:r w:rsidRPr="00CF796A">
        <w:rPr>
          <w:lang w:val="en-GB"/>
        </w:rPr>
        <w:t>Rutledge)</w:t>
      </w:r>
      <w:r>
        <w:rPr>
          <w:lang w:val="en-GB"/>
        </w:rPr>
        <w:t xml:space="preserve">, pp. </w:t>
      </w:r>
      <w:r w:rsidRPr="00660155">
        <w:rPr>
          <w:lang w:val="en-US"/>
        </w:rPr>
        <w:t>115-129.</w:t>
      </w:r>
    </w:p>
    <w:p w:rsidR="00CE49FF" w:rsidRPr="00300195" w:rsidRDefault="00CE49FF" w:rsidP="00CE49FF">
      <w:pPr>
        <w:ind w:left="720" w:hanging="720"/>
        <w:jc w:val="both"/>
        <w:rPr>
          <w:lang w:val="en-GB"/>
        </w:rPr>
      </w:pPr>
      <w:proofErr w:type="spellStart"/>
      <w:r>
        <w:t>Denison</w:t>
      </w:r>
      <w:proofErr w:type="spellEnd"/>
      <w:r>
        <w:t xml:space="preserve">, M. (2007) </w:t>
      </w:r>
      <w:r w:rsidR="001A4182" w:rsidRPr="001A4182">
        <w:t>“</w:t>
      </w:r>
      <w:r>
        <w:t>Führerkult in Turkmenistan.</w:t>
      </w:r>
      <w:r w:rsidRPr="001E468A">
        <w:t xml:space="preserve">“ </w:t>
      </w:r>
      <w:proofErr w:type="spellStart"/>
      <w:r w:rsidRPr="00CF796A">
        <w:rPr>
          <w:i/>
          <w:lang w:val="en-GB"/>
        </w:rPr>
        <w:t>Osteuropa</w:t>
      </w:r>
      <w:proofErr w:type="spellEnd"/>
      <w:r>
        <w:rPr>
          <w:i/>
          <w:lang w:val="en-GB"/>
        </w:rPr>
        <w:t>,</w:t>
      </w:r>
      <w:r w:rsidRPr="00CF796A">
        <w:rPr>
          <w:lang w:val="en-GB"/>
        </w:rPr>
        <w:t xml:space="preserve"> 57</w:t>
      </w:r>
      <w:r>
        <w:rPr>
          <w:lang w:val="en-GB"/>
        </w:rPr>
        <w:t>, 8-9:</w:t>
      </w:r>
      <w:r w:rsidRPr="00300195">
        <w:rPr>
          <w:lang w:val="en-GB"/>
        </w:rPr>
        <w:t xml:space="preserve"> 209-223.</w:t>
      </w:r>
    </w:p>
    <w:p w:rsidR="00CE49FF" w:rsidRDefault="00CE49FF" w:rsidP="00CE49FF">
      <w:pPr>
        <w:ind w:left="720" w:hanging="720"/>
        <w:jc w:val="both"/>
        <w:rPr>
          <w:lang w:val="en-GB"/>
        </w:rPr>
      </w:pPr>
      <w:proofErr w:type="spellStart"/>
      <w:r w:rsidRPr="001863FA">
        <w:rPr>
          <w:lang w:val="en-GB"/>
        </w:rPr>
        <w:t>Dimitrov</w:t>
      </w:r>
      <w:proofErr w:type="spellEnd"/>
      <w:r w:rsidRPr="001863FA">
        <w:rPr>
          <w:lang w:val="en-GB"/>
        </w:rPr>
        <w:t xml:space="preserve">, M. K. (2009) </w:t>
      </w:r>
      <w:r w:rsidR="001A4182">
        <w:rPr>
          <w:lang w:val="en-GB"/>
        </w:rPr>
        <w:t>“</w:t>
      </w:r>
      <w:r w:rsidRPr="001863FA">
        <w:rPr>
          <w:lang w:val="en-GB"/>
        </w:rPr>
        <w:t>Popular Autocrats</w:t>
      </w:r>
      <w:r>
        <w:rPr>
          <w:lang w:val="en-GB"/>
        </w:rPr>
        <w:t>“</w:t>
      </w:r>
      <w:r w:rsidRPr="001863FA">
        <w:rPr>
          <w:lang w:val="en-GB"/>
        </w:rPr>
        <w:t xml:space="preserve">, </w:t>
      </w:r>
      <w:r w:rsidRPr="00CF796A">
        <w:rPr>
          <w:i/>
          <w:lang w:val="en-GB"/>
        </w:rPr>
        <w:t>Journal of Democracy</w:t>
      </w:r>
      <w:r>
        <w:rPr>
          <w:i/>
          <w:lang w:val="en-GB"/>
        </w:rPr>
        <w:t>,</w:t>
      </w:r>
      <w:r w:rsidRPr="00CF796A">
        <w:rPr>
          <w:i/>
          <w:lang w:val="en-GB"/>
        </w:rPr>
        <w:t xml:space="preserve"> </w:t>
      </w:r>
      <w:r w:rsidRPr="00CF796A">
        <w:rPr>
          <w:lang w:val="en-GB"/>
        </w:rPr>
        <w:t>20</w:t>
      </w:r>
      <w:r>
        <w:rPr>
          <w:lang w:val="en-GB"/>
        </w:rPr>
        <w:t>, 1:</w:t>
      </w:r>
      <w:r w:rsidRPr="00300195">
        <w:rPr>
          <w:lang w:val="en-GB"/>
        </w:rPr>
        <w:t xml:space="preserve"> 78-81.</w:t>
      </w:r>
    </w:p>
    <w:p w:rsidR="00CE49FF" w:rsidRDefault="00CE49FF" w:rsidP="00CE49FF">
      <w:pPr>
        <w:ind w:left="720" w:hanging="720"/>
        <w:jc w:val="both"/>
        <w:rPr>
          <w:lang w:val="en-GB"/>
        </w:rPr>
      </w:pPr>
      <w:proofErr w:type="spellStart"/>
      <w:r w:rsidRPr="00A91B39">
        <w:rPr>
          <w:lang w:val="en-GB"/>
        </w:rPr>
        <w:t>Franke</w:t>
      </w:r>
      <w:proofErr w:type="spellEnd"/>
      <w:r w:rsidRPr="00A91B39">
        <w:rPr>
          <w:lang w:val="en-GB"/>
        </w:rPr>
        <w:t xml:space="preserve">, A. et al. </w:t>
      </w:r>
      <w:r w:rsidRPr="00300195">
        <w:rPr>
          <w:lang w:val="en-GB"/>
        </w:rPr>
        <w:t>(2009</w:t>
      </w:r>
      <w:r>
        <w:rPr>
          <w:lang w:val="en-GB"/>
        </w:rPr>
        <w:t>) “</w:t>
      </w:r>
      <w:r w:rsidRPr="00300195">
        <w:rPr>
          <w:lang w:val="en-GB"/>
        </w:rPr>
        <w:t xml:space="preserve">Kazakhstan and Azerbaijan as Post-Soviet </w:t>
      </w:r>
      <w:proofErr w:type="spellStart"/>
      <w:r w:rsidRPr="00300195">
        <w:rPr>
          <w:lang w:val="en-GB"/>
        </w:rPr>
        <w:t>Rentier</w:t>
      </w:r>
      <w:proofErr w:type="spellEnd"/>
      <w:r w:rsidRPr="00300195">
        <w:rPr>
          <w:lang w:val="en-GB"/>
        </w:rPr>
        <w:t xml:space="preserve"> States: Resource Incomes and Autocracy as a Double </w:t>
      </w:r>
      <w:r>
        <w:rPr>
          <w:lang w:val="en-GB"/>
        </w:rPr>
        <w:t>„</w:t>
      </w:r>
      <w:r w:rsidRPr="00300195">
        <w:rPr>
          <w:lang w:val="en-GB"/>
        </w:rPr>
        <w:t>Curse</w:t>
      </w:r>
      <w:proofErr w:type="gramStart"/>
      <w:r>
        <w:rPr>
          <w:lang w:val="en-GB"/>
        </w:rPr>
        <w:t>“</w:t>
      </w:r>
      <w:r w:rsidRPr="00300195">
        <w:rPr>
          <w:lang w:val="en-GB"/>
        </w:rPr>
        <w:t xml:space="preserve"> in</w:t>
      </w:r>
      <w:proofErr w:type="gramEnd"/>
      <w:r w:rsidRPr="00300195">
        <w:rPr>
          <w:lang w:val="en-GB"/>
        </w:rPr>
        <w:t xml:space="preserve"> Post-Soviet Regimes." </w:t>
      </w:r>
      <w:r w:rsidRPr="004843DC">
        <w:rPr>
          <w:i/>
          <w:lang w:val="en-GB"/>
        </w:rPr>
        <w:t>Europe Asia Studies</w:t>
      </w:r>
      <w:r>
        <w:rPr>
          <w:i/>
          <w:lang w:val="en-GB"/>
        </w:rPr>
        <w:t>,</w:t>
      </w:r>
      <w:r w:rsidRPr="00300195">
        <w:rPr>
          <w:lang w:val="en-GB"/>
        </w:rPr>
        <w:t xml:space="preserve"> </w:t>
      </w:r>
      <w:r>
        <w:rPr>
          <w:lang w:val="en-GB"/>
        </w:rPr>
        <w:t>61, 1:</w:t>
      </w:r>
      <w:r w:rsidRPr="00300195">
        <w:rPr>
          <w:lang w:val="en-GB"/>
        </w:rPr>
        <w:t xml:space="preserve"> 109-140.</w:t>
      </w:r>
    </w:p>
    <w:p w:rsidR="00FC1323" w:rsidRPr="00A823C4" w:rsidRDefault="00A823C4" w:rsidP="00CE49FF">
      <w:pPr>
        <w:ind w:left="720" w:hanging="720"/>
        <w:jc w:val="both"/>
        <w:rPr>
          <w:lang w:val="en-US"/>
        </w:rPr>
      </w:pPr>
      <w:proofErr w:type="spellStart"/>
      <w:r w:rsidRPr="00A823C4">
        <w:rPr>
          <w:lang w:val="en-US"/>
        </w:rPr>
        <w:t>Franke</w:t>
      </w:r>
      <w:proofErr w:type="spellEnd"/>
      <w:r w:rsidRPr="00A823C4">
        <w:rPr>
          <w:lang w:val="en-US"/>
        </w:rPr>
        <w:t xml:space="preserve">, A., A. </w:t>
      </w:r>
      <w:proofErr w:type="spellStart"/>
      <w:r w:rsidRPr="00A823C4">
        <w:rPr>
          <w:lang w:val="en-US"/>
        </w:rPr>
        <w:t>Gawrich</w:t>
      </w:r>
      <w:proofErr w:type="spellEnd"/>
      <w:r w:rsidRPr="00A823C4">
        <w:rPr>
          <w:lang w:val="en-US"/>
        </w:rPr>
        <w:t xml:space="preserve">, I. </w:t>
      </w:r>
      <w:proofErr w:type="spellStart"/>
      <w:r w:rsidRPr="00A823C4">
        <w:rPr>
          <w:lang w:val="en-US"/>
        </w:rPr>
        <w:t>Melnykovska</w:t>
      </w:r>
      <w:proofErr w:type="spellEnd"/>
      <w:r w:rsidRPr="00A823C4">
        <w:rPr>
          <w:lang w:val="en-US"/>
        </w:rPr>
        <w:t xml:space="preserve">, R. </w:t>
      </w:r>
      <w:proofErr w:type="spellStart"/>
      <w:r w:rsidRPr="00A823C4">
        <w:rPr>
          <w:lang w:val="en-US"/>
        </w:rPr>
        <w:t>Schweickert</w:t>
      </w:r>
      <w:proofErr w:type="spellEnd"/>
      <w:r w:rsidRPr="00A823C4">
        <w:rPr>
          <w:lang w:val="en-US"/>
        </w:rPr>
        <w:t xml:space="preserve"> (2010) „The European Union’s Relations with Ukraine and Azerbaijan</w:t>
      </w:r>
      <w:proofErr w:type="gramStart"/>
      <w:r w:rsidRPr="00A823C4">
        <w:rPr>
          <w:lang w:val="en-US"/>
        </w:rPr>
        <w:t>.“</w:t>
      </w:r>
      <w:proofErr w:type="gramEnd"/>
      <w:r w:rsidRPr="00A823C4">
        <w:rPr>
          <w:lang w:val="en-US"/>
        </w:rPr>
        <w:t xml:space="preserve"> </w:t>
      </w:r>
      <w:proofErr w:type="gramStart"/>
      <w:r w:rsidRPr="00A823C4">
        <w:rPr>
          <w:lang w:val="en-US"/>
        </w:rPr>
        <w:t>Post-Soviet Affairs, 26, 2: 149 – 183.</w:t>
      </w:r>
      <w:proofErr w:type="gramEnd"/>
    </w:p>
    <w:p w:rsidR="00CE49FF" w:rsidRPr="00E679E0" w:rsidRDefault="00CE49FF" w:rsidP="00CE49FF">
      <w:pPr>
        <w:ind w:left="720" w:hanging="720"/>
        <w:jc w:val="both"/>
        <w:rPr>
          <w:i/>
          <w:lang w:val="en-GB"/>
        </w:rPr>
      </w:pPr>
      <w:proofErr w:type="gramStart"/>
      <w:r>
        <w:rPr>
          <w:lang w:val="en-GB"/>
        </w:rPr>
        <w:t xml:space="preserve">Freedom House Tajikistan (2008) </w:t>
      </w:r>
      <w:r w:rsidRPr="00E679E0">
        <w:rPr>
          <w:i/>
          <w:lang w:val="en-GB"/>
        </w:rPr>
        <w:t>Country Report.</w:t>
      </w:r>
      <w:proofErr w:type="gramEnd"/>
    </w:p>
    <w:p w:rsidR="00CE49FF" w:rsidRDefault="00CE49FF" w:rsidP="00CE49FF">
      <w:pPr>
        <w:ind w:left="720" w:hanging="720"/>
        <w:jc w:val="both"/>
        <w:rPr>
          <w:lang w:val="en-GB"/>
        </w:rPr>
      </w:pPr>
      <w:proofErr w:type="gramStart"/>
      <w:r>
        <w:rPr>
          <w:lang w:val="en-GB"/>
        </w:rPr>
        <w:t xml:space="preserve">Frye, T. (1997) </w:t>
      </w:r>
      <w:r w:rsidR="001A4182">
        <w:rPr>
          <w:lang w:val="en-GB"/>
        </w:rPr>
        <w:t>“</w:t>
      </w:r>
      <w:r w:rsidRPr="00300195">
        <w:rPr>
          <w:lang w:val="en-GB"/>
        </w:rPr>
        <w:t>A Politics o</w:t>
      </w:r>
      <w:r>
        <w:rPr>
          <w:lang w:val="en-GB"/>
        </w:rPr>
        <w:t>f Institutional Choice“,</w:t>
      </w:r>
      <w:r w:rsidRPr="00300195">
        <w:rPr>
          <w:lang w:val="en-GB"/>
        </w:rPr>
        <w:t xml:space="preserve"> </w:t>
      </w:r>
      <w:r w:rsidRPr="00E679E0">
        <w:rPr>
          <w:i/>
          <w:lang w:val="en-GB"/>
        </w:rPr>
        <w:t>Comparative Political Studies</w:t>
      </w:r>
      <w:r>
        <w:rPr>
          <w:lang w:val="en-GB"/>
        </w:rPr>
        <w:t xml:space="preserve">, 30, 5: </w:t>
      </w:r>
      <w:r w:rsidRPr="00300195">
        <w:rPr>
          <w:lang w:val="en-GB"/>
        </w:rPr>
        <w:t>523-552.</w:t>
      </w:r>
      <w:proofErr w:type="gramEnd"/>
    </w:p>
    <w:p w:rsidR="00A823C4" w:rsidRPr="00A823C4" w:rsidRDefault="00A823C4" w:rsidP="00CE49FF">
      <w:pPr>
        <w:ind w:left="720" w:hanging="720"/>
        <w:jc w:val="both"/>
      </w:pPr>
      <w:proofErr w:type="spellStart"/>
      <w:r w:rsidRPr="00A823C4">
        <w:t>Gawrich</w:t>
      </w:r>
      <w:proofErr w:type="spellEnd"/>
      <w:r w:rsidRPr="00A823C4">
        <w:t xml:space="preserve">, A., I. </w:t>
      </w:r>
      <w:proofErr w:type="spellStart"/>
      <w:r w:rsidRPr="00A823C4">
        <w:t>Melnykovska</w:t>
      </w:r>
      <w:proofErr w:type="spellEnd"/>
      <w:r w:rsidRPr="00A823C4">
        <w:t xml:space="preserve">, R. </w:t>
      </w:r>
      <w:r>
        <w:t>Schweickert (2011) „</w:t>
      </w:r>
      <w:proofErr w:type="spellStart"/>
      <w:r>
        <w:t>Neopatrimonialism</w:t>
      </w:r>
      <w:proofErr w:type="spellEnd"/>
      <w:r>
        <w:t xml:space="preserve"> in Central </w:t>
      </w:r>
      <w:proofErr w:type="spellStart"/>
      <w:r>
        <w:t>Asia</w:t>
      </w:r>
      <w:proofErr w:type="spellEnd"/>
      <w:r>
        <w:t xml:space="preserve">“. </w:t>
      </w:r>
      <w:proofErr w:type="spellStart"/>
      <w:r>
        <w:t>Mimeo</w:t>
      </w:r>
      <w:proofErr w:type="spellEnd"/>
      <w:r>
        <w:t>.</w:t>
      </w:r>
    </w:p>
    <w:p w:rsidR="00CE49FF" w:rsidRPr="00F154EA" w:rsidRDefault="00CE49FF" w:rsidP="00CE49FF">
      <w:pPr>
        <w:ind w:left="720" w:hanging="720"/>
        <w:jc w:val="both"/>
        <w:rPr>
          <w:lang w:val="en-GB"/>
        </w:rPr>
      </w:pPr>
      <w:r>
        <w:rPr>
          <w:lang w:val="en-GB"/>
        </w:rPr>
        <w:t xml:space="preserve">Hale, H. E. (2006) </w:t>
      </w:r>
      <w:r w:rsidR="001A4182">
        <w:rPr>
          <w:lang w:val="en-GB"/>
        </w:rPr>
        <w:t>“</w:t>
      </w:r>
      <w:r w:rsidRPr="00300195">
        <w:rPr>
          <w:lang w:val="en-GB"/>
        </w:rPr>
        <w:t xml:space="preserve">Democracy or autocracy on the march? The </w:t>
      </w:r>
      <w:proofErr w:type="spellStart"/>
      <w:r w:rsidRPr="00300195">
        <w:rPr>
          <w:lang w:val="en-GB"/>
        </w:rPr>
        <w:t>colored</w:t>
      </w:r>
      <w:proofErr w:type="spellEnd"/>
      <w:r w:rsidRPr="00300195">
        <w:rPr>
          <w:lang w:val="en-GB"/>
        </w:rPr>
        <w:t xml:space="preserve"> revolutions as normal </w:t>
      </w:r>
      <w:proofErr w:type="spellStart"/>
      <w:r w:rsidRPr="00300195">
        <w:rPr>
          <w:lang w:val="en-GB"/>
        </w:rPr>
        <w:t>dynamicy</w:t>
      </w:r>
      <w:proofErr w:type="spellEnd"/>
      <w:r w:rsidRPr="00300195">
        <w:rPr>
          <w:lang w:val="en-GB"/>
        </w:rPr>
        <w:t xml:space="preserve"> of patronal </w:t>
      </w:r>
      <w:proofErr w:type="spellStart"/>
      <w:r w:rsidRPr="00300195">
        <w:rPr>
          <w:lang w:val="en-GB"/>
        </w:rPr>
        <w:t>pr</w:t>
      </w:r>
      <w:r>
        <w:rPr>
          <w:lang w:val="en-GB"/>
        </w:rPr>
        <w:t>esidentialism</w:t>
      </w:r>
      <w:proofErr w:type="spellEnd"/>
      <w:proofErr w:type="gramStart"/>
      <w:r>
        <w:rPr>
          <w:lang w:val="en-GB"/>
        </w:rPr>
        <w:t>.“</w:t>
      </w:r>
      <w:proofErr w:type="gramEnd"/>
      <w:r w:rsidRPr="00300195">
        <w:rPr>
          <w:lang w:val="en-GB"/>
        </w:rPr>
        <w:t xml:space="preserve"> </w:t>
      </w:r>
      <w:proofErr w:type="gramStart"/>
      <w:r w:rsidRPr="00E679E0">
        <w:rPr>
          <w:i/>
          <w:lang w:val="en-GB"/>
        </w:rPr>
        <w:t>Communist and Post-Communist Studies</w:t>
      </w:r>
      <w:r>
        <w:rPr>
          <w:lang w:val="en-GB"/>
        </w:rPr>
        <w:t xml:space="preserve">, 39:  </w:t>
      </w:r>
      <w:r w:rsidRPr="00F154EA">
        <w:rPr>
          <w:lang w:val="en-GB"/>
        </w:rPr>
        <w:t>305-329.</w:t>
      </w:r>
      <w:proofErr w:type="gramEnd"/>
    </w:p>
    <w:p w:rsidR="00CE49FF" w:rsidRDefault="00CE49FF" w:rsidP="00CE49FF">
      <w:pPr>
        <w:ind w:left="720" w:hanging="720"/>
        <w:jc w:val="both"/>
      </w:pPr>
      <w:r w:rsidRPr="00300195">
        <w:t>Heinemann-</w:t>
      </w:r>
      <w:proofErr w:type="spellStart"/>
      <w:r w:rsidRPr="00300195">
        <w:t>Grüd</w:t>
      </w:r>
      <w:r>
        <w:t>er</w:t>
      </w:r>
      <w:proofErr w:type="spellEnd"/>
      <w:r>
        <w:t xml:space="preserve">, A. and Haberstock, H. (2007) </w:t>
      </w:r>
      <w:r w:rsidR="001A4182" w:rsidRPr="001A4182">
        <w:t>“</w:t>
      </w:r>
      <w:r w:rsidRPr="00300195">
        <w:t xml:space="preserve">Sultan, Klan und Patronage. </w:t>
      </w:r>
      <w:r>
        <w:t>Regime Dilemmata in Zentralasien“,</w:t>
      </w:r>
      <w:r w:rsidRPr="00E64141">
        <w:t xml:space="preserve"> </w:t>
      </w:r>
      <w:r w:rsidRPr="00E64141">
        <w:rPr>
          <w:i/>
        </w:rPr>
        <w:t>Osteuropa</w:t>
      </w:r>
      <w:r w:rsidRPr="00E64141">
        <w:t>, 57, 8-9</w:t>
      </w:r>
      <w:r>
        <w:t>: 121-</w:t>
      </w:r>
      <w:r w:rsidRPr="00300195">
        <w:t>138.</w:t>
      </w:r>
    </w:p>
    <w:p w:rsidR="00CE49FF" w:rsidRPr="00300195" w:rsidRDefault="00CE49FF" w:rsidP="00CE49FF">
      <w:pPr>
        <w:ind w:left="720" w:hanging="720"/>
        <w:jc w:val="both"/>
      </w:pPr>
      <w:r>
        <w:t xml:space="preserve">Heinritz, K. (2007) </w:t>
      </w:r>
      <w:r w:rsidR="001A4182" w:rsidRPr="001A4182">
        <w:t>“</w:t>
      </w:r>
      <w:r w:rsidRPr="00E64141">
        <w:rPr>
          <w:i/>
        </w:rPr>
        <w:t>Defekte Demokratisierung</w:t>
      </w:r>
      <w:r>
        <w:rPr>
          <w:i/>
        </w:rPr>
        <w:t>“</w:t>
      </w:r>
      <w:r w:rsidRPr="00E64141">
        <w:rPr>
          <w:i/>
        </w:rPr>
        <w:t xml:space="preserve"> – ein Weg zur </w:t>
      </w:r>
      <w:r>
        <w:rPr>
          <w:i/>
        </w:rPr>
        <w:t>Di</w:t>
      </w:r>
      <w:r w:rsidRPr="00E64141">
        <w:rPr>
          <w:i/>
        </w:rPr>
        <w:t>ktatur? Turkmenistan und die Republik Sacha (Jakutien) in der Russischen Föderation nach dem Ende der Sowjetunion</w:t>
      </w:r>
      <w:r>
        <w:t>, (Frankfurt am Main, Berlin, Bern, Bruxelles, New York, Oxford, Wien, Studien des Instituts für Ostrecht München Bd.58).</w:t>
      </w:r>
    </w:p>
    <w:p w:rsidR="00CE49FF" w:rsidRPr="00660155" w:rsidRDefault="00CE49FF" w:rsidP="00CE49FF">
      <w:pPr>
        <w:ind w:left="720" w:hanging="720"/>
        <w:jc w:val="both"/>
        <w:rPr>
          <w:i/>
        </w:rPr>
      </w:pPr>
      <w:proofErr w:type="spellStart"/>
      <w:r w:rsidRPr="00300195">
        <w:t>Hensell</w:t>
      </w:r>
      <w:proofErr w:type="spellEnd"/>
      <w:r w:rsidRPr="00300195">
        <w:t xml:space="preserve">, S. (2009). </w:t>
      </w:r>
      <w:r w:rsidRPr="00E64141">
        <w:rPr>
          <w:i/>
        </w:rPr>
        <w:t xml:space="preserve">Die Willkür des Staates. Herrschaft und Verwaltung in Osteuropa. </w:t>
      </w:r>
      <w:r>
        <w:t>(</w:t>
      </w:r>
      <w:r w:rsidRPr="00660155">
        <w:t>Wiesbaden, VS-Verlag für Sozialwissenschaften).</w:t>
      </w:r>
    </w:p>
    <w:p w:rsidR="00CE49FF" w:rsidRPr="00A707D5" w:rsidRDefault="00CE49FF" w:rsidP="00CE49FF">
      <w:pPr>
        <w:ind w:left="720" w:hanging="720"/>
        <w:jc w:val="both"/>
        <w:rPr>
          <w:lang w:val="en-GB"/>
        </w:rPr>
      </w:pPr>
      <w:r w:rsidRPr="003C70E1">
        <w:t xml:space="preserve">Herb, M. (2005) </w:t>
      </w:r>
      <w:r w:rsidR="001A4182" w:rsidRPr="003C70E1">
        <w:t>“</w:t>
      </w:r>
      <w:proofErr w:type="spellStart"/>
      <w:r w:rsidRPr="003C70E1">
        <w:t>No</w:t>
      </w:r>
      <w:proofErr w:type="spellEnd"/>
      <w:r w:rsidRPr="003C70E1">
        <w:t xml:space="preserve"> </w:t>
      </w:r>
      <w:proofErr w:type="spellStart"/>
      <w:r w:rsidRPr="003C70E1">
        <w:t>Representation</w:t>
      </w:r>
      <w:proofErr w:type="spellEnd"/>
      <w:r w:rsidRPr="003C70E1">
        <w:t xml:space="preserve"> </w:t>
      </w:r>
      <w:proofErr w:type="spellStart"/>
      <w:r w:rsidRPr="003C70E1">
        <w:t>without</w:t>
      </w:r>
      <w:proofErr w:type="spellEnd"/>
      <w:r w:rsidRPr="003C70E1">
        <w:t xml:space="preserve"> Taxation? </w:t>
      </w:r>
      <w:proofErr w:type="gramStart"/>
      <w:r w:rsidRPr="0061669C">
        <w:rPr>
          <w:lang w:val="en-GB"/>
        </w:rPr>
        <w:t>Rents, Development and Democracy</w:t>
      </w:r>
      <w:r>
        <w:rPr>
          <w:lang w:val="en-GB"/>
        </w:rPr>
        <w:t>“</w:t>
      </w:r>
      <w:r w:rsidRPr="0061669C">
        <w:rPr>
          <w:lang w:val="en-GB"/>
        </w:rPr>
        <w:t xml:space="preserve">, </w:t>
      </w:r>
      <w:r w:rsidRPr="0061669C">
        <w:rPr>
          <w:i/>
          <w:lang w:val="en-GB"/>
        </w:rPr>
        <w:t>Comparative Politics</w:t>
      </w:r>
      <w:r w:rsidRPr="0061669C">
        <w:rPr>
          <w:lang w:val="en-GB"/>
        </w:rPr>
        <w:t>, 37, 3</w:t>
      </w:r>
      <w:r>
        <w:rPr>
          <w:lang w:val="en-GB"/>
        </w:rPr>
        <w:t>:</w:t>
      </w:r>
      <w:r w:rsidRPr="0061669C">
        <w:rPr>
          <w:lang w:val="en-GB"/>
        </w:rPr>
        <w:t xml:space="preserve"> 297–316.</w:t>
      </w:r>
      <w:proofErr w:type="gramEnd"/>
    </w:p>
    <w:p w:rsidR="00CE49FF" w:rsidRPr="00300195" w:rsidRDefault="00CE49FF" w:rsidP="00CE49FF">
      <w:pPr>
        <w:ind w:left="720" w:hanging="720"/>
        <w:jc w:val="both"/>
        <w:rPr>
          <w:lang w:val="en-GB"/>
        </w:rPr>
      </w:pPr>
      <w:proofErr w:type="spellStart"/>
      <w:r>
        <w:rPr>
          <w:lang w:val="en-GB"/>
        </w:rPr>
        <w:t>Huskey</w:t>
      </w:r>
      <w:proofErr w:type="spellEnd"/>
      <w:r>
        <w:rPr>
          <w:lang w:val="en-GB"/>
        </w:rPr>
        <w:t>, E. (2002)</w:t>
      </w:r>
      <w:r w:rsidRPr="00300195">
        <w:rPr>
          <w:lang w:val="en-GB"/>
        </w:rPr>
        <w:t xml:space="preserve"> </w:t>
      </w:r>
      <w:proofErr w:type="gramStart"/>
      <w:r w:rsidRPr="00AF3DC2">
        <w:rPr>
          <w:i/>
          <w:lang w:val="en-GB"/>
        </w:rPr>
        <w:t>An</w:t>
      </w:r>
      <w:proofErr w:type="gramEnd"/>
      <w:r w:rsidRPr="00AF3DC2">
        <w:rPr>
          <w:i/>
          <w:lang w:val="en-GB"/>
        </w:rPr>
        <w:t xml:space="preserve"> Economy of Authoritarianism? </w:t>
      </w:r>
      <w:proofErr w:type="spellStart"/>
      <w:proofErr w:type="gramStart"/>
      <w:r w:rsidRPr="00AF3DC2">
        <w:rPr>
          <w:i/>
          <w:lang w:val="en-GB"/>
        </w:rPr>
        <w:t>Askar</w:t>
      </w:r>
      <w:proofErr w:type="spellEnd"/>
      <w:r w:rsidRPr="00AF3DC2">
        <w:rPr>
          <w:i/>
          <w:lang w:val="en-GB"/>
        </w:rPr>
        <w:t xml:space="preserve"> </w:t>
      </w:r>
      <w:proofErr w:type="spellStart"/>
      <w:r w:rsidRPr="00AF3DC2">
        <w:rPr>
          <w:i/>
          <w:lang w:val="en-GB"/>
        </w:rPr>
        <w:t>Akaev</w:t>
      </w:r>
      <w:proofErr w:type="spellEnd"/>
      <w:r w:rsidRPr="00AF3DC2">
        <w:rPr>
          <w:i/>
          <w:lang w:val="en-GB"/>
        </w:rPr>
        <w:t xml:space="preserve"> and Presidential Leadership in </w:t>
      </w:r>
      <w:proofErr w:type="spellStart"/>
      <w:r w:rsidRPr="00AF3DC2">
        <w:rPr>
          <w:i/>
          <w:lang w:val="en-GB"/>
        </w:rPr>
        <w:t>Kyrgystan</w:t>
      </w:r>
      <w:proofErr w:type="spellEnd"/>
      <w:r>
        <w:rPr>
          <w:i/>
          <w:lang w:val="en-GB"/>
        </w:rPr>
        <w:t>,</w:t>
      </w:r>
      <w:r>
        <w:rPr>
          <w:lang w:val="en-GB"/>
        </w:rPr>
        <w:t xml:space="preserve"> in</w:t>
      </w:r>
      <w:r w:rsidRPr="00AF3DC2">
        <w:rPr>
          <w:i/>
          <w:lang w:val="en-GB"/>
        </w:rPr>
        <w:t xml:space="preserve"> </w:t>
      </w:r>
      <w:r w:rsidRPr="00300195">
        <w:rPr>
          <w:lang w:val="en-GB"/>
        </w:rPr>
        <w:t>S. N. Cummings.</w:t>
      </w:r>
      <w:proofErr w:type="gramEnd"/>
      <w:r w:rsidRPr="00D93787">
        <w:rPr>
          <w:i/>
          <w:lang w:val="en-GB"/>
        </w:rPr>
        <w:t xml:space="preserve"> </w:t>
      </w:r>
      <w:r w:rsidRPr="00892044">
        <w:rPr>
          <w:i/>
          <w:lang w:val="en-GB"/>
        </w:rPr>
        <w:t>Power and Change in Central Asia</w:t>
      </w:r>
      <w:r w:rsidRPr="00300195">
        <w:rPr>
          <w:lang w:val="en-GB"/>
        </w:rPr>
        <w:t xml:space="preserve"> </w:t>
      </w:r>
      <w:r>
        <w:rPr>
          <w:lang w:val="en-GB"/>
        </w:rPr>
        <w:t>(</w:t>
      </w:r>
      <w:r w:rsidRPr="00300195">
        <w:rPr>
          <w:lang w:val="en-GB"/>
        </w:rPr>
        <w:t xml:space="preserve">London, </w:t>
      </w:r>
      <w:r w:rsidRPr="00AF3DC2">
        <w:rPr>
          <w:lang w:val="en-GB"/>
        </w:rPr>
        <w:t>Rutledge), pp.</w:t>
      </w:r>
      <w:r w:rsidRPr="00300195">
        <w:rPr>
          <w:b/>
          <w:lang w:val="en-GB"/>
        </w:rPr>
        <w:t xml:space="preserve"> </w:t>
      </w:r>
      <w:r w:rsidRPr="00300195">
        <w:rPr>
          <w:lang w:val="en-GB"/>
        </w:rPr>
        <w:t>74-96.</w:t>
      </w:r>
    </w:p>
    <w:p w:rsidR="00CE49FF" w:rsidRPr="00300195" w:rsidRDefault="00CE49FF" w:rsidP="00CE49FF">
      <w:pPr>
        <w:ind w:left="720" w:hanging="720"/>
        <w:jc w:val="both"/>
        <w:rPr>
          <w:lang w:val="en-GB"/>
        </w:rPr>
      </w:pPr>
      <w:proofErr w:type="spellStart"/>
      <w:r>
        <w:rPr>
          <w:lang w:val="en-GB"/>
        </w:rPr>
        <w:t>Ilkhamov</w:t>
      </w:r>
      <w:proofErr w:type="spellEnd"/>
      <w:r>
        <w:rPr>
          <w:lang w:val="en-GB"/>
        </w:rPr>
        <w:t xml:space="preserve">, A. (2007) </w:t>
      </w:r>
      <w:r w:rsidR="001A4182">
        <w:rPr>
          <w:lang w:val="en-GB"/>
        </w:rPr>
        <w:t>“</w:t>
      </w:r>
      <w:proofErr w:type="spellStart"/>
      <w:r w:rsidRPr="00300195">
        <w:rPr>
          <w:lang w:val="en-GB"/>
        </w:rPr>
        <w:t>Neopatrimonialism</w:t>
      </w:r>
      <w:proofErr w:type="spellEnd"/>
      <w:r w:rsidRPr="00300195">
        <w:rPr>
          <w:lang w:val="en-GB"/>
        </w:rPr>
        <w:t>, interest groups and patronage networks: the impasses of the g</w:t>
      </w:r>
      <w:r>
        <w:rPr>
          <w:lang w:val="en-GB"/>
        </w:rPr>
        <w:t>overnance system in Uzbekistan</w:t>
      </w:r>
      <w:proofErr w:type="gramStart"/>
      <w:r>
        <w:rPr>
          <w:lang w:val="en-GB"/>
        </w:rPr>
        <w:t>.“</w:t>
      </w:r>
      <w:proofErr w:type="gramEnd"/>
      <w:r>
        <w:rPr>
          <w:lang w:val="en-GB"/>
        </w:rPr>
        <w:t>,</w:t>
      </w:r>
      <w:r w:rsidRPr="00300195">
        <w:rPr>
          <w:lang w:val="en-GB"/>
        </w:rPr>
        <w:t xml:space="preserve"> </w:t>
      </w:r>
      <w:r w:rsidRPr="00AF3DC2">
        <w:rPr>
          <w:i/>
          <w:lang w:val="en-GB"/>
        </w:rPr>
        <w:t>Central Asian Survey</w:t>
      </w:r>
      <w:r w:rsidRPr="00AF3DC2">
        <w:rPr>
          <w:lang w:val="en-GB"/>
        </w:rPr>
        <w:t xml:space="preserve"> 26</w:t>
      </w:r>
      <w:r>
        <w:rPr>
          <w:lang w:val="en-GB"/>
        </w:rPr>
        <w:t xml:space="preserve">, 1: </w:t>
      </w:r>
      <w:r w:rsidRPr="00300195">
        <w:rPr>
          <w:lang w:val="en-GB"/>
        </w:rPr>
        <w:t>65-84.</w:t>
      </w:r>
    </w:p>
    <w:p w:rsidR="00CE49FF" w:rsidRDefault="00CE49FF" w:rsidP="00CE49FF">
      <w:pPr>
        <w:ind w:left="720" w:hanging="720"/>
        <w:jc w:val="both"/>
        <w:rPr>
          <w:lang w:val="en-GB"/>
        </w:rPr>
      </w:pPr>
      <w:r w:rsidRPr="00300195">
        <w:rPr>
          <w:lang w:val="en-GB"/>
        </w:rPr>
        <w:t>International</w:t>
      </w:r>
      <w:r>
        <w:rPr>
          <w:lang w:val="en-GB"/>
        </w:rPr>
        <w:t xml:space="preserve"> </w:t>
      </w:r>
      <w:r w:rsidRPr="00300195">
        <w:rPr>
          <w:lang w:val="en-GB"/>
        </w:rPr>
        <w:t>Crisis</w:t>
      </w:r>
      <w:r>
        <w:rPr>
          <w:lang w:val="en-GB"/>
        </w:rPr>
        <w:t xml:space="preserve"> </w:t>
      </w:r>
      <w:r w:rsidRPr="00300195">
        <w:rPr>
          <w:lang w:val="en-GB"/>
        </w:rPr>
        <w:t>Group (</w:t>
      </w:r>
      <w:r>
        <w:rPr>
          <w:lang w:val="en-GB"/>
        </w:rPr>
        <w:t>ICG</w:t>
      </w:r>
      <w:proofErr w:type="gramStart"/>
      <w:r>
        <w:rPr>
          <w:lang w:val="en-GB"/>
        </w:rPr>
        <w:t>)(</w:t>
      </w:r>
      <w:proofErr w:type="gramEnd"/>
      <w:r w:rsidRPr="00300195">
        <w:rPr>
          <w:lang w:val="en-GB"/>
        </w:rPr>
        <w:t>20</w:t>
      </w:r>
      <w:r>
        <w:rPr>
          <w:lang w:val="en-GB"/>
        </w:rPr>
        <w:t>09)</w:t>
      </w:r>
      <w:r w:rsidRPr="00300195">
        <w:rPr>
          <w:lang w:val="en-GB"/>
        </w:rPr>
        <w:t xml:space="preserve"> </w:t>
      </w:r>
      <w:r w:rsidR="001A4182">
        <w:rPr>
          <w:lang w:val="en-GB"/>
        </w:rPr>
        <w:t>“</w:t>
      </w:r>
      <w:r w:rsidRPr="00300195">
        <w:rPr>
          <w:lang w:val="en-GB"/>
        </w:rPr>
        <w:t>Tajikistan: on the road to failure.</w:t>
      </w:r>
      <w:r>
        <w:rPr>
          <w:lang w:val="en-GB"/>
        </w:rPr>
        <w:t>“</w:t>
      </w:r>
      <w:r w:rsidRPr="00300195">
        <w:rPr>
          <w:lang w:val="en-GB"/>
        </w:rPr>
        <w:t xml:space="preserve"> </w:t>
      </w:r>
      <w:r w:rsidRPr="00AF3DC2">
        <w:rPr>
          <w:i/>
          <w:lang w:val="en-GB"/>
        </w:rPr>
        <w:t>Asia Report</w:t>
      </w:r>
      <w:r w:rsidRPr="00300195">
        <w:rPr>
          <w:lang w:val="en-GB"/>
        </w:rPr>
        <w:t xml:space="preserve"> </w:t>
      </w:r>
      <w:r>
        <w:rPr>
          <w:lang w:val="en-GB"/>
        </w:rPr>
        <w:t>162</w:t>
      </w:r>
      <w:r w:rsidRPr="00300195">
        <w:rPr>
          <w:lang w:val="en-GB"/>
        </w:rPr>
        <w:t>.</w:t>
      </w:r>
    </w:p>
    <w:p w:rsidR="00CE49FF" w:rsidRPr="00300195" w:rsidRDefault="00CE49FF" w:rsidP="00CE49FF">
      <w:pPr>
        <w:ind w:left="720" w:hanging="720"/>
        <w:jc w:val="both"/>
        <w:rPr>
          <w:lang w:val="en-GB"/>
        </w:rPr>
      </w:pPr>
      <w:r>
        <w:rPr>
          <w:lang w:val="en-GB"/>
        </w:rPr>
        <w:lastRenderedPageBreak/>
        <w:t>International Crisis Group (ICG</w:t>
      </w:r>
      <w:proofErr w:type="gramStart"/>
      <w:r>
        <w:rPr>
          <w:lang w:val="en-GB"/>
        </w:rPr>
        <w:t>)(</w:t>
      </w:r>
      <w:proofErr w:type="gramEnd"/>
      <w:r>
        <w:rPr>
          <w:lang w:val="en-GB"/>
        </w:rPr>
        <w:t>2010) „</w:t>
      </w:r>
      <w:proofErr w:type="spellStart"/>
      <w:r>
        <w:rPr>
          <w:lang w:val="en-GB"/>
        </w:rPr>
        <w:t>Kyrzyzstan</w:t>
      </w:r>
      <w:proofErr w:type="spellEnd"/>
      <w:r>
        <w:rPr>
          <w:lang w:val="en-GB"/>
        </w:rPr>
        <w:t xml:space="preserve">: A Hollow Regime Collapses.“ </w:t>
      </w:r>
      <w:proofErr w:type="gramStart"/>
      <w:r w:rsidRPr="00981004">
        <w:rPr>
          <w:i/>
          <w:lang w:val="en-GB"/>
        </w:rPr>
        <w:t>Asia Briefing</w:t>
      </w:r>
      <w:r>
        <w:rPr>
          <w:lang w:val="en-GB"/>
        </w:rPr>
        <w:t xml:space="preserve"> 102.</w:t>
      </w:r>
      <w:proofErr w:type="gramEnd"/>
    </w:p>
    <w:p w:rsidR="00CE49FF" w:rsidRPr="00300195" w:rsidRDefault="00CE49FF" w:rsidP="00CE49FF">
      <w:pPr>
        <w:ind w:left="720" w:hanging="720"/>
        <w:jc w:val="both"/>
        <w:rPr>
          <w:lang w:val="en-GB"/>
        </w:rPr>
      </w:pPr>
      <w:proofErr w:type="spellStart"/>
      <w:proofErr w:type="gramStart"/>
      <w:r>
        <w:rPr>
          <w:lang w:val="en-GB"/>
        </w:rPr>
        <w:t>Ishiyama</w:t>
      </w:r>
      <w:proofErr w:type="spellEnd"/>
      <w:r>
        <w:rPr>
          <w:lang w:val="en-GB"/>
        </w:rPr>
        <w:t xml:space="preserve">, J. (2002) </w:t>
      </w:r>
      <w:proofErr w:type="spellStart"/>
      <w:r>
        <w:rPr>
          <w:lang w:val="en-GB"/>
        </w:rPr>
        <w:t>Neopatrimonialism</w:t>
      </w:r>
      <w:proofErr w:type="spellEnd"/>
      <w:r>
        <w:rPr>
          <w:lang w:val="en-GB"/>
        </w:rPr>
        <w:t xml:space="preserve"> </w:t>
      </w:r>
      <w:r w:rsidRPr="00300195">
        <w:rPr>
          <w:lang w:val="en-GB"/>
        </w:rPr>
        <w:t>and the prospects for democratization in the Central Asian republics.</w:t>
      </w:r>
      <w:proofErr w:type="gramEnd"/>
      <w:r w:rsidRPr="00300195">
        <w:rPr>
          <w:lang w:val="en-GB"/>
        </w:rPr>
        <w:t xml:space="preserve"> </w:t>
      </w:r>
      <w:r w:rsidRPr="001639C6">
        <w:rPr>
          <w:i/>
          <w:lang w:val="en-GB"/>
        </w:rPr>
        <w:t>Power and Change in Central Asia</w:t>
      </w:r>
      <w:r w:rsidRPr="00300195">
        <w:rPr>
          <w:lang w:val="en-GB"/>
        </w:rPr>
        <w:t xml:space="preserve">. S. N. Cummings. </w:t>
      </w:r>
      <w:r>
        <w:rPr>
          <w:lang w:val="en-GB"/>
        </w:rPr>
        <w:t>(</w:t>
      </w:r>
      <w:r w:rsidRPr="00300195">
        <w:rPr>
          <w:lang w:val="en-GB"/>
        </w:rPr>
        <w:t xml:space="preserve">London, </w:t>
      </w:r>
      <w:proofErr w:type="spellStart"/>
      <w:r w:rsidRPr="00300195">
        <w:rPr>
          <w:lang w:val="en-GB"/>
        </w:rPr>
        <w:t>Routledge</w:t>
      </w:r>
      <w:proofErr w:type="spellEnd"/>
      <w:r>
        <w:rPr>
          <w:lang w:val="en-GB"/>
        </w:rPr>
        <w:t>)</w:t>
      </w:r>
      <w:r w:rsidRPr="00300195">
        <w:rPr>
          <w:lang w:val="en-GB"/>
        </w:rPr>
        <w:t>.</w:t>
      </w:r>
    </w:p>
    <w:p w:rsidR="00CE49FF" w:rsidRDefault="00CE49FF" w:rsidP="00CE49FF">
      <w:pPr>
        <w:ind w:left="720" w:hanging="720"/>
        <w:jc w:val="both"/>
        <w:rPr>
          <w:lang w:val="en-GB"/>
        </w:rPr>
      </w:pPr>
      <w:proofErr w:type="spellStart"/>
      <w:r>
        <w:rPr>
          <w:lang w:val="en-GB"/>
        </w:rPr>
        <w:t>Kangas</w:t>
      </w:r>
      <w:proofErr w:type="spellEnd"/>
      <w:r>
        <w:rPr>
          <w:lang w:val="en-GB"/>
        </w:rPr>
        <w:t>, R. D. (2002)</w:t>
      </w:r>
      <w:r w:rsidRPr="00300195">
        <w:rPr>
          <w:lang w:val="en-GB"/>
        </w:rPr>
        <w:t xml:space="preserve"> </w:t>
      </w:r>
      <w:r w:rsidR="001A4182">
        <w:rPr>
          <w:lang w:val="en-GB"/>
        </w:rPr>
        <w:t>“</w:t>
      </w:r>
      <w:r w:rsidRPr="00300195">
        <w:rPr>
          <w:lang w:val="en-GB"/>
        </w:rPr>
        <w:t>Uz</w:t>
      </w:r>
      <w:r>
        <w:rPr>
          <w:lang w:val="en-GB"/>
        </w:rPr>
        <w:t>b</w:t>
      </w:r>
      <w:r w:rsidRPr="00300195">
        <w:rPr>
          <w:lang w:val="en-GB"/>
        </w:rPr>
        <w:t xml:space="preserve">ekistan: the </w:t>
      </w:r>
      <w:proofErr w:type="spellStart"/>
      <w:r w:rsidRPr="00300195">
        <w:rPr>
          <w:lang w:val="en-GB"/>
        </w:rPr>
        <w:t>Karimov</w:t>
      </w:r>
      <w:proofErr w:type="spellEnd"/>
      <w:r w:rsidRPr="00300195">
        <w:rPr>
          <w:lang w:val="en-GB"/>
        </w:rPr>
        <w:t xml:space="preserve"> Presidency - </w:t>
      </w:r>
      <w:r w:rsidRPr="001639C6">
        <w:rPr>
          <w:lang w:val="en-GB"/>
        </w:rPr>
        <w:t xml:space="preserve">Amir </w:t>
      </w:r>
      <w:proofErr w:type="spellStart"/>
      <w:r w:rsidRPr="001639C6">
        <w:rPr>
          <w:lang w:val="en-GB"/>
        </w:rPr>
        <w:t>Timur</w:t>
      </w:r>
      <w:proofErr w:type="spellEnd"/>
      <w:r w:rsidRPr="001639C6">
        <w:rPr>
          <w:lang w:val="en-GB"/>
        </w:rPr>
        <w:t xml:space="preserve"> </w:t>
      </w:r>
      <w:proofErr w:type="spellStart"/>
      <w:r w:rsidRPr="001639C6">
        <w:rPr>
          <w:lang w:val="en-GB"/>
        </w:rPr>
        <w:t>Revisite</w:t>
      </w:r>
      <w:proofErr w:type="spellEnd"/>
      <w:proofErr w:type="gramStart"/>
      <w:r w:rsidRPr="001639C6">
        <w:rPr>
          <w:lang w:val="en-GB"/>
        </w:rPr>
        <w:t>.</w:t>
      </w:r>
      <w:r>
        <w:rPr>
          <w:lang w:val="en-GB"/>
        </w:rPr>
        <w:t>“</w:t>
      </w:r>
      <w:proofErr w:type="gramEnd"/>
      <w:r>
        <w:rPr>
          <w:lang w:val="en-GB"/>
        </w:rPr>
        <w:t xml:space="preserve"> in </w:t>
      </w:r>
      <w:r w:rsidRPr="001639C6">
        <w:rPr>
          <w:lang w:val="en-GB"/>
        </w:rPr>
        <w:t>S. N. Cummings</w:t>
      </w:r>
      <w:r>
        <w:rPr>
          <w:lang w:val="en-GB"/>
        </w:rPr>
        <w:t xml:space="preserve">, ed., </w:t>
      </w:r>
      <w:r w:rsidRPr="00892044">
        <w:rPr>
          <w:i/>
          <w:lang w:val="en-GB"/>
        </w:rPr>
        <w:t>Power and Change in Central Asia</w:t>
      </w:r>
      <w:r w:rsidRPr="001639C6">
        <w:rPr>
          <w:lang w:val="en-GB"/>
        </w:rPr>
        <w:t xml:space="preserve"> (London, Rutledge),</w:t>
      </w:r>
      <w:r>
        <w:rPr>
          <w:lang w:val="en-GB"/>
        </w:rPr>
        <w:t xml:space="preserve"> </w:t>
      </w:r>
      <w:r w:rsidRPr="001639C6">
        <w:rPr>
          <w:lang w:val="en-GB"/>
        </w:rPr>
        <w:t>pp. 130</w:t>
      </w:r>
      <w:r w:rsidRPr="00300195">
        <w:rPr>
          <w:lang w:val="en-GB"/>
        </w:rPr>
        <w:t>-149.</w:t>
      </w:r>
    </w:p>
    <w:p w:rsidR="00CE49FF" w:rsidRDefault="00CE49FF" w:rsidP="00CE49FF">
      <w:pPr>
        <w:ind w:left="720" w:hanging="720"/>
        <w:jc w:val="both"/>
        <w:rPr>
          <w:lang w:val="en-GB"/>
        </w:rPr>
      </w:pPr>
      <w:r>
        <w:rPr>
          <w:lang w:val="en-GB"/>
        </w:rPr>
        <w:t xml:space="preserve">Kaufmann, D., </w:t>
      </w:r>
      <w:proofErr w:type="spellStart"/>
      <w:r>
        <w:rPr>
          <w:lang w:val="en-GB"/>
        </w:rPr>
        <w:t>Kraay</w:t>
      </w:r>
      <w:proofErr w:type="spellEnd"/>
      <w:r>
        <w:rPr>
          <w:lang w:val="en-GB"/>
        </w:rPr>
        <w:t xml:space="preserve">, A., and </w:t>
      </w:r>
      <w:proofErr w:type="spellStart"/>
      <w:r>
        <w:rPr>
          <w:lang w:val="en-GB"/>
        </w:rPr>
        <w:t>Mastruzzi</w:t>
      </w:r>
      <w:proofErr w:type="spellEnd"/>
      <w:r>
        <w:rPr>
          <w:lang w:val="en-GB"/>
        </w:rPr>
        <w:t xml:space="preserve">, M. (2007) </w:t>
      </w:r>
      <w:r w:rsidRPr="001639C6">
        <w:rPr>
          <w:i/>
          <w:lang w:val="en-GB"/>
        </w:rPr>
        <w:t xml:space="preserve">Governance Matters VI: Governance Indicators for 1996-2006, </w:t>
      </w:r>
      <w:r>
        <w:rPr>
          <w:lang w:val="en-GB"/>
        </w:rPr>
        <w:t>World Bank Policy Research Working Paper No. 4280, (Washington D.C., World Bank).</w:t>
      </w:r>
    </w:p>
    <w:p w:rsidR="00CE49FF" w:rsidRPr="00297324" w:rsidRDefault="00CE49FF" w:rsidP="00CE49FF">
      <w:pPr>
        <w:pStyle w:val="FormatvorlageBlockErsteZeile05cm"/>
        <w:spacing w:after="0"/>
        <w:ind w:left="720" w:hanging="720"/>
        <w:rPr>
          <w:bCs/>
          <w:lang w:val="en-GB"/>
        </w:rPr>
      </w:pPr>
      <w:r>
        <w:rPr>
          <w:bCs/>
          <w:lang w:val="en-GB"/>
        </w:rPr>
        <w:t>Marat, E. (2005) „</w:t>
      </w:r>
      <w:proofErr w:type="spellStart"/>
      <w:r w:rsidRPr="00297324">
        <w:rPr>
          <w:bCs/>
          <w:lang w:val="en-GB"/>
        </w:rPr>
        <w:t>B</w:t>
      </w:r>
      <w:r>
        <w:rPr>
          <w:bCs/>
          <w:lang w:val="en-GB"/>
        </w:rPr>
        <w:t>akiyev´s</w:t>
      </w:r>
      <w:proofErr w:type="spellEnd"/>
      <w:r>
        <w:rPr>
          <w:bCs/>
          <w:lang w:val="en-GB"/>
        </w:rPr>
        <w:t xml:space="preserve"> </w:t>
      </w:r>
      <w:proofErr w:type="spellStart"/>
      <w:r>
        <w:rPr>
          <w:bCs/>
          <w:lang w:val="en-GB"/>
        </w:rPr>
        <w:t>carbinet</w:t>
      </w:r>
      <w:proofErr w:type="spellEnd"/>
      <w:r>
        <w:rPr>
          <w:bCs/>
          <w:lang w:val="en-GB"/>
        </w:rPr>
        <w:t xml:space="preserve"> criticized for corrupt cadre politics</w:t>
      </w:r>
      <w:proofErr w:type="gramStart"/>
      <w:r>
        <w:rPr>
          <w:bCs/>
          <w:lang w:val="en-GB"/>
        </w:rPr>
        <w:t>“</w:t>
      </w:r>
      <w:r w:rsidRPr="00297324">
        <w:rPr>
          <w:bCs/>
          <w:lang w:val="en-GB"/>
        </w:rPr>
        <w:t xml:space="preserve"> </w:t>
      </w:r>
      <w:r w:rsidRPr="006B1DEC">
        <w:rPr>
          <w:bCs/>
          <w:i/>
          <w:lang w:val="en-GB"/>
        </w:rPr>
        <w:t>Eurasia</w:t>
      </w:r>
      <w:proofErr w:type="gramEnd"/>
      <w:r w:rsidRPr="006B1DEC">
        <w:rPr>
          <w:bCs/>
          <w:i/>
          <w:lang w:val="en-GB"/>
        </w:rPr>
        <w:t xml:space="preserve"> Daily Monitor</w:t>
      </w:r>
      <w:r>
        <w:rPr>
          <w:bCs/>
          <w:i/>
          <w:lang w:val="en-GB"/>
        </w:rPr>
        <w:t>,</w:t>
      </w:r>
      <w:r w:rsidRPr="00297324">
        <w:rPr>
          <w:bCs/>
          <w:lang w:val="en-GB"/>
        </w:rPr>
        <w:t xml:space="preserve"> 2</w:t>
      </w:r>
      <w:r>
        <w:rPr>
          <w:bCs/>
          <w:lang w:val="en-GB"/>
        </w:rPr>
        <w:t>, 155</w:t>
      </w:r>
      <w:r w:rsidRPr="00297324">
        <w:rPr>
          <w:bCs/>
          <w:lang w:val="en-GB"/>
        </w:rPr>
        <w:t>.</w:t>
      </w:r>
    </w:p>
    <w:p w:rsidR="00CE49FF" w:rsidRPr="00297324" w:rsidRDefault="00CE49FF" w:rsidP="00CE49FF">
      <w:pPr>
        <w:pStyle w:val="FormatvorlageBlockErsteZeile05cm"/>
        <w:spacing w:after="0"/>
        <w:ind w:left="720" w:hanging="720"/>
        <w:rPr>
          <w:bCs/>
          <w:lang w:val="en-GB"/>
        </w:rPr>
      </w:pPr>
      <w:r>
        <w:rPr>
          <w:bCs/>
          <w:lang w:val="en-GB"/>
        </w:rPr>
        <w:t xml:space="preserve">Marat, E. (2008) </w:t>
      </w:r>
      <w:r w:rsidR="001A4182">
        <w:rPr>
          <w:lang w:val="en-GB"/>
        </w:rPr>
        <w:t>“</w:t>
      </w:r>
      <w:r w:rsidRPr="00297324">
        <w:rPr>
          <w:bCs/>
          <w:lang w:val="en-GB"/>
        </w:rPr>
        <w:t>N</w:t>
      </w:r>
      <w:r>
        <w:rPr>
          <w:bCs/>
          <w:lang w:val="en-GB"/>
        </w:rPr>
        <w:t xml:space="preserve">ew Kyrgyz government dominated by </w:t>
      </w:r>
      <w:proofErr w:type="spellStart"/>
      <w:r>
        <w:rPr>
          <w:bCs/>
          <w:lang w:val="en-GB"/>
        </w:rPr>
        <w:t>bakiyev</w:t>
      </w:r>
      <w:proofErr w:type="spellEnd"/>
      <w:r>
        <w:rPr>
          <w:bCs/>
          <w:lang w:val="en-GB"/>
        </w:rPr>
        <w:t xml:space="preserve"> family, cronies</w:t>
      </w:r>
      <w:proofErr w:type="gramStart"/>
      <w:r>
        <w:rPr>
          <w:bCs/>
          <w:lang w:val="en-GB"/>
        </w:rPr>
        <w:t>.</w:t>
      </w:r>
      <w:r>
        <w:rPr>
          <w:bCs/>
          <w:i/>
          <w:lang w:val="en-GB"/>
        </w:rPr>
        <w:t>“</w:t>
      </w:r>
      <w:proofErr w:type="gramEnd"/>
      <w:r w:rsidRPr="001A4AAD">
        <w:rPr>
          <w:bCs/>
          <w:i/>
          <w:lang w:val="en-GB"/>
        </w:rPr>
        <w:t xml:space="preserve"> </w:t>
      </w:r>
      <w:proofErr w:type="gramStart"/>
      <w:r w:rsidRPr="001A4AAD">
        <w:rPr>
          <w:bCs/>
          <w:i/>
          <w:lang w:val="en-GB"/>
        </w:rPr>
        <w:t>Eurasia Daily Monitor</w:t>
      </w:r>
      <w:r>
        <w:rPr>
          <w:bCs/>
          <w:i/>
          <w:lang w:val="en-GB"/>
        </w:rPr>
        <w:t>,</w:t>
      </w:r>
      <w:r w:rsidRPr="00297324">
        <w:rPr>
          <w:bCs/>
          <w:lang w:val="en-GB"/>
        </w:rPr>
        <w:t xml:space="preserve"> 5</w:t>
      </w:r>
      <w:r>
        <w:rPr>
          <w:bCs/>
          <w:lang w:val="en-GB"/>
        </w:rPr>
        <w:t>, 9</w:t>
      </w:r>
      <w:r w:rsidRPr="00297324">
        <w:rPr>
          <w:bCs/>
          <w:lang w:val="en-GB"/>
        </w:rPr>
        <w:t>.</w:t>
      </w:r>
      <w:proofErr w:type="gramEnd"/>
    </w:p>
    <w:p w:rsidR="00CE49FF" w:rsidRDefault="00CE49FF" w:rsidP="00CE49FF">
      <w:pPr>
        <w:ind w:left="720" w:hanging="720"/>
        <w:jc w:val="both"/>
        <w:rPr>
          <w:lang w:val="en-GB"/>
        </w:rPr>
      </w:pPr>
      <w:proofErr w:type="spellStart"/>
      <w:r w:rsidRPr="001A4AAD">
        <w:t>Melnykovska</w:t>
      </w:r>
      <w:proofErr w:type="spellEnd"/>
      <w:r w:rsidRPr="001A4AAD">
        <w:t xml:space="preserve">, I. </w:t>
      </w:r>
      <w:r>
        <w:t>and</w:t>
      </w:r>
      <w:r w:rsidRPr="001A4AAD">
        <w:t xml:space="preserve"> Schweickert</w:t>
      </w:r>
      <w:r>
        <w:t>, R.</w:t>
      </w:r>
      <w:r w:rsidRPr="001A4AAD">
        <w:t xml:space="preserve"> (2009) </w:t>
      </w:r>
      <w:r w:rsidR="001A4182" w:rsidRPr="001A4182">
        <w:t>“</w:t>
      </w:r>
      <w:r>
        <w:t xml:space="preserve">Europäisierungsmotor – die NATO und die Ukraine.“ </w:t>
      </w:r>
      <w:proofErr w:type="spellStart"/>
      <w:r w:rsidRPr="003C70E1">
        <w:rPr>
          <w:i/>
          <w:lang w:val="en-GB"/>
        </w:rPr>
        <w:t>Osteuropa</w:t>
      </w:r>
      <w:proofErr w:type="spellEnd"/>
      <w:r w:rsidRPr="003C70E1">
        <w:rPr>
          <w:lang w:val="en-GB"/>
        </w:rPr>
        <w:t>, 59, 9: 49-64.</w:t>
      </w:r>
    </w:p>
    <w:p w:rsidR="00A823C4" w:rsidRDefault="00A823C4" w:rsidP="00CE49FF">
      <w:pPr>
        <w:ind w:left="720" w:hanging="720"/>
        <w:jc w:val="both"/>
        <w:rPr>
          <w:lang w:val="en-GB"/>
        </w:rPr>
      </w:pPr>
      <w:proofErr w:type="spellStart"/>
      <w:r>
        <w:rPr>
          <w:lang w:val="en-GB"/>
        </w:rPr>
        <w:t>Melnykovska</w:t>
      </w:r>
      <w:proofErr w:type="spellEnd"/>
      <w:r>
        <w:rPr>
          <w:lang w:val="en-GB"/>
        </w:rPr>
        <w:t xml:space="preserve">, I. and R. </w:t>
      </w:r>
      <w:proofErr w:type="spellStart"/>
      <w:r>
        <w:rPr>
          <w:lang w:val="en-GB"/>
        </w:rPr>
        <w:t>Schweickert</w:t>
      </w:r>
      <w:proofErr w:type="spellEnd"/>
      <w:r>
        <w:rPr>
          <w:lang w:val="en-GB"/>
        </w:rPr>
        <w:t xml:space="preserve"> (2011</w:t>
      </w:r>
      <w:r w:rsidR="003754C9">
        <w:rPr>
          <w:lang w:val="en-GB"/>
        </w:rPr>
        <w:t>b</w:t>
      </w:r>
      <w:r>
        <w:rPr>
          <w:lang w:val="en-GB"/>
        </w:rPr>
        <w:t xml:space="preserve">) </w:t>
      </w:r>
      <w:proofErr w:type="gramStart"/>
      <w:r>
        <w:rPr>
          <w:lang w:val="en-GB"/>
        </w:rPr>
        <w:t xml:space="preserve">“ </w:t>
      </w:r>
      <w:proofErr w:type="spellStart"/>
      <w:r>
        <w:rPr>
          <w:lang w:val="en-GB"/>
        </w:rPr>
        <w:t>Analyzing</w:t>
      </w:r>
      <w:proofErr w:type="spellEnd"/>
      <w:proofErr w:type="gramEnd"/>
      <w:r>
        <w:rPr>
          <w:lang w:val="en-GB"/>
        </w:rPr>
        <w:t xml:space="preserve"> Bottlenecks for Institutional Development in Central Asia – Is It Oil, Aid, or Geography?” In: J. Ahrens, H.W. </w:t>
      </w:r>
      <w:proofErr w:type="spellStart"/>
      <w:r>
        <w:rPr>
          <w:lang w:val="en-GB"/>
        </w:rPr>
        <w:t>Hoen</w:t>
      </w:r>
      <w:proofErr w:type="spellEnd"/>
      <w:r>
        <w:rPr>
          <w:lang w:val="en-GB"/>
        </w:rPr>
        <w:t xml:space="preserve"> (Eds.), Economic Transition and Institutional Change in Central Asia (forthcoming).</w:t>
      </w:r>
    </w:p>
    <w:p w:rsidR="003754C9" w:rsidRDefault="003754C9" w:rsidP="00CE49FF">
      <w:pPr>
        <w:ind w:left="720" w:hanging="720"/>
        <w:jc w:val="both"/>
        <w:rPr>
          <w:lang w:val="en-GB"/>
        </w:rPr>
      </w:pPr>
      <w:proofErr w:type="spellStart"/>
      <w:r>
        <w:rPr>
          <w:lang w:val="en-GB"/>
        </w:rPr>
        <w:t>Melnykovska</w:t>
      </w:r>
      <w:proofErr w:type="spellEnd"/>
      <w:r>
        <w:rPr>
          <w:lang w:val="en-GB"/>
        </w:rPr>
        <w:t xml:space="preserve">, I. and R. </w:t>
      </w:r>
      <w:proofErr w:type="spellStart"/>
      <w:r>
        <w:rPr>
          <w:lang w:val="en-GB"/>
        </w:rPr>
        <w:t>Schweickert</w:t>
      </w:r>
      <w:proofErr w:type="spellEnd"/>
      <w:r>
        <w:rPr>
          <w:lang w:val="en-GB"/>
        </w:rPr>
        <w:t xml:space="preserve"> (2011a) “Institutional Convergence of CIS </w:t>
      </w:r>
      <w:proofErr w:type="gramStart"/>
      <w:r>
        <w:rPr>
          <w:lang w:val="en-GB"/>
        </w:rPr>
        <w:t>Towards</w:t>
      </w:r>
      <w:proofErr w:type="gramEnd"/>
      <w:r>
        <w:rPr>
          <w:lang w:val="en-GB"/>
        </w:rPr>
        <w:t xml:space="preserve"> European Benchmarks.” In: M. </w:t>
      </w:r>
      <w:proofErr w:type="spellStart"/>
      <w:r>
        <w:rPr>
          <w:lang w:val="en-GB"/>
        </w:rPr>
        <w:t>Dabrowski</w:t>
      </w:r>
      <w:proofErr w:type="spellEnd"/>
      <w:r>
        <w:rPr>
          <w:lang w:val="en-GB"/>
        </w:rPr>
        <w:t xml:space="preserve">, M. </w:t>
      </w:r>
      <w:proofErr w:type="spellStart"/>
      <w:r>
        <w:rPr>
          <w:lang w:val="en-GB"/>
        </w:rPr>
        <w:t>Maliszewska</w:t>
      </w:r>
      <w:proofErr w:type="spellEnd"/>
      <w:r>
        <w:rPr>
          <w:lang w:val="en-GB"/>
        </w:rPr>
        <w:t xml:space="preserve"> (eds.), EU Eastern Neighbourhood: Economic Potential and Future Development (forthcoming).</w:t>
      </w:r>
    </w:p>
    <w:p w:rsidR="00A823C4" w:rsidRDefault="00A823C4" w:rsidP="00CE49FF">
      <w:pPr>
        <w:ind w:left="720" w:hanging="720"/>
        <w:jc w:val="both"/>
        <w:rPr>
          <w:lang w:val="en-GB"/>
        </w:rPr>
      </w:pPr>
      <w:proofErr w:type="spellStart"/>
      <w:r>
        <w:rPr>
          <w:lang w:val="en-GB"/>
        </w:rPr>
        <w:t>Melnykovska</w:t>
      </w:r>
      <w:proofErr w:type="spellEnd"/>
      <w:r>
        <w:rPr>
          <w:lang w:val="en-GB"/>
        </w:rPr>
        <w:t xml:space="preserve">, I., H. </w:t>
      </w:r>
      <w:proofErr w:type="spellStart"/>
      <w:r>
        <w:rPr>
          <w:lang w:val="en-GB"/>
        </w:rPr>
        <w:t>Plamper</w:t>
      </w:r>
      <w:proofErr w:type="spellEnd"/>
      <w:r>
        <w:rPr>
          <w:lang w:val="en-GB"/>
        </w:rPr>
        <w:t xml:space="preserve">, R. </w:t>
      </w:r>
      <w:proofErr w:type="spellStart"/>
      <w:r>
        <w:rPr>
          <w:lang w:val="en-GB"/>
        </w:rPr>
        <w:t>Schweickert</w:t>
      </w:r>
      <w:proofErr w:type="spellEnd"/>
      <w:r>
        <w:rPr>
          <w:lang w:val="en-GB"/>
        </w:rPr>
        <w:t xml:space="preserve"> (2011) “Do Russia and China Promote Autocracy in Central Asia?” </w:t>
      </w:r>
      <w:proofErr w:type="spellStart"/>
      <w:proofErr w:type="gramStart"/>
      <w:r>
        <w:rPr>
          <w:lang w:val="en-GB"/>
        </w:rPr>
        <w:t>Mimio</w:t>
      </w:r>
      <w:proofErr w:type="spellEnd"/>
      <w:r>
        <w:rPr>
          <w:lang w:val="en-GB"/>
        </w:rPr>
        <w:t>.</w:t>
      </w:r>
      <w:proofErr w:type="gramEnd"/>
    </w:p>
    <w:p w:rsidR="003754C9" w:rsidRPr="003C70E1" w:rsidRDefault="003754C9" w:rsidP="00CE49FF">
      <w:pPr>
        <w:ind w:left="720" w:hanging="720"/>
        <w:jc w:val="both"/>
        <w:rPr>
          <w:lang w:val="en-GB"/>
        </w:rPr>
      </w:pPr>
      <w:r>
        <w:rPr>
          <w:lang w:val="en-GB"/>
        </w:rPr>
        <w:t xml:space="preserve">Merkel, W. (2010) “Are Dictatorships Returning? </w:t>
      </w:r>
      <w:proofErr w:type="gramStart"/>
      <w:r>
        <w:rPr>
          <w:lang w:val="en-GB"/>
        </w:rPr>
        <w:t>Revisiting the Democratic Rollback Hypothesis.”</w:t>
      </w:r>
      <w:proofErr w:type="gramEnd"/>
      <w:r>
        <w:rPr>
          <w:lang w:val="en-GB"/>
        </w:rPr>
        <w:t xml:space="preserve"> </w:t>
      </w:r>
      <w:r w:rsidRPr="003754C9">
        <w:rPr>
          <w:i/>
          <w:lang w:val="en-GB"/>
        </w:rPr>
        <w:t>Contemporary Politics</w:t>
      </w:r>
      <w:r>
        <w:rPr>
          <w:lang w:val="en-GB"/>
        </w:rPr>
        <w:t>, 16, 1: 17-31.</w:t>
      </w:r>
    </w:p>
    <w:p w:rsidR="00CE49FF" w:rsidRDefault="00CE49FF" w:rsidP="00CE49FF">
      <w:pPr>
        <w:pStyle w:val="FormatvorlageBlockErsteZeile05cm"/>
        <w:spacing w:after="0"/>
        <w:ind w:left="720" w:hanging="720"/>
        <w:rPr>
          <w:bCs/>
          <w:lang w:val="en-GB"/>
        </w:rPr>
      </w:pPr>
      <w:proofErr w:type="spellStart"/>
      <w:r>
        <w:rPr>
          <w:bCs/>
          <w:lang w:val="en-GB"/>
        </w:rPr>
        <w:t>Najibullah</w:t>
      </w:r>
      <w:proofErr w:type="spellEnd"/>
      <w:r>
        <w:rPr>
          <w:bCs/>
          <w:lang w:val="en-GB"/>
        </w:rPr>
        <w:t xml:space="preserve">, F. (2007) Central Asia: Presidential Families Reach Dizzying Heights, </w:t>
      </w:r>
      <w:r w:rsidRPr="001A4AAD">
        <w:rPr>
          <w:bCs/>
          <w:i/>
          <w:lang w:val="en-GB"/>
        </w:rPr>
        <w:t>Radio Free Europe / Radio Liberty</w:t>
      </w:r>
      <w:r>
        <w:rPr>
          <w:bCs/>
          <w:lang w:val="en-GB"/>
        </w:rPr>
        <w:t>.</w:t>
      </w:r>
    </w:p>
    <w:p w:rsidR="00CE49FF" w:rsidRDefault="00CE49FF" w:rsidP="00CE49FF">
      <w:pPr>
        <w:ind w:left="720" w:hanging="720"/>
        <w:jc w:val="both"/>
        <w:rPr>
          <w:lang w:val="en-GB"/>
        </w:rPr>
      </w:pPr>
      <w:proofErr w:type="spellStart"/>
      <w:r>
        <w:rPr>
          <w:lang w:val="en-GB"/>
        </w:rPr>
        <w:t>Ofer</w:t>
      </w:r>
      <w:proofErr w:type="spellEnd"/>
      <w:r>
        <w:rPr>
          <w:lang w:val="en-GB"/>
        </w:rPr>
        <w:t xml:space="preserve">, G. and </w:t>
      </w:r>
      <w:proofErr w:type="spellStart"/>
      <w:r>
        <w:rPr>
          <w:lang w:val="en-GB"/>
        </w:rPr>
        <w:t>Pomfret</w:t>
      </w:r>
      <w:proofErr w:type="spellEnd"/>
      <w:r>
        <w:rPr>
          <w:lang w:val="en-GB"/>
        </w:rPr>
        <w:t xml:space="preserve">, R. (2004) </w:t>
      </w:r>
      <w:r w:rsidRPr="004F30C0">
        <w:rPr>
          <w:i/>
          <w:lang w:val="en-GB"/>
        </w:rPr>
        <w:t>The Economic Prospects of the CIS: Sources of Long-Term Growth</w:t>
      </w:r>
      <w:r>
        <w:rPr>
          <w:lang w:val="en-GB"/>
        </w:rPr>
        <w:t xml:space="preserve">. </w:t>
      </w:r>
      <w:proofErr w:type="gramStart"/>
      <w:r>
        <w:rPr>
          <w:lang w:val="en-GB"/>
        </w:rPr>
        <w:t>Edward Elgar, Cheltenham and Northampton.</w:t>
      </w:r>
      <w:proofErr w:type="gramEnd"/>
    </w:p>
    <w:p w:rsidR="00CE49FF" w:rsidRDefault="00CE49FF" w:rsidP="00CE49FF">
      <w:pPr>
        <w:ind w:left="720" w:hanging="720"/>
        <w:jc w:val="both"/>
        <w:rPr>
          <w:lang w:val="en-GB"/>
        </w:rPr>
      </w:pPr>
      <w:proofErr w:type="spellStart"/>
      <w:r>
        <w:rPr>
          <w:lang w:val="en-GB"/>
        </w:rPr>
        <w:t>Pomfret</w:t>
      </w:r>
      <w:proofErr w:type="spellEnd"/>
      <w:r>
        <w:rPr>
          <w:lang w:val="en-GB"/>
        </w:rPr>
        <w:t xml:space="preserve">, R. (2006) </w:t>
      </w:r>
      <w:r w:rsidRPr="004F30C0">
        <w:rPr>
          <w:i/>
          <w:lang w:val="en-GB"/>
        </w:rPr>
        <w:t>The Central Asian Economies since Independence</w:t>
      </w:r>
      <w:proofErr w:type="gramStart"/>
      <w:r>
        <w:rPr>
          <w:lang w:val="en-GB"/>
        </w:rPr>
        <w:t>.(</w:t>
      </w:r>
      <w:proofErr w:type="gramEnd"/>
      <w:r>
        <w:rPr>
          <w:lang w:val="en-GB"/>
        </w:rPr>
        <w:t>Princeton, NJ, Princeton University Press)</w:t>
      </w:r>
    </w:p>
    <w:p w:rsidR="00CE49FF" w:rsidRPr="001A4AAD" w:rsidRDefault="00CE49FF" w:rsidP="00CE49FF">
      <w:pPr>
        <w:pStyle w:val="FormatvorlageBlockErsteZeile05cm"/>
        <w:spacing w:after="0"/>
        <w:ind w:left="720" w:hanging="720"/>
        <w:rPr>
          <w:bCs/>
          <w:i/>
          <w:lang w:val="en-GB"/>
        </w:rPr>
      </w:pPr>
      <w:r>
        <w:rPr>
          <w:bCs/>
          <w:lang w:val="en-GB"/>
        </w:rPr>
        <w:t xml:space="preserve">RFE/RL (2006) Uzbekistan: </w:t>
      </w:r>
      <w:proofErr w:type="spellStart"/>
      <w:r>
        <w:rPr>
          <w:bCs/>
          <w:lang w:val="en-GB"/>
        </w:rPr>
        <w:t>Karimov</w:t>
      </w:r>
      <w:proofErr w:type="spellEnd"/>
      <w:r>
        <w:rPr>
          <w:bCs/>
          <w:lang w:val="en-GB"/>
        </w:rPr>
        <w:t xml:space="preserve"> Appears To Have Political Clans Firmly In Hand, </w:t>
      </w:r>
      <w:r w:rsidRPr="001A4AAD">
        <w:rPr>
          <w:bCs/>
          <w:i/>
          <w:lang w:val="en-GB"/>
        </w:rPr>
        <w:t>Radio Free Europe Radio Liberty.</w:t>
      </w:r>
    </w:p>
    <w:p w:rsidR="00CE49FF" w:rsidRPr="00AB4078" w:rsidRDefault="00CE49FF" w:rsidP="00CE49FF">
      <w:pPr>
        <w:ind w:left="720" w:hanging="720"/>
        <w:jc w:val="both"/>
        <w:rPr>
          <w:i/>
          <w:lang w:val="en-GB"/>
        </w:rPr>
      </w:pPr>
      <w:proofErr w:type="gramStart"/>
      <w:r w:rsidRPr="00300195">
        <w:rPr>
          <w:lang w:val="en-GB"/>
        </w:rPr>
        <w:t>RFL/RL</w:t>
      </w:r>
      <w:r w:rsidRPr="00BF358D">
        <w:rPr>
          <w:lang w:val="en-GB"/>
        </w:rPr>
        <w:t xml:space="preserve"> (2009</w:t>
      </w:r>
      <w:r w:rsidRPr="00FC1323">
        <w:rPr>
          <w:highlight w:val="yellow"/>
          <w:lang w:val="en-GB"/>
        </w:rPr>
        <w:t>b</w:t>
      </w:r>
      <w:r w:rsidRPr="00BF358D">
        <w:rPr>
          <w:lang w:val="en-GB"/>
        </w:rPr>
        <w:t>).</w:t>
      </w:r>
      <w:proofErr w:type="gramEnd"/>
      <w:r w:rsidRPr="00BF358D">
        <w:rPr>
          <w:lang w:val="en-GB"/>
        </w:rPr>
        <w:t xml:space="preserve"> Son </w:t>
      </w:r>
      <w:proofErr w:type="gramStart"/>
      <w:r w:rsidRPr="00BF358D">
        <w:rPr>
          <w:lang w:val="en-GB"/>
        </w:rPr>
        <w:t>Of</w:t>
      </w:r>
      <w:proofErr w:type="gramEnd"/>
      <w:r w:rsidRPr="00BF358D">
        <w:rPr>
          <w:lang w:val="en-GB"/>
        </w:rPr>
        <w:t xml:space="preserve"> Tajik President Elected To Youth Union Post </w:t>
      </w:r>
      <w:r>
        <w:rPr>
          <w:i/>
          <w:lang w:val="en-GB"/>
        </w:rPr>
        <w:t>Radio Free E</w:t>
      </w:r>
      <w:r w:rsidRPr="00AB4078">
        <w:rPr>
          <w:i/>
          <w:lang w:val="en-GB"/>
        </w:rPr>
        <w:t>u</w:t>
      </w:r>
      <w:r>
        <w:rPr>
          <w:i/>
          <w:lang w:val="en-GB"/>
        </w:rPr>
        <w:t>r</w:t>
      </w:r>
      <w:r w:rsidRPr="00AB4078">
        <w:rPr>
          <w:i/>
          <w:lang w:val="en-GB"/>
        </w:rPr>
        <w:t>ope / Radio Liberty.</w:t>
      </w:r>
    </w:p>
    <w:p w:rsidR="00CE49FF" w:rsidRPr="00481F52" w:rsidRDefault="00CE49FF" w:rsidP="00CE49FF">
      <w:pPr>
        <w:ind w:left="720" w:hanging="720"/>
        <w:jc w:val="both"/>
        <w:rPr>
          <w:lang w:val="en-GB"/>
        </w:rPr>
      </w:pPr>
      <w:r>
        <w:rPr>
          <w:lang w:val="en-GB"/>
        </w:rPr>
        <w:t xml:space="preserve">Ross, M. L. (2001) </w:t>
      </w:r>
      <w:r w:rsidR="001A4182">
        <w:rPr>
          <w:lang w:val="en-GB"/>
        </w:rPr>
        <w:t>“</w:t>
      </w:r>
      <w:r>
        <w:rPr>
          <w:lang w:val="en-GB"/>
        </w:rPr>
        <w:t>Does oil hinder democracy</w:t>
      </w:r>
      <w:proofErr w:type="gramStart"/>
      <w:r>
        <w:rPr>
          <w:lang w:val="en-GB"/>
        </w:rPr>
        <w:t>?“</w:t>
      </w:r>
      <w:proofErr w:type="gramEnd"/>
      <w:r>
        <w:rPr>
          <w:lang w:val="en-GB"/>
        </w:rPr>
        <w:t>,</w:t>
      </w:r>
      <w:r w:rsidRPr="00300195">
        <w:rPr>
          <w:lang w:val="en-GB"/>
        </w:rPr>
        <w:t xml:space="preserve"> </w:t>
      </w:r>
      <w:r w:rsidRPr="00481F52">
        <w:rPr>
          <w:i/>
          <w:lang w:val="en-GB"/>
        </w:rPr>
        <w:t>World Politics,</w:t>
      </w:r>
      <w:r w:rsidRPr="00481F52">
        <w:rPr>
          <w:lang w:val="en-GB"/>
        </w:rPr>
        <w:t xml:space="preserve"> 53, 3</w:t>
      </w:r>
      <w:r>
        <w:rPr>
          <w:lang w:val="en-GB"/>
        </w:rPr>
        <w:t>:</w:t>
      </w:r>
      <w:r w:rsidRPr="00481F52">
        <w:rPr>
          <w:lang w:val="en-GB"/>
        </w:rPr>
        <w:t xml:space="preserve"> 325-361.</w:t>
      </w:r>
    </w:p>
    <w:p w:rsidR="00CE49FF" w:rsidRPr="00AB4078" w:rsidRDefault="00CE49FF" w:rsidP="00CE49FF">
      <w:pPr>
        <w:pStyle w:val="FormatvorlageBlockErsteZeile05cm"/>
        <w:spacing w:after="0"/>
        <w:ind w:left="720" w:hanging="720"/>
        <w:rPr>
          <w:bCs/>
          <w:u w:val="single"/>
          <w:lang w:val="en-GB"/>
        </w:rPr>
      </w:pPr>
      <w:proofErr w:type="spellStart"/>
      <w:proofErr w:type="gramStart"/>
      <w:r>
        <w:rPr>
          <w:bCs/>
          <w:lang w:val="en-GB"/>
        </w:rPr>
        <w:t>Saidazimova</w:t>
      </w:r>
      <w:proofErr w:type="spellEnd"/>
      <w:r>
        <w:rPr>
          <w:bCs/>
          <w:lang w:val="en-GB"/>
        </w:rPr>
        <w:t>, G. (2008)</w:t>
      </w:r>
      <w:r w:rsidRPr="004A4D3C">
        <w:rPr>
          <w:bCs/>
          <w:lang w:val="en-GB"/>
        </w:rPr>
        <w:t xml:space="preserve"> Three Years On, Kyrgyz President Taken To Task For Rampant </w:t>
      </w:r>
      <w:r w:rsidRPr="00AB4078">
        <w:rPr>
          <w:bCs/>
          <w:lang w:val="en-GB"/>
        </w:rPr>
        <w:t>Nepotism</w:t>
      </w:r>
      <w:r>
        <w:rPr>
          <w:bCs/>
          <w:lang w:val="en-GB"/>
        </w:rPr>
        <w:t>,</w:t>
      </w:r>
      <w:r w:rsidRPr="00AB4078">
        <w:rPr>
          <w:bCs/>
          <w:lang w:val="en-GB"/>
        </w:rPr>
        <w:t xml:space="preserve"> </w:t>
      </w:r>
      <w:r w:rsidRPr="00AB4078">
        <w:rPr>
          <w:bCs/>
          <w:i/>
          <w:lang w:val="en-GB"/>
        </w:rPr>
        <w:t>Radio Free Europe / Radio Liberty</w:t>
      </w:r>
      <w:r w:rsidRPr="00AB4078">
        <w:rPr>
          <w:bCs/>
          <w:u w:val="single"/>
          <w:lang w:val="en-GB"/>
        </w:rPr>
        <w:t>.</w:t>
      </w:r>
      <w:proofErr w:type="gramEnd"/>
    </w:p>
    <w:p w:rsidR="00CE49FF" w:rsidRDefault="00CE49FF" w:rsidP="00CE49FF">
      <w:pPr>
        <w:ind w:left="720" w:hanging="720"/>
        <w:jc w:val="both"/>
        <w:rPr>
          <w:lang w:val="en-GB"/>
        </w:rPr>
      </w:pPr>
      <w:proofErr w:type="spellStart"/>
      <w:r>
        <w:rPr>
          <w:lang w:val="en-GB"/>
        </w:rPr>
        <w:t>Schweickert</w:t>
      </w:r>
      <w:proofErr w:type="spellEnd"/>
      <w:r>
        <w:rPr>
          <w:lang w:val="en-GB"/>
        </w:rPr>
        <w:t xml:space="preserve">, R. (2004) </w:t>
      </w:r>
      <w:r w:rsidR="001A4182">
        <w:rPr>
          <w:lang w:val="en-GB"/>
        </w:rPr>
        <w:t>“</w:t>
      </w:r>
      <w:r>
        <w:rPr>
          <w:lang w:val="en-GB"/>
        </w:rPr>
        <w:t xml:space="preserve">How Far </w:t>
      </w:r>
      <w:proofErr w:type="gramStart"/>
      <w:r>
        <w:rPr>
          <w:lang w:val="en-GB"/>
        </w:rPr>
        <w:t>Away</w:t>
      </w:r>
      <w:proofErr w:type="gramEnd"/>
      <w:r>
        <w:rPr>
          <w:lang w:val="en-GB"/>
        </w:rPr>
        <w:t xml:space="preserve"> is Europe? Institutional Development in </w:t>
      </w:r>
      <w:proofErr w:type="spellStart"/>
      <w:r>
        <w:rPr>
          <w:lang w:val="en-GB"/>
        </w:rPr>
        <w:t>Europe“s</w:t>
      </w:r>
      <w:proofErr w:type="spellEnd"/>
      <w:r>
        <w:rPr>
          <w:lang w:val="en-GB"/>
        </w:rPr>
        <w:t xml:space="preserve"> Balkan and Black Sea Neighbours“, </w:t>
      </w:r>
      <w:proofErr w:type="spellStart"/>
      <w:r>
        <w:rPr>
          <w:i/>
          <w:lang w:val="en-GB"/>
        </w:rPr>
        <w:t>Intereconomics</w:t>
      </w:r>
      <w:proofErr w:type="spellEnd"/>
      <w:r>
        <w:rPr>
          <w:lang w:val="en-GB"/>
        </w:rPr>
        <w:t>, 39, 6: 305–309.</w:t>
      </w:r>
    </w:p>
    <w:p w:rsidR="00A823C4" w:rsidRPr="00A823C4" w:rsidRDefault="00A823C4" w:rsidP="00CE49FF">
      <w:pPr>
        <w:ind w:left="720" w:hanging="720"/>
        <w:jc w:val="both"/>
        <w:rPr>
          <w:lang w:val="en-US"/>
        </w:rPr>
      </w:pPr>
      <w:proofErr w:type="spellStart"/>
      <w:proofErr w:type="gramStart"/>
      <w:r w:rsidRPr="00A823C4">
        <w:rPr>
          <w:lang w:val="en-US" w:eastAsia="de-DE"/>
        </w:rPr>
        <w:t>Schweickert</w:t>
      </w:r>
      <w:proofErr w:type="spellEnd"/>
      <w:r w:rsidRPr="00A823C4">
        <w:rPr>
          <w:lang w:val="en-US" w:eastAsia="de-DE"/>
        </w:rPr>
        <w:t xml:space="preserve">, R., I. </w:t>
      </w:r>
      <w:proofErr w:type="spellStart"/>
      <w:r w:rsidRPr="00A823C4">
        <w:rPr>
          <w:lang w:val="en-US" w:eastAsia="de-DE"/>
        </w:rPr>
        <w:t>Melnykovska</w:t>
      </w:r>
      <w:proofErr w:type="spellEnd"/>
      <w:r w:rsidRPr="00A823C4">
        <w:rPr>
          <w:lang w:val="en-US" w:eastAsia="de-DE"/>
        </w:rPr>
        <w:t xml:space="preserve">, A. </w:t>
      </w:r>
      <w:proofErr w:type="spellStart"/>
      <w:r w:rsidRPr="00A823C4">
        <w:rPr>
          <w:lang w:val="en-US" w:eastAsia="de-DE"/>
        </w:rPr>
        <w:t>Belke</w:t>
      </w:r>
      <w:proofErr w:type="spellEnd"/>
      <w:r w:rsidRPr="00A823C4">
        <w:rPr>
          <w:lang w:val="en-US" w:eastAsia="de-DE"/>
        </w:rPr>
        <w:t xml:space="preserve">, I. </w:t>
      </w:r>
      <w:proofErr w:type="spellStart"/>
      <w:r w:rsidRPr="00A823C4">
        <w:rPr>
          <w:lang w:val="en-US" w:eastAsia="de-DE"/>
        </w:rPr>
        <w:t>Bordon</w:t>
      </w:r>
      <w:proofErr w:type="spellEnd"/>
      <w:r w:rsidRPr="00A823C4">
        <w:rPr>
          <w:lang w:val="en-US" w:eastAsia="de-DE"/>
        </w:rPr>
        <w:t xml:space="preserve"> (2011) „Prospective NATO or EU Membership and Institutional Change </w:t>
      </w:r>
      <w:r>
        <w:rPr>
          <w:lang w:val="en-US" w:eastAsia="de-DE"/>
        </w:rPr>
        <w:t xml:space="preserve">in </w:t>
      </w:r>
      <w:r w:rsidR="003754C9">
        <w:rPr>
          <w:lang w:val="en-US" w:eastAsia="de-DE"/>
        </w:rPr>
        <w:t>Transition Countries.”</w:t>
      </w:r>
      <w:proofErr w:type="gramEnd"/>
      <w:r w:rsidR="003754C9">
        <w:rPr>
          <w:lang w:val="en-US" w:eastAsia="de-DE"/>
        </w:rPr>
        <w:t xml:space="preserve"> </w:t>
      </w:r>
      <w:proofErr w:type="gramStart"/>
      <w:r w:rsidR="003754C9" w:rsidRPr="003754C9">
        <w:rPr>
          <w:i/>
          <w:sz w:val="28"/>
          <w:lang w:val="en-US" w:eastAsia="de-DE"/>
        </w:rPr>
        <w:t>Economics of Transition</w:t>
      </w:r>
      <w:r w:rsidR="003754C9">
        <w:rPr>
          <w:lang w:val="en-US" w:eastAsia="de-DE"/>
        </w:rPr>
        <w:t xml:space="preserve"> (forthcoming).</w:t>
      </w:r>
      <w:proofErr w:type="gramEnd"/>
    </w:p>
    <w:p w:rsidR="00CE49FF" w:rsidRDefault="00CE49FF" w:rsidP="00CE49FF">
      <w:pPr>
        <w:ind w:left="720" w:hanging="720"/>
        <w:jc w:val="both"/>
        <w:rPr>
          <w:lang w:val="en-GB"/>
        </w:rPr>
      </w:pPr>
      <w:proofErr w:type="spellStart"/>
      <w:r>
        <w:rPr>
          <w:lang w:val="en-GB"/>
        </w:rPr>
        <w:t>Spechler</w:t>
      </w:r>
      <w:proofErr w:type="spellEnd"/>
      <w:r>
        <w:rPr>
          <w:lang w:val="en-GB"/>
        </w:rPr>
        <w:t xml:space="preserve">, M.C. (2004) </w:t>
      </w:r>
      <w:r w:rsidR="001A4182">
        <w:rPr>
          <w:lang w:val="en-GB"/>
        </w:rPr>
        <w:t>“</w:t>
      </w:r>
      <w:r>
        <w:rPr>
          <w:lang w:val="en-GB"/>
        </w:rPr>
        <w:t xml:space="preserve">Central Asia on the Edge of Globalization“, </w:t>
      </w:r>
      <w:r w:rsidRPr="004F30C0">
        <w:rPr>
          <w:i/>
          <w:lang w:val="en-GB"/>
        </w:rPr>
        <w:t>Challenge</w:t>
      </w:r>
      <w:r>
        <w:rPr>
          <w:lang w:val="en-GB"/>
        </w:rPr>
        <w:t xml:space="preserve"> 47, 3: 62 – 77.</w:t>
      </w:r>
    </w:p>
    <w:p w:rsidR="001A4182" w:rsidRPr="00300195" w:rsidRDefault="001A4182" w:rsidP="001A4182">
      <w:pPr>
        <w:ind w:left="720" w:hanging="720"/>
        <w:jc w:val="both"/>
        <w:rPr>
          <w:lang w:val="en-GB"/>
        </w:rPr>
      </w:pPr>
      <w:proofErr w:type="spellStart"/>
      <w:r w:rsidRPr="00B50A2C">
        <w:rPr>
          <w:lang w:val="en-US"/>
        </w:rPr>
        <w:t>Spechler</w:t>
      </w:r>
      <w:proofErr w:type="spellEnd"/>
      <w:r w:rsidRPr="00B50A2C">
        <w:rPr>
          <w:lang w:val="en-US"/>
        </w:rPr>
        <w:t xml:space="preserve">, M. C. (2006) </w:t>
      </w:r>
      <w:r>
        <w:rPr>
          <w:lang w:val="en-GB"/>
        </w:rPr>
        <w:t>“</w:t>
      </w:r>
      <w:r w:rsidRPr="00300195">
        <w:rPr>
          <w:lang w:val="en-GB"/>
        </w:rPr>
        <w:t>Authorit</w:t>
      </w:r>
      <w:r w:rsidRPr="00B50A2C">
        <w:rPr>
          <w:lang w:val="en-GB"/>
        </w:rPr>
        <w:t>arian politics and economic reform in Uzbekistan: past, present and prospects</w:t>
      </w:r>
      <w:proofErr w:type="gramStart"/>
      <w:r w:rsidRPr="00B50A2C">
        <w:rPr>
          <w:lang w:val="en-GB"/>
        </w:rPr>
        <w:t>.</w:t>
      </w:r>
      <w:r>
        <w:rPr>
          <w:lang w:val="en-GB"/>
        </w:rPr>
        <w:t>“</w:t>
      </w:r>
      <w:proofErr w:type="gramEnd"/>
      <w:r>
        <w:rPr>
          <w:lang w:val="en-GB"/>
        </w:rPr>
        <w:t>,</w:t>
      </w:r>
      <w:r w:rsidRPr="00B50A2C">
        <w:rPr>
          <w:lang w:val="en-GB"/>
        </w:rPr>
        <w:t xml:space="preserve"> </w:t>
      </w:r>
      <w:r w:rsidRPr="00B50A2C">
        <w:rPr>
          <w:i/>
          <w:lang w:val="en-GB"/>
        </w:rPr>
        <w:t>Central Asian Survey</w:t>
      </w:r>
      <w:r>
        <w:rPr>
          <w:i/>
          <w:lang w:val="en-GB"/>
        </w:rPr>
        <w:t>,</w:t>
      </w:r>
      <w:r w:rsidRPr="00B50A2C">
        <w:rPr>
          <w:lang w:val="en-GB"/>
        </w:rPr>
        <w:t xml:space="preserve"> 26</w:t>
      </w:r>
      <w:r>
        <w:rPr>
          <w:lang w:val="en-GB"/>
        </w:rPr>
        <w:t>, 2:</w:t>
      </w:r>
      <w:r w:rsidRPr="00300195">
        <w:rPr>
          <w:lang w:val="en-GB"/>
        </w:rPr>
        <w:t xml:space="preserve"> 185–202.</w:t>
      </w:r>
    </w:p>
    <w:p w:rsidR="00CE49FF" w:rsidRDefault="00CE49FF" w:rsidP="00CE49FF">
      <w:pPr>
        <w:ind w:left="720" w:hanging="720"/>
        <w:jc w:val="both"/>
        <w:rPr>
          <w:lang w:val="en-GB"/>
        </w:rPr>
      </w:pPr>
      <w:proofErr w:type="spellStart"/>
      <w:r>
        <w:rPr>
          <w:lang w:val="en-GB"/>
        </w:rPr>
        <w:t>Spechler</w:t>
      </w:r>
      <w:proofErr w:type="spellEnd"/>
      <w:r>
        <w:rPr>
          <w:lang w:val="en-GB"/>
        </w:rPr>
        <w:t xml:space="preserve">, M.C. (2008) </w:t>
      </w:r>
      <w:r w:rsidR="001A4182">
        <w:rPr>
          <w:lang w:val="en-GB"/>
        </w:rPr>
        <w:t>“</w:t>
      </w:r>
      <w:r>
        <w:rPr>
          <w:lang w:val="en-GB"/>
        </w:rPr>
        <w:t xml:space="preserve">The Economics of Central Asia: a Survey“, </w:t>
      </w:r>
      <w:r w:rsidRPr="00B50A2C">
        <w:rPr>
          <w:i/>
          <w:lang w:val="en-GB"/>
        </w:rPr>
        <w:t>Comparative Economic Systems</w:t>
      </w:r>
      <w:r>
        <w:rPr>
          <w:lang w:val="en-GB"/>
        </w:rPr>
        <w:t>, 50, 1: 30 – 52.</w:t>
      </w:r>
    </w:p>
    <w:p w:rsidR="00CE49FF" w:rsidRPr="00DF6480" w:rsidRDefault="00CE49FF" w:rsidP="00CE49FF">
      <w:pPr>
        <w:ind w:left="720" w:hanging="720"/>
        <w:jc w:val="both"/>
        <w:rPr>
          <w:lang w:val="en-GB"/>
        </w:rPr>
      </w:pPr>
    </w:p>
    <w:p w:rsidR="00CE49FF" w:rsidRPr="00660155" w:rsidRDefault="00CE49FF" w:rsidP="00CE49FF">
      <w:pPr>
        <w:ind w:left="720" w:hanging="720"/>
        <w:rPr>
          <w:lang w:val="en-GB"/>
        </w:rPr>
      </w:pPr>
    </w:p>
    <w:p w:rsidR="00CE49FF" w:rsidRPr="00BF0425" w:rsidRDefault="00CE49FF" w:rsidP="00CE49FF">
      <w:pPr>
        <w:ind w:left="720" w:hanging="720"/>
        <w:rPr>
          <w:lang w:val="en-US"/>
        </w:rPr>
      </w:pPr>
    </w:p>
    <w:p w:rsidR="00CE49FF" w:rsidRPr="00BF0425" w:rsidRDefault="00CE49FF" w:rsidP="00CE49FF">
      <w:pPr>
        <w:ind w:left="720" w:hanging="720"/>
        <w:jc w:val="both"/>
        <w:rPr>
          <w:lang w:val="en-US"/>
        </w:rPr>
      </w:pPr>
    </w:p>
    <w:p w:rsidR="00EC7EED" w:rsidRDefault="00CE49FF" w:rsidP="00EC7EED">
      <w:pPr>
        <w:pStyle w:val="Table-Title"/>
        <w:rPr>
          <w:lang w:val="en-GB"/>
        </w:rPr>
      </w:pPr>
      <w:r>
        <w:br w:type="column"/>
      </w:r>
      <w:r w:rsidR="00EC7EED">
        <w:rPr>
          <w:lang w:val="en-GB"/>
        </w:rPr>
        <w:lastRenderedPageBreak/>
        <w:t xml:space="preserve">Table 1 - Classification of Central Asia regimes – </w:t>
      </w:r>
      <w:proofErr w:type="spellStart"/>
      <w:r w:rsidR="00EC7EED">
        <w:rPr>
          <w:lang w:val="en-GB"/>
        </w:rPr>
        <w:t>rentierism</w:t>
      </w:r>
      <w:proofErr w:type="spellEnd"/>
      <w:r w:rsidR="00EC7EED">
        <w:rPr>
          <w:lang w:val="en-GB"/>
        </w:rPr>
        <w:t xml:space="preserve"> and diversification</w:t>
      </w:r>
    </w:p>
    <w:tbl>
      <w:tblPr>
        <w:tblW w:w="6040" w:type="dxa"/>
        <w:tblInd w:w="58" w:type="dxa"/>
        <w:tblCellMar>
          <w:left w:w="70" w:type="dxa"/>
          <w:right w:w="70" w:type="dxa"/>
        </w:tblCellMar>
        <w:tblLook w:val="0000" w:firstRow="0" w:lastRow="0" w:firstColumn="0" w:lastColumn="0" w:noHBand="0" w:noVBand="0"/>
      </w:tblPr>
      <w:tblGrid>
        <w:gridCol w:w="2320"/>
        <w:gridCol w:w="1027"/>
        <w:gridCol w:w="1691"/>
        <w:gridCol w:w="1002"/>
      </w:tblGrid>
      <w:tr w:rsidR="00EC7EED" w:rsidRPr="00C33AE0" w:rsidTr="00DE79E7">
        <w:trPr>
          <w:trHeight w:val="264"/>
        </w:trPr>
        <w:tc>
          <w:tcPr>
            <w:tcW w:w="2320" w:type="dxa"/>
            <w:tcBorders>
              <w:top w:val="single" w:sz="4" w:space="0" w:color="auto"/>
              <w:left w:val="single" w:sz="4" w:space="0" w:color="auto"/>
              <w:bottom w:val="nil"/>
              <w:right w:val="single" w:sz="4" w:space="0" w:color="auto"/>
            </w:tcBorders>
            <w:shd w:val="clear" w:color="auto" w:fill="auto"/>
            <w:noWrap/>
            <w:vAlign w:val="bottom"/>
          </w:tcPr>
          <w:p w:rsidR="00EC7EED" w:rsidRPr="00FB4D3F" w:rsidRDefault="00EC7EED" w:rsidP="00DE79E7">
            <w:pPr>
              <w:rPr>
                <w:rFonts w:ascii="Arial" w:hAnsi="Arial" w:cs="Arial"/>
                <w:sz w:val="20"/>
                <w:lang w:val="en-GB"/>
              </w:rPr>
            </w:pPr>
            <w:r w:rsidRPr="00FB4D3F">
              <w:rPr>
                <w:rFonts w:ascii="Arial" w:hAnsi="Arial" w:cs="Arial"/>
                <w:sz w:val="20"/>
                <w:lang w:val="en-GB"/>
              </w:rPr>
              <w:t> </w:t>
            </w:r>
          </w:p>
        </w:tc>
        <w:tc>
          <w:tcPr>
            <w:tcW w:w="3720" w:type="dxa"/>
            <w:gridSpan w:val="3"/>
            <w:tcBorders>
              <w:top w:val="single" w:sz="4" w:space="0" w:color="auto"/>
              <w:left w:val="nil"/>
              <w:bottom w:val="nil"/>
              <w:right w:val="single" w:sz="4" w:space="0" w:color="000000"/>
            </w:tcBorders>
            <w:shd w:val="clear" w:color="auto" w:fill="auto"/>
            <w:noWrap/>
            <w:vAlign w:val="bottom"/>
          </w:tcPr>
          <w:p w:rsidR="00EC7EED" w:rsidRPr="00FB4D3F" w:rsidRDefault="00EC7EED" w:rsidP="00DE79E7">
            <w:pPr>
              <w:rPr>
                <w:rFonts w:ascii="Arial" w:hAnsi="Arial" w:cs="Arial"/>
                <w:sz w:val="20"/>
                <w:lang w:val="en-GB"/>
              </w:rPr>
            </w:pPr>
            <w:r w:rsidRPr="00FB4D3F">
              <w:rPr>
                <w:rFonts w:ascii="Arial" w:hAnsi="Arial" w:cs="Arial"/>
                <w:sz w:val="20"/>
                <w:lang w:val="en-GB"/>
              </w:rPr>
              <w:t>Availability of rents from natural resources</w:t>
            </w:r>
          </w:p>
        </w:tc>
      </w:tr>
      <w:tr w:rsidR="00EC7EED" w:rsidRPr="00FB4D3F" w:rsidTr="00DE79E7">
        <w:trPr>
          <w:trHeight w:val="552"/>
        </w:trPr>
        <w:tc>
          <w:tcPr>
            <w:tcW w:w="2320" w:type="dxa"/>
            <w:tcBorders>
              <w:top w:val="nil"/>
              <w:left w:val="single" w:sz="4" w:space="0" w:color="auto"/>
              <w:bottom w:val="single" w:sz="4" w:space="0" w:color="auto"/>
              <w:right w:val="single" w:sz="4" w:space="0" w:color="auto"/>
            </w:tcBorders>
            <w:shd w:val="clear" w:color="auto" w:fill="auto"/>
            <w:noWrap/>
            <w:vAlign w:val="bottom"/>
          </w:tcPr>
          <w:p w:rsidR="00EC7EED" w:rsidRPr="00FB4D3F" w:rsidRDefault="00EC7EED" w:rsidP="00DE79E7">
            <w:pPr>
              <w:rPr>
                <w:rFonts w:ascii="Arial" w:hAnsi="Arial" w:cs="Arial"/>
                <w:sz w:val="20"/>
              </w:rPr>
            </w:pPr>
            <w:r w:rsidRPr="00FB4D3F">
              <w:rPr>
                <w:rFonts w:ascii="Arial" w:hAnsi="Arial" w:cs="Arial"/>
                <w:sz w:val="20"/>
              </w:rPr>
              <w:t xml:space="preserve">power </w:t>
            </w:r>
            <w:proofErr w:type="spellStart"/>
            <w:r w:rsidRPr="00FB4D3F">
              <w:rPr>
                <w:rFonts w:ascii="Arial" w:hAnsi="Arial" w:cs="Arial"/>
                <w:sz w:val="20"/>
              </w:rPr>
              <w:t>basis</w:t>
            </w:r>
            <w:proofErr w:type="spellEnd"/>
          </w:p>
        </w:tc>
        <w:tc>
          <w:tcPr>
            <w:tcW w:w="1027" w:type="dxa"/>
            <w:tcBorders>
              <w:top w:val="nil"/>
              <w:left w:val="nil"/>
              <w:bottom w:val="single" w:sz="4" w:space="0" w:color="auto"/>
              <w:right w:val="nil"/>
            </w:tcBorders>
            <w:shd w:val="clear" w:color="auto" w:fill="auto"/>
            <w:noWrap/>
            <w:vAlign w:val="bottom"/>
          </w:tcPr>
          <w:p w:rsidR="00EC7EED" w:rsidRPr="00FB4D3F" w:rsidRDefault="00EC7EED" w:rsidP="00DE79E7">
            <w:pPr>
              <w:rPr>
                <w:rFonts w:ascii="Arial" w:hAnsi="Arial" w:cs="Arial"/>
                <w:sz w:val="20"/>
              </w:rPr>
            </w:pPr>
            <w:r w:rsidRPr="00FB4D3F">
              <w:rPr>
                <w:rFonts w:ascii="Arial" w:hAnsi="Arial" w:cs="Arial"/>
                <w:sz w:val="20"/>
              </w:rPr>
              <w:t>high</w:t>
            </w:r>
          </w:p>
        </w:tc>
        <w:tc>
          <w:tcPr>
            <w:tcW w:w="1691" w:type="dxa"/>
            <w:tcBorders>
              <w:top w:val="nil"/>
              <w:left w:val="nil"/>
              <w:bottom w:val="single" w:sz="4" w:space="0" w:color="auto"/>
              <w:right w:val="nil"/>
            </w:tcBorders>
            <w:shd w:val="clear" w:color="auto" w:fill="auto"/>
            <w:noWrap/>
            <w:vAlign w:val="bottom"/>
          </w:tcPr>
          <w:p w:rsidR="00EC7EED" w:rsidRPr="00FB4D3F" w:rsidRDefault="00EC7EED" w:rsidP="00DE79E7">
            <w:pPr>
              <w:rPr>
                <w:rFonts w:ascii="Arial" w:hAnsi="Arial" w:cs="Arial"/>
                <w:sz w:val="20"/>
              </w:rPr>
            </w:pPr>
            <w:r w:rsidRPr="00FB4D3F">
              <w:rPr>
                <w:rFonts w:ascii="Arial" w:hAnsi="Arial" w:cs="Arial"/>
                <w:sz w:val="20"/>
              </w:rPr>
              <w:t>medium</w:t>
            </w:r>
          </w:p>
        </w:tc>
        <w:tc>
          <w:tcPr>
            <w:tcW w:w="1002" w:type="dxa"/>
            <w:tcBorders>
              <w:top w:val="nil"/>
              <w:left w:val="nil"/>
              <w:bottom w:val="single" w:sz="4" w:space="0" w:color="auto"/>
              <w:right w:val="single" w:sz="4" w:space="0" w:color="auto"/>
            </w:tcBorders>
            <w:shd w:val="clear" w:color="auto" w:fill="auto"/>
            <w:noWrap/>
            <w:vAlign w:val="bottom"/>
          </w:tcPr>
          <w:p w:rsidR="00EC7EED" w:rsidRPr="00FB4D3F" w:rsidRDefault="00EC7EED" w:rsidP="00DE79E7">
            <w:pPr>
              <w:rPr>
                <w:rFonts w:ascii="Arial" w:hAnsi="Arial" w:cs="Arial"/>
                <w:sz w:val="20"/>
              </w:rPr>
            </w:pPr>
            <w:proofErr w:type="spellStart"/>
            <w:r w:rsidRPr="00FB4D3F">
              <w:rPr>
                <w:rFonts w:ascii="Arial" w:hAnsi="Arial" w:cs="Arial"/>
                <w:sz w:val="20"/>
              </w:rPr>
              <w:t>low</w:t>
            </w:r>
            <w:proofErr w:type="spellEnd"/>
          </w:p>
        </w:tc>
      </w:tr>
      <w:tr w:rsidR="00EC7EED" w:rsidRPr="00FB4D3F" w:rsidTr="00DE79E7">
        <w:trPr>
          <w:trHeight w:val="540"/>
        </w:trPr>
        <w:tc>
          <w:tcPr>
            <w:tcW w:w="2320" w:type="dxa"/>
            <w:tcBorders>
              <w:top w:val="nil"/>
              <w:left w:val="single" w:sz="4" w:space="0" w:color="auto"/>
              <w:bottom w:val="nil"/>
              <w:right w:val="single" w:sz="4" w:space="0" w:color="auto"/>
            </w:tcBorders>
            <w:shd w:val="clear" w:color="auto" w:fill="auto"/>
            <w:noWrap/>
            <w:vAlign w:val="bottom"/>
          </w:tcPr>
          <w:p w:rsidR="00EC7EED" w:rsidRPr="00FB4D3F" w:rsidRDefault="00EC7EED" w:rsidP="00DE79E7">
            <w:pPr>
              <w:rPr>
                <w:rFonts w:ascii="Arial" w:hAnsi="Arial" w:cs="Arial"/>
                <w:sz w:val="20"/>
              </w:rPr>
            </w:pPr>
            <w:r w:rsidRPr="00FB4D3F">
              <w:rPr>
                <w:rFonts w:ascii="Arial" w:hAnsi="Arial" w:cs="Arial"/>
                <w:sz w:val="20"/>
              </w:rPr>
              <w:t>personal/</w:t>
            </w:r>
            <w:proofErr w:type="spellStart"/>
            <w:r w:rsidRPr="00FB4D3F">
              <w:rPr>
                <w:rFonts w:ascii="Arial" w:hAnsi="Arial" w:cs="Arial"/>
                <w:sz w:val="20"/>
              </w:rPr>
              <w:t>family</w:t>
            </w:r>
            <w:proofErr w:type="spellEnd"/>
          </w:p>
        </w:tc>
        <w:tc>
          <w:tcPr>
            <w:tcW w:w="1027" w:type="dxa"/>
            <w:tcBorders>
              <w:top w:val="nil"/>
              <w:left w:val="nil"/>
              <w:bottom w:val="nil"/>
              <w:right w:val="nil"/>
            </w:tcBorders>
            <w:shd w:val="clear" w:color="auto" w:fill="auto"/>
            <w:noWrap/>
            <w:vAlign w:val="bottom"/>
          </w:tcPr>
          <w:p w:rsidR="00EC7EED" w:rsidRPr="00FB4D3F" w:rsidRDefault="00EC7EED" w:rsidP="00DE79E7">
            <w:pPr>
              <w:rPr>
                <w:rFonts w:ascii="Arial" w:hAnsi="Arial" w:cs="Arial"/>
                <w:sz w:val="20"/>
              </w:rPr>
            </w:pPr>
            <w:r w:rsidRPr="00FB4D3F">
              <w:rPr>
                <w:rFonts w:ascii="Arial" w:hAnsi="Arial" w:cs="Arial"/>
                <w:sz w:val="20"/>
              </w:rPr>
              <w:t>TKM</w:t>
            </w:r>
          </w:p>
        </w:tc>
        <w:tc>
          <w:tcPr>
            <w:tcW w:w="1691" w:type="dxa"/>
            <w:tcBorders>
              <w:top w:val="nil"/>
              <w:left w:val="nil"/>
              <w:bottom w:val="nil"/>
              <w:right w:val="nil"/>
            </w:tcBorders>
            <w:shd w:val="clear" w:color="auto" w:fill="auto"/>
            <w:noWrap/>
            <w:vAlign w:val="bottom"/>
          </w:tcPr>
          <w:p w:rsidR="00EC7EED" w:rsidRPr="00FB4D3F" w:rsidRDefault="00EC7EED" w:rsidP="00DE79E7">
            <w:pPr>
              <w:rPr>
                <w:rFonts w:ascii="Arial" w:hAnsi="Arial" w:cs="Arial"/>
                <w:sz w:val="20"/>
              </w:rPr>
            </w:pPr>
            <w:r w:rsidRPr="00FB4D3F">
              <w:rPr>
                <w:rFonts w:ascii="Arial" w:hAnsi="Arial" w:cs="Arial"/>
                <w:sz w:val="20"/>
              </w:rPr>
              <w:t> </w:t>
            </w:r>
          </w:p>
        </w:tc>
        <w:tc>
          <w:tcPr>
            <w:tcW w:w="1002" w:type="dxa"/>
            <w:tcBorders>
              <w:top w:val="nil"/>
              <w:left w:val="nil"/>
              <w:bottom w:val="nil"/>
              <w:right w:val="single" w:sz="4" w:space="0" w:color="auto"/>
            </w:tcBorders>
            <w:shd w:val="clear" w:color="auto" w:fill="auto"/>
            <w:noWrap/>
            <w:vAlign w:val="bottom"/>
          </w:tcPr>
          <w:p w:rsidR="00EC7EED" w:rsidRPr="00FB4D3F" w:rsidRDefault="00EC7EED" w:rsidP="00DE79E7">
            <w:pPr>
              <w:rPr>
                <w:rFonts w:ascii="Arial" w:hAnsi="Arial" w:cs="Arial"/>
                <w:sz w:val="20"/>
              </w:rPr>
            </w:pPr>
            <w:r w:rsidRPr="00FB4D3F">
              <w:rPr>
                <w:rFonts w:ascii="Arial" w:hAnsi="Arial" w:cs="Arial"/>
                <w:sz w:val="20"/>
              </w:rPr>
              <w:t> </w:t>
            </w:r>
          </w:p>
        </w:tc>
      </w:tr>
      <w:tr w:rsidR="00EC7EED" w:rsidRPr="00FB4D3F" w:rsidTr="00DE79E7">
        <w:trPr>
          <w:trHeight w:val="564"/>
        </w:trPr>
        <w:tc>
          <w:tcPr>
            <w:tcW w:w="2320" w:type="dxa"/>
            <w:tcBorders>
              <w:top w:val="nil"/>
              <w:left w:val="single" w:sz="4" w:space="0" w:color="auto"/>
              <w:bottom w:val="nil"/>
              <w:right w:val="single" w:sz="4" w:space="0" w:color="auto"/>
            </w:tcBorders>
            <w:shd w:val="clear" w:color="auto" w:fill="auto"/>
            <w:noWrap/>
            <w:vAlign w:val="bottom"/>
          </w:tcPr>
          <w:p w:rsidR="00EC7EED" w:rsidRPr="00FB4D3F" w:rsidRDefault="00EC7EED" w:rsidP="00DE79E7">
            <w:pPr>
              <w:rPr>
                <w:rFonts w:ascii="Arial" w:hAnsi="Arial" w:cs="Arial"/>
                <w:sz w:val="20"/>
              </w:rPr>
            </w:pPr>
            <w:proofErr w:type="spellStart"/>
            <w:r w:rsidRPr="00FB4D3F">
              <w:rPr>
                <w:rFonts w:ascii="Arial" w:hAnsi="Arial" w:cs="Arial"/>
                <w:sz w:val="20"/>
              </w:rPr>
              <w:t>family</w:t>
            </w:r>
            <w:proofErr w:type="spellEnd"/>
            <w:r w:rsidRPr="00FB4D3F">
              <w:rPr>
                <w:rFonts w:ascii="Arial" w:hAnsi="Arial" w:cs="Arial"/>
                <w:sz w:val="20"/>
              </w:rPr>
              <w:t>/</w:t>
            </w:r>
            <w:proofErr w:type="spellStart"/>
            <w:r w:rsidRPr="00FB4D3F">
              <w:rPr>
                <w:rFonts w:ascii="Arial" w:hAnsi="Arial" w:cs="Arial"/>
                <w:sz w:val="20"/>
              </w:rPr>
              <w:t>home</w:t>
            </w:r>
            <w:proofErr w:type="spellEnd"/>
            <w:r w:rsidRPr="00FB4D3F">
              <w:rPr>
                <w:rFonts w:ascii="Arial" w:hAnsi="Arial" w:cs="Arial"/>
                <w:sz w:val="20"/>
              </w:rPr>
              <w:t xml:space="preserve"> </w:t>
            </w:r>
            <w:proofErr w:type="spellStart"/>
            <w:r w:rsidRPr="00FB4D3F">
              <w:rPr>
                <w:rFonts w:ascii="Arial" w:hAnsi="Arial" w:cs="Arial"/>
                <w:sz w:val="20"/>
              </w:rPr>
              <w:t>region</w:t>
            </w:r>
            <w:proofErr w:type="spellEnd"/>
            <w:r w:rsidRPr="00FB4D3F">
              <w:rPr>
                <w:rFonts w:ascii="Arial" w:hAnsi="Arial" w:cs="Arial"/>
                <w:sz w:val="20"/>
              </w:rPr>
              <w:t xml:space="preserve"> </w:t>
            </w:r>
            <w:proofErr w:type="spellStart"/>
            <w:r w:rsidRPr="00FB4D3F">
              <w:rPr>
                <w:rFonts w:ascii="Arial" w:hAnsi="Arial" w:cs="Arial"/>
                <w:sz w:val="20"/>
              </w:rPr>
              <w:t>clan</w:t>
            </w:r>
            <w:proofErr w:type="spellEnd"/>
          </w:p>
        </w:tc>
        <w:tc>
          <w:tcPr>
            <w:tcW w:w="1027" w:type="dxa"/>
            <w:tcBorders>
              <w:top w:val="nil"/>
              <w:left w:val="nil"/>
              <w:bottom w:val="nil"/>
              <w:right w:val="nil"/>
            </w:tcBorders>
            <w:shd w:val="clear" w:color="auto" w:fill="auto"/>
            <w:noWrap/>
            <w:vAlign w:val="bottom"/>
          </w:tcPr>
          <w:p w:rsidR="00EC7EED" w:rsidRPr="00FB4D3F" w:rsidRDefault="00EC7EED" w:rsidP="00DE79E7">
            <w:pPr>
              <w:rPr>
                <w:rFonts w:ascii="Arial" w:hAnsi="Arial" w:cs="Arial"/>
                <w:sz w:val="20"/>
              </w:rPr>
            </w:pPr>
            <w:r w:rsidRPr="00FB4D3F">
              <w:rPr>
                <w:rFonts w:ascii="Arial" w:hAnsi="Arial" w:cs="Arial"/>
                <w:sz w:val="20"/>
              </w:rPr>
              <w:t>KAZ</w:t>
            </w:r>
          </w:p>
        </w:tc>
        <w:tc>
          <w:tcPr>
            <w:tcW w:w="1691" w:type="dxa"/>
            <w:tcBorders>
              <w:top w:val="nil"/>
              <w:left w:val="nil"/>
              <w:bottom w:val="nil"/>
              <w:right w:val="nil"/>
            </w:tcBorders>
            <w:shd w:val="clear" w:color="auto" w:fill="auto"/>
            <w:noWrap/>
            <w:vAlign w:val="bottom"/>
          </w:tcPr>
          <w:p w:rsidR="00EC7EED" w:rsidRPr="00FB4D3F" w:rsidRDefault="00EC7EED" w:rsidP="00DE79E7">
            <w:pPr>
              <w:rPr>
                <w:rFonts w:ascii="Arial" w:hAnsi="Arial" w:cs="Arial"/>
                <w:sz w:val="20"/>
              </w:rPr>
            </w:pPr>
          </w:p>
        </w:tc>
        <w:tc>
          <w:tcPr>
            <w:tcW w:w="1002" w:type="dxa"/>
            <w:tcBorders>
              <w:top w:val="nil"/>
              <w:left w:val="nil"/>
              <w:bottom w:val="nil"/>
              <w:right w:val="single" w:sz="4" w:space="0" w:color="auto"/>
            </w:tcBorders>
            <w:shd w:val="clear" w:color="auto" w:fill="auto"/>
            <w:noWrap/>
            <w:vAlign w:val="bottom"/>
          </w:tcPr>
          <w:p w:rsidR="00EC7EED" w:rsidRPr="00FB4D3F" w:rsidRDefault="00EC7EED" w:rsidP="00DE79E7">
            <w:pPr>
              <w:rPr>
                <w:rFonts w:ascii="Arial" w:hAnsi="Arial" w:cs="Arial"/>
                <w:sz w:val="20"/>
              </w:rPr>
            </w:pPr>
            <w:r w:rsidRPr="00FB4D3F">
              <w:rPr>
                <w:rFonts w:ascii="Arial" w:hAnsi="Arial" w:cs="Arial"/>
                <w:sz w:val="20"/>
              </w:rPr>
              <w:t>TJK</w:t>
            </w:r>
          </w:p>
        </w:tc>
      </w:tr>
      <w:tr w:rsidR="00EC7EED" w:rsidRPr="00FB4D3F" w:rsidTr="00DE79E7">
        <w:trPr>
          <w:trHeight w:val="528"/>
        </w:trPr>
        <w:tc>
          <w:tcPr>
            <w:tcW w:w="2320" w:type="dxa"/>
            <w:tcBorders>
              <w:top w:val="nil"/>
              <w:left w:val="single" w:sz="4" w:space="0" w:color="auto"/>
              <w:bottom w:val="single" w:sz="4" w:space="0" w:color="auto"/>
              <w:right w:val="single" w:sz="4" w:space="0" w:color="auto"/>
            </w:tcBorders>
            <w:shd w:val="clear" w:color="auto" w:fill="auto"/>
            <w:noWrap/>
            <w:vAlign w:val="bottom"/>
          </w:tcPr>
          <w:p w:rsidR="00EC7EED" w:rsidRPr="00FB4D3F" w:rsidRDefault="00EC7EED" w:rsidP="00DE79E7">
            <w:pPr>
              <w:rPr>
                <w:rFonts w:ascii="Arial" w:hAnsi="Arial" w:cs="Arial"/>
                <w:sz w:val="20"/>
              </w:rPr>
            </w:pPr>
            <w:proofErr w:type="spellStart"/>
            <w:r w:rsidRPr="00FB4D3F">
              <w:rPr>
                <w:rFonts w:ascii="Arial" w:hAnsi="Arial" w:cs="Arial"/>
                <w:sz w:val="20"/>
              </w:rPr>
              <w:t>clan</w:t>
            </w:r>
            <w:proofErr w:type="spellEnd"/>
          </w:p>
        </w:tc>
        <w:tc>
          <w:tcPr>
            <w:tcW w:w="1027" w:type="dxa"/>
            <w:tcBorders>
              <w:top w:val="nil"/>
              <w:left w:val="nil"/>
              <w:bottom w:val="single" w:sz="4" w:space="0" w:color="auto"/>
              <w:right w:val="nil"/>
            </w:tcBorders>
            <w:shd w:val="clear" w:color="auto" w:fill="auto"/>
            <w:noWrap/>
            <w:vAlign w:val="bottom"/>
          </w:tcPr>
          <w:p w:rsidR="00EC7EED" w:rsidRPr="00FB4D3F" w:rsidRDefault="00EC7EED" w:rsidP="00DE79E7">
            <w:pPr>
              <w:rPr>
                <w:rFonts w:ascii="Arial" w:hAnsi="Arial" w:cs="Arial"/>
                <w:sz w:val="20"/>
              </w:rPr>
            </w:pPr>
            <w:r w:rsidRPr="00FB4D3F">
              <w:rPr>
                <w:rFonts w:ascii="Arial" w:hAnsi="Arial" w:cs="Arial"/>
                <w:sz w:val="20"/>
              </w:rPr>
              <w:t> </w:t>
            </w:r>
          </w:p>
        </w:tc>
        <w:tc>
          <w:tcPr>
            <w:tcW w:w="1691" w:type="dxa"/>
            <w:tcBorders>
              <w:top w:val="nil"/>
              <w:left w:val="nil"/>
              <w:bottom w:val="single" w:sz="4" w:space="0" w:color="auto"/>
              <w:right w:val="nil"/>
            </w:tcBorders>
            <w:shd w:val="clear" w:color="auto" w:fill="auto"/>
            <w:noWrap/>
            <w:vAlign w:val="bottom"/>
          </w:tcPr>
          <w:p w:rsidR="00EC7EED" w:rsidRPr="00FB4D3F" w:rsidRDefault="00EC7EED" w:rsidP="00DE79E7">
            <w:pPr>
              <w:rPr>
                <w:rFonts w:ascii="Arial" w:hAnsi="Arial" w:cs="Arial"/>
                <w:sz w:val="20"/>
              </w:rPr>
            </w:pPr>
            <w:r w:rsidRPr="00FB4D3F">
              <w:rPr>
                <w:rFonts w:ascii="Arial" w:hAnsi="Arial" w:cs="Arial"/>
                <w:sz w:val="20"/>
              </w:rPr>
              <w:t>UZB</w:t>
            </w:r>
          </w:p>
        </w:tc>
        <w:tc>
          <w:tcPr>
            <w:tcW w:w="1002" w:type="dxa"/>
            <w:tcBorders>
              <w:top w:val="nil"/>
              <w:left w:val="nil"/>
              <w:bottom w:val="single" w:sz="4" w:space="0" w:color="auto"/>
              <w:right w:val="single" w:sz="4" w:space="0" w:color="auto"/>
            </w:tcBorders>
            <w:shd w:val="clear" w:color="auto" w:fill="auto"/>
            <w:noWrap/>
            <w:vAlign w:val="bottom"/>
          </w:tcPr>
          <w:p w:rsidR="00EC7EED" w:rsidRPr="00FB4D3F" w:rsidRDefault="00EC7EED" w:rsidP="00DE79E7">
            <w:pPr>
              <w:rPr>
                <w:rFonts w:ascii="Arial" w:hAnsi="Arial" w:cs="Arial"/>
                <w:sz w:val="20"/>
              </w:rPr>
            </w:pPr>
            <w:r w:rsidRPr="00FB4D3F">
              <w:rPr>
                <w:rFonts w:ascii="Arial" w:hAnsi="Arial" w:cs="Arial"/>
                <w:sz w:val="20"/>
              </w:rPr>
              <w:t>KGZ</w:t>
            </w:r>
          </w:p>
        </w:tc>
      </w:tr>
    </w:tbl>
    <w:p w:rsidR="00CE49FF" w:rsidRDefault="00CE49FF" w:rsidP="00CE49FF">
      <w:pPr>
        <w:pStyle w:val="Source"/>
        <w:rPr>
          <w:rFonts w:ascii="TimesNewRomanPSMT" w:hAnsi="TimesNewRomanPSMT" w:cs="TimesNewRomanPSMT"/>
        </w:rPr>
      </w:pPr>
      <w:r>
        <w:rPr>
          <w:rFonts w:ascii="TimesNewRomanPSMT" w:hAnsi="TimesNewRomanPSMT" w:cs="TimesNewRomanPSMT"/>
        </w:rPr>
        <w:t xml:space="preserve"> </w:t>
      </w:r>
    </w:p>
    <w:p w:rsidR="00CE49FF" w:rsidRDefault="00CE49FF" w:rsidP="00CE49FF">
      <w:pPr>
        <w:pStyle w:val="Table-Title"/>
      </w:pPr>
      <w:r>
        <w:t xml:space="preserve">Table </w:t>
      </w:r>
      <w:r w:rsidR="003F4B58">
        <w:t>2</w:t>
      </w:r>
      <w:r>
        <w:t xml:space="preserve"> – Country and Regional Dummies</w:t>
      </w:r>
    </w:p>
    <w:tbl>
      <w:tblPr>
        <w:tblW w:w="0" w:type="auto"/>
        <w:tblInd w:w="70" w:type="dxa"/>
        <w:tblLayout w:type="fixed"/>
        <w:tblCellMar>
          <w:left w:w="70" w:type="dxa"/>
          <w:right w:w="70" w:type="dxa"/>
        </w:tblCellMar>
        <w:tblLook w:val="0000" w:firstRow="0" w:lastRow="0" w:firstColumn="0" w:lastColumn="0" w:noHBand="0" w:noVBand="0"/>
      </w:tblPr>
      <w:tblGrid>
        <w:gridCol w:w="1134"/>
        <w:gridCol w:w="1077"/>
        <w:gridCol w:w="1077"/>
        <w:gridCol w:w="1247"/>
        <w:gridCol w:w="1247"/>
        <w:gridCol w:w="1077"/>
        <w:gridCol w:w="1134"/>
        <w:gridCol w:w="1077"/>
      </w:tblGrid>
      <w:tr w:rsidR="00CE49FF" w:rsidRPr="00A2203A" w:rsidTr="00CE49FF">
        <w:trPr>
          <w:trHeight w:val="264"/>
        </w:trPr>
        <w:tc>
          <w:tcPr>
            <w:tcW w:w="1134" w:type="dxa"/>
            <w:tcBorders>
              <w:top w:val="single" w:sz="4" w:space="0" w:color="FF0000"/>
              <w:left w:val="single" w:sz="4" w:space="0" w:color="FF0000"/>
              <w:bottom w:val="single" w:sz="4" w:space="0" w:color="FF0000"/>
              <w:right w:val="single" w:sz="4" w:space="0" w:color="FF0000"/>
            </w:tcBorders>
            <w:shd w:val="clear" w:color="auto" w:fill="C0504D"/>
            <w:noWrap/>
            <w:vAlign w:val="bottom"/>
          </w:tcPr>
          <w:p w:rsidR="00CE49FF" w:rsidRPr="00B87CEE" w:rsidRDefault="00CE49FF" w:rsidP="00CE49FF">
            <w:pPr>
              <w:spacing w:before="60" w:after="60"/>
              <w:jc w:val="center"/>
              <w:rPr>
                <w:b/>
                <w:color w:val="FFFFFF"/>
                <w:sz w:val="20"/>
                <w:lang w:val="en-GB"/>
              </w:rPr>
            </w:pPr>
          </w:p>
        </w:tc>
        <w:tc>
          <w:tcPr>
            <w:tcW w:w="1077" w:type="dxa"/>
            <w:tcBorders>
              <w:top w:val="single" w:sz="4" w:space="0" w:color="FF0000"/>
              <w:left w:val="single" w:sz="4" w:space="0" w:color="FF0000"/>
              <w:bottom w:val="single" w:sz="4" w:space="0" w:color="FF0000"/>
              <w:right w:val="nil"/>
            </w:tcBorders>
            <w:shd w:val="clear" w:color="auto" w:fill="C0504D"/>
            <w:noWrap/>
            <w:vAlign w:val="bottom"/>
          </w:tcPr>
          <w:p w:rsidR="00CE49FF" w:rsidRPr="00B87CEE" w:rsidRDefault="00CE49FF" w:rsidP="00CE49FF">
            <w:pPr>
              <w:spacing w:before="60" w:after="60"/>
              <w:jc w:val="center"/>
              <w:rPr>
                <w:b/>
                <w:color w:val="FFFFFF"/>
                <w:sz w:val="20"/>
              </w:rPr>
            </w:pPr>
            <w:r w:rsidRPr="00B87CEE">
              <w:rPr>
                <w:b/>
                <w:color w:val="FFFFFF"/>
                <w:sz w:val="20"/>
              </w:rPr>
              <w:t>Voice</w:t>
            </w:r>
          </w:p>
        </w:tc>
        <w:tc>
          <w:tcPr>
            <w:tcW w:w="1077" w:type="dxa"/>
            <w:tcBorders>
              <w:top w:val="single" w:sz="4" w:space="0" w:color="FF0000"/>
              <w:left w:val="nil"/>
              <w:bottom w:val="single" w:sz="4" w:space="0" w:color="FF0000"/>
              <w:right w:val="nil"/>
            </w:tcBorders>
            <w:shd w:val="clear" w:color="auto" w:fill="C0504D"/>
            <w:noWrap/>
            <w:vAlign w:val="bottom"/>
          </w:tcPr>
          <w:p w:rsidR="00CE49FF" w:rsidRPr="00B87CEE" w:rsidRDefault="00CE49FF" w:rsidP="00CE49FF">
            <w:pPr>
              <w:spacing w:before="60" w:after="60"/>
              <w:jc w:val="center"/>
              <w:rPr>
                <w:b/>
                <w:color w:val="FFFFFF"/>
                <w:sz w:val="20"/>
              </w:rPr>
            </w:pPr>
            <w:proofErr w:type="spellStart"/>
            <w:r w:rsidRPr="00B87CEE">
              <w:rPr>
                <w:b/>
                <w:color w:val="FFFFFF"/>
                <w:sz w:val="20"/>
              </w:rPr>
              <w:t>Stability</w:t>
            </w:r>
            <w:proofErr w:type="spellEnd"/>
          </w:p>
        </w:tc>
        <w:tc>
          <w:tcPr>
            <w:tcW w:w="1247" w:type="dxa"/>
            <w:tcBorders>
              <w:top w:val="single" w:sz="4" w:space="0" w:color="FF0000"/>
              <w:left w:val="nil"/>
              <w:bottom w:val="single" w:sz="4" w:space="0" w:color="FF0000"/>
              <w:right w:val="nil"/>
            </w:tcBorders>
            <w:shd w:val="clear" w:color="auto" w:fill="C0504D"/>
            <w:noWrap/>
            <w:vAlign w:val="bottom"/>
          </w:tcPr>
          <w:p w:rsidR="00CE49FF" w:rsidRPr="00B87CEE" w:rsidRDefault="00CE49FF" w:rsidP="00CE49FF">
            <w:pPr>
              <w:spacing w:before="60" w:after="60"/>
              <w:jc w:val="center"/>
              <w:rPr>
                <w:b/>
                <w:color w:val="FFFFFF"/>
                <w:sz w:val="20"/>
              </w:rPr>
            </w:pPr>
            <w:r w:rsidRPr="00B87CEE">
              <w:rPr>
                <w:b/>
                <w:color w:val="FFFFFF"/>
                <w:sz w:val="20"/>
              </w:rPr>
              <w:t>Government</w:t>
            </w:r>
          </w:p>
        </w:tc>
        <w:tc>
          <w:tcPr>
            <w:tcW w:w="1247" w:type="dxa"/>
            <w:tcBorders>
              <w:top w:val="single" w:sz="4" w:space="0" w:color="FF0000"/>
              <w:left w:val="nil"/>
              <w:bottom w:val="single" w:sz="4" w:space="0" w:color="FF0000"/>
              <w:right w:val="nil"/>
            </w:tcBorders>
            <w:shd w:val="clear" w:color="auto" w:fill="C0504D"/>
            <w:noWrap/>
            <w:vAlign w:val="bottom"/>
          </w:tcPr>
          <w:p w:rsidR="00CE49FF" w:rsidRPr="00B87CEE" w:rsidRDefault="00CE49FF" w:rsidP="00CE49FF">
            <w:pPr>
              <w:spacing w:before="60" w:after="60"/>
              <w:jc w:val="center"/>
              <w:rPr>
                <w:b/>
                <w:color w:val="FFFFFF"/>
                <w:sz w:val="20"/>
              </w:rPr>
            </w:pPr>
            <w:r w:rsidRPr="00B87CEE">
              <w:rPr>
                <w:b/>
                <w:color w:val="FFFFFF"/>
                <w:sz w:val="20"/>
              </w:rPr>
              <w:t>Regulations</w:t>
            </w:r>
          </w:p>
        </w:tc>
        <w:tc>
          <w:tcPr>
            <w:tcW w:w="1077" w:type="dxa"/>
            <w:tcBorders>
              <w:top w:val="single" w:sz="4" w:space="0" w:color="FF0000"/>
              <w:left w:val="nil"/>
              <w:bottom w:val="single" w:sz="4" w:space="0" w:color="FF0000"/>
              <w:right w:val="nil"/>
            </w:tcBorders>
            <w:shd w:val="clear" w:color="auto" w:fill="C0504D"/>
            <w:noWrap/>
            <w:vAlign w:val="bottom"/>
          </w:tcPr>
          <w:p w:rsidR="00CE49FF" w:rsidRPr="00B87CEE" w:rsidRDefault="00CE49FF" w:rsidP="00CE49FF">
            <w:pPr>
              <w:spacing w:before="60" w:after="60"/>
              <w:jc w:val="center"/>
              <w:rPr>
                <w:b/>
                <w:color w:val="FFFFFF"/>
                <w:sz w:val="20"/>
              </w:rPr>
            </w:pPr>
            <w:proofErr w:type="spellStart"/>
            <w:r w:rsidRPr="00B87CEE">
              <w:rPr>
                <w:b/>
                <w:color w:val="FFFFFF"/>
                <w:sz w:val="20"/>
              </w:rPr>
              <w:t>RoL</w:t>
            </w:r>
            <w:proofErr w:type="spellEnd"/>
          </w:p>
        </w:tc>
        <w:tc>
          <w:tcPr>
            <w:tcW w:w="1134" w:type="dxa"/>
            <w:tcBorders>
              <w:top w:val="single" w:sz="4" w:space="0" w:color="FF0000"/>
              <w:left w:val="nil"/>
              <w:bottom w:val="single" w:sz="4" w:space="0" w:color="FF0000"/>
              <w:right w:val="single" w:sz="4" w:space="0" w:color="FF0000"/>
            </w:tcBorders>
            <w:shd w:val="clear" w:color="auto" w:fill="C0504D"/>
            <w:noWrap/>
            <w:vAlign w:val="bottom"/>
          </w:tcPr>
          <w:p w:rsidR="00CE49FF" w:rsidRPr="00B87CEE" w:rsidRDefault="00CE49FF" w:rsidP="00CE49FF">
            <w:pPr>
              <w:spacing w:before="60" w:after="60"/>
              <w:jc w:val="center"/>
              <w:rPr>
                <w:b/>
                <w:color w:val="FFFFFF"/>
                <w:sz w:val="20"/>
              </w:rPr>
            </w:pPr>
            <w:proofErr w:type="spellStart"/>
            <w:r w:rsidRPr="00B87CEE">
              <w:rPr>
                <w:b/>
                <w:color w:val="FFFFFF"/>
                <w:sz w:val="20"/>
              </w:rPr>
              <w:t>Corruption</w:t>
            </w:r>
            <w:proofErr w:type="spellEnd"/>
          </w:p>
        </w:tc>
        <w:tc>
          <w:tcPr>
            <w:tcW w:w="1077" w:type="dxa"/>
            <w:tcBorders>
              <w:top w:val="single" w:sz="4" w:space="0" w:color="FF0000"/>
              <w:left w:val="single" w:sz="4" w:space="0" w:color="FF0000"/>
              <w:bottom w:val="single" w:sz="4" w:space="0" w:color="FF0000"/>
              <w:right w:val="single" w:sz="4" w:space="0" w:color="FF0000"/>
            </w:tcBorders>
            <w:shd w:val="clear" w:color="auto" w:fill="C0504D"/>
            <w:noWrap/>
            <w:vAlign w:val="bottom"/>
          </w:tcPr>
          <w:p w:rsidR="00CE49FF" w:rsidRPr="00B87CEE" w:rsidRDefault="00CE49FF" w:rsidP="00CE49FF">
            <w:pPr>
              <w:spacing w:before="60" w:after="60"/>
              <w:jc w:val="center"/>
              <w:rPr>
                <w:b/>
                <w:color w:val="FFFFFF"/>
                <w:sz w:val="20"/>
              </w:rPr>
            </w:pPr>
            <w:r w:rsidRPr="00B87CEE">
              <w:rPr>
                <w:b/>
                <w:color w:val="FFFFFF"/>
                <w:sz w:val="20"/>
              </w:rPr>
              <w:t>WBGI</w:t>
            </w:r>
          </w:p>
        </w:tc>
      </w:tr>
      <w:tr w:rsidR="00CE49FF" w:rsidRPr="00A2203A" w:rsidTr="00CE49FF">
        <w:trPr>
          <w:trHeight w:val="264"/>
        </w:trPr>
        <w:tc>
          <w:tcPr>
            <w:tcW w:w="1134" w:type="dxa"/>
            <w:tcBorders>
              <w:top w:val="single" w:sz="4" w:space="0" w:color="FF0000"/>
              <w:left w:val="single" w:sz="4" w:space="0" w:color="FF0000"/>
              <w:bottom w:val="nil"/>
              <w:right w:val="single" w:sz="4" w:space="0" w:color="FF0000"/>
            </w:tcBorders>
            <w:shd w:val="clear" w:color="auto" w:fill="auto"/>
            <w:noWrap/>
            <w:vAlign w:val="bottom"/>
          </w:tcPr>
          <w:p w:rsidR="00CE49FF" w:rsidRPr="00A2203A" w:rsidRDefault="00CE49FF" w:rsidP="00CE49FF">
            <w:pPr>
              <w:spacing w:before="60"/>
              <w:rPr>
                <w:sz w:val="20"/>
              </w:rPr>
            </w:pPr>
            <w:r w:rsidRPr="00A2203A">
              <w:rPr>
                <w:sz w:val="20"/>
              </w:rPr>
              <w:t>KAZ</w:t>
            </w:r>
          </w:p>
        </w:tc>
        <w:tc>
          <w:tcPr>
            <w:tcW w:w="1077" w:type="dxa"/>
            <w:tcBorders>
              <w:top w:val="single" w:sz="4" w:space="0" w:color="FF0000"/>
              <w:left w:val="single" w:sz="4" w:space="0" w:color="FF0000"/>
              <w:bottom w:val="nil"/>
              <w:right w:val="nil"/>
            </w:tcBorders>
            <w:shd w:val="clear" w:color="auto" w:fill="C0C0C0"/>
            <w:noWrap/>
            <w:vAlign w:val="bottom"/>
          </w:tcPr>
          <w:p w:rsidR="00CE49FF" w:rsidRPr="00A2203A" w:rsidRDefault="00CE49FF" w:rsidP="00CE49FF">
            <w:pPr>
              <w:spacing w:before="60"/>
              <w:ind w:right="227"/>
              <w:jc w:val="right"/>
              <w:rPr>
                <w:sz w:val="20"/>
              </w:rPr>
            </w:pPr>
            <w:r w:rsidRPr="00A2203A">
              <w:rPr>
                <w:sz w:val="20"/>
              </w:rPr>
              <w:t>-1.01</w:t>
            </w:r>
          </w:p>
        </w:tc>
        <w:tc>
          <w:tcPr>
            <w:tcW w:w="1077" w:type="dxa"/>
            <w:tcBorders>
              <w:top w:val="single" w:sz="4" w:space="0" w:color="FF0000"/>
              <w:left w:val="nil"/>
              <w:bottom w:val="nil"/>
              <w:right w:val="nil"/>
            </w:tcBorders>
            <w:shd w:val="clear" w:color="auto" w:fill="C0C0C0"/>
            <w:noWrap/>
            <w:vAlign w:val="bottom"/>
          </w:tcPr>
          <w:p w:rsidR="00CE49FF" w:rsidRPr="00A2203A" w:rsidRDefault="00CE49FF" w:rsidP="00CE49FF">
            <w:pPr>
              <w:spacing w:before="60"/>
              <w:ind w:right="227"/>
              <w:jc w:val="right"/>
              <w:rPr>
                <w:sz w:val="20"/>
              </w:rPr>
            </w:pPr>
            <w:r w:rsidRPr="00A2203A">
              <w:rPr>
                <w:sz w:val="20"/>
              </w:rPr>
              <w:t>0.48</w:t>
            </w:r>
          </w:p>
        </w:tc>
        <w:tc>
          <w:tcPr>
            <w:tcW w:w="1247" w:type="dxa"/>
            <w:tcBorders>
              <w:top w:val="single" w:sz="4" w:space="0" w:color="FF0000"/>
              <w:left w:val="nil"/>
              <w:bottom w:val="nil"/>
              <w:right w:val="nil"/>
            </w:tcBorders>
            <w:shd w:val="clear" w:color="auto" w:fill="C0C0C0"/>
            <w:noWrap/>
            <w:vAlign w:val="bottom"/>
          </w:tcPr>
          <w:p w:rsidR="00CE49FF" w:rsidRPr="00A2203A" w:rsidRDefault="00CE49FF" w:rsidP="00CE49FF">
            <w:pPr>
              <w:spacing w:before="60"/>
              <w:ind w:right="284"/>
              <w:jc w:val="right"/>
              <w:rPr>
                <w:sz w:val="20"/>
              </w:rPr>
            </w:pPr>
            <w:r w:rsidRPr="00A2203A">
              <w:rPr>
                <w:sz w:val="20"/>
              </w:rPr>
              <w:t>-0.31</w:t>
            </w:r>
          </w:p>
        </w:tc>
        <w:tc>
          <w:tcPr>
            <w:tcW w:w="1247" w:type="dxa"/>
            <w:tcBorders>
              <w:top w:val="single" w:sz="4" w:space="0" w:color="FF0000"/>
              <w:left w:val="nil"/>
              <w:bottom w:val="nil"/>
              <w:right w:val="single" w:sz="4" w:space="0" w:color="FF0000"/>
            </w:tcBorders>
            <w:shd w:val="clear" w:color="auto" w:fill="auto"/>
            <w:noWrap/>
            <w:vAlign w:val="bottom"/>
          </w:tcPr>
          <w:p w:rsidR="00CE49FF" w:rsidRPr="00A2203A" w:rsidRDefault="00CE49FF" w:rsidP="00CE49FF">
            <w:pPr>
              <w:spacing w:before="60"/>
              <w:ind w:right="284"/>
              <w:jc w:val="right"/>
              <w:rPr>
                <w:sz w:val="20"/>
              </w:rPr>
            </w:pPr>
            <w:r w:rsidRPr="00A2203A">
              <w:rPr>
                <w:sz w:val="20"/>
              </w:rPr>
              <w:t>-0.06</w:t>
            </w:r>
          </w:p>
        </w:tc>
        <w:tc>
          <w:tcPr>
            <w:tcW w:w="1077" w:type="dxa"/>
            <w:tcBorders>
              <w:top w:val="single" w:sz="4" w:space="0" w:color="FF0000"/>
              <w:left w:val="single" w:sz="4" w:space="0" w:color="FF0000"/>
              <w:bottom w:val="nil"/>
            </w:tcBorders>
            <w:shd w:val="clear" w:color="auto" w:fill="C0C0C0"/>
            <w:noWrap/>
            <w:vAlign w:val="bottom"/>
          </w:tcPr>
          <w:p w:rsidR="00CE49FF" w:rsidRPr="00A2203A" w:rsidRDefault="00CE49FF" w:rsidP="00CE49FF">
            <w:pPr>
              <w:spacing w:before="60"/>
              <w:ind w:right="227"/>
              <w:jc w:val="right"/>
              <w:rPr>
                <w:sz w:val="20"/>
              </w:rPr>
            </w:pPr>
            <w:r w:rsidRPr="00A2203A">
              <w:rPr>
                <w:sz w:val="20"/>
              </w:rPr>
              <w:t>-0.35</w:t>
            </w:r>
          </w:p>
        </w:tc>
        <w:tc>
          <w:tcPr>
            <w:tcW w:w="1134" w:type="dxa"/>
            <w:tcBorders>
              <w:top w:val="single" w:sz="4" w:space="0" w:color="FF0000"/>
              <w:bottom w:val="nil"/>
              <w:right w:val="single" w:sz="4" w:space="0" w:color="FF0000"/>
            </w:tcBorders>
            <w:shd w:val="clear" w:color="auto" w:fill="C0C0C0"/>
            <w:noWrap/>
            <w:vAlign w:val="bottom"/>
          </w:tcPr>
          <w:p w:rsidR="00CE49FF" w:rsidRPr="00A2203A" w:rsidRDefault="00CE49FF" w:rsidP="00CE49FF">
            <w:pPr>
              <w:spacing w:before="60"/>
              <w:ind w:right="227"/>
              <w:jc w:val="right"/>
              <w:rPr>
                <w:sz w:val="20"/>
              </w:rPr>
            </w:pPr>
            <w:r w:rsidRPr="00A2203A">
              <w:rPr>
                <w:sz w:val="20"/>
              </w:rPr>
              <w:t>-0.61</w:t>
            </w:r>
          </w:p>
        </w:tc>
        <w:tc>
          <w:tcPr>
            <w:tcW w:w="1077" w:type="dxa"/>
            <w:tcBorders>
              <w:top w:val="single" w:sz="4" w:space="0" w:color="FF0000"/>
              <w:left w:val="single" w:sz="4" w:space="0" w:color="FF0000"/>
              <w:bottom w:val="nil"/>
              <w:right w:val="single" w:sz="4" w:space="0" w:color="FF0000"/>
            </w:tcBorders>
            <w:shd w:val="clear" w:color="auto" w:fill="C0C0C0"/>
            <w:noWrap/>
            <w:vAlign w:val="bottom"/>
          </w:tcPr>
          <w:p w:rsidR="00CE49FF" w:rsidRPr="00A2203A" w:rsidRDefault="00CE49FF" w:rsidP="00CE49FF">
            <w:pPr>
              <w:spacing w:before="60"/>
              <w:ind w:right="227"/>
              <w:jc w:val="right"/>
              <w:rPr>
                <w:b/>
                <w:bCs/>
                <w:sz w:val="20"/>
              </w:rPr>
            </w:pPr>
            <w:r w:rsidRPr="00A2203A">
              <w:rPr>
                <w:b/>
                <w:bCs/>
                <w:sz w:val="20"/>
              </w:rPr>
              <w:t>-0.31</w:t>
            </w:r>
          </w:p>
        </w:tc>
      </w:tr>
      <w:tr w:rsidR="00CE49FF" w:rsidRPr="00A2203A" w:rsidTr="00CE49FF">
        <w:trPr>
          <w:trHeight w:val="264"/>
        </w:trPr>
        <w:tc>
          <w:tcPr>
            <w:tcW w:w="1134" w:type="dxa"/>
            <w:tcBorders>
              <w:top w:val="nil"/>
              <w:left w:val="single" w:sz="4" w:space="0" w:color="FF0000"/>
              <w:bottom w:val="nil"/>
              <w:right w:val="single" w:sz="4" w:space="0" w:color="FF0000"/>
            </w:tcBorders>
            <w:shd w:val="clear" w:color="auto" w:fill="auto"/>
            <w:noWrap/>
            <w:vAlign w:val="bottom"/>
          </w:tcPr>
          <w:p w:rsidR="00CE49FF" w:rsidRPr="00A2203A" w:rsidRDefault="00CE49FF" w:rsidP="00CE49FF">
            <w:pPr>
              <w:rPr>
                <w:sz w:val="20"/>
              </w:rPr>
            </w:pPr>
            <w:r w:rsidRPr="00A2203A">
              <w:rPr>
                <w:sz w:val="20"/>
              </w:rPr>
              <w:t> </w:t>
            </w:r>
          </w:p>
        </w:tc>
        <w:tc>
          <w:tcPr>
            <w:tcW w:w="1077" w:type="dxa"/>
            <w:tcBorders>
              <w:top w:val="nil"/>
              <w:left w:val="single" w:sz="4" w:space="0" w:color="FF0000"/>
              <w:bottom w:val="nil"/>
              <w:right w:val="nil"/>
            </w:tcBorders>
            <w:shd w:val="clear" w:color="auto" w:fill="auto"/>
            <w:noWrap/>
            <w:vAlign w:val="bottom"/>
          </w:tcPr>
          <w:p w:rsidR="00CE49FF" w:rsidRPr="00A2203A" w:rsidRDefault="00CE49FF" w:rsidP="00CE49FF">
            <w:pPr>
              <w:ind w:right="227"/>
              <w:jc w:val="right"/>
              <w:rPr>
                <w:sz w:val="20"/>
              </w:rPr>
            </w:pPr>
          </w:p>
        </w:tc>
        <w:tc>
          <w:tcPr>
            <w:tcW w:w="1077" w:type="dxa"/>
            <w:tcBorders>
              <w:top w:val="nil"/>
              <w:left w:val="nil"/>
              <w:bottom w:val="nil"/>
              <w:right w:val="nil"/>
            </w:tcBorders>
            <w:shd w:val="clear" w:color="auto" w:fill="auto"/>
            <w:noWrap/>
            <w:vAlign w:val="bottom"/>
          </w:tcPr>
          <w:p w:rsidR="00CE49FF" w:rsidRPr="00A2203A" w:rsidRDefault="00CE49FF" w:rsidP="00CE49FF">
            <w:pPr>
              <w:ind w:right="227"/>
              <w:jc w:val="right"/>
              <w:rPr>
                <w:sz w:val="20"/>
              </w:rPr>
            </w:pPr>
          </w:p>
        </w:tc>
        <w:tc>
          <w:tcPr>
            <w:tcW w:w="1247" w:type="dxa"/>
            <w:tcBorders>
              <w:top w:val="nil"/>
              <w:left w:val="nil"/>
              <w:bottom w:val="nil"/>
              <w:right w:val="nil"/>
            </w:tcBorders>
            <w:shd w:val="clear" w:color="auto" w:fill="auto"/>
            <w:noWrap/>
            <w:vAlign w:val="bottom"/>
          </w:tcPr>
          <w:p w:rsidR="00CE49FF" w:rsidRPr="00A2203A" w:rsidRDefault="00CE49FF" w:rsidP="00CE49FF">
            <w:pPr>
              <w:ind w:right="284"/>
              <w:jc w:val="right"/>
              <w:rPr>
                <w:sz w:val="20"/>
              </w:rPr>
            </w:pPr>
          </w:p>
        </w:tc>
        <w:tc>
          <w:tcPr>
            <w:tcW w:w="1247" w:type="dxa"/>
            <w:tcBorders>
              <w:top w:val="nil"/>
              <w:left w:val="nil"/>
              <w:bottom w:val="nil"/>
              <w:right w:val="nil"/>
            </w:tcBorders>
            <w:shd w:val="clear" w:color="auto" w:fill="auto"/>
            <w:noWrap/>
            <w:vAlign w:val="bottom"/>
          </w:tcPr>
          <w:p w:rsidR="00CE49FF" w:rsidRPr="00A2203A" w:rsidRDefault="00CE49FF" w:rsidP="00CE49FF">
            <w:pPr>
              <w:ind w:right="284"/>
              <w:jc w:val="right"/>
              <w:rPr>
                <w:sz w:val="20"/>
              </w:rPr>
            </w:pPr>
          </w:p>
        </w:tc>
        <w:tc>
          <w:tcPr>
            <w:tcW w:w="1077" w:type="dxa"/>
            <w:tcBorders>
              <w:top w:val="nil"/>
              <w:left w:val="nil"/>
              <w:right w:val="nil"/>
            </w:tcBorders>
            <w:shd w:val="clear" w:color="auto" w:fill="auto"/>
            <w:noWrap/>
            <w:vAlign w:val="bottom"/>
          </w:tcPr>
          <w:p w:rsidR="00CE49FF" w:rsidRPr="00A2203A" w:rsidRDefault="00CE49FF" w:rsidP="00CE49FF">
            <w:pPr>
              <w:ind w:right="227"/>
              <w:jc w:val="right"/>
              <w:rPr>
                <w:sz w:val="20"/>
              </w:rPr>
            </w:pPr>
          </w:p>
        </w:tc>
        <w:tc>
          <w:tcPr>
            <w:tcW w:w="1134" w:type="dxa"/>
            <w:tcBorders>
              <w:top w:val="nil"/>
              <w:left w:val="nil"/>
              <w:bottom w:val="nil"/>
              <w:right w:val="single" w:sz="4" w:space="0" w:color="FF0000"/>
            </w:tcBorders>
            <w:shd w:val="clear" w:color="auto" w:fill="auto"/>
            <w:noWrap/>
            <w:vAlign w:val="bottom"/>
          </w:tcPr>
          <w:p w:rsidR="00CE49FF" w:rsidRPr="00A2203A" w:rsidRDefault="00CE49FF" w:rsidP="00CE49FF">
            <w:pPr>
              <w:ind w:right="227"/>
              <w:jc w:val="right"/>
              <w:rPr>
                <w:sz w:val="20"/>
              </w:rPr>
            </w:pPr>
            <w:r w:rsidRPr="00A2203A">
              <w:rPr>
                <w:sz w:val="20"/>
              </w:rPr>
              <w:t> </w:t>
            </w:r>
          </w:p>
        </w:tc>
        <w:tc>
          <w:tcPr>
            <w:tcW w:w="1077" w:type="dxa"/>
            <w:tcBorders>
              <w:top w:val="nil"/>
              <w:left w:val="single" w:sz="4" w:space="0" w:color="FF0000"/>
              <w:bottom w:val="nil"/>
              <w:right w:val="single" w:sz="4" w:space="0" w:color="FF0000"/>
            </w:tcBorders>
            <w:shd w:val="clear" w:color="auto" w:fill="auto"/>
            <w:noWrap/>
            <w:vAlign w:val="bottom"/>
          </w:tcPr>
          <w:p w:rsidR="00CE49FF" w:rsidRPr="00A2203A" w:rsidRDefault="00CE49FF" w:rsidP="00CE49FF">
            <w:pPr>
              <w:ind w:right="227"/>
              <w:jc w:val="right"/>
              <w:rPr>
                <w:b/>
                <w:bCs/>
                <w:sz w:val="20"/>
              </w:rPr>
            </w:pPr>
            <w:r w:rsidRPr="00A2203A">
              <w:rPr>
                <w:b/>
                <w:bCs/>
                <w:sz w:val="20"/>
              </w:rPr>
              <w:t> </w:t>
            </w:r>
          </w:p>
        </w:tc>
      </w:tr>
      <w:tr w:rsidR="00CE49FF" w:rsidRPr="00A2203A" w:rsidTr="00CE49FF">
        <w:trPr>
          <w:trHeight w:val="264"/>
        </w:trPr>
        <w:tc>
          <w:tcPr>
            <w:tcW w:w="1134" w:type="dxa"/>
            <w:tcBorders>
              <w:top w:val="nil"/>
              <w:left w:val="single" w:sz="4" w:space="0" w:color="FF0000"/>
              <w:bottom w:val="nil"/>
              <w:right w:val="single" w:sz="4" w:space="0" w:color="FF0000"/>
            </w:tcBorders>
            <w:shd w:val="clear" w:color="auto" w:fill="auto"/>
            <w:noWrap/>
            <w:vAlign w:val="bottom"/>
          </w:tcPr>
          <w:p w:rsidR="00CE49FF" w:rsidRPr="00A2203A" w:rsidRDefault="00CE49FF" w:rsidP="00CE49FF">
            <w:pPr>
              <w:rPr>
                <w:sz w:val="20"/>
              </w:rPr>
            </w:pPr>
            <w:r w:rsidRPr="00A2203A">
              <w:rPr>
                <w:sz w:val="20"/>
              </w:rPr>
              <w:t>KGZ</w:t>
            </w:r>
          </w:p>
        </w:tc>
        <w:tc>
          <w:tcPr>
            <w:tcW w:w="1077" w:type="dxa"/>
            <w:tcBorders>
              <w:top w:val="nil"/>
              <w:left w:val="single" w:sz="4" w:space="0" w:color="FF0000"/>
              <w:bottom w:val="nil"/>
              <w:right w:val="nil"/>
            </w:tcBorders>
            <w:shd w:val="clear" w:color="auto" w:fill="auto"/>
            <w:noWrap/>
            <w:vAlign w:val="bottom"/>
          </w:tcPr>
          <w:p w:rsidR="00CE49FF" w:rsidRPr="00A2203A" w:rsidRDefault="00CE49FF" w:rsidP="00CE49FF">
            <w:pPr>
              <w:ind w:right="227"/>
              <w:jc w:val="right"/>
              <w:rPr>
                <w:sz w:val="20"/>
              </w:rPr>
            </w:pPr>
            <w:r w:rsidRPr="00A2203A">
              <w:rPr>
                <w:sz w:val="20"/>
              </w:rPr>
              <w:t>-0.22</w:t>
            </w:r>
          </w:p>
        </w:tc>
        <w:tc>
          <w:tcPr>
            <w:tcW w:w="1077" w:type="dxa"/>
            <w:tcBorders>
              <w:top w:val="nil"/>
              <w:left w:val="nil"/>
              <w:bottom w:val="nil"/>
              <w:right w:val="nil"/>
            </w:tcBorders>
            <w:shd w:val="clear" w:color="auto" w:fill="auto"/>
            <w:noWrap/>
            <w:vAlign w:val="bottom"/>
          </w:tcPr>
          <w:p w:rsidR="00CE49FF" w:rsidRPr="00A2203A" w:rsidRDefault="00CE49FF" w:rsidP="00CE49FF">
            <w:pPr>
              <w:ind w:right="227"/>
              <w:jc w:val="right"/>
              <w:rPr>
                <w:sz w:val="20"/>
              </w:rPr>
            </w:pPr>
            <w:r w:rsidRPr="00A2203A">
              <w:rPr>
                <w:sz w:val="20"/>
              </w:rPr>
              <w:t>-0.35</w:t>
            </w:r>
          </w:p>
        </w:tc>
        <w:tc>
          <w:tcPr>
            <w:tcW w:w="1247" w:type="dxa"/>
            <w:tcBorders>
              <w:top w:val="nil"/>
              <w:left w:val="nil"/>
              <w:bottom w:val="nil"/>
              <w:right w:val="nil"/>
            </w:tcBorders>
            <w:shd w:val="clear" w:color="auto" w:fill="auto"/>
            <w:noWrap/>
            <w:vAlign w:val="bottom"/>
          </w:tcPr>
          <w:p w:rsidR="00CE49FF" w:rsidRPr="00A2203A" w:rsidRDefault="00CE49FF" w:rsidP="00CE49FF">
            <w:pPr>
              <w:ind w:right="284"/>
              <w:jc w:val="right"/>
              <w:rPr>
                <w:sz w:val="20"/>
              </w:rPr>
            </w:pPr>
            <w:r w:rsidRPr="00A2203A">
              <w:rPr>
                <w:sz w:val="20"/>
              </w:rPr>
              <w:t>0.14</w:t>
            </w:r>
          </w:p>
        </w:tc>
        <w:tc>
          <w:tcPr>
            <w:tcW w:w="1247" w:type="dxa"/>
            <w:tcBorders>
              <w:top w:val="nil"/>
              <w:left w:val="nil"/>
              <w:bottom w:val="nil"/>
              <w:right w:val="nil"/>
            </w:tcBorders>
            <w:shd w:val="clear" w:color="auto" w:fill="auto"/>
            <w:noWrap/>
            <w:vAlign w:val="bottom"/>
          </w:tcPr>
          <w:p w:rsidR="00CE49FF" w:rsidRPr="00A2203A" w:rsidRDefault="00CE49FF" w:rsidP="00CE49FF">
            <w:pPr>
              <w:ind w:right="284"/>
              <w:jc w:val="right"/>
              <w:rPr>
                <w:sz w:val="20"/>
              </w:rPr>
            </w:pPr>
            <w:r w:rsidRPr="00A2203A">
              <w:rPr>
                <w:sz w:val="20"/>
              </w:rPr>
              <w:t>0.41</w:t>
            </w:r>
          </w:p>
        </w:tc>
        <w:tc>
          <w:tcPr>
            <w:tcW w:w="1077" w:type="dxa"/>
            <w:tcBorders>
              <w:top w:val="nil"/>
              <w:left w:val="nil"/>
              <w:bottom w:val="nil"/>
              <w:right w:val="nil"/>
            </w:tcBorders>
            <w:shd w:val="clear" w:color="auto" w:fill="C0C0C0"/>
            <w:noWrap/>
            <w:vAlign w:val="bottom"/>
          </w:tcPr>
          <w:p w:rsidR="00CE49FF" w:rsidRPr="00A2203A" w:rsidRDefault="00CE49FF" w:rsidP="00CE49FF">
            <w:pPr>
              <w:ind w:right="227"/>
              <w:jc w:val="right"/>
              <w:rPr>
                <w:sz w:val="20"/>
              </w:rPr>
            </w:pPr>
            <w:r w:rsidRPr="00A2203A">
              <w:rPr>
                <w:sz w:val="20"/>
              </w:rPr>
              <w:t>-0.31</w:t>
            </w:r>
          </w:p>
        </w:tc>
        <w:tc>
          <w:tcPr>
            <w:tcW w:w="1134" w:type="dxa"/>
            <w:tcBorders>
              <w:top w:val="nil"/>
              <w:left w:val="nil"/>
              <w:bottom w:val="nil"/>
              <w:right w:val="single" w:sz="4" w:space="0" w:color="FF0000"/>
            </w:tcBorders>
            <w:shd w:val="clear" w:color="auto" w:fill="auto"/>
            <w:noWrap/>
            <w:vAlign w:val="bottom"/>
          </w:tcPr>
          <w:p w:rsidR="00CE49FF" w:rsidRPr="00A2203A" w:rsidRDefault="00CE49FF" w:rsidP="00CE49FF">
            <w:pPr>
              <w:ind w:right="227"/>
              <w:jc w:val="right"/>
              <w:rPr>
                <w:sz w:val="20"/>
              </w:rPr>
            </w:pPr>
            <w:r w:rsidRPr="00A2203A">
              <w:rPr>
                <w:sz w:val="20"/>
              </w:rPr>
              <w:t>-0.45</w:t>
            </w:r>
          </w:p>
        </w:tc>
        <w:tc>
          <w:tcPr>
            <w:tcW w:w="1077" w:type="dxa"/>
            <w:tcBorders>
              <w:top w:val="nil"/>
              <w:left w:val="single" w:sz="4" w:space="0" w:color="FF0000"/>
              <w:bottom w:val="nil"/>
              <w:right w:val="single" w:sz="4" w:space="0" w:color="FF0000"/>
            </w:tcBorders>
            <w:shd w:val="clear" w:color="auto" w:fill="auto"/>
            <w:noWrap/>
            <w:vAlign w:val="bottom"/>
          </w:tcPr>
          <w:p w:rsidR="00CE49FF" w:rsidRPr="00A2203A" w:rsidRDefault="00CE49FF" w:rsidP="00CE49FF">
            <w:pPr>
              <w:ind w:right="227"/>
              <w:jc w:val="right"/>
              <w:rPr>
                <w:b/>
                <w:bCs/>
                <w:sz w:val="20"/>
              </w:rPr>
            </w:pPr>
            <w:r w:rsidRPr="00A2203A">
              <w:rPr>
                <w:b/>
                <w:bCs/>
                <w:sz w:val="20"/>
              </w:rPr>
              <w:t>-0.13</w:t>
            </w:r>
          </w:p>
        </w:tc>
      </w:tr>
      <w:tr w:rsidR="00CE49FF" w:rsidRPr="00A2203A" w:rsidTr="00CE49FF">
        <w:trPr>
          <w:trHeight w:val="264"/>
        </w:trPr>
        <w:tc>
          <w:tcPr>
            <w:tcW w:w="1134" w:type="dxa"/>
            <w:tcBorders>
              <w:top w:val="nil"/>
              <w:left w:val="single" w:sz="4" w:space="0" w:color="FF0000"/>
              <w:bottom w:val="nil"/>
              <w:right w:val="single" w:sz="4" w:space="0" w:color="FF0000"/>
            </w:tcBorders>
            <w:shd w:val="clear" w:color="auto" w:fill="auto"/>
            <w:noWrap/>
            <w:vAlign w:val="bottom"/>
          </w:tcPr>
          <w:p w:rsidR="00CE49FF" w:rsidRPr="00A2203A" w:rsidRDefault="00CE49FF" w:rsidP="00CE49FF">
            <w:pPr>
              <w:rPr>
                <w:sz w:val="20"/>
              </w:rPr>
            </w:pPr>
            <w:r w:rsidRPr="00A2203A">
              <w:rPr>
                <w:sz w:val="20"/>
              </w:rPr>
              <w:t> </w:t>
            </w:r>
          </w:p>
        </w:tc>
        <w:tc>
          <w:tcPr>
            <w:tcW w:w="1077" w:type="dxa"/>
            <w:tcBorders>
              <w:top w:val="nil"/>
              <w:left w:val="single" w:sz="4" w:space="0" w:color="FF0000"/>
              <w:bottom w:val="nil"/>
              <w:right w:val="nil"/>
            </w:tcBorders>
            <w:shd w:val="clear" w:color="auto" w:fill="auto"/>
            <w:noWrap/>
            <w:vAlign w:val="bottom"/>
          </w:tcPr>
          <w:p w:rsidR="00CE49FF" w:rsidRPr="00A2203A" w:rsidRDefault="00CE49FF" w:rsidP="00CE49FF">
            <w:pPr>
              <w:ind w:right="227"/>
              <w:jc w:val="right"/>
              <w:rPr>
                <w:sz w:val="20"/>
              </w:rPr>
            </w:pPr>
          </w:p>
        </w:tc>
        <w:tc>
          <w:tcPr>
            <w:tcW w:w="1077" w:type="dxa"/>
            <w:tcBorders>
              <w:top w:val="nil"/>
              <w:left w:val="nil"/>
              <w:right w:val="nil"/>
            </w:tcBorders>
            <w:shd w:val="clear" w:color="auto" w:fill="auto"/>
            <w:noWrap/>
            <w:vAlign w:val="bottom"/>
          </w:tcPr>
          <w:p w:rsidR="00CE49FF" w:rsidRPr="00A2203A" w:rsidRDefault="00CE49FF" w:rsidP="00CE49FF">
            <w:pPr>
              <w:ind w:right="227"/>
              <w:jc w:val="right"/>
              <w:rPr>
                <w:sz w:val="20"/>
              </w:rPr>
            </w:pPr>
          </w:p>
        </w:tc>
        <w:tc>
          <w:tcPr>
            <w:tcW w:w="1247" w:type="dxa"/>
            <w:tcBorders>
              <w:top w:val="nil"/>
              <w:left w:val="nil"/>
              <w:bottom w:val="nil"/>
              <w:right w:val="nil"/>
            </w:tcBorders>
            <w:shd w:val="clear" w:color="auto" w:fill="auto"/>
            <w:noWrap/>
            <w:vAlign w:val="bottom"/>
          </w:tcPr>
          <w:p w:rsidR="00CE49FF" w:rsidRPr="00A2203A" w:rsidRDefault="00CE49FF" w:rsidP="00CE49FF">
            <w:pPr>
              <w:ind w:right="284"/>
              <w:jc w:val="right"/>
              <w:rPr>
                <w:sz w:val="20"/>
              </w:rPr>
            </w:pPr>
          </w:p>
        </w:tc>
        <w:tc>
          <w:tcPr>
            <w:tcW w:w="1247" w:type="dxa"/>
            <w:tcBorders>
              <w:top w:val="nil"/>
              <w:left w:val="nil"/>
              <w:bottom w:val="nil"/>
              <w:right w:val="nil"/>
            </w:tcBorders>
            <w:shd w:val="clear" w:color="auto" w:fill="auto"/>
            <w:noWrap/>
            <w:vAlign w:val="bottom"/>
          </w:tcPr>
          <w:p w:rsidR="00CE49FF" w:rsidRPr="00A2203A" w:rsidRDefault="00CE49FF" w:rsidP="00CE49FF">
            <w:pPr>
              <w:ind w:right="284"/>
              <w:jc w:val="right"/>
              <w:rPr>
                <w:sz w:val="20"/>
              </w:rPr>
            </w:pPr>
          </w:p>
        </w:tc>
        <w:tc>
          <w:tcPr>
            <w:tcW w:w="1077" w:type="dxa"/>
            <w:tcBorders>
              <w:top w:val="nil"/>
              <w:left w:val="nil"/>
              <w:bottom w:val="nil"/>
              <w:right w:val="nil"/>
            </w:tcBorders>
            <w:shd w:val="clear" w:color="auto" w:fill="auto"/>
            <w:noWrap/>
            <w:vAlign w:val="bottom"/>
          </w:tcPr>
          <w:p w:rsidR="00CE49FF" w:rsidRPr="00A2203A" w:rsidRDefault="00CE49FF" w:rsidP="00CE49FF">
            <w:pPr>
              <w:ind w:right="227"/>
              <w:jc w:val="right"/>
              <w:rPr>
                <w:sz w:val="20"/>
              </w:rPr>
            </w:pPr>
          </w:p>
        </w:tc>
        <w:tc>
          <w:tcPr>
            <w:tcW w:w="1134" w:type="dxa"/>
            <w:tcBorders>
              <w:top w:val="nil"/>
              <w:left w:val="nil"/>
              <w:bottom w:val="nil"/>
              <w:right w:val="single" w:sz="4" w:space="0" w:color="FF0000"/>
            </w:tcBorders>
            <w:shd w:val="clear" w:color="auto" w:fill="auto"/>
            <w:noWrap/>
            <w:vAlign w:val="bottom"/>
          </w:tcPr>
          <w:p w:rsidR="00CE49FF" w:rsidRPr="00A2203A" w:rsidRDefault="00CE49FF" w:rsidP="00CE49FF">
            <w:pPr>
              <w:ind w:right="227"/>
              <w:jc w:val="right"/>
              <w:rPr>
                <w:sz w:val="20"/>
              </w:rPr>
            </w:pPr>
            <w:r w:rsidRPr="00A2203A">
              <w:rPr>
                <w:sz w:val="20"/>
              </w:rPr>
              <w:t> </w:t>
            </w:r>
          </w:p>
        </w:tc>
        <w:tc>
          <w:tcPr>
            <w:tcW w:w="1077" w:type="dxa"/>
            <w:tcBorders>
              <w:top w:val="nil"/>
              <w:left w:val="single" w:sz="4" w:space="0" w:color="FF0000"/>
              <w:bottom w:val="nil"/>
              <w:right w:val="single" w:sz="4" w:space="0" w:color="FF0000"/>
            </w:tcBorders>
            <w:shd w:val="clear" w:color="auto" w:fill="auto"/>
            <w:noWrap/>
            <w:vAlign w:val="bottom"/>
          </w:tcPr>
          <w:p w:rsidR="00CE49FF" w:rsidRPr="00A2203A" w:rsidRDefault="00CE49FF" w:rsidP="00CE49FF">
            <w:pPr>
              <w:ind w:right="227"/>
              <w:jc w:val="right"/>
              <w:rPr>
                <w:b/>
                <w:bCs/>
                <w:sz w:val="20"/>
              </w:rPr>
            </w:pPr>
            <w:r w:rsidRPr="00A2203A">
              <w:rPr>
                <w:b/>
                <w:bCs/>
                <w:sz w:val="20"/>
              </w:rPr>
              <w:t> </w:t>
            </w:r>
          </w:p>
        </w:tc>
      </w:tr>
      <w:tr w:rsidR="00CE49FF" w:rsidRPr="00A2203A" w:rsidTr="00CE49FF">
        <w:trPr>
          <w:trHeight w:val="264"/>
        </w:trPr>
        <w:tc>
          <w:tcPr>
            <w:tcW w:w="1134" w:type="dxa"/>
            <w:tcBorders>
              <w:top w:val="nil"/>
              <w:left w:val="single" w:sz="4" w:space="0" w:color="FF0000"/>
              <w:bottom w:val="nil"/>
              <w:right w:val="single" w:sz="4" w:space="0" w:color="FF0000"/>
            </w:tcBorders>
            <w:shd w:val="clear" w:color="auto" w:fill="auto"/>
            <w:noWrap/>
            <w:vAlign w:val="bottom"/>
          </w:tcPr>
          <w:p w:rsidR="00CE49FF" w:rsidRPr="00A2203A" w:rsidRDefault="00CE49FF" w:rsidP="00CE49FF">
            <w:pPr>
              <w:rPr>
                <w:sz w:val="20"/>
              </w:rPr>
            </w:pPr>
            <w:r w:rsidRPr="00A2203A">
              <w:rPr>
                <w:sz w:val="20"/>
              </w:rPr>
              <w:t>TJK</w:t>
            </w:r>
          </w:p>
        </w:tc>
        <w:tc>
          <w:tcPr>
            <w:tcW w:w="1077" w:type="dxa"/>
            <w:tcBorders>
              <w:top w:val="nil"/>
              <w:left w:val="single" w:sz="4" w:space="0" w:color="FF0000"/>
              <w:bottom w:val="nil"/>
              <w:right w:val="nil"/>
            </w:tcBorders>
            <w:shd w:val="clear" w:color="auto" w:fill="auto"/>
            <w:noWrap/>
            <w:vAlign w:val="bottom"/>
          </w:tcPr>
          <w:p w:rsidR="00CE49FF" w:rsidRPr="00A2203A" w:rsidRDefault="00CE49FF" w:rsidP="00CE49FF">
            <w:pPr>
              <w:ind w:right="227"/>
              <w:jc w:val="right"/>
              <w:rPr>
                <w:sz w:val="20"/>
              </w:rPr>
            </w:pPr>
            <w:r w:rsidRPr="00A2203A">
              <w:rPr>
                <w:sz w:val="20"/>
              </w:rPr>
              <w:t>0.02</w:t>
            </w:r>
          </w:p>
        </w:tc>
        <w:tc>
          <w:tcPr>
            <w:tcW w:w="1077" w:type="dxa"/>
            <w:tcBorders>
              <w:top w:val="nil"/>
              <w:left w:val="nil"/>
              <w:bottom w:val="nil"/>
              <w:right w:val="nil"/>
            </w:tcBorders>
            <w:shd w:val="clear" w:color="auto" w:fill="C0C0C0"/>
            <w:noWrap/>
            <w:vAlign w:val="bottom"/>
          </w:tcPr>
          <w:p w:rsidR="00CE49FF" w:rsidRPr="00A2203A" w:rsidRDefault="00CE49FF" w:rsidP="00CE49FF">
            <w:pPr>
              <w:ind w:right="227"/>
              <w:jc w:val="right"/>
              <w:rPr>
                <w:sz w:val="20"/>
              </w:rPr>
            </w:pPr>
            <w:r w:rsidRPr="00A2203A">
              <w:rPr>
                <w:sz w:val="20"/>
              </w:rPr>
              <w:t>-0.81</w:t>
            </w:r>
          </w:p>
        </w:tc>
        <w:tc>
          <w:tcPr>
            <w:tcW w:w="1247" w:type="dxa"/>
            <w:tcBorders>
              <w:top w:val="nil"/>
              <w:left w:val="nil"/>
              <w:bottom w:val="nil"/>
              <w:right w:val="nil"/>
            </w:tcBorders>
            <w:shd w:val="clear" w:color="auto" w:fill="auto"/>
            <w:noWrap/>
            <w:vAlign w:val="bottom"/>
          </w:tcPr>
          <w:p w:rsidR="00CE49FF" w:rsidRPr="00A2203A" w:rsidRDefault="00CE49FF" w:rsidP="00CE49FF">
            <w:pPr>
              <w:ind w:right="284"/>
              <w:jc w:val="right"/>
              <w:rPr>
                <w:sz w:val="20"/>
              </w:rPr>
            </w:pPr>
            <w:r w:rsidRPr="00A2203A">
              <w:rPr>
                <w:sz w:val="20"/>
              </w:rPr>
              <w:t>-0.12</w:t>
            </w:r>
          </w:p>
        </w:tc>
        <w:tc>
          <w:tcPr>
            <w:tcW w:w="1247" w:type="dxa"/>
            <w:tcBorders>
              <w:top w:val="nil"/>
              <w:left w:val="nil"/>
              <w:bottom w:val="nil"/>
              <w:right w:val="nil"/>
            </w:tcBorders>
            <w:shd w:val="clear" w:color="auto" w:fill="auto"/>
            <w:noWrap/>
            <w:vAlign w:val="bottom"/>
          </w:tcPr>
          <w:p w:rsidR="00CE49FF" w:rsidRPr="00A2203A" w:rsidRDefault="00CE49FF" w:rsidP="00CE49FF">
            <w:pPr>
              <w:ind w:right="284"/>
              <w:jc w:val="right"/>
              <w:rPr>
                <w:sz w:val="20"/>
              </w:rPr>
            </w:pPr>
            <w:r w:rsidRPr="00A2203A">
              <w:rPr>
                <w:sz w:val="20"/>
              </w:rPr>
              <w:t>0.39</w:t>
            </w:r>
          </w:p>
        </w:tc>
        <w:tc>
          <w:tcPr>
            <w:tcW w:w="1077" w:type="dxa"/>
            <w:tcBorders>
              <w:top w:val="nil"/>
              <w:left w:val="nil"/>
              <w:bottom w:val="nil"/>
              <w:right w:val="nil"/>
            </w:tcBorders>
            <w:shd w:val="clear" w:color="auto" w:fill="auto"/>
            <w:noWrap/>
            <w:vAlign w:val="bottom"/>
          </w:tcPr>
          <w:p w:rsidR="00CE49FF" w:rsidRPr="00A2203A" w:rsidRDefault="00CE49FF" w:rsidP="00CE49FF">
            <w:pPr>
              <w:ind w:right="227"/>
              <w:jc w:val="right"/>
              <w:rPr>
                <w:sz w:val="20"/>
              </w:rPr>
            </w:pPr>
            <w:r w:rsidRPr="00A2203A">
              <w:rPr>
                <w:sz w:val="20"/>
              </w:rPr>
              <w:t>-0.20</w:t>
            </w:r>
          </w:p>
        </w:tc>
        <w:tc>
          <w:tcPr>
            <w:tcW w:w="1134" w:type="dxa"/>
            <w:tcBorders>
              <w:top w:val="nil"/>
              <w:left w:val="nil"/>
              <w:bottom w:val="nil"/>
              <w:right w:val="single" w:sz="4" w:space="0" w:color="FF0000"/>
            </w:tcBorders>
            <w:shd w:val="clear" w:color="auto" w:fill="auto"/>
            <w:noWrap/>
            <w:vAlign w:val="bottom"/>
          </w:tcPr>
          <w:p w:rsidR="00CE49FF" w:rsidRPr="00A2203A" w:rsidRDefault="00CE49FF" w:rsidP="00CE49FF">
            <w:pPr>
              <w:ind w:right="227"/>
              <w:jc w:val="right"/>
              <w:rPr>
                <w:sz w:val="20"/>
              </w:rPr>
            </w:pPr>
            <w:r w:rsidRPr="00A2203A">
              <w:rPr>
                <w:sz w:val="20"/>
              </w:rPr>
              <w:t>-0.34</w:t>
            </w:r>
          </w:p>
        </w:tc>
        <w:tc>
          <w:tcPr>
            <w:tcW w:w="1077" w:type="dxa"/>
            <w:tcBorders>
              <w:top w:val="nil"/>
              <w:left w:val="single" w:sz="4" w:space="0" w:color="FF0000"/>
              <w:bottom w:val="nil"/>
              <w:right w:val="single" w:sz="4" w:space="0" w:color="FF0000"/>
            </w:tcBorders>
            <w:shd w:val="clear" w:color="auto" w:fill="auto"/>
            <w:noWrap/>
            <w:vAlign w:val="bottom"/>
          </w:tcPr>
          <w:p w:rsidR="00CE49FF" w:rsidRPr="00A2203A" w:rsidRDefault="00CE49FF" w:rsidP="00CE49FF">
            <w:pPr>
              <w:ind w:right="227"/>
              <w:jc w:val="right"/>
              <w:rPr>
                <w:b/>
                <w:bCs/>
                <w:sz w:val="20"/>
              </w:rPr>
            </w:pPr>
            <w:r w:rsidRPr="00A2203A">
              <w:rPr>
                <w:b/>
                <w:bCs/>
                <w:sz w:val="20"/>
              </w:rPr>
              <w:t>-0.17</w:t>
            </w:r>
          </w:p>
        </w:tc>
      </w:tr>
      <w:tr w:rsidR="00CE49FF" w:rsidRPr="00A2203A" w:rsidTr="00CE49FF">
        <w:trPr>
          <w:trHeight w:val="264"/>
        </w:trPr>
        <w:tc>
          <w:tcPr>
            <w:tcW w:w="1134" w:type="dxa"/>
            <w:tcBorders>
              <w:top w:val="nil"/>
              <w:left w:val="single" w:sz="4" w:space="0" w:color="FF0000"/>
              <w:bottom w:val="nil"/>
              <w:right w:val="single" w:sz="4" w:space="0" w:color="FF0000"/>
            </w:tcBorders>
            <w:shd w:val="clear" w:color="auto" w:fill="auto"/>
            <w:noWrap/>
            <w:vAlign w:val="bottom"/>
          </w:tcPr>
          <w:p w:rsidR="00CE49FF" w:rsidRPr="00A2203A" w:rsidRDefault="00CE49FF" w:rsidP="00CE49FF">
            <w:pPr>
              <w:rPr>
                <w:sz w:val="20"/>
              </w:rPr>
            </w:pPr>
            <w:r w:rsidRPr="00A2203A">
              <w:rPr>
                <w:sz w:val="20"/>
              </w:rPr>
              <w:t> </w:t>
            </w:r>
          </w:p>
        </w:tc>
        <w:tc>
          <w:tcPr>
            <w:tcW w:w="1077" w:type="dxa"/>
            <w:tcBorders>
              <w:top w:val="nil"/>
              <w:left w:val="single" w:sz="4" w:space="0" w:color="FF0000"/>
              <w:bottom w:val="nil"/>
              <w:right w:val="nil"/>
            </w:tcBorders>
            <w:shd w:val="clear" w:color="auto" w:fill="auto"/>
            <w:noWrap/>
            <w:vAlign w:val="bottom"/>
          </w:tcPr>
          <w:p w:rsidR="00CE49FF" w:rsidRPr="00A2203A" w:rsidRDefault="00CE49FF" w:rsidP="00CE49FF">
            <w:pPr>
              <w:ind w:right="227"/>
              <w:jc w:val="right"/>
              <w:rPr>
                <w:sz w:val="20"/>
              </w:rPr>
            </w:pPr>
          </w:p>
        </w:tc>
        <w:tc>
          <w:tcPr>
            <w:tcW w:w="1077" w:type="dxa"/>
            <w:tcBorders>
              <w:top w:val="nil"/>
              <w:left w:val="nil"/>
              <w:bottom w:val="nil"/>
              <w:right w:val="nil"/>
            </w:tcBorders>
            <w:shd w:val="clear" w:color="auto" w:fill="auto"/>
            <w:noWrap/>
            <w:vAlign w:val="bottom"/>
          </w:tcPr>
          <w:p w:rsidR="00CE49FF" w:rsidRPr="00A2203A" w:rsidRDefault="00CE49FF" w:rsidP="00CE49FF">
            <w:pPr>
              <w:ind w:right="227"/>
              <w:jc w:val="right"/>
              <w:rPr>
                <w:sz w:val="20"/>
              </w:rPr>
            </w:pPr>
          </w:p>
        </w:tc>
        <w:tc>
          <w:tcPr>
            <w:tcW w:w="1247" w:type="dxa"/>
            <w:tcBorders>
              <w:top w:val="nil"/>
              <w:left w:val="nil"/>
              <w:bottom w:val="nil"/>
              <w:right w:val="nil"/>
            </w:tcBorders>
            <w:shd w:val="clear" w:color="auto" w:fill="auto"/>
            <w:noWrap/>
            <w:vAlign w:val="bottom"/>
          </w:tcPr>
          <w:p w:rsidR="00CE49FF" w:rsidRPr="00A2203A" w:rsidRDefault="00CE49FF" w:rsidP="00CE49FF">
            <w:pPr>
              <w:ind w:right="284"/>
              <w:jc w:val="right"/>
              <w:rPr>
                <w:sz w:val="20"/>
              </w:rPr>
            </w:pPr>
          </w:p>
        </w:tc>
        <w:tc>
          <w:tcPr>
            <w:tcW w:w="1247" w:type="dxa"/>
            <w:tcBorders>
              <w:top w:val="nil"/>
              <w:left w:val="nil"/>
              <w:right w:val="nil"/>
            </w:tcBorders>
            <w:shd w:val="clear" w:color="auto" w:fill="auto"/>
            <w:noWrap/>
            <w:vAlign w:val="bottom"/>
          </w:tcPr>
          <w:p w:rsidR="00CE49FF" w:rsidRPr="00A2203A" w:rsidRDefault="00CE49FF" w:rsidP="00CE49FF">
            <w:pPr>
              <w:ind w:right="284"/>
              <w:jc w:val="right"/>
              <w:rPr>
                <w:sz w:val="20"/>
              </w:rPr>
            </w:pPr>
          </w:p>
        </w:tc>
        <w:tc>
          <w:tcPr>
            <w:tcW w:w="1077" w:type="dxa"/>
            <w:tcBorders>
              <w:top w:val="nil"/>
              <w:left w:val="nil"/>
              <w:bottom w:val="nil"/>
              <w:right w:val="nil"/>
            </w:tcBorders>
            <w:shd w:val="clear" w:color="auto" w:fill="auto"/>
            <w:noWrap/>
            <w:vAlign w:val="bottom"/>
          </w:tcPr>
          <w:p w:rsidR="00CE49FF" w:rsidRPr="00A2203A" w:rsidRDefault="00CE49FF" w:rsidP="00CE49FF">
            <w:pPr>
              <w:ind w:right="227"/>
              <w:jc w:val="right"/>
              <w:rPr>
                <w:sz w:val="20"/>
              </w:rPr>
            </w:pPr>
          </w:p>
        </w:tc>
        <w:tc>
          <w:tcPr>
            <w:tcW w:w="1134" w:type="dxa"/>
            <w:tcBorders>
              <w:top w:val="nil"/>
              <w:left w:val="nil"/>
              <w:bottom w:val="nil"/>
              <w:right w:val="single" w:sz="4" w:space="0" w:color="FF0000"/>
            </w:tcBorders>
            <w:shd w:val="clear" w:color="auto" w:fill="auto"/>
            <w:noWrap/>
            <w:vAlign w:val="bottom"/>
          </w:tcPr>
          <w:p w:rsidR="00CE49FF" w:rsidRPr="00A2203A" w:rsidRDefault="00CE49FF" w:rsidP="00CE49FF">
            <w:pPr>
              <w:ind w:right="227"/>
              <w:jc w:val="right"/>
              <w:rPr>
                <w:sz w:val="20"/>
              </w:rPr>
            </w:pPr>
            <w:r w:rsidRPr="00A2203A">
              <w:rPr>
                <w:sz w:val="20"/>
              </w:rPr>
              <w:t> </w:t>
            </w:r>
          </w:p>
        </w:tc>
        <w:tc>
          <w:tcPr>
            <w:tcW w:w="1077" w:type="dxa"/>
            <w:tcBorders>
              <w:top w:val="nil"/>
              <w:left w:val="single" w:sz="4" w:space="0" w:color="FF0000"/>
              <w:bottom w:val="nil"/>
              <w:right w:val="single" w:sz="4" w:space="0" w:color="FF0000"/>
            </w:tcBorders>
            <w:shd w:val="clear" w:color="auto" w:fill="auto"/>
            <w:noWrap/>
            <w:vAlign w:val="bottom"/>
          </w:tcPr>
          <w:p w:rsidR="00CE49FF" w:rsidRPr="00A2203A" w:rsidRDefault="00CE49FF" w:rsidP="00CE49FF">
            <w:pPr>
              <w:ind w:right="227"/>
              <w:jc w:val="right"/>
              <w:rPr>
                <w:b/>
                <w:bCs/>
                <w:sz w:val="20"/>
              </w:rPr>
            </w:pPr>
            <w:r w:rsidRPr="00A2203A">
              <w:rPr>
                <w:b/>
                <w:bCs/>
                <w:sz w:val="20"/>
              </w:rPr>
              <w:t> </w:t>
            </w:r>
          </w:p>
        </w:tc>
      </w:tr>
      <w:tr w:rsidR="00CE49FF" w:rsidRPr="00A2203A" w:rsidTr="00CE49FF">
        <w:trPr>
          <w:trHeight w:val="264"/>
        </w:trPr>
        <w:tc>
          <w:tcPr>
            <w:tcW w:w="1134" w:type="dxa"/>
            <w:tcBorders>
              <w:top w:val="nil"/>
              <w:left w:val="single" w:sz="4" w:space="0" w:color="FF0000"/>
              <w:bottom w:val="nil"/>
              <w:right w:val="single" w:sz="4" w:space="0" w:color="FF0000"/>
            </w:tcBorders>
            <w:shd w:val="clear" w:color="auto" w:fill="auto"/>
            <w:noWrap/>
            <w:vAlign w:val="bottom"/>
          </w:tcPr>
          <w:p w:rsidR="00CE49FF" w:rsidRPr="00A2203A" w:rsidRDefault="00CE49FF" w:rsidP="00CE49FF">
            <w:pPr>
              <w:rPr>
                <w:sz w:val="20"/>
              </w:rPr>
            </w:pPr>
            <w:r w:rsidRPr="00A2203A">
              <w:rPr>
                <w:sz w:val="20"/>
              </w:rPr>
              <w:t>TKM</w:t>
            </w:r>
          </w:p>
        </w:tc>
        <w:tc>
          <w:tcPr>
            <w:tcW w:w="1077" w:type="dxa"/>
            <w:tcBorders>
              <w:top w:val="nil"/>
              <w:left w:val="single" w:sz="4" w:space="0" w:color="FF0000"/>
              <w:bottom w:val="nil"/>
              <w:right w:val="nil"/>
            </w:tcBorders>
            <w:shd w:val="clear" w:color="auto" w:fill="auto"/>
            <w:noWrap/>
            <w:vAlign w:val="bottom"/>
          </w:tcPr>
          <w:p w:rsidR="00CE49FF" w:rsidRPr="00A2203A" w:rsidRDefault="00CE49FF" w:rsidP="00CE49FF">
            <w:pPr>
              <w:ind w:right="227"/>
              <w:jc w:val="right"/>
              <w:rPr>
                <w:sz w:val="20"/>
              </w:rPr>
            </w:pPr>
            <w:r w:rsidRPr="00A2203A">
              <w:rPr>
                <w:sz w:val="20"/>
              </w:rPr>
              <w:t>0.01</w:t>
            </w:r>
          </w:p>
        </w:tc>
        <w:tc>
          <w:tcPr>
            <w:tcW w:w="1077" w:type="dxa"/>
            <w:tcBorders>
              <w:top w:val="nil"/>
              <w:left w:val="nil"/>
              <w:bottom w:val="nil"/>
              <w:right w:val="nil"/>
            </w:tcBorders>
            <w:shd w:val="clear" w:color="auto" w:fill="auto"/>
            <w:noWrap/>
            <w:vAlign w:val="bottom"/>
          </w:tcPr>
          <w:p w:rsidR="00CE49FF" w:rsidRPr="00A2203A" w:rsidRDefault="00CE49FF" w:rsidP="00CE49FF">
            <w:pPr>
              <w:ind w:right="227"/>
              <w:jc w:val="right"/>
              <w:rPr>
                <w:sz w:val="20"/>
              </w:rPr>
            </w:pPr>
            <w:r w:rsidRPr="00A2203A">
              <w:rPr>
                <w:sz w:val="20"/>
              </w:rPr>
              <w:t>0.30</w:t>
            </w:r>
          </w:p>
        </w:tc>
        <w:tc>
          <w:tcPr>
            <w:tcW w:w="1247" w:type="dxa"/>
            <w:tcBorders>
              <w:top w:val="nil"/>
              <w:left w:val="nil"/>
              <w:bottom w:val="nil"/>
              <w:right w:val="nil"/>
            </w:tcBorders>
            <w:shd w:val="clear" w:color="auto" w:fill="auto"/>
            <w:noWrap/>
            <w:vAlign w:val="bottom"/>
          </w:tcPr>
          <w:p w:rsidR="00CE49FF" w:rsidRPr="00A2203A" w:rsidRDefault="00CE49FF" w:rsidP="00CE49FF">
            <w:pPr>
              <w:ind w:right="284"/>
              <w:jc w:val="right"/>
              <w:rPr>
                <w:sz w:val="20"/>
              </w:rPr>
            </w:pPr>
            <w:r w:rsidRPr="00A2203A">
              <w:rPr>
                <w:sz w:val="20"/>
              </w:rPr>
              <w:t>-0.35</w:t>
            </w:r>
          </w:p>
        </w:tc>
        <w:tc>
          <w:tcPr>
            <w:tcW w:w="1247" w:type="dxa"/>
            <w:tcBorders>
              <w:top w:val="nil"/>
              <w:left w:val="nil"/>
              <w:bottom w:val="nil"/>
              <w:right w:val="nil"/>
            </w:tcBorders>
            <w:shd w:val="clear" w:color="auto" w:fill="C0C0C0"/>
            <w:noWrap/>
            <w:vAlign w:val="bottom"/>
          </w:tcPr>
          <w:p w:rsidR="00CE49FF" w:rsidRPr="00A2203A" w:rsidRDefault="00CE49FF" w:rsidP="00CE49FF">
            <w:pPr>
              <w:ind w:right="284"/>
              <w:jc w:val="right"/>
              <w:rPr>
                <w:sz w:val="20"/>
              </w:rPr>
            </w:pPr>
            <w:r w:rsidRPr="00A2203A">
              <w:rPr>
                <w:sz w:val="20"/>
              </w:rPr>
              <w:t>0.54</w:t>
            </w:r>
          </w:p>
        </w:tc>
        <w:tc>
          <w:tcPr>
            <w:tcW w:w="1077" w:type="dxa"/>
            <w:tcBorders>
              <w:top w:val="nil"/>
              <w:left w:val="nil"/>
              <w:bottom w:val="nil"/>
              <w:right w:val="nil"/>
            </w:tcBorders>
            <w:shd w:val="clear" w:color="auto" w:fill="auto"/>
            <w:noWrap/>
            <w:vAlign w:val="bottom"/>
          </w:tcPr>
          <w:p w:rsidR="00CE49FF" w:rsidRPr="00A2203A" w:rsidRDefault="00CE49FF" w:rsidP="00CE49FF">
            <w:pPr>
              <w:ind w:right="227"/>
              <w:jc w:val="right"/>
              <w:rPr>
                <w:sz w:val="20"/>
              </w:rPr>
            </w:pPr>
            <w:r w:rsidRPr="00A2203A">
              <w:rPr>
                <w:sz w:val="20"/>
              </w:rPr>
              <w:t>0.24</w:t>
            </w:r>
          </w:p>
        </w:tc>
        <w:tc>
          <w:tcPr>
            <w:tcW w:w="1134" w:type="dxa"/>
            <w:tcBorders>
              <w:top w:val="nil"/>
              <w:left w:val="nil"/>
              <w:bottom w:val="nil"/>
              <w:right w:val="single" w:sz="4" w:space="0" w:color="FF0000"/>
            </w:tcBorders>
            <w:shd w:val="clear" w:color="auto" w:fill="auto"/>
            <w:noWrap/>
            <w:vAlign w:val="bottom"/>
          </w:tcPr>
          <w:p w:rsidR="00CE49FF" w:rsidRPr="00A2203A" w:rsidRDefault="00CE49FF" w:rsidP="00CE49FF">
            <w:pPr>
              <w:ind w:right="227"/>
              <w:jc w:val="right"/>
              <w:rPr>
                <w:sz w:val="20"/>
              </w:rPr>
            </w:pPr>
            <w:r w:rsidRPr="00A2203A">
              <w:rPr>
                <w:sz w:val="20"/>
              </w:rPr>
              <w:t>-0.13</w:t>
            </w:r>
          </w:p>
        </w:tc>
        <w:tc>
          <w:tcPr>
            <w:tcW w:w="1077" w:type="dxa"/>
            <w:tcBorders>
              <w:top w:val="nil"/>
              <w:left w:val="single" w:sz="4" w:space="0" w:color="FF0000"/>
              <w:bottom w:val="nil"/>
              <w:right w:val="single" w:sz="4" w:space="0" w:color="FF0000"/>
            </w:tcBorders>
            <w:shd w:val="clear" w:color="auto" w:fill="auto"/>
            <w:noWrap/>
            <w:vAlign w:val="bottom"/>
          </w:tcPr>
          <w:p w:rsidR="00CE49FF" w:rsidRPr="00A2203A" w:rsidRDefault="00CE49FF" w:rsidP="00CE49FF">
            <w:pPr>
              <w:ind w:right="227"/>
              <w:jc w:val="right"/>
              <w:rPr>
                <w:b/>
                <w:bCs/>
                <w:sz w:val="20"/>
              </w:rPr>
            </w:pPr>
            <w:r w:rsidRPr="00A2203A">
              <w:rPr>
                <w:b/>
                <w:bCs/>
                <w:sz w:val="20"/>
              </w:rPr>
              <w:t>0.10</w:t>
            </w:r>
          </w:p>
        </w:tc>
      </w:tr>
      <w:tr w:rsidR="00CE49FF" w:rsidRPr="00A2203A" w:rsidTr="00CE49FF">
        <w:trPr>
          <w:trHeight w:val="264"/>
        </w:trPr>
        <w:tc>
          <w:tcPr>
            <w:tcW w:w="1134" w:type="dxa"/>
            <w:tcBorders>
              <w:top w:val="nil"/>
              <w:left w:val="single" w:sz="4" w:space="0" w:color="FF0000"/>
              <w:bottom w:val="nil"/>
              <w:right w:val="single" w:sz="4" w:space="0" w:color="FF0000"/>
            </w:tcBorders>
            <w:shd w:val="clear" w:color="auto" w:fill="auto"/>
            <w:noWrap/>
            <w:vAlign w:val="bottom"/>
          </w:tcPr>
          <w:p w:rsidR="00CE49FF" w:rsidRPr="00A2203A" w:rsidRDefault="00CE49FF" w:rsidP="00CE49FF">
            <w:pPr>
              <w:rPr>
                <w:sz w:val="20"/>
              </w:rPr>
            </w:pPr>
            <w:r w:rsidRPr="00A2203A">
              <w:rPr>
                <w:sz w:val="20"/>
              </w:rPr>
              <w:t> </w:t>
            </w:r>
          </w:p>
        </w:tc>
        <w:tc>
          <w:tcPr>
            <w:tcW w:w="1077" w:type="dxa"/>
            <w:tcBorders>
              <w:top w:val="nil"/>
              <w:left w:val="single" w:sz="4" w:space="0" w:color="FF0000"/>
              <w:bottom w:val="nil"/>
              <w:right w:val="nil"/>
            </w:tcBorders>
            <w:shd w:val="clear" w:color="auto" w:fill="auto"/>
            <w:noWrap/>
            <w:vAlign w:val="bottom"/>
          </w:tcPr>
          <w:p w:rsidR="00CE49FF" w:rsidRPr="00A2203A" w:rsidRDefault="00CE49FF" w:rsidP="00CE49FF">
            <w:pPr>
              <w:ind w:right="227"/>
              <w:jc w:val="right"/>
              <w:rPr>
                <w:sz w:val="20"/>
              </w:rPr>
            </w:pPr>
          </w:p>
        </w:tc>
        <w:tc>
          <w:tcPr>
            <w:tcW w:w="1077" w:type="dxa"/>
            <w:tcBorders>
              <w:top w:val="nil"/>
              <w:left w:val="nil"/>
              <w:right w:val="nil"/>
            </w:tcBorders>
            <w:shd w:val="clear" w:color="auto" w:fill="auto"/>
            <w:noWrap/>
            <w:vAlign w:val="bottom"/>
          </w:tcPr>
          <w:p w:rsidR="00CE49FF" w:rsidRPr="00A2203A" w:rsidRDefault="00CE49FF" w:rsidP="00CE49FF">
            <w:pPr>
              <w:ind w:right="227"/>
              <w:jc w:val="right"/>
              <w:rPr>
                <w:sz w:val="20"/>
              </w:rPr>
            </w:pPr>
          </w:p>
        </w:tc>
        <w:tc>
          <w:tcPr>
            <w:tcW w:w="1247" w:type="dxa"/>
            <w:tcBorders>
              <w:top w:val="nil"/>
              <w:left w:val="nil"/>
              <w:bottom w:val="nil"/>
              <w:right w:val="nil"/>
            </w:tcBorders>
            <w:shd w:val="clear" w:color="auto" w:fill="auto"/>
            <w:noWrap/>
            <w:vAlign w:val="bottom"/>
          </w:tcPr>
          <w:p w:rsidR="00CE49FF" w:rsidRPr="00A2203A" w:rsidRDefault="00CE49FF" w:rsidP="00CE49FF">
            <w:pPr>
              <w:ind w:right="284"/>
              <w:jc w:val="right"/>
              <w:rPr>
                <w:sz w:val="20"/>
              </w:rPr>
            </w:pPr>
          </w:p>
        </w:tc>
        <w:tc>
          <w:tcPr>
            <w:tcW w:w="1247" w:type="dxa"/>
            <w:tcBorders>
              <w:top w:val="nil"/>
              <w:left w:val="nil"/>
              <w:bottom w:val="nil"/>
              <w:right w:val="nil"/>
            </w:tcBorders>
            <w:shd w:val="clear" w:color="auto" w:fill="auto"/>
            <w:noWrap/>
            <w:vAlign w:val="bottom"/>
          </w:tcPr>
          <w:p w:rsidR="00CE49FF" w:rsidRPr="00A2203A" w:rsidRDefault="00CE49FF" w:rsidP="00CE49FF">
            <w:pPr>
              <w:ind w:right="284"/>
              <w:jc w:val="right"/>
              <w:rPr>
                <w:sz w:val="20"/>
              </w:rPr>
            </w:pPr>
          </w:p>
        </w:tc>
        <w:tc>
          <w:tcPr>
            <w:tcW w:w="1077" w:type="dxa"/>
            <w:tcBorders>
              <w:top w:val="nil"/>
              <w:left w:val="nil"/>
              <w:bottom w:val="nil"/>
              <w:right w:val="nil"/>
            </w:tcBorders>
            <w:shd w:val="clear" w:color="auto" w:fill="auto"/>
            <w:noWrap/>
            <w:vAlign w:val="bottom"/>
          </w:tcPr>
          <w:p w:rsidR="00CE49FF" w:rsidRPr="00A2203A" w:rsidRDefault="00CE49FF" w:rsidP="00CE49FF">
            <w:pPr>
              <w:ind w:right="227"/>
              <w:jc w:val="right"/>
              <w:rPr>
                <w:sz w:val="20"/>
              </w:rPr>
            </w:pPr>
          </w:p>
        </w:tc>
        <w:tc>
          <w:tcPr>
            <w:tcW w:w="1134" w:type="dxa"/>
            <w:tcBorders>
              <w:top w:val="nil"/>
              <w:left w:val="nil"/>
              <w:bottom w:val="nil"/>
              <w:right w:val="single" w:sz="4" w:space="0" w:color="FF0000"/>
            </w:tcBorders>
            <w:shd w:val="clear" w:color="auto" w:fill="auto"/>
            <w:noWrap/>
            <w:vAlign w:val="bottom"/>
          </w:tcPr>
          <w:p w:rsidR="00CE49FF" w:rsidRPr="00A2203A" w:rsidRDefault="00CE49FF" w:rsidP="00CE49FF">
            <w:pPr>
              <w:ind w:right="227"/>
              <w:jc w:val="right"/>
              <w:rPr>
                <w:sz w:val="20"/>
              </w:rPr>
            </w:pPr>
            <w:r w:rsidRPr="00A2203A">
              <w:rPr>
                <w:sz w:val="20"/>
              </w:rPr>
              <w:t> </w:t>
            </w:r>
          </w:p>
        </w:tc>
        <w:tc>
          <w:tcPr>
            <w:tcW w:w="1077" w:type="dxa"/>
            <w:tcBorders>
              <w:top w:val="nil"/>
              <w:left w:val="single" w:sz="4" w:space="0" w:color="FF0000"/>
              <w:right w:val="single" w:sz="4" w:space="0" w:color="FF0000"/>
            </w:tcBorders>
            <w:shd w:val="clear" w:color="auto" w:fill="auto"/>
            <w:noWrap/>
            <w:vAlign w:val="bottom"/>
          </w:tcPr>
          <w:p w:rsidR="00CE49FF" w:rsidRPr="00A2203A" w:rsidRDefault="00CE49FF" w:rsidP="00CE49FF">
            <w:pPr>
              <w:ind w:right="227"/>
              <w:jc w:val="right"/>
              <w:rPr>
                <w:b/>
                <w:bCs/>
                <w:sz w:val="20"/>
              </w:rPr>
            </w:pPr>
            <w:r w:rsidRPr="00A2203A">
              <w:rPr>
                <w:b/>
                <w:bCs/>
                <w:sz w:val="20"/>
              </w:rPr>
              <w:t> </w:t>
            </w:r>
          </w:p>
        </w:tc>
      </w:tr>
      <w:tr w:rsidR="00CE49FF" w:rsidRPr="00A2203A" w:rsidTr="00CE49FF">
        <w:trPr>
          <w:trHeight w:val="264"/>
        </w:trPr>
        <w:tc>
          <w:tcPr>
            <w:tcW w:w="1134" w:type="dxa"/>
            <w:tcBorders>
              <w:top w:val="nil"/>
              <w:left w:val="single" w:sz="4" w:space="0" w:color="FF0000"/>
              <w:bottom w:val="nil"/>
              <w:right w:val="single" w:sz="4" w:space="0" w:color="FF0000"/>
            </w:tcBorders>
            <w:shd w:val="clear" w:color="auto" w:fill="auto"/>
            <w:noWrap/>
            <w:vAlign w:val="bottom"/>
          </w:tcPr>
          <w:p w:rsidR="00CE49FF" w:rsidRPr="00A2203A" w:rsidRDefault="00CE49FF" w:rsidP="00CE49FF">
            <w:pPr>
              <w:rPr>
                <w:sz w:val="20"/>
              </w:rPr>
            </w:pPr>
            <w:r w:rsidRPr="00A2203A">
              <w:rPr>
                <w:sz w:val="20"/>
              </w:rPr>
              <w:t>UZB</w:t>
            </w:r>
          </w:p>
        </w:tc>
        <w:tc>
          <w:tcPr>
            <w:tcW w:w="1077" w:type="dxa"/>
            <w:tcBorders>
              <w:top w:val="nil"/>
              <w:left w:val="single" w:sz="4" w:space="0" w:color="FF0000"/>
              <w:bottom w:val="nil"/>
              <w:right w:val="nil"/>
            </w:tcBorders>
            <w:shd w:val="clear" w:color="auto" w:fill="auto"/>
            <w:noWrap/>
            <w:vAlign w:val="bottom"/>
          </w:tcPr>
          <w:p w:rsidR="00CE49FF" w:rsidRPr="00A2203A" w:rsidRDefault="00CE49FF" w:rsidP="00CE49FF">
            <w:pPr>
              <w:ind w:right="227"/>
              <w:jc w:val="right"/>
              <w:rPr>
                <w:sz w:val="20"/>
              </w:rPr>
            </w:pPr>
            <w:r w:rsidRPr="00A2203A">
              <w:rPr>
                <w:sz w:val="20"/>
              </w:rPr>
              <w:t>-0.13</w:t>
            </w:r>
          </w:p>
        </w:tc>
        <w:tc>
          <w:tcPr>
            <w:tcW w:w="1077" w:type="dxa"/>
            <w:tcBorders>
              <w:top w:val="nil"/>
              <w:left w:val="nil"/>
              <w:bottom w:val="nil"/>
              <w:right w:val="nil"/>
            </w:tcBorders>
            <w:shd w:val="clear" w:color="auto" w:fill="C0C0C0"/>
            <w:noWrap/>
            <w:vAlign w:val="bottom"/>
          </w:tcPr>
          <w:p w:rsidR="00CE49FF" w:rsidRPr="00A2203A" w:rsidRDefault="00CE49FF" w:rsidP="00CE49FF">
            <w:pPr>
              <w:ind w:right="227"/>
              <w:jc w:val="right"/>
              <w:rPr>
                <w:sz w:val="20"/>
              </w:rPr>
            </w:pPr>
            <w:r w:rsidRPr="00A2203A">
              <w:rPr>
                <w:sz w:val="20"/>
              </w:rPr>
              <w:t>-1.37</w:t>
            </w:r>
          </w:p>
        </w:tc>
        <w:tc>
          <w:tcPr>
            <w:tcW w:w="1247" w:type="dxa"/>
            <w:tcBorders>
              <w:top w:val="nil"/>
              <w:left w:val="nil"/>
              <w:bottom w:val="nil"/>
              <w:right w:val="nil"/>
            </w:tcBorders>
            <w:shd w:val="clear" w:color="auto" w:fill="auto"/>
            <w:noWrap/>
            <w:vAlign w:val="bottom"/>
          </w:tcPr>
          <w:p w:rsidR="00CE49FF" w:rsidRPr="00A2203A" w:rsidRDefault="00CE49FF" w:rsidP="00CE49FF">
            <w:pPr>
              <w:ind w:right="284"/>
              <w:jc w:val="right"/>
              <w:rPr>
                <w:sz w:val="20"/>
              </w:rPr>
            </w:pPr>
            <w:r w:rsidRPr="00A2203A">
              <w:rPr>
                <w:sz w:val="20"/>
              </w:rPr>
              <w:t>-0.06</w:t>
            </w:r>
          </w:p>
        </w:tc>
        <w:tc>
          <w:tcPr>
            <w:tcW w:w="1247" w:type="dxa"/>
            <w:tcBorders>
              <w:top w:val="nil"/>
              <w:left w:val="nil"/>
              <w:bottom w:val="nil"/>
              <w:right w:val="nil"/>
            </w:tcBorders>
            <w:shd w:val="clear" w:color="auto" w:fill="auto"/>
            <w:noWrap/>
            <w:vAlign w:val="bottom"/>
          </w:tcPr>
          <w:p w:rsidR="00CE49FF" w:rsidRPr="00A2203A" w:rsidRDefault="00CE49FF" w:rsidP="00CE49FF">
            <w:pPr>
              <w:ind w:right="284"/>
              <w:jc w:val="right"/>
              <w:rPr>
                <w:sz w:val="20"/>
              </w:rPr>
            </w:pPr>
            <w:r w:rsidRPr="00A2203A">
              <w:rPr>
                <w:sz w:val="20"/>
              </w:rPr>
              <w:t>0.30</w:t>
            </w:r>
          </w:p>
        </w:tc>
        <w:tc>
          <w:tcPr>
            <w:tcW w:w="1077" w:type="dxa"/>
            <w:tcBorders>
              <w:top w:val="nil"/>
              <w:left w:val="nil"/>
              <w:bottom w:val="nil"/>
              <w:right w:val="nil"/>
            </w:tcBorders>
            <w:shd w:val="clear" w:color="auto" w:fill="auto"/>
            <w:noWrap/>
            <w:vAlign w:val="bottom"/>
          </w:tcPr>
          <w:p w:rsidR="00CE49FF" w:rsidRPr="00A2203A" w:rsidRDefault="00CE49FF" w:rsidP="00CE49FF">
            <w:pPr>
              <w:ind w:right="227"/>
              <w:jc w:val="right"/>
              <w:rPr>
                <w:sz w:val="20"/>
              </w:rPr>
            </w:pPr>
            <w:r w:rsidRPr="00A2203A">
              <w:rPr>
                <w:sz w:val="20"/>
              </w:rPr>
              <w:t>-0.12</w:t>
            </w:r>
          </w:p>
        </w:tc>
        <w:tc>
          <w:tcPr>
            <w:tcW w:w="1134" w:type="dxa"/>
            <w:tcBorders>
              <w:top w:val="nil"/>
              <w:left w:val="nil"/>
              <w:bottom w:val="nil"/>
              <w:right w:val="single" w:sz="4" w:space="0" w:color="FF0000"/>
            </w:tcBorders>
            <w:shd w:val="clear" w:color="auto" w:fill="auto"/>
            <w:noWrap/>
            <w:vAlign w:val="bottom"/>
          </w:tcPr>
          <w:p w:rsidR="00CE49FF" w:rsidRPr="00A2203A" w:rsidRDefault="00CE49FF" w:rsidP="00CE49FF">
            <w:pPr>
              <w:ind w:right="227"/>
              <w:jc w:val="right"/>
              <w:rPr>
                <w:sz w:val="20"/>
              </w:rPr>
            </w:pPr>
            <w:r w:rsidRPr="00A2203A">
              <w:rPr>
                <w:sz w:val="20"/>
              </w:rPr>
              <w:t>-0.22</w:t>
            </w:r>
          </w:p>
        </w:tc>
        <w:tc>
          <w:tcPr>
            <w:tcW w:w="1077" w:type="dxa"/>
            <w:tcBorders>
              <w:top w:val="nil"/>
              <w:left w:val="single" w:sz="4" w:space="0" w:color="FF0000"/>
              <w:bottom w:val="nil"/>
              <w:right w:val="single" w:sz="4" w:space="0" w:color="FF0000"/>
            </w:tcBorders>
            <w:shd w:val="clear" w:color="auto" w:fill="C0C0C0"/>
            <w:noWrap/>
            <w:vAlign w:val="bottom"/>
          </w:tcPr>
          <w:p w:rsidR="00CE49FF" w:rsidRPr="00A2203A" w:rsidRDefault="00CE49FF" w:rsidP="00CE49FF">
            <w:pPr>
              <w:ind w:right="227"/>
              <w:jc w:val="right"/>
              <w:rPr>
                <w:b/>
                <w:bCs/>
                <w:sz w:val="20"/>
              </w:rPr>
            </w:pPr>
            <w:r w:rsidRPr="00A2203A">
              <w:rPr>
                <w:b/>
                <w:bCs/>
                <w:sz w:val="20"/>
              </w:rPr>
              <w:t>-0.26</w:t>
            </w:r>
          </w:p>
        </w:tc>
      </w:tr>
      <w:tr w:rsidR="00CE49FF" w:rsidRPr="00A2203A" w:rsidTr="00CE49FF">
        <w:trPr>
          <w:trHeight w:val="264"/>
        </w:trPr>
        <w:tc>
          <w:tcPr>
            <w:tcW w:w="1134" w:type="dxa"/>
            <w:tcBorders>
              <w:top w:val="nil"/>
              <w:left w:val="single" w:sz="4" w:space="0" w:color="FF0000"/>
              <w:bottom w:val="nil"/>
              <w:right w:val="single" w:sz="4" w:space="0" w:color="FF0000"/>
            </w:tcBorders>
            <w:shd w:val="clear" w:color="auto" w:fill="auto"/>
            <w:noWrap/>
            <w:vAlign w:val="bottom"/>
          </w:tcPr>
          <w:p w:rsidR="00CE49FF" w:rsidRPr="00A2203A" w:rsidRDefault="00CE49FF" w:rsidP="00CE49FF">
            <w:pPr>
              <w:rPr>
                <w:sz w:val="20"/>
              </w:rPr>
            </w:pPr>
            <w:r w:rsidRPr="00A2203A">
              <w:rPr>
                <w:sz w:val="20"/>
              </w:rPr>
              <w:t> </w:t>
            </w:r>
          </w:p>
        </w:tc>
        <w:tc>
          <w:tcPr>
            <w:tcW w:w="1077" w:type="dxa"/>
            <w:tcBorders>
              <w:top w:val="nil"/>
              <w:left w:val="single" w:sz="4" w:space="0" w:color="FF0000"/>
              <w:right w:val="nil"/>
            </w:tcBorders>
            <w:shd w:val="clear" w:color="auto" w:fill="auto"/>
            <w:noWrap/>
            <w:vAlign w:val="bottom"/>
          </w:tcPr>
          <w:p w:rsidR="00CE49FF" w:rsidRPr="00A2203A" w:rsidRDefault="00CE49FF" w:rsidP="00CE49FF">
            <w:pPr>
              <w:ind w:right="227"/>
              <w:jc w:val="right"/>
              <w:rPr>
                <w:sz w:val="20"/>
              </w:rPr>
            </w:pPr>
          </w:p>
        </w:tc>
        <w:tc>
          <w:tcPr>
            <w:tcW w:w="1077" w:type="dxa"/>
            <w:tcBorders>
              <w:top w:val="nil"/>
              <w:left w:val="nil"/>
              <w:bottom w:val="nil"/>
              <w:right w:val="nil"/>
            </w:tcBorders>
            <w:shd w:val="clear" w:color="auto" w:fill="auto"/>
            <w:noWrap/>
            <w:vAlign w:val="bottom"/>
          </w:tcPr>
          <w:p w:rsidR="00CE49FF" w:rsidRPr="00A2203A" w:rsidRDefault="00CE49FF" w:rsidP="00CE49FF">
            <w:pPr>
              <w:ind w:right="227"/>
              <w:jc w:val="right"/>
              <w:rPr>
                <w:sz w:val="20"/>
              </w:rPr>
            </w:pPr>
          </w:p>
        </w:tc>
        <w:tc>
          <w:tcPr>
            <w:tcW w:w="1247" w:type="dxa"/>
            <w:tcBorders>
              <w:top w:val="nil"/>
              <w:left w:val="nil"/>
              <w:bottom w:val="nil"/>
              <w:right w:val="nil"/>
            </w:tcBorders>
            <w:shd w:val="clear" w:color="auto" w:fill="auto"/>
            <w:noWrap/>
            <w:vAlign w:val="bottom"/>
          </w:tcPr>
          <w:p w:rsidR="00CE49FF" w:rsidRPr="00A2203A" w:rsidRDefault="00CE49FF" w:rsidP="00CE49FF">
            <w:pPr>
              <w:ind w:right="284"/>
              <w:jc w:val="right"/>
              <w:rPr>
                <w:sz w:val="20"/>
              </w:rPr>
            </w:pPr>
          </w:p>
        </w:tc>
        <w:tc>
          <w:tcPr>
            <w:tcW w:w="1247" w:type="dxa"/>
            <w:tcBorders>
              <w:top w:val="nil"/>
              <w:left w:val="nil"/>
              <w:bottom w:val="nil"/>
              <w:right w:val="nil"/>
            </w:tcBorders>
            <w:shd w:val="clear" w:color="auto" w:fill="auto"/>
            <w:noWrap/>
            <w:vAlign w:val="bottom"/>
          </w:tcPr>
          <w:p w:rsidR="00CE49FF" w:rsidRPr="00A2203A" w:rsidRDefault="00CE49FF" w:rsidP="00CE49FF">
            <w:pPr>
              <w:ind w:right="284"/>
              <w:jc w:val="right"/>
              <w:rPr>
                <w:sz w:val="20"/>
              </w:rPr>
            </w:pPr>
          </w:p>
        </w:tc>
        <w:tc>
          <w:tcPr>
            <w:tcW w:w="1077" w:type="dxa"/>
            <w:tcBorders>
              <w:top w:val="nil"/>
              <w:left w:val="nil"/>
              <w:bottom w:val="nil"/>
              <w:right w:val="nil"/>
            </w:tcBorders>
            <w:shd w:val="clear" w:color="auto" w:fill="auto"/>
            <w:noWrap/>
            <w:vAlign w:val="bottom"/>
          </w:tcPr>
          <w:p w:rsidR="00CE49FF" w:rsidRPr="00A2203A" w:rsidRDefault="00CE49FF" w:rsidP="00CE49FF">
            <w:pPr>
              <w:ind w:right="227"/>
              <w:jc w:val="right"/>
              <w:rPr>
                <w:sz w:val="20"/>
              </w:rPr>
            </w:pPr>
          </w:p>
        </w:tc>
        <w:tc>
          <w:tcPr>
            <w:tcW w:w="1134" w:type="dxa"/>
            <w:tcBorders>
              <w:top w:val="nil"/>
              <w:left w:val="nil"/>
              <w:right w:val="single" w:sz="4" w:space="0" w:color="FF0000"/>
            </w:tcBorders>
            <w:shd w:val="clear" w:color="auto" w:fill="auto"/>
            <w:noWrap/>
            <w:vAlign w:val="bottom"/>
          </w:tcPr>
          <w:p w:rsidR="00CE49FF" w:rsidRPr="00A2203A" w:rsidRDefault="00CE49FF" w:rsidP="00CE49FF">
            <w:pPr>
              <w:ind w:right="227"/>
              <w:jc w:val="right"/>
              <w:rPr>
                <w:sz w:val="20"/>
              </w:rPr>
            </w:pPr>
            <w:r w:rsidRPr="00A2203A">
              <w:rPr>
                <w:sz w:val="20"/>
              </w:rPr>
              <w:t> </w:t>
            </w:r>
          </w:p>
        </w:tc>
        <w:tc>
          <w:tcPr>
            <w:tcW w:w="1077" w:type="dxa"/>
            <w:tcBorders>
              <w:top w:val="nil"/>
              <w:left w:val="single" w:sz="4" w:space="0" w:color="FF0000"/>
              <w:right w:val="single" w:sz="4" w:space="0" w:color="FF0000"/>
            </w:tcBorders>
            <w:shd w:val="clear" w:color="auto" w:fill="auto"/>
            <w:noWrap/>
            <w:vAlign w:val="bottom"/>
          </w:tcPr>
          <w:p w:rsidR="00CE49FF" w:rsidRPr="00A2203A" w:rsidRDefault="00CE49FF" w:rsidP="00CE49FF">
            <w:pPr>
              <w:ind w:right="227"/>
              <w:jc w:val="right"/>
              <w:rPr>
                <w:b/>
                <w:bCs/>
                <w:sz w:val="20"/>
              </w:rPr>
            </w:pPr>
            <w:r w:rsidRPr="00A2203A">
              <w:rPr>
                <w:b/>
                <w:bCs/>
                <w:sz w:val="20"/>
              </w:rPr>
              <w:t> </w:t>
            </w:r>
          </w:p>
        </w:tc>
      </w:tr>
      <w:tr w:rsidR="00CE49FF" w:rsidRPr="00A2203A" w:rsidTr="00CE49FF">
        <w:trPr>
          <w:trHeight w:val="264"/>
        </w:trPr>
        <w:tc>
          <w:tcPr>
            <w:tcW w:w="1134" w:type="dxa"/>
            <w:tcBorders>
              <w:top w:val="nil"/>
              <w:left w:val="single" w:sz="4" w:space="0" w:color="FF0000"/>
              <w:bottom w:val="single" w:sz="4" w:space="0" w:color="FF0000"/>
              <w:right w:val="single" w:sz="4" w:space="0" w:color="FF0000"/>
            </w:tcBorders>
            <w:shd w:val="clear" w:color="auto" w:fill="auto"/>
            <w:noWrap/>
            <w:vAlign w:val="bottom"/>
          </w:tcPr>
          <w:p w:rsidR="00CE49FF" w:rsidRPr="00A2203A" w:rsidRDefault="00CE49FF" w:rsidP="00CE49FF">
            <w:pPr>
              <w:rPr>
                <w:b/>
                <w:bCs/>
                <w:sz w:val="20"/>
              </w:rPr>
            </w:pPr>
            <w:r w:rsidRPr="00A2203A">
              <w:rPr>
                <w:b/>
                <w:bCs/>
                <w:sz w:val="20"/>
              </w:rPr>
              <w:t>CA</w:t>
            </w:r>
          </w:p>
        </w:tc>
        <w:tc>
          <w:tcPr>
            <w:tcW w:w="1077" w:type="dxa"/>
            <w:tcBorders>
              <w:top w:val="nil"/>
              <w:left w:val="single" w:sz="4" w:space="0" w:color="FF0000"/>
              <w:bottom w:val="single" w:sz="4" w:space="0" w:color="FF0000"/>
              <w:right w:val="nil"/>
            </w:tcBorders>
            <w:shd w:val="clear" w:color="auto" w:fill="C0C0C0"/>
            <w:noWrap/>
            <w:vAlign w:val="bottom"/>
          </w:tcPr>
          <w:p w:rsidR="00CE49FF" w:rsidRPr="00A2203A" w:rsidRDefault="00CE49FF" w:rsidP="00CE49FF">
            <w:pPr>
              <w:ind w:right="227"/>
              <w:jc w:val="right"/>
              <w:rPr>
                <w:b/>
                <w:bCs/>
                <w:sz w:val="20"/>
              </w:rPr>
            </w:pPr>
            <w:r w:rsidRPr="00A2203A">
              <w:rPr>
                <w:b/>
                <w:bCs/>
                <w:sz w:val="20"/>
              </w:rPr>
              <w:t>-0.50</w:t>
            </w:r>
          </w:p>
        </w:tc>
        <w:tc>
          <w:tcPr>
            <w:tcW w:w="1077" w:type="dxa"/>
            <w:tcBorders>
              <w:top w:val="nil"/>
              <w:left w:val="nil"/>
              <w:bottom w:val="single" w:sz="4" w:space="0" w:color="FF0000"/>
              <w:right w:val="nil"/>
            </w:tcBorders>
            <w:shd w:val="clear" w:color="auto" w:fill="auto"/>
            <w:noWrap/>
            <w:vAlign w:val="bottom"/>
          </w:tcPr>
          <w:p w:rsidR="00CE49FF" w:rsidRPr="00A2203A" w:rsidRDefault="00CE49FF" w:rsidP="00CE49FF">
            <w:pPr>
              <w:ind w:right="227"/>
              <w:jc w:val="right"/>
              <w:rPr>
                <w:b/>
                <w:bCs/>
                <w:sz w:val="20"/>
              </w:rPr>
            </w:pPr>
            <w:r w:rsidRPr="00A2203A">
              <w:rPr>
                <w:b/>
                <w:bCs/>
                <w:sz w:val="20"/>
              </w:rPr>
              <w:t>-0.37</w:t>
            </w:r>
          </w:p>
        </w:tc>
        <w:tc>
          <w:tcPr>
            <w:tcW w:w="1247" w:type="dxa"/>
            <w:tcBorders>
              <w:top w:val="nil"/>
              <w:left w:val="nil"/>
              <w:bottom w:val="single" w:sz="4" w:space="0" w:color="FF0000"/>
              <w:right w:val="nil"/>
            </w:tcBorders>
            <w:shd w:val="clear" w:color="auto" w:fill="auto"/>
            <w:noWrap/>
            <w:vAlign w:val="bottom"/>
          </w:tcPr>
          <w:p w:rsidR="00CE49FF" w:rsidRPr="00A2203A" w:rsidRDefault="00CE49FF" w:rsidP="00CE49FF">
            <w:pPr>
              <w:ind w:right="284"/>
              <w:jc w:val="right"/>
              <w:rPr>
                <w:b/>
                <w:bCs/>
                <w:sz w:val="20"/>
              </w:rPr>
            </w:pPr>
            <w:r w:rsidRPr="00A2203A">
              <w:rPr>
                <w:b/>
                <w:bCs/>
                <w:sz w:val="20"/>
              </w:rPr>
              <w:t>-0.15</w:t>
            </w:r>
          </w:p>
        </w:tc>
        <w:tc>
          <w:tcPr>
            <w:tcW w:w="1247" w:type="dxa"/>
            <w:tcBorders>
              <w:top w:val="nil"/>
              <w:left w:val="nil"/>
              <w:bottom w:val="single" w:sz="4" w:space="0" w:color="FF0000"/>
              <w:right w:val="nil"/>
            </w:tcBorders>
            <w:shd w:val="clear" w:color="auto" w:fill="auto"/>
            <w:noWrap/>
            <w:vAlign w:val="bottom"/>
          </w:tcPr>
          <w:p w:rsidR="00CE49FF" w:rsidRPr="00A2203A" w:rsidRDefault="00CE49FF" w:rsidP="00CE49FF">
            <w:pPr>
              <w:ind w:right="284"/>
              <w:jc w:val="right"/>
              <w:rPr>
                <w:b/>
                <w:bCs/>
                <w:sz w:val="20"/>
              </w:rPr>
            </w:pPr>
            <w:r w:rsidRPr="00A2203A">
              <w:rPr>
                <w:b/>
                <w:bCs/>
                <w:sz w:val="20"/>
              </w:rPr>
              <w:t>0.18</w:t>
            </w:r>
          </w:p>
        </w:tc>
        <w:tc>
          <w:tcPr>
            <w:tcW w:w="1077" w:type="dxa"/>
            <w:tcBorders>
              <w:top w:val="nil"/>
              <w:left w:val="nil"/>
              <w:bottom w:val="single" w:sz="4" w:space="0" w:color="FF0000"/>
              <w:right w:val="nil"/>
            </w:tcBorders>
            <w:shd w:val="clear" w:color="auto" w:fill="auto"/>
            <w:noWrap/>
            <w:vAlign w:val="bottom"/>
          </w:tcPr>
          <w:p w:rsidR="00CE49FF" w:rsidRPr="00A2203A" w:rsidRDefault="00CE49FF" w:rsidP="00CE49FF">
            <w:pPr>
              <w:ind w:right="227"/>
              <w:jc w:val="right"/>
              <w:rPr>
                <w:b/>
                <w:bCs/>
                <w:sz w:val="20"/>
              </w:rPr>
            </w:pPr>
            <w:r w:rsidRPr="00A2203A">
              <w:rPr>
                <w:b/>
                <w:bCs/>
                <w:sz w:val="20"/>
              </w:rPr>
              <w:t>-0.15</w:t>
            </w:r>
          </w:p>
        </w:tc>
        <w:tc>
          <w:tcPr>
            <w:tcW w:w="1134" w:type="dxa"/>
            <w:tcBorders>
              <w:top w:val="nil"/>
              <w:left w:val="nil"/>
              <w:bottom w:val="single" w:sz="4" w:space="0" w:color="FF0000"/>
              <w:right w:val="single" w:sz="4" w:space="0" w:color="FF0000"/>
            </w:tcBorders>
            <w:shd w:val="clear" w:color="auto" w:fill="C0C0C0"/>
            <w:noWrap/>
            <w:vAlign w:val="bottom"/>
          </w:tcPr>
          <w:p w:rsidR="00CE49FF" w:rsidRPr="00A2203A" w:rsidRDefault="00CE49FF" w:rsidP="00CE49FF">
            <w:pPr>
              <w:ind w:right="227"/>
              <w:jc w:val="right"/>
              <w:rPr>
                <w:b/>
                <w:bCs/>
                <w:sz w:val="20"/>
              </w:rPr>
            </w:pPr>
            <w:r w:rsidRPr="00A2203A">
              <w:rPr>
                <w:b/>
                <w:bCs/>
                <w:sz w:val="20"/>
              </w:rPr>
              <w:t>-0.37</w:t>
            </w:r>
          </w:p>
        </w:tc>
        <w:tc>
          <w:tcPr>
            <w:tcW w:w="1077" w:type="dxa"/>
            <w:tcBorders>
              <w:top w:val="nil"/>
              <w:left w:val="single" w:sz="4" w:space="0" w:color="FF0000"/>
              <w:bottom w:val="single" w:sz="4" w:space="0" w:color="FF0000"/>
              <w:right w:val="single" w:sz="4" w:space="0" w:color="FF0000"/>
            </w:tcBorders>
            <w:shd w:val="clear" w:color="auto" w:fill="C0C0C0"/>
            <w:noWrap/>
            <w:vAlign w:val="bottom"/>
          </w:tcPr>
          <w:p w:rsidR="00CE49FF" w:rsidRPr="00A2203A" w:rsidRDefault="00CE49FF" w:rsidP="00CE49FF">
            <w:pPr>
              <w:ind w:right="227"/>
              <w:jc w:val="right"/>
              <w:rPr>
                <w:b/>
                <w:bCs/>
                <w:sz w:val="20"/>
              </w:rPr>
            </w:pPr>
            <w:r w:rsidRPr="00A2203A">
              <w:rPr>
                <w:b/>
                <w:bCs/>
                <w:sz w:val="20"/>
              </w:rPr>
              <w:t>-0.22</w:t>
            </w:r>
          </w:p>
        </w:tc>
      </w:tr>
    </w:tbl>
    <w:p w:rsidR="00CE49FF" w:rsidRDefault="00CE49FF" w:rsidP="00CE49FF">
      <w:pPr>
        <w:rPr>
          <w:sz w:val="18"/>
          <w:szCs w:val="18"/>
          <w:lang w:val="en-GB"/>
        </w:rPr>
        <w:sectPr w:rsidR="00CE49FF" w:rsidSect="00587802">
          <w:headerReference w:type="default" r:id="rId9"/>
          <w:pgSz w:w="11906" w:h="16838"/>
          <w:pgMar w:top="1134" w:right="1418" w:bottom="1418" w:left="1418" w:header="397" w:footer="720" w:gutter="0"/>
          <w:cols w:space="720"/>
          <w:docGrid w:linePitch="326"/>
        </w:sectPr>
      </w:pPr>
      <w:r w:rsidRPr="00A91B39">
        <w:rPr>
          <w:sz w:val="18"/>
          <w:szCs w:val="18"/>
          <w:lang w:val="en-GB"/>
        </w:rPr>
        <w:t>Point estimates for dummy coefficients shown in regressions (Table A1); coefficients for aggregate WBGI are divided by six in order to provide comparable figures. Coefficients significant at a 10 percent level are marked by coloured cells.</w:t>
      </w:r>
    </w:p>
    <w:p w:rsidR="00CE49FF" w:rsidRPr="002E13B0" w:rsidRDefault="00CE49FF" w:rsidP="00CE49FF">
      <w:pPr>
        <w:spacing w:after="60"/>
        <w:rPr>
          <w:lang w:val="en-US"/>
        </w:rPr>
      </w:pPr>
      <w:bookmarkStart w:id="4" w:name="RANGE!A1:AC38"/>
      <w:r w:rsidRPr="002E13B0">
        <w:rPr>
          <w:b/>
          <w:bCs/>
          <w:sz w:val="16"/>
          <w:szCs w:val="16"/>
          <w:lang w:val="en-US"/>
        </w:rPr>
        <w:lastRenderedPageBreak/>
        <w:t>Table A1 - Institutional Quality in Central Asia Considering Country and Region Dummies and the Dimensions of Institutions</w:t>
      </w:r>
      <w:r>
        <w:rPr>
          <w:b/>
          <w:bCs/>
          <w:sz w:val="16"/>
          <w:szCs w:val="16"/>
          <w:lang w:val="en-US"/>
        </w:rPr>
        <w:t>, 1996 - 2008</w:t>
      </w:r>
    </w:p>
    <w:bookmarkEnd w:id="4"/>
    <w:tbl>
      <w:tblPr>
        <w:tblW w:w="5000" w:type="pct"/>
        <w:tblCellMar>
          <w:left w:w="70" w:type="dxa"/>
          <w:right w:w="70" w:type="dxa"/>
        </w:tblCellMar>
        <w:tblLook w:val="0000" w:firstRow="0" w:lastRow="0" w:firstColumn="0" w:lastColumn="0" w:noHBand="0" w:noVBand="0"/>
      </w:tblPr>
      <w:tblGrid>
        <w:gridCol w:w="1110"/>
        <w:gridCol w:w="384"/>
        <w:gridCol w:w="316"/>
        <w:gridCol w:w="384"/>
        <w:gridCol w:w="316"/>
        <w:gridCol w:w="677"/>
        <w:gridCol w:w="316"/>
        <w:gridCol w:w="677"/>
        <w:gridCol w:w="316"/>
        <w:gridCol w:w="677"/>
        <w:gridCol w:w="316"/>
        <w:gridCol w:w="677"/>
        <w:gridCol w:w="316"/>
        <w:gridCol w:w="677"/>
        <w:gridCol w:w="316"/>
        <w:gridCol w:w="677"/>
        <w:gridCol w:w="316"/>
        <w:gridCol w:w="677"/>
        <w:gridCol w:w="316"/>
        <w:gridCol w:w="677"/>
        <w:gridCol w:w="316"/>
        <w:gridCol w:w="677"/>
        <w:gridCol w:w="316"/>
        <w:gridCol w:w="677"/>
        <w:gridCol w:w="316"/>
        <w:gridCol w:w="677"/>
        <w:gridCol w:w="316"/>
        <w:gridCol w:w="677"/>
        <w:gridCol w:w="316"/>
      </w:tblGrid>
      <w:tr w:rsidR="00CE49FF" w:rsidRPr="00292E1C" w:rsidTr="00CE49FF">
        <w:trPr>
          <w:trHeight w:val="20"/>
        </w:trPr>
        <w:tc>
          <w:tcPr>
            <w:tcW w:w="373" w:type="pct"/>
            <w:tcBorders>
              <w:top w:val="single" w:sz="4" w:space="0" w:color="FF0000"/>
              <w:left w:val="single" w:sz="4" w:space="0" w:color="FF0000"/>
              <w:bottom w:val="single" w:sz="4" w:space="0" w:color="auto"/>
              <w:right w:val="nil"/>
            </w:tcBorders>
            <w:shd w:val="clear" w:color="auto" w:fill="C0504D"/>
            <w:noWrap/>
          </w:tcPr>
          <w:p w:rsidR="00CE49FF" w:rsidRPr="002E13B0" w:rsidRDefault="00CE49FF" w:rsidP="00CE49FF">
            <w:pPr>
              <w:spacing w:before="60" w:after="60"/>
              <w:jc w:val="center"/>
              <w:rPr>
                <w:color w:val="FFFFFF"/>
                <w:sz w:val="12"/>
                <w:szCs w:val="12"/>
                <w:lang w:val="en-US"/>
              </w:rPr>
            </w:pPr>
          </w:p>
        </w:tc>
        <w:tc>
          <w:tcPr>
            <w:tcW w:w="500" w:type="pct"/>
            <w:gridSpan w:val="4"/>
            <w:tcBorders>
              <w:top w:val="single" w:sz="4" w:space="0" w:color="FF0000"/>
              <w:left w:val="nil"/>
              <w:bottom w:val="single" w:sz="4" w:space="0" w:color="auto"/>
              <w:right w:val="nil"/>
            </w:tcBorders>
            <w:shd w:val="clear" w:color="auto" w:fill="C0504D"/>
            <w:noWrap/>
          </w:tcPr>
          <w:p w:rsidR="00CE49FF" w:rsidRPr="00292E1C" w:rsidRDefault="00CE49FF" w:rsidP="00CE49FF">
            <w:pPr>
              <w:spacing w:before="60" w:after="60"/>
              <w:jc w:val="center"/>
              <w:rPr>
                <w:b/>
                <w:bCs/>
                <w:color w:val="FFFFFF"/>
                <w:sz w:val="12"/>
                <w:szCs w:val="12"/>
              </w:rPr>
            </w:pPr>
            <w:r w:rsidRPr="00292E1C">
              <w:rPr>
                <w:b/>
                <w:bCs/>
                <w:color w:val="FFFFFF"/>
                <w:sz w:val="12"/>
                <w:szCs w:val="12"/>
              </w:rPr>
              <w:t>WBGI</w:t>
            </w:r>
          </w:p>
        </w:tc>
        <w:tc>
          <w:tcPr>
            <w:tcW w:w="688" w:type="pct"/>
            <w:gridSpan w:val="4"/>
            <w:tcBorders>
              <w:top w:val="single" w:sz="4" w:space="0" w:color="FF0000"/>
              <w:left w:val="nil"/>
              <w:bottom w:val="single" w:sz="4" w:space="0" w:color="auto"/>
              <w:right w:val="nil"/>
            </w:tcBorders>
            <w:shd w:val="clear" w:color="auto" w:fill="C0504D"/>
            <w:noWrap/>
          </w:tcPr>
          <w:p w:rsidR="00CE49FF" w:rsidRPr="00292E1C" w:rsidRDefault="00CE49FF" w:rsidP="00CE49FF">
            <w:pPr>
              <w:spacing w:before="60" w:after="60"/>
              <w:jc w:val="center"/>
              <w:rPr>
                <w:b/>
                <w:bCs/>
                <w:color w:val="FFFFFF"/>
                <w:sz w:val="12"/>
                <w:szCs w:val="12"/>
              </w:rPr>
            </w:pPr>
            <w:r w:rsidRPr="00292E1C">
              <w:rPr>
                <w:b/>
                <w:bCs/>
                <w:color w:val="FFFFFF"/>
                <w:sz w:val="12"/>
                <w:szCs w:val="12"/>
              </w:rPr>
              <w:t>Voice</w:t>
            </w:r>
          </w:p>
        </w:tc>
        <w:tc>
          <w:tcPr>
            <w:tcW w:w="688" w:type="pct"/>
            <w:gridSpan w:val="4"/>
            <w:tcBorders>
              <w:top w:val="single" w:sz="4" w:space="0" w:color="FF0000"/>
              <w:left w:val="nil"/>
              <w:bottom w:val="single" w:sz="4" w:space="0" w:color="auto"/>
              <w:right w:val="nil"/>
            </w:tcBorders>
            <w:shd w:val="clear" w:color="auto" w:fill="C0504D"/>
            <w:noWrap/>
          </w:tcPr>
          <w:p w:rsidR="00CE49FF" w:rsidRPr="00292E1C" w:rsidRDefault="00CE49FF" w:rsidP="00CE49FF">
            <w:pPr>
              <w:spacing w:before="60" w:after="60"/>
              <w:jc w:val="center"/>
              <w:rPr>
                <w:b/>
                <w:bCs/>
                <w:color w:val="FFFFFF"/>
                <w:sz w:val="12"/>
                <w:szCs w:val="12"/>
              </w:rPr>
            </w:pPr>
            <w:proofErr w:type="spellStart"/>
            <w:r w:rsidRPr="00292E1C">
              <w:rPr>
                <w:b/>
                <w:bCs/>
                <w:color w:val="FFFFFF"/>
                <w:sz w:val="12"/>
                <w:szCs w:val="12"/>
              </w:rPr>
              <w:t>Stability</w:t>
            </w:r>
            <w:proofErr w:type="spellEnd"/>
          </w:p>
        </w:tc>
        <w:tc>
          <w:tcPr>
            <w:tcW w:w="688" w:type="pct"/>
            <w:gridSpan w:val="4"/>
            <w:tcBorders>
              <w:top w:val="single" w:sz="4" w:space="0" w:color="FF0000"/>
              <w:left w:val="nil"/>
              <w:bottom w:val="single" w:sz="4" w:space="0" w:color="auto"/>
              <w:right w:val="nil"/>
            </w:tcBorders>
            <w:shd w:val="clear" w:color="auto" w:fill="C0504D"/>
            <w:noWrap/>
          </w:tcPr>
          <w:p w:rsidR="00CE49FF" w:rsidRPr="00292E1C" w:rsidRDefault="00CE49FF" w:rsidP="00CE49FF">
            <w:pPr>
              <w:spacing w:before="60" w:after="60"/>
              <w:jc w:val="center"/>
              <w:rPr>
                <w:b/>
                <w:bCs/>
                <w:color w:val="FFFFFF"/>
                <w:sz w:val="12"/>
                <w:szCs w:val="12"/>
              </w:rPr>
            </w:pPr>
            <w:proofErr w:type="spellStart"/>
            <w:r w:rsidRPr="00292E1C">
              <w:rPr>
                <w:b/>
                <w:bCs/>
                <w:color w:val="FFFFFF"/>
                <w:sz w:val="12"/>
                <w:szCs w:val="12"/>
              </w:rPr>
              <w:t>Gov</w:t>
            </w:r>
            <w:proofErr w:type="spellEnd"/>
            <w:r w:rsidRPr="00292E1C">
              <w:rPr>
                <w:b/>
                <w:bCs/>
                <w:color w:val="FFFFFF"/>
                <w:sz w:val="12"/>
                <w:szCs w:val="12"/>
              </w:rPr>
              <w:t xml:space="preserve"> </w:t>
            </w:r>
            <w:proofErr w:type="spellStart"/>
            <w:r w:rsidRPr="00292E1C">
              <w:rPr>
                <w:b/>
                <w:bCs/>
                <w:color w:val="FFFFFF"/>
                <w:sz w:val="12"/>
                <w:szCs w:val="12"/>
              </w:rPr>
              <w:t>Effectiveness</w:t>
            </w:r>
            <w:proofErr w:type="spellEnd"/>
          </w:p>
        </w:tc>
        <w:tc>
          <w:tcPr>
            <w:tcW w:w="688" w:type="pct"/>
            <w:gridSpan w:val="4"/>
            <w:tcBorders>
              <w:top w:val="single" w:sz="4" w:space="0" w:color="FF0000"/>
              <w:left w:val="nil"/>
              <w:bottom w:val="single" w:sz="4" w:space="0" w:color="auto"/>
              <w:right w:val="nil"/>
            </w:tcBorders>
            <w:shd w:val="clear" w:color="auto" w:fill="C0504D"/>
            <w:noWrap/>
          </w:tcPr>
          <w:p w:rsidR="00CE49FF" w:rsidRPr="00292E1C" w:rsidRDefault="00CE49FF" w:rsidP="00CE49FF">
            <w:pPr>
              <w:spacing w:before="60" w:after="60"/>
              <w:jc w:val="center"/>
              <w:rPr>
                <w:b/>
                <w:bCs/>
                <w:color w:val="FFFFFF"/>
                <w:sz w:val="12"/>
                <w:szCs w:val="12"/>
              </w:rPr>
            </w:pPr>
            <w:proofErr w:type="spellStart"/>
            <w:r w:rsidRPr="00292E1C">
              <w:rPr>
                <w:b/>
                <w:bCs/>
                <w:color w:val="FFFFFF"/>
                <w:sz w:val="12"/>
                <w:szCs w:val="12"/>
              </w:rPr>
              <w:t>Gov</w:t>
            </w:r>
            <w:proofErr w:type="spellEnd"/>
            <w:r w:rsidRPr="00292E1C">
              <w:rPr>
                <w:b/>
                <w:bCs/>
                <w:color w:val="FFFFFF"/>
                <w:sz w:val="12"/>
                <w:szCs w:val="12"/>
              </w:rPr>
              <w:t xml:space="preserve"> </w:t>
            </w:r>
            <w:proofErr w:type="spellStart"/>
            <w:r w:rsidRPr="00292E1C">
              <w:rPr>
                <w:b/>
                <w:bCs/>
                <w:color w:val="FFFFFF"/>
                <w:sz w:val="12"/>
                <w:szCs w:val="12"/>
              </w:rPr>
              <w:t>Regulations</w:t>
            </w:r>
            <w:proofErr w:type="spellEnd"/>
          </w:p>
        </w:tc>
        <w:tc>
          <w:tcPr>
            <w:tcW w:w="688" w:type="pct"/>
            <w:gridSpan w:val="4"/>
            <w:tcBorders>
              <w:top w:val="single" w:sz="4" w:space="0" w:color="FF0000"/>
              <w:left w:val="nil"/>
              <w:bottom w:val="single" w:sz="4" w:space="0" w:color="auto"/>
              <w:right w:val="nil"/>
            </w:tcBorders>
            <w:shd w:val="clear" w:color="auto" w:fill="C0504D"/>
            <w:noWrap/>
          </w:tcPr>
          <w:p w:rsidR="00CE49FF" w:rsidRPr="00292E1C" w:rsidRDefault="00CE49FF" w:rsidP="00CE49FF">
            <w:pPr>
              <w:spacing w:before="60" w:after="60"/>
              <w:jc w:val="center"/>
              <w:rPr>
                <w:b/>
                <w:bCs/>
                <w:color w:val="FFFFFF"/>
                <w:sz w:val="12"/>
                <w:szCs w:val="12"/>
              </w:rPr>
            </w:pPr>
            <w:proofErr w:type="spellStart"/>
            <w:r w:rsidRPr="00292E1C">
              <w:rPr>
                <w:b/>
                <w:bCs/>
                <w:color w:val="FFFFFF"/>
                <w:sz w:val="12"/>
                <w:szCs w:val="12"/>
              </w:rPr>
              <w:t>Rule</w:t>
            </w:r>
            <w:proofErr w:type="spellEnd"/>
            <w:r w:rsidRPr="00292E1C">
              <w:rPr>
                <w:b/>
                <w:bCs/>
                <w:color w:val="FFFFFF"/>
                <w:sz w:val="12"/>
                <w:szCs w:val="12"/>
              </w:rPr>
              <w:t xml:space="preserve"> </w:t>
            </w:r>
            <w:proofErr w:type="spellStart"/>
            <w:r w:rsidRPr="00292E1C">
              <w:rPr>
                <w:b/>
                <w:bCs/>
                <w:color w:val="FFFFFF"/>
                <w:sz w:val="12"/>
                <w:szCs w:val="12"/>
              </w:rPr>
              <w:t>of</w:t>
            </w:r>
            <w:proofErr w:type="spellEnd"/>
            <w:r w:rsidRPr="00292E1C">
              <w:rPr>
                <w:b/>
                <w:bCs/>
                <w:color w:val="FFFFFF"/>
                <w:sz w:val="12"/>
                <w:szCs w:val="12"/>
              </w:rPr>
              <w:t xml:space="preserve"> Law</w:t>
            </w:r>
          </w:p>
        </w:tc>
        <w:tc>
          <w:tcPr>
            <w:tcW w:w="686" w:type="pct"/>
            <w:gridSpan w:val="4"/>
            <w:tcBorders>
              <w:top w:val="single" w:sz="4" w:space="0" w:color="FF0000"/>
              <w:left w:val="nil"/>
              <w:bottom w:val="single" w:sz="4" w:space="0" w:color="auto"/>
              <w:right w:val="single" w:sz="4" w:space="0" w:color="FF0000"/>
            </w:tcBorders>
            <w:shd w:val="clear" w:color="auto" w:fill="C0504D"/>
            <w:noWrap/>
          </w:tcPr>
          <w:p w:rsidR="00CE49FF" w:rsidRPr="00292E1C" w:rsidRDefault="00CE49FF" w:rsidP="00CE49FF">
            <w:pPr>
              <w:spacing w:before="60" w:after="60"/>
              <w:jc w:val="center"/>
              <w:rPr>
                <w:b/>
                <w:bCs/>
                <w:color w:val="FFFFFF"/>
                <w:sz w:val="12"/>
                <w:szCs w:val="12"/>
              </w:rPr>
            </w:pPr>
            <w:proofErr w:type="spellStart"/>
            <w:r w:rsidRPr="00292E1C">
              <w:rPr>
                <w:b/>
                <w:bCs/>
                <w:color w:val="FFFFFF"/>
                <w:sz w:val="12"/>
                <w:szCs w:val="12"/>
              </w:rPr>
              <w:t>Control</w:t>
            </w:r>
            <w:proofErr w:type="spellEnd"/>
            <w:r w:rsidRPr="00292E1C">
              <w:rPr>
                <w:b/>
                <w:bCs/>
                <w:color w:val="FFFFFF"/>
                <w:sz w:val="12"/>
                <w:szCs w:val="12"/>
              </w:rPr>
              <w:t xml:space="preserve"> </w:t>
            </w:r>
            <w:proofErr w:type="spellStart"/>
            <w:r w:rsidRPr="00292E1C">
              <w:rPr>
                <w:b/>
                <w:bCs/>
                <w:color w:val="FFFFFF"/>
                <w:sz w:val="12"/>
                <w:szCs w:val="12"/>
              </w:rPr>
              <w:t>of</w:t>
            </w:r>
            <w:proofErr w:type="spellEnd"/>
            <w:r w:rsidRPr="00292E1C">
              <w:rPr>
                <w:b/>
                <w:bCs/>
                <w:color w:val="FFFFFF"/>
                <w:sz w:val="12"/>
                <w:szCs w:val="12"/>
              </w:rPr>
              <w:t xml:space="preserve"> </w:t>
            </w:r>
            <w:proofErr w:type="spellStart"/>
            <w:r w:rsidRPr="00292E1C">
              <w:rPr>
                <w:b/>
                <w:bCs/>
                <w:color w:val="FFFFFF"/>
                <w:sz w:val="12"/>
                <w:szCs w:val="12"/>
              </w:rPr>
              <w:t>Corruption</w:t>
            </w:r>
            <w:proofErr w:type="spellEnd"/>
          </w:p>
        </w:tc>
      </w:tr>
      <w:tr w:rsidR="00CE49FF" w:rsidRPr="00832F78" w:rsidTr="00CE49FF">
        <w:trPr>
          <w:trHeight w:val="20"/>
        </w:trPr>
        <w:tc>
          <w:tcPr>
            <w:tcW w:w="373" w:type="pct"/>
            <w:tcBorders>
              <w:top w:val="single" w:sz="4" w:space="0" w:color="auto"/>
              <w:left w:val="single" w:sz="4" w:space="0" w:color="FF0000"/>
              <w:bottom w:val="single" w:sz="4" w:space="0" w:color="auto"/>
              <w:right w:val="nil"/>
            </w:tcBorders>
            <w:shd w:val="clear" w:color="auto" w:fill="auto"/>
            <w:noWrap/>
            <w:vAlign w:val="bottom"/>
          </w:tcPr>
          <w:p w:rsidR="00CE49FF" w:rsidRPr="00832F78" w:rsidRDefault="00CE49FF" w:rsidP="00CE49FF">
            <w:pPr>
              <w:rPr>
                <w:sz w:val="12"/>
                <w:szCs w:val="12"/>
              </w:rPr>
            </w:pPr>
            <w:r w:rsidRPr="00832F78">
              <w:rPr>
                <w:sz w:val="12"/>
                <w:szCs w:val="12"/>
              </w:rPr>
              <w:t> </w:t>
            </w:r>
          </w:p>
        </w:tc>
        <w:tc>
          <w:tcPr>
            <w:tcW w:w="162" w:type="pct"/>
            <w:tcBorders>
              <w:top w:val="single" w:sz="4" w:space="0" w:color="auto"/>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104" w:type="pct"/>
            <w:tcBorders>
              <w:top w:val="single" w:sz="4" w:space="0" w:color="auto"/>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129" w:type="pct"/>
            <w:tcBorders>
              <w:top w:val="single" w:sz="4" w:space="0" w:color="auto"/>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106" w:type="pct"/>
            <w:tcBorders>
              <w:top w:val="single" w:sz="4" w:space="0" w:color="auto"/>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single" w:sz="4" w:space="0" w:color="auto"/>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105" w:type="pct"/>
            <w:tcBorders>
              <w:top w:val="single" w:sz="4" w:space="0" w:color="auto"/>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single" w:sz="4" w:space="0" w:color="auto"/>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105" w:type="pct"/>
            <w:tcBorders>
              <w:top w:val="single" w:sz="4" w:space="0" w:color="auto"/>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single" w:sz="4" w:space="0" w:color="auto"/>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105" w:type="pct"/>
            <w:tcBorders>
              <w:top w:val="single" w:sz="4" w:space="0" w:color="auto"/>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single" w:sz="4" w:space="0" w:color="auto"/>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105" w:type="pct"/>
            <w:tcBorders>
              <w:top w:val="single" w:sz="4" w:space="0" w:color="auto"/>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single" w:sz="4" w:space="0" w:color="auto"/>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105" w:type="pct"/>
            <w:tcBorders>
              <w:top w:val="single" w:sz="4" w:space="0" w:color="auto"/>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single" w:sz="4" w:space="0" w:color="auto"/>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105" w:type="pct"/>
            <w:tcBorders>
              <w:top w:val="single" w:sz="4" w:space="0" w:color="auto"/>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single" w:sz="4" w:space="0" w:color="auto"/>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105" w:type="pct"/>
            <w:tcBorders>
              <w:top w:val="single" w:sz="4" w:space="0" w:color="auto"/>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single" w:sz="4" w:space="0" w:color="auto"/>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105" w:type="pct"/>
            <w:tcBorders>
              <w:top w:val="single" w:sz="4" w:space="0" w:color="auto"/>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single" w:sz="4" w:space="0" w:color="auto"/>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105" w:type="pct"/>
            <w:tcBorders>
              <w:top w:val="single" w:sz="4" w:space="0" w:color="auto"/>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single" w:sz="4" w:space="0" w:color="auto"/>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105" w:type="pct"/>
            <w:tcBorders>
              <w:top w:val="single" w:sz="4" w:space="0" w:color="auto"/>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single" w:sz="4" w:space="0" w:color="auto"/>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105" w:type="pct"/>
            <w:tcBorders>
              <w:top w:val="single" w:sz="4" w:space="0" w:color="auto"/>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single" w:sz="4" w:space="0" w:color="auto"/>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103" w:type="pct"/>
            <w:tcBorders>
              <w:top w:val="single" w:sz="4" w:space="0" w:color="auto"/>
              <w:left w:val="nil"/>
              <w:bottom w:val="single" w:sz="4" w:space="0" w:color="auto"/>
              <w:right w:val="single" w:sz="4" w:space="0" w:color="FF0000"/>
            </w:tcBorders>
            <w:shd w:val="clear" w:color="auto" w:fill="auto"/>
            <w:noWrap/>
            <w:vAlign w:val="bottom"/>
          </w:tcPr>
          <w:p w:rsidR="00CE49FF" w:rsidRPr="00832F78" w:rsidRDefault="00CE49FF" w:rsidP="00CE49FF">
            <w:pPr>
              <w:rPr>
                <w:sz w:val="12"/>
                <w:szCs w:val="12"/>
              </w:rPr>
            </w:pPr>
            <w:r w:rsidRPr="00832F78">
              <w:rPr>
                <w:sz w:val="12"/>
                <w:szCs w:val="12"/>
              </w:rPr>
              <w:t> </w:t>
            </w:r>
          </w:p>
        </w:tc>
      </w:tr>
      <w:tr w:rsidR="00CE49FF" w:rsidRPr="00832F78" w:rsidTr="00CE49FF">
        <w:trPr>
          <w:trHeight w:val="20"/>
        </w:trPr>
        <w:tc>
          <w:tcPr>
            <w:tcW w:w="373" w:type="pct"/>
            <w:tcBorders>
              <w:top w:val="single" w:sz="4" w:space="0" w:color="auto"/>
              <w:left w:val="single" w:sz="4" w:space="0" w:color="auto"/>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EU BASIC</w:t>
            </w:r>
          </w:p>
        </w:tc>
        <w:tc>
          <w:tcPr>
            <w:tcW w:w="162"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1.25</w:t>
            </w:r>
          </w:p>
        </w:tc>
        <w:tc>
          <w:tcPr>
            <w:tcW w:w="104"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129"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1.10</w:t>
            </w:r>
          </w:p>
        </w:tc>
        <w:tc>
          <w:tcPr>
            <w:tcW w:w="106"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0.0943913</w:t>
            </w:r>
          </w:p>
        </w:tc>
        <w:tc>
          <w:tcPr>
            <w:tcW w:w="105"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0.1515006</w:t>
            </w:r>
          </w:p>
        </w:tc>
        <w:tc>
          <w:tcPr>
            <w:tcW w:w="105"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0.3397411</w:t>
            </w:r>
          </w:p>
        </w:tc>
        <w:tc>
          <w:tcPr>
            <w:tcW w:w="105"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0.0312386</w:t>
            </w:r>
          </w:p>
        </w:tc>
        <w:tc>
          <w:tcPr>
            <w:tcW w:w="105"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0.193841</w:t>
            </w:r>
          </w:p>
        </w:tc>
        <w:tc>
          <w:tcPr>
            <w:tcW w:w="105"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0.2758202</w:t>
            </w:r>
          </w:p>
        </w:tc>
        <w:tc>
          <w:tcPr>
            <w:tcW w:w="105"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0.149956</w:t>
            </w:r>
          </w:p>
        </w:tc>
        <w:tc>
          <w:tcPr>
            <w:tcW w:w="105"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0.1733031</w:t>
            </w:r>
          </w:p>
        </w:tc>
        <w:tc>
          <w:tcPr>
            <w:tcW w:w="105"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0.2802072</w:t>
            </w:r>
          </w:p>
        </w:tc>
        <w:tc>
          <w:tcPr>
            <w:tcW w:w="105"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0.2550858</w:t>
            </w:r>
          </w:p>
        </w:tc>
        <w:tc>
          <w:tcPr>
            <w:tcW w:w="105"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0.1887484</w:t>
            </w:r>
          </w:p>
        </w:tc>
        <w:tc>
          <w:tcPr>
            <w:tcW w:w="105"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0.211026</w:t>
            </w:r>
          </w:p>
        </w:tc>
        <w:tc>
          <w:tcPr>
            <w:tcW w:w="103" w:type="pct"/>
            <w:tcBorders>
              <w:top w:val="single" w:sz="4" w:space="0" w:color="auto"/>
              <w:left w:val="nil"/>
              <w:bottom w:val="nil"/>
              <w:right w:val="single" w:sz="4" w:space="0" w:color="auto"/>
            </w:tcBorders>
            <w:shd w:val="clear" w:color="auto" w:fill="auto"/>
            <w:noWrap/>
            <w:vAlign w:val="bottom"/>
          </w:tcPr>
          <w:p w:rsidR="00CE49FF" w:rsidRPr="00832F78" w:rsidRDefault="00CE49FF" w:rsidP="00CE49FF">
            <w:pPr>
              <w:rPr>
                <w:sz w:val="12"/>
                <w:szCs w:val="12"/>
              </w:rPr>
            </w:pPr>
            <w:r w:rsidRPr="00832F78">
              <w:rPr>
                <w:sz w:val="12"/>
                <w:szCs w:val="12"/>
              </w:rPr>
              <w:t>***</w:t>
            </w:r>
          </w:p>
        </w:tc>
      </w:tr>
      <w:tr w:rsidR="00CE49FF" w:rsidRPr="00832F78" w:rsidTr="00CE49FF">
        <w:trPr>
          <w:trHeight w:val="20"/>
        </w:trPr>
        <w:tc>
          <w:tcPr>
            <w:tcW w:w="373" w:type="pct"/>
            <w:tcBorders>
              <w:top w:val="nil"/>
              <w:left w:val="single" w:sz="4" w:space="0" w:color="auto"/>
              <w:bottom w:val="nil"/>
              <w:right w:val="nil"/>
            </w:tcBorders>
            <w:shd w:val="clear" w:color="auto" w:fill="auto"/>
            <w:noWrap/>
            <w:vAlign w:val="bottom"/>
          </w:tcPr>
          <w:p w:rsidR="00CE49FF" w:rsidRPr="00832F78" w:rsidRDefault="00CE49FF" w:rsidP="00CE49FF">
            <w:pPr>
              <w:rPr>
                <w:sz w:val="12"/>
                <w:szCs w:val="12"/>
              </w:rPr>
            </w:pPr>
          </w:p>
        </w:tc>
        <w:tc>
          <w:tcPr>
            <w:tcW w:w="162"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3.29</w:t>
            </w:r>
          </w:p>
        </w:tc>
        <w:tc>
          <w:tcPr>
            <w:tcW w:w="104"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2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2.96</w:t>
            </w:r>
          </w:p>
        </w:tc>
        <w:tc>
          <w:tcPr>
            <w:tcW w:w="106"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1.487618</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2.145333</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3.319292</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0.1594174</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3.35978</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5.755152</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1.350733</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1.934137</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2.752388</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3.01399</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2.248499</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3.35052</w:t>
            </w:r>
          </w:p>
        </w:tc>
        <w:tc>
          <w:tcPr>
            <w:tcW w:w="103" w:type="pct"/>
            <w:tcBorders>
              <w:top w:val="nil"/>
              <w:left w:val="nil"/>
              <w:bottom w:val="nil"/>
              <w:right w:val="single" w:sz="4" w:space="0" w:color="auto"/>
            </w:tcBorders>
            <w:shd w:val="clear" w:color="auto" w:fill="auto"/>
            <w:noWrap/>
            <w:vAlign w:val="bottom"/>
          </w:tcPr>
          <w:p w:rsidR="00CE49FF" w:rsidRPr="00832F78" w:rsidRDefault="00CE49FF" w:rsidP="00CE49FF">
            <w:pPr>
              <w:rPr>
                <w:sz w:val="12"/>
                <w:szCs w:val="12"/>
              </w:rPr>
            </w:pPr>
            <w:r w:rsidRPr="00832F78">
              <w:rPr>
                <w:sz w:val="12"/>
                <w:szCs w:val="12"/>
              </w:rPr>
              <w:t> </w:t>
            </w:r>
          </w:p>
        </w:tc>
      </w:tr>
      <w:tr w:rsidR="00CE49FF" w:rsidRPr="00832F78" w:rsidTr="00CE49FF">
        <w:trPr>
          <w:trHeight w:val="20"/>
        </w:trPr>
        <w:tc>
          <w:tcPr>
            <w:tcW w:w="373" w:type="pct"/>
            <w:tcBorders>
              <w:top w:val="nil"/>
              <w:left w:val="single" w:sz="4" w:space="0" w:color="auto"/>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NATO MAP</w:t>
            </w:r>
          </w:p>
        </w:tc>
        <w:tc>
          <w:tcPr>
            <w:tcW w:w="162"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1.91</w:t>
            </w:r>
          </w:p>
        </w:tc>
        <w:tc>
          <w:tcPr>
            <w:tcW w:w="104"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12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2.06</w:t>
            </w:r>
          </w:p>
        </w:tc>
        <w:tc>
          <w:tcPr>
            <w:tcW w:w="106"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0.4339146</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0.5229748</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0.2805353</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0.1440233</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0.4299523</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0.4153146</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0.2535114</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0.3046091</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0.2693041</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0.351179</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0.2477617</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0.3265889</w:t>
            </w:r>
          </w:p>
        </w:tc>
        <w:tc>
          <w:tcPr>
            <w:tcW w:w="103" w:type="pct"/>
            <w:tcBorders>
              <w:top w:val="nil"/>
              <w:left w:val="nil"/>
              <w:bottom w:val="nil"/>
              <w:right w:val="single" w:sz="4" w:space="0" w:color="auto"/>
            </w:tcBorders>
            <w:shd w:val="clear" w:color="auto" w:fill="auto"/>
            <w:noWrap/>
            <w:vAlign w:val="bottom"/>
          </w:tcPr>
          <w:p w:rsidR="00CE49FF" w:rsidRPr="00832F78" w:rsidRDefault="00CE49FF" w:rsidP="00CE49FF">
            <w:pPr>
              <w:rPr>
                <w:sz w:val="12"/>
                <w:szCs w:val="12"/>
              </w:rPr>
            </w:pPr>
            <w:r w:rsidRPr="00832F78">
              <w:rPr>
                <w:sz w:val="12"/>
                <w:szCs w:val="12"/>
              </w:rPr>
              <w:t>***</w:t>
            </w:r>
          </w:p>
        </w:tc>
      </w:tr>
      <w:tr w:rsidR="00CE49FF" w:rsidRPr="00832F78" w:rsidTr="00CE49FF">
        <w:trPr>
          <w:trHeight w:val="20"/>
        </w:trPr>
        <w:tc>
          <w:tcPr>
            <w:tcW w:w="373" w:type="pct"/>
            <w:tcBorders>
              <w:top w:val="nil"/>
              <w:left w:val="single" w:sz="4" w:space="0" w:color="auto"/>
              <w:bottom w:val="nil"/>
              <w:right w:val="nil"/>
            </w:tcBorders>
            <w:shd w:val="clear" w:color="auto" w:fill="auto"/>
            <w:noWrap/>
            <w:vAlign w:val="bottom"/>
          </w:tcPr>
          <w:p w:rsidR="00CE49FF" w:rsidRPr="00832F78" w:rsidRDefault="00CE49FF" w:rsidP="00CE49FF">
            <w:pPr>
              <w:rPr>
                <w:sz w:val="12"/>
                <w:szCs w:val="12"/>
              </w:rPr>
            </w:pPr>
          </w:p>
        </w:tc>
        <w:tc>
          <w:tcPr>
            <w:tcW w:w="162"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3.62</w:t>
            </w:r>
          </w:p>
        </w:tc>
        <w:tc>
          <w:tcPr>
            <w:tcW w:w="104"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2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4.86</w:t>
            </w:r>
          </w:p>
        </w:tc>
        <w:tc>
          <w:tcPr>
            <w:tcW w:w="106"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4.580077</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5.94056</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1.358161</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0.7252623</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4.358386</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5.281004</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1.81079</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2.809837</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2.513618</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4.168788</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2.304727</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3.846033</w:t>
            </w:r>
          </w:p>
        </w:tc>
        <w:tc>
          <w:tcPr>
            <w:tcW w:w="103" w:type="pct"/>
            <w:tcBorders>
              <w:top w:val="nil"/>
              <w:left w:val="nil"/>
              <w:bottom w:val="nil"/>
              <w:right w:val="single" w:sz="4" w:space="0" w:color="auto"/>
            </w:tcBorders>
            <w:shd w:val="clear" w:color="auto" w:fill="auto"/>
            <w:noWrap/>
            <w:vAlign w:val="bottom"/>
          </w:tcPr>
          <w:p w:rsidR="00CE49FF" w:rsidRPr="00832F78" w:rsidRDefault="00CE49FF" w:rsidP="00CE49FF">
            <w:pPr>
              <w:rPr>
                <w:sz w:val="12"/>
                <w:szCs w:val="12"/>
              </w:rPr>
            </w:pPr>
            <w:r w:rsidRPr="00832F78">
              <w:rPr>
                <w:sz w:val="12"/>
                <w:szCs w:val="12"/>
              </w:rPr>
              <w:t> </w:t>
            </w:r>
          </w:p>
        </w:tc>
      </w:tr>
      <w:tr w:rsidR="00CE49FF" w:rsidRPr="00832F78" w:rsidTr="00CE49FF">
        <w:trPr>
          <w:trHeight w:val="20"/>
        </w:trPr>
        <w:tc>
          <w:tcPr>
            <w:tcW w:w="373" w:type="pct"/>
            <w:tcBorders>
              <w:top w:val="nil"/>
              <w:left w:val="single" w:sz="4" w:space="0" w:color="auto"/>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LIBERALIZATION</w:t>
            </w:r>
          </w:p>
        </w:tc>
        <w:tc>
          <w:tcPr>
            <w:tcW w:w="162"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1.84</w:t>
            </w:r>
          </w:p>
        </w:tc>
        <w:tc>
          <w:tcPr>
            <w:tcW w:w="104"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12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1.55</w:t>
            </w:r>
          </w:p>
        </w:tc>
        <w:tc>
          <w:tcPr>
            <w:tcW w:w="106"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0.7785683</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0.5610749</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-0.1996306</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0.0284084</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0.0872179</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0.1034154</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0.8744512</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0.7634034</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0.2181084</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0.1163234</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0.0858698</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-0.0259419</w:t>
            </w:r>
          </w:p>
        </w:tc>
        <w:tc>
          <w:tcPr>
            <w:tcW w:w="103" w:type="pct"/>
            <w:tcBorders>
              <w:top w:val="nil"/>
              <w:left w:val="nil"/>
              <w:bottom w:val="nil"/>
              <w:right w:val="single" w:sz="4" w:space="0" w:color="auto"/>
            </w:tcBorders>
            <w:shd w:val="clear" w:color="auto" w:fill="auto"/>
            <w:noWrap/>
            <w:vAlign w:val="bottom"/>
          </w:tcPr>
          <w:p w:rsidR="00CE49FF" w:rsidRPr="00832F78" w:rsidRDefault="00CE49FF" w:rsidP="00CE49FF">
            <w:pPr>
              <w:rPr>
                <w:sz w:val="12"/>
                <w:szCs w:val="12"/>
              </w:rPr>
            </w:pPr>
            <w:r w:rsidRPr="00832F78">
              <w:rPr>
                <w:sz w:val="12"/>
                <w:szCs w:val="12"/>
              </w:rPr>
              <w:t> </w:t>
            </w:r>
          </w:p>
        </w:tc>
      </w:tr>
      <w:tr w:rsidR="00CE49FF" w:rsidRPr="00832F78" w:rsidTr="00CE49FF">
        <w:trPr>
          <w:trHeight w:val="20"/>
        </w:trPr>
        <w:tc>
          <w:tcPr>
            <w:tcW w:w="373" w:type="pct"/>
            <w:tcBorders>
              <w:top w:val="nil"/>
              <w:left w:val="single" w:sz="4" w:space="0" w:color="auto"/>
              <w:bottom w:val="nil"/>
              <w:right w:val="nil"/>
            </w:tcBorders>
            <w:shd w:val="clear" w:color="auto" w:fill="auto"/>
            <w:noWrap/>
            <w:vAlign w:val="bottom"/>
          </w:tcPr>
          <w:p w:rsidR="00CE49FF" w:rsidRPr="00832F78" w:rsidRDefault="00CE49FF" w:rsidP="00CE49FF">
            <w:pPr>
              <w:rPr>
                <w:sz w:val="12"/>
                <w:szCs w:val="12"/>
              </w:rPr>
            </w:pPr>
          </w:p>
        </w:tc>
        <w:tc>
          <w:tcPr>
            <w:tcW w:w="162"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3.97</w:t>
            </w:r>
          </w:p>
        </w:tc>
        <w:tc>
          <w:tcPr>
            <w:tcW w:w="104"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2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3.81</w:t>
            </w:r>
          </w:p>
        </w:tc>
        <w:tc>
          <w:tcPr>
            <w:tcW w:w="106"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9.030069</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7.420785</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-1.096803</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0.1234856</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1.046811</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1.745023</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7.150697</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8.937381</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1.763374</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1.294414</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0.6831604</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-0.3077061</w:t>
            </w:r>
          </w:p>
        </w:tc>
        <w:tc>
          <w:tcPr>
            <w:tcW w:w="103" w:type="pct"/>
            <w:tcBorders>
              <w:top w:val="nil"/>
              <w:left w:val="nil"/>
              <w:bottom w:val="nil"/>
              <w:right w:val="single" w:sz="4" w:space="0" w:color="auto"/>
            </w:tcBorders>
            <w:shd w:val="clear" w:color="auto" w:fill="auto"/>
            <w:noWrap/>
            <w:vAlign w:val="bottom"/>
          </w:tcPr>
          <w:p w:rsidR="00CE49FF" w:rsidRPr="00832F78" w:rsidRDefault="00CE49FF" w:rsidP="00CE49FF">
            <w:pPr>
              <w:rPr>
                <w:sz w:val="12"/>
                <w:szCs w:val="12"/>
              </w:rPr>
            </w:pPr>
            <w:r w:rsidRPr="00832F78">
              <w:rPr>
                <w:sz w:val="12"/>
                <w:szCs w:val="12"/>
              </w:rPr>
              <w:t> </w:t>
            </w:r>
          </w:p>
        </w:tc>
      </w:tr>
      <w:tr w:rsidR="00CE49FF" w:rsidRPr="00832F78" w:rsidTr="00CE49FF">
        <w:trPr>
          <w:trHeight w:val="20"/>
        </w:trPr>
        <w:tc>
          <w:tcPr>
            <w:tcW w:w="373" w:type="pct"/>
            <w:tcBorders>
              <w:top w:val="nil"/>
              <w:left w:val="single" w:sz="4" w:space="0" w:color="auto"/>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WESTERN</w:t>
            </w:r>
          </w:p>
        </w:tc>
        <w:tc>
          <w:tcPr>
            <w:tcW w:w="162"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4.34</w:t>
            </w:r>
          </w:p>
        </w:tc>
        <w:tc>
          <w:tcPr>
            <w:tcW w:w="104"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12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4.64</w:t>
            </w:r>
          </w:p>
        </w:tc>
        <w:tc>
          <w:tcPr>
            <w:tcW w:w="106"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0.5233635</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0.6747745</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0.7774755</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0.8287892</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0.8571884</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0.8708335</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0.4254454</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0.5123998</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0.8626909</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0.8616486</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0.8889277</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0.8932712</w:t>
            </w:r>
          </w:p>
        </w:tc>
        <w:tc>
          <w:tcPr>
            <w:tcW w:w="103" w:type="pct"/>
            <w:tcBorders>
              <w:top w:val="nil"/>
              <w:left w:val="nil"/>
              <w:bottom w:val="nil"/>
              <w:right w:val="single" w:sz="4" w:space="0" w:color="auto"/>
            </w:tcBorders>
            <w:shd w:val="clear" w:color="auto" w:fill="auto"/>
            <w:noWrap/>
            <w:vAlign w:val="bottom"/>
          </w:tcPr>
          <w:p w:rsidR="00CE49FF" w:rsidRPr="00832F78" w:rsidRDefault="00CE49FF" w:rsidP="00CE49FF">
            <w:pPr>
              <w:rPr>
                <w:sz w:val="12"/>
                <w:szCs w:val="12"/>
              </w:rPr>
            </w:pPr>
            <w:r w:rsidRPr="00832F78">
              <w:rPr>
                <w:sz w:val="12"/>
                <w:szCs w:val="12"/>
              </w:rPr>
              <w:t>***</w:t>
            </w:r>
          </w:p>
        </w:tc>
      </w:tr>
      <w:tr w:rsidR="00CE49FF" w:rsidRPr="00832F78" w:rsidTr="00CE49FF">
        <w:trPr>
          <w:trHeight w:val="20"/>
        </w:trPr>
        <w:tc>
          <w:tcPr>
            <w:tcW w:w="373" w:type="pct"/>
            <w:tcBorders>
              <w:top w:val="nil"/>
              <w:left w:val="single" w:sz="4" w:space="0" w:color="auto"/>
              <w:bottom w:val="nil"/>
              <w:right w:val="nil"/>
            </w:tcBorders>
            <w:shd w:val="clear" w:color="auto" w:fill="auto"/>
            <w:noWrap/>
            <w:vAlign w:val="bottom"/>
          </w:tcPr>
          <w:p w:rsidR="00CE49FF" w:rsidRPr="00832F78" w:rsidRDefault="00CE49FF" w:rsidP="00CE49FF">
            <w:pPr>
              <w:rPr>
                <w:sz w:val="12"/>
                <w:szCs w:val="12"/>
              </w:rPr>
            </w:pPr>
          </w:p>
        </w:tc>
        <w:tc>
          <w:tcPr>
            <w:tcW w:w="162"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5.93</w:t>
            </w:r>
          </w:p>
        </w:tc>
        <w:tc>
          <w:tcPr>
            <w:tcW w:w="104"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2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6.85</w:t>
            </w:r>
          </w:p>
        </w:tc>
        <w:tc>
          <w:tcPr>
            <w:tcW w:w="106"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5.39705</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5.744552</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3.612869</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3.565745</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5.105053</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6.471356</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2.52229</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3.560037</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5.787068</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5.831871</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4.51939</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5.541944</w:t>
            </w:r>
          </w:p>
        </w:tc>
        <w:tc>
          <w:tcPr>
            <w:tcW w:w="103" w:type="pct"/>
            <w:tcBorders>
              <w:top w:val="nil"/>
              <w:left w:val="nil"/>
              <w:bottom w:val="nil"/>
              <w:right w:val="single" w:sz="4" w:space="0" w:color="auto"/>
            </w:tcBorders>
            <w:shd w:val="clear" w:color="auto" w:fill="auto"/>
            <w:noWrap/>
            <w:vAlign w:val="bottom"/>
          </w:tcPr>
          <w:p w:rsidR="00CE49FF" w:rsidRPr="00832F78" w:rsidRDefault="00CE49FF" w:rsidP="00CE49FF">
            <w:pPr>
              <w:rPr>
                <w:sz w:val="12"/>
                <w:szCs w:val="12"/>
              </w:rPr>
            </w:pPr>
            <w:r w:rsidRPr="00832F78">
              <w:rPr>
                <w:sz w:val="12"/>
                <w:szCs w:val="12"/>
              </w:rPr>
              <w:t> </w:t>
            </w:r>
          </w:p>
        </w:tc>
      </w:tr>
      <w:tr w:rsidR="00CE49FF" w:rsidRPr="00832F78" w:rsidTr="00CE49FF">
        <w:trPr>
          <w:trHeight w:val="20"/>
        </w:trPr>
        <w:tc>
          <w:tcPr>
            <w:tcW w:w="373" w:type="pct"/>
            <w:tcBorders>
              <w:top w:val="nil"/>
              <w:left w:val="single" w:sz="4" w:space="0" w:color="auto"/>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TENSIONS</w:t>
            </w:r>
          </w:p>
        </w:tc>
        <w:tc>
          <w:tcPr>
            <w:tcW w:w="162"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-1.63</w:t>
            </w:r>
          </w:p>
        </w:tc>
        <w:tc>
          <w:tcPr>
            <w:tcW w:w="104"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12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-1.47</w:t>
            </w:r>
          </w:p>
        </w:tc>
        <w:tc>
          <w:tcPr>
            <w:tcW w:w="106"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-0.2641531</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-0.1043705</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-0.2449704</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-0.534044</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-0.3073059</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-0.2353159</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-0.1467735</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-0.0710069</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-0.2894627</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-0.2305601</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-0.3728193</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-0.2979005</w:t>
            </w:r>
          </w:p>
        </w:tc>
        <w:tc>
          <w:tcPr>
            <w:tcW w:w="103" w:type="pct"/>
            <w:tcBorders>
              <w:top w:val="nil"/>
              <w:left w:val="nil"/>
              <w:bottom w:val="nil"/>
              <w:right w:val="single" w:sz="4" w:space="0" w:color="auto"/>
            </w:tcBorders>
            <w:shd w:val="clear" w:color="auto" w:fill="auto"/>
            <w:noWrap/>
            <w:vAlign w:val="bottom"/>
          </w:tcPr>
          <w:p w:rsidR="00CE49FF" w:rsidRPr="00832F78" w:rsidRDefault="00CE49FF" w:rsidP="00CE49FF">
            <w:pPr>
              <w:rPr>
                <w:sz w:val="12"/>
                <w:szCs w:val="12"/>
              </w:rPr>
            </w:pPr>
            <w:r w:rsidRPr="00832F78">
              <w:rPr>
                <w:sz w:val="12"/>
                <w:szCs w:val="12"/>
              </w:rPr>
              <w:t>**</w:t>
            </w:r>
          </w:p>
        </w:tc>
      </w:tr>
      <w:tr w:rsidR="00CE49FF" w:rsidRPr="00832F78" w:rsidTr="00CE49FF">
        <w:trPr>
          <w:trHeight w:val="20"/>
        </w:trPr>
        <w:tc>
          <w:tcPr>
            <w:tcW w:w="373" w:type="pct"/>
            <w:tcBorders>
              <w:top w:val="nil"/>
              <w:left w:val="single" w:sz="4" w:space="0" w:color="auto"/>
              <w:bottom w:val="nil"/>
              <w:right w:val="nil"/>
            </w:tcBorders>
            <w:shd w:val="clear" w:color="auto" w:fill="auto"/>
            <w:noWrap/>
            <w:vAlign w:val="bottom"/>
          </w:tcPr>
          <w:p w:rsidR="00CE49FF" w:rsidRPr="00832F78" w:rsidRDefault="00CE49FF" w:rsidP="00CE49FF">
            <w:pPr>
              <w:rPr>
                <w:sz w:val="12"/>
                <w:szCs w:val="12"/>
              </w:rPr>
            </w:pPr>
          </w:p>
        </w:tc>
        <w:tc>
          <w:tcPr>
            <w:tcW w:w="162"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-4.72</w:t>
            </w:r>
          </w:p>
        </w:tc>
        <w:tc>
          <w:tcPr>
            <w:tcW w:w="104"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2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-3.91</w:t>
            </w:r>
          </w:p>
        </w:tc>
        <w:tc>
          <w:tcPr>
            <w:tcW w:w="106"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-6.228953</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-0.9513545</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-2.011426</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-3.339169</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-5.092544</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-3.480397</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-1.825909</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-0.8411595</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-2.547155</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-1.997951</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-3.271556</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-2.484856</w:t>
            </w:r>
          </w:p>
        </w:tc>
        <w:tc>
          <w:tcPr>
            <w:tcW w:w="103" w:type="pct"/>
            <w:tcBorders>
              <w:top w:val="nil"/>
              <w:left w:val="nil"/>
              <w:bottom w:val="nil"/>
              <w:right w:val="single" w:sz="4" w:space="0" w:color="auto"/>
            </w:tcBorders>
            <w:shd w:val="clear" w:color="auto" w:fill="auto"/>
            <w:noWrap/>
            <w:vAlign w:val="bottom"/>
          </w:tcPr>
          <w:p w:rsidR="00CE49FF" w:rsidRPr="00832F78" w:rsidRDefault="00CE49FF" w:rsidP="00CE49FF">
            <w:pPr>
              <w:rPr>
                <w:sz w:val="12"/>
                <w:szCs w:val="12"/>
              </w:rPr>
            </w:pPr>
            <w:r w:rsidRPr="00832F78">
              <w:rPr>
                <w:sz w:val="12"/>
                <w:szCs w:val="12"/>
              </w:rPr>
              <w:t> </w:t>
            </w:r>
          </w:p>
        </w:tc>
      </w:tr>
      <w:tr w:rsidR="00CE49FF" w:rsidRPr="00832F78" w:rsidTr="00CE49FF">
        <w:trPr>
          <w:trHeight w:val="20"/>
        </w:trPr>
        <w:tc>
          <w:tcPr>
            <w:tcW w:w="373" w:type="pct"/>
            <w:tcBorders>
              <w:top w:val="nil"/>
              <w:left w:val="single" w:sz="4" w:space="0" w:color="auto"/>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COHESION</w:t>
            </w:r>
          </w:p>
        </w:tc>
        <w:tc>
          <w:tcPr>
            <w:tcW w:w="162"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0.00</w:t>
            </w:r>
          </w:p>
        </w:tc>
        <w:tc>
          <w:tcPr>
            <w:tcW w:w="104"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2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0.00</w:t>
            </w:r>
          </w:p>
        </w:tc>
        <w:tc>
          <w:tcPr>
            <w:tcW w:w="106"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-0.0002284</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-0.0010566</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-0.0013991</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-0.0008207</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0.002546</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0.0017763</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0.0020959</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0.0016343</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-0.0000763</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0.0006893</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-0.0009176</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-0.0005108</w:t>
            </w:r>
          </w:p>
        </w:tc>
        <w:tc>
          <w:tcPr>
            <w:tcW w:w="103" w:type="pct"/>
            <w:tcBorders>
              <w:top w:val="nil"/>
              <w:left w:val="nil"/>
              <w:bottom w:val="nil"/>
              <w:right w:val="single" w:sz="4" w:space="0" w:color="auto"/>
            </w:tcBorders>
            <w:shd w:val="clear" w:color="auto" w:fill="auto"/>
            <w:noWrap/>
            <w:vAlign w:val="bottom"/>
          </w:tcPr>
          <w:p w:rsidR="00CE49FF" w:rsidRPr="00832F78" w:rsidRDefault="00CE49FF" w:rsidP="00CE49FF">
            <w:pPr>
              <w:rPr>
                <w:sz w:val="12"/>
                <w:szCs w:val="12"/>
              </w:rPr>
            </w:pPr>
            <w:r w:rsidRPr="00832F78">
              <w:rPr>
                <w:sz w:val="12"/>
                <w:szCs w:val="12"/>
              </w:rPr>
              <w:t> </w:t>
            </w:r>
          </w:p>
        </w:tc>
      </w:tr>
      <w:tr w:rsidR="00CE49FF" w:rsidRPr="00832F78" w:rsidTr="00CE49FF">
        <w:trPr>
          <w:trHeight w:val="20"/>
        </w:trPr>
        <w:tc>
          <w:tcPr>
            <w:tcW w:w="373" w:type="pct"/>
            <w:tcBorders>
              <w:top w:val="nil"/>
              <w:left w:val="single" w:sz="4" w:space="0" w:color="auto"/>
              <w:bottom w:val="single" w:sz="4" w:space="0" w:color="auto"/>
              <w:right w:val="nil"/>
            </w:tcBorders>
            <w:shd w:val="clear" w:color="auto" w:fill="auto"/>
            <w:noWrap/>
            <w:vAlign w:val="bottom"/>
          </w:tcPr>
          <w:p w:rsidR="00CE49FF" w:rsidRPr="00832F78" w:rsidRDefault="00CE49FF" w:rsidP="00CE49FF">
            <w:pPr>
              <w:rPr>
                <w:sz w:val="12"/>
                <w:szCs w:val="12"/>
              </w:rPr>
            </w:pPr>
          </w:p>
        </w:tc>
        <w:tc>
          <w:tcPr>
            <w:tcW w:w="162"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0.36</w:t>
            </w:r>
          </w:p>
        </w:tc>
        <w:tc>
          <w:tcPr>
            <w:tcW w:w="104"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129"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0.36</w:t>
            </w:r>
          </w:p>
        </w:tc>
        <w:tc>
          <w:tcPr>
            <w:tcW w:w="106"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-0.2533816</w:t>
            </w:r>
          </w:p>
        </w:tc>
        <w:tc>
          <w:tcPr>
            <w:tcW w:w="105"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-1.31714</w:t>
            </w:r>
          </w:p>
        </w:tc>
        <w:tc>
          <w:tcPr>
            <w:tcW w:w="105"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-0.7247733</w:t>
            </w:r>
          </w:p>
        </w:tc>
        <w:tc>
          <w:tcPr>
            <w:tcW w:w="105"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-0.3755932</w:t>
            </w:r>
          </w:p>
        </w:tc>
        <w:tc>
          <w:tcPr>
            <w:tcW w:w="105"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2.062511</w:t>
            </w:r>
          </w:p>
        </w:tc>
        <w:tc>
          <w:tcPr>
            <w:tcW w:w="105"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2.156091</w:t>
            </w:r>
          </w:p>
        </w:tc>
        <w:tc>
          <w:tcPr>
            <w:tcW w:w="105"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1.295004</w:t>
            </w:r>
          </w:p>
        </w:tc>
        <w:tc>
          <w:tcPr>
            <w:tcW w:w="105"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1.704171</w:t>
            </w:r>
          </w:p>
        </w:tc>
        <w:tc>
          <w:tcPr>
            <w:tcW w:w="105"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-0.0695624</w:t>
            </w:r>
          </w:p>
        </w:tc>
        <w:tc>
          <w:tcPr>
            <w:tcW w:w="105"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0.7066903</w:t>
            </w:r>
          </w:p>
        </w:tc>
        <w:tc>
          <w:tcPr>
            <w:tcW w:w="105"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-0.6491841</w:t>
            </w:r>
          </w:p>
        </w:tc>
        <w:tc>
          <w:tcPr>
            <w:tcW w:w="105"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-0.5216266</w:t>
            </w:r>
          </w:p>
        </w:tc>
        <w:tc>
          <w:tcPr>
            <w:tcW w:w="103" w:type="pct"/>
            <w:tcBorders>
              <w:top w:val="nil"/>
              <w:left w:val="nil"/>
              <w:bottom w:val="single" w:sz="4" w:space="0" w:color="auto"/>
              <w:right w:val="single" w:sz="4" w:space="0" w:color="auto"/>
            </w:tcBorders>
            <w:shd w:val="clear" w:color="auto" w:fill="auto"/>
            <w:noWrap/>
            <w:vAlign w:val="bottom"/>
          </w:tcPr>
          <w:p w:rsidR="00CE49FF" w:rsidRPr="00832F78" w:rsidRDefault="00CE49FF" w:rsidP="00CE49FF">
            <w:pPr>
              <w:rPr>
                <w:sz w:val="12"/>
                <w:szCs w:val="12"/>
              </w:rPr>
            </w:pPr>
            <w:r w:rsidRPr="00832F78">
              <w:rPr>
                <w:sz w:val="12"/>
                <w:szCs w:val="12"/>
              </w:rPr>
              <w:t> </w:t>
            </w:r>
          </w:p>
        </w:tc>
      </w:tr>
      <w:tr w:rsidR="00CE49FF" w:rsidRPr="00832F78" w:rsidTr="00CE49FF">
        <w:trPr>
          <w:trHeight w:val="20"/>
        </w:trPr>
        <w:tc>
          <w:tcPr>
            <w:tcW w:w="373" w:type="pct"/>
            <w:tcBorders>
              <w:top w:val="single" w:sz="4" w:space="0" w:color="auto"/>
              <w:left w:val="single" w:sz="4" w:space="0" w:color="auto"/>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AID</w:t>
            </w:r>
          </w:p>
        </w:tc>
        <w:tc>
          <w:tcPr>
            <w:tcW w:w="162"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-0.17</w:t>
            </w:r>
          </w:p>
        </w:tc>
        <w:tc>
          <w:tcPr>
            <w:tcW w:w="104"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p>
        </w:tc>
        <w:tc>
          <w:tcPr>
            <w:tcW w:w="129"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-0.12</w:t>
            </w:r>
          </w:p>
        </w:tc>
        <w:tc>
          <w:tcPr>
            <w:tcW w:w="106"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-0.0614616</w:t>
            </w:r>
          </w:p>
        </w:tc>
        <w:tc>
          <w:tcPr>
            <w:tcW w:w="105"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-0.028586</w:t>
            </w:r>
          </w:p>
        </w:tc>
        <w:tc>
          <w:tcPr>
            <w:tcW w:w="105"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-0.0434008</w:t>
            </w:r>
          </w:p>
        </w:tc>
        <w:tc>
          <w:tcPr>
            <w:tcW w:w="105"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-0.0594177</w:t>
            </w:r>
          </w:p>
        </w:tc>
        <w:tc>
          <w:tcPr>
            <w:tcW w:w="105"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0.0049145</w:t>
            </w:r>
          </w:p>
        </w:tc>
        <w:tc>
          <w:tcPr>
            <w:tcW w:w="105"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0.0113708</w:t>
            </w:r>
          </w:p>
        </w:tc>
        <w:tc>
          <w:tcPr>
            <w:tcW w:w="105"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-0.070111</w:t>
            </w:r>
          </w:p>
        </w:tc>
        <w:tc>
          <w:tcPr>
            <w:tcW w:w="105"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-0.0518002</w:t>
            </w:r>
          </w:p>
        </w:tc>
        <w:tc>
          <w:tcPr>
            <w:tcW w:w="105"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-0.0051466</w:t>
            </w:r>
          </w:p>
        </w:tc>
        <w:tc>
          <w:tcPr>
            <w:tcW w:w="105"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-0.0028672</w:t>
            </w:r>
          </w:p>
        </w:tc>
        <w:tc>
          <w:tcPr>
            <w:tcW w:w="105"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0.0100153</w:t>
            </w:r>
          </w:p>
        </w:tc>
        <w:tc>
          <w:tcPr>
            <w:tcW w:w="105"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0.0156349</w:t>
            </w:r>
          </w:p>
        </w:tc>
        <w:tc>
          <w:tcPr>
            <w:tcW w:w="103" w:type="pct"/>
            <w:tcBorders>
              <w:top w:val="single" w:sz="4" w:space="0" w:color="auto"/>
              <w:left w:val="nil"/>
              <w:bottom w:val="nil"/>
              <w:right w:val="single" w:sz="4" w:space="0" w:color="auto"/>
            </w:tcBorders>
            <w:shd w:val="clear" w:color="auto" w:fill="auto"/>
            <w:noWrap/>
            <w:vAlign w:val="bottom"/>
          </w:tcPr>
          <w:p w:rsidR="00CE49FF" w:rsidRPr="00832F78" w:rsidRDefault="00CE49FF" w:rsidP="00CE49FF">
            <w:pPr>
              <w:rPr>
                <w:sz w:val="12"/>
                <w:szCs w:val="12"/>
              </w:rPr>
            </w:pPr>
            <w:r w:rsidRPr="00832F78">
              <w:rPr>
                <w:sz w:val="12"/>
                <w:szCs w:val="12"/>
              </w:rPr>
              <w:t> </w:t>
            </w:r>
          </w:p>
        </w:tc>
      </w:tr>
      <w:tr w:rsidR="00CE49FF" w:rsidRPr="00832F78" w:rsidTr="00CE49FF">
        <w:trPr>
          <w:trHeight w:val="20"/>
        </w:trPr>
        <w:tc>
          <w:tcPr>
            <w:tcW w:w="373" w:type="pct"/>
            <w:tcBorders>
              <w:top w:val="nil"/>
              <w:left w:val="single" w:sz="4" w:space="0" w:color="auto"/>
              <w:right w:val="nil"/>
            </w:tcBorders>
            <w:shd w:val="clear" w:color="auto" w:fill="auto"/>
            <w:noWrap/>
            <w:vAlign w:val="bottom"/>
          </w:tcPr>
          <w:p w:rsidR="00CE49FF" w:rsidRPr="00832F78" w:rsidRDefault="00CE49FF" w:rsidP="00CE49FF">
            <w:pPr>
              <w:rPr>
                <w:sz w:val="12"/>
                <w:szCs w:val="12"/>
              </w:rPr>
            </w:pPr>
          </w:p>
        </w:tc>
        <w:tc>
          <w:tcPr>
            <w:tcW w:w="162" w:type="pct"/>
            <w:tcBorders>
              <w:top w:val="nil"/>
              <w:left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-1.56</w:t>
            </w:r>
          </w:p>
        </w:tc>
        <w:tc>
          <w:tcPr>
            <w:tcW w:w="104" w:type="pct"/>
            <w:tcBorders>
              <w:top w:val="nil"/>
              <w:left w:val="nil"/>
              <w:right w:val="nil"/>
            </w:tcBorders>
            <w:shd w:val="clear" w:color="auto" w:fill="auto"/>
            <w:noWrap/>
            <w:vAlign w:val="bottom"/>
          </w:tcPr>
          <w:p w:rsidR="00CE49FF" w:rsidRPr="00832F78" w:rsidRDefault="00CE49FF" w:rsidP="00CE49FF">
            <w:pPr>
              <w:rPr>
                <w:sz w:val="12"/>
                <w:szCs w:val="12"/>
              </w:rPr>
            </w:pPr>
          </w:p>
        </w:tc>
        <w:tc>
          <w:tcPr>
            <w:tcW w:w="129" w:type="pct"/>
            <w:tcBorders>
              <w:top w:val="nil"/>
              <w:left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-1.22</w:t>
            </w:r>
          </w:p>
        </w:tc>
        <w:tc>
          <w:tcPr>
            <w:tcW w:w="106" w:type="pct"/>
            <w:tcBorders>
              <w:top w:val="nil"/>
              <w:left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-4.309752</w:t>
            </w:r>
          </w:p>
        </w:tc>
        <w:tc>
          <w:tcPr>
            <w:tcW w:w="105" w:type="pct"/>
            <w:tcBorders>
              <w:top w:val="nil"/>
              <w:left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-2.0857</w:t>
            </w:r>
          </w:p>
        </w:tc>
        <w:tc>
          <w:tcPr>
            <w:tcW w:w="105" w:type="pct"/>
            <w:tcBorders>
              <w:top w:val="nil"/>
              <w:left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-1.724563</w:t>
            </w:r>
          </w:p>
        </w:tc>
        <w:tc>
          <w:tcPr>
            <w:tcW w:w="105" w:type="pct"/>
            <w:tcBorders>
              <w:top w:val="nil"/>
              <w:left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-1.922013</w:t>
            </w:r>
          </w:p>
        </w:tc>
        <w:tc>
          <w:tcPr>
            <w:tcW w:w="105" w:type="pct"/>
            <w:tcBorders>
              <w:top w:val="nil"/>
              <w:left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0.1898449</w:t>
            </w:r>
          </w:p>
        </w:tc>
        <w:tc>
          <w:tcPr>
            <w:tcW w:w="105" w:type="pct"/>
            <w:tcBorders>
              <w:top w:val="nil"/>
              <w:left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0.5651226</w:t>
            </w:r>
          </w:p>
        </w:tc>
        <w:tc>
          <w:tcPr>
            <w:tcW w:w="105" w:type="pct"/>
            <w:tcBorders>
              <w:top w:val="nil"/>
              <w:left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-2.490097</w:t>
            </w:r>
          </w:p>
        </w:tc>
        <w:tc>
          <w:tcPr>
            <w:tcW w:w="105" w:type="pct"/>
            <w:tcBorders>
              <w:top w:val="nil"/>
              <w:left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-2.192131</w:t>
            </w:r>
          </w:p>
        </w:tc>
        <w:tc>
          <w:tcPr>
            <w:tcW w:w="105" w:type="pct"/>
            <w:tcBorders>
              <w:top w:val="nil"/>
              <w:left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-0.2472015</w:t>
            </w:r>
          </w:p>
        </w:tc>
        <w:tc>
          <w:tcPr>
            <w:tcW w:w="105" w:type="pct"/>
            <w:tcBorders>
              <w:top w:val="nil"/>
              <w:left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-0.1416296</w:t>
            </w:r>
          </w:p>
        </w:tc>
        <w:tc>
          <w:tcPr>
            <w:tcW w:w="105" w:type="pct"/>
            <w:tcBorders>
              <w:top w:val="nil"/>
              <w:left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0.339692</w:t>
            </w:r>
          </w:p>
        </w:tc>
        <w:tc>
          <w:tcPr>
            <w:tcW w:w="105" w:type="pct"/>
            <w:tcBorders>
              <w:top w:val="nil"/>
              <w:left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0.6770947</w:t>
            </w:r>
          </w:p>
        </w:tc>
        <w:tc>
          <w:tcPr>
            <w:tcW w:w="103" w:type="pct"/>
            <w:tcBorders>
              <w:top w:val="nil"/>
              <w:left w:val="nil"/>
              <w:right w:val="single" w:sz="4" w:space="0" w:color="auto"/>
            </w:tcBorders>
            <w:shd w:val="clear" w:color="auto" w:fill="auto"/>
            <w:noWrap/>
            <w:vAlign w:val="bottom"/>
          </w:tcPr>
          <w:p w:rsidR="00CE49FF" w:rsidRPr="00832F78" w:rsidRDefault="00CE49FF" w:rsidP="00CE49FF">
            <w:pPr>
              <w:rPr>
                <w:sz w:val="12"/>
                <w:szCs w:val="12"/>
              </w:rPr>
            </w:pPr>
            <w:r w:rsidRPr="00832F78">
              <w:rPr>
                <w:sz w:val="12"/>
                <w:szCs w:val="12"/>
              </w:rPr>
              <w:t> </w:t>
            </w:r>
          </w:p>
        </w:tc>
      </w:tr>
      <w:tr w:rsidR="00CE49FF" w:rsidRPr="00832F78" w:rsidTr="00CE49FF">
        <w:trPr>
          <w:trHeight w:val="20"/>
        </w:trPr>
        <w:tc>
          <w:tcPr>
            <w:tcW w:w="373" w:type="pct"/>
            <w:tcBorders>
              <w:top w:val="nil"/>
              <w:left w:val="single" w:sz="4" w:space="0" w:color="auto"/>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ENDOWMENT</w:t>
            </w:r>
          </w:p>
        </w:tc>
        <w:tc>
          <w:tcPr>
            <w:tcW w:w="162"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-0.50</w:t>
            </w:r>
          </w:p>
        </w:tc>
        <w:tc>
          <w:tcPr>
            <w:tcW w:w="104"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12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-0.31</w:t>
            </w:r>
          </w:p>
        </w:tc>
        <w:tc>
          <w:tcPr>
            <w:tcW w:w="106"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0.0283002</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-0.0058069</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-0.3404625</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-0.1132276</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0.0881661</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0.0290512</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-0.1431966</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-0.1465619</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-0.0983385</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-0.0466782</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-0.0364442</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-0.026466</w:t>
            </w:r>
          </w:p>
        </w:tc>
        <w:tc>
          <w:tcPr>
            <w:tcW w:w="103" w:type="pct"/>
            <w:tcBorders>
              <w:top w:val="nil"/>
              <w:left w:val="nil"/>
              <w:bottom w:val="nil"/>
              <w:right w:val="single" w:sz="4" w:space="0" w:color="auto"/>
            </w:tcBorders>
            <w:shd w:val="clear" w:color="auto" w:fill="auto"/>
            <w:noWrap/>
            <w:vAlign w:val="bottom"/>
          </w:tcPr>
          <w:p w:rsidR="00CE49FF" w:rsidRPr="00832F78" w:rsidRDefault="00CE49FF" w:rsidP="00CE49FF">
            <w:pPr>
              <w:rPr>
                <w:sz w:val="12"/>
                <w:szCs w:val="12"/>
              </w:rPr>
            </w:pPr>
            <w:r w:rsidRPr="00832F78">
              <w:rPr>
                <w:sz w:val="12"/>
                <w:szCs w:val="12"/>
              </w:rPr>
              <w:t> </w:t>
            </w:r>
          </w:p>
        </w:tc>
      </w:tr>
      <w:tr w:rsidR="00CE49FF" w:rsidRPr="00832F78" w:rsidTr="00CE49FF">
        <w:trPr>
          <w:trHeight w:val="20"/>
        </w:trPr>
        <w:tc>
          <w:tcPr>
            <w:tcW w:w="373" w:type="pct"/>
            <w:tcBorders>
              <w:top w:val="nil"/>
              <w:left w:val="single" w:sz="4" w:space="0" w:color="auto"/>
              <w:bottom w:val="single" w:sz="4" w:space="0" w:color="auto"/>
              <w:right w:val="nil"/>
            </w:tcBorders>
            <w:shd w:val="clear" w:color="auto" w:fill="auto"/>
            <w:noWrap/>
            <w:vAlign w:val="bottom"/>
          </w:tcPr>
          <w:p w:rsidR="00CE49FF" w:rsidRPr="00832F78" w:rsidRDefault="00CE49FF" w:rsidP="00CE49FF">
            <w:pPr>
              <w:rPr>
                <w:sz w:val="12"/>
                <w:szCs w:val="12"/>
              </w:rPr>
            </w:pPr>
            <w:r w:rsidRPr="00832F78">
              <w:rPr>
                <w:sz w:val="12"/>
                <w:szCs w:val="12"/>
              </w:rPr>
              <w:t> </w:t>
            </w:r>
          </w:p>
        </w:tc>
        <w:tc>
          <w:tcPr>
            <w:tcW w:w="162"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-1.74</w:t>
            </w:r>
          </w:p>
        </w:tc>
        <w:tc>
          <w:tcPr>
            <w:tcW w:w="104"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129"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-0.91</w:t>
            </w:r>
          </w:p>
        </w:tc>
        <w:tc>
          <w:tcPr>
            <w:tcW w:w="106"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0.6125603</w:t>
            </w:r>
          </w:p>
        </w:tc>
        <w:tc>
          <w:tcPr>
            <w:tcW w:w="105"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-0.1048717</w:t>
            </w:r>
          </w:p>
        </w:tc>
        <w:tc>
          <w:tcPr>
            <w:tcW w:w="105"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-3.646259</w:t>
            </w:r>
          </w:p>
        </w:tc>
        <w:tc>
          <w:tcPr>
            <w:tcW w:w="105"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-0.8210496</w:t>
            </w:r>
          </w:p>
        </w:tc>
        <w:tc>
          <w:tcPr>
            <w:tcW w:w="105"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1.147749</w:t>
            </w:r>
          </w:p>
        </w:tc>
        <w:tc>
          <w:tcPr>
            <w:tcW w:w="105"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0.3992163</w:t>
            </w:r>
          </w:p>
        </w:tc>
        <w:tc>
          <w:tcPr>
            <w:tcW w:w="105"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-1.475744</w:t>
            </w:r>
          </w:p>
        </w:tc>
        <w:tc>
          <w:tcPr>
            <w:tcW w:w="105"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-1.632162</w:t>
            </w:r>
          </w:p>
        </w:tc>
        <w:tc>
          <w:tcPr>
            <w:tcW w:w="105"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-1.528352</w:t>
            </w:r>
          </w:p>
        </w:tc>
        <w:tc>
          <w:tcPr>
            <w:tcW w:w="105"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-0.6790057</w:t>
            </w:r>
          </w:p>
        </w:tc>
        <w:tc>
          <w:tcPr>
            <w:tcW w:w="105"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-0.6262183</w:t>
            </w:r>
          </w:p>
        </w:tc>
        <w:tc>
          <w:tcPr>
            <w:tcW w:w="105"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-0.3990099</w:t>
            </w:r>
          </w:p>
        </w:tc>
        <w:tc>
          <w:tcPr>
            <w:tcW w:w="103" w:type="pct"/>
            <w:tcBorders>
              <w:top w:val="nil"/>
              <w:left w:val="nil"/>
              <w:bottom w:val="single" w:sz="4" w:space="0" w:color="auto"/>
              <w:right w:val="single" w:sz="4" w:space="0" w:color="auto"/>
            </w:tcBorders>
            <w:shd w:val="clear" w:color="auto" w:fill="auto"/>
            <w:noWrap/>
            <w:vAlign w:val="bottom"/>
          </w:tcPr>
          <w:p w:rsidR="00CE49FF" w:rsidRPr="00832F78" w:rsidRDefault="00CE49FF" w:rsidP="00CE49FF">
            <w:pPr>
              <w:rPr>
                <w:sz w:val="12"/>
                <w:szCs w:val="12"/>
              </w:rPr>
            </w:pPr>
            <w:r w:rsidRPr="00832F78">
              <w:rPr>
                <w:sz w:val="12"/>
                <w:szCs w:val="12"/>
              </w:rPr>
              <w:t> </w:t>
            </w:r>
          </w:p>
        </w:tc>
      </w:tr>
      <w:tr w:rsidR="00CE49FF" w:rsidRPr="00832F78" w:rsidTr="00CE49FF">
        <w:trPr>
          <w:trHeight w:val="20"/>
        </w:trPr>
        <w:tc>
          <w:tcPr>
            <w:tcW w:w="373" w:type="pct"/>
            <w:tcBorders>
              <w:top w:val="single" w:sz="4" w:space="0" w:color="auto"/>
              <w:left w:val="single" w:sz="4" w:space="0" w:color="auto"/>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KAZ</w:t>
            </w:r>
          </w:p>
        </w:tc>
        <w:tc>
          <w:tcPr>
            <w:tcW w:w="162"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-1.86</w:t>
            </w:r>
          </w:p>
        </w:tc>
        <w:tc>
          <w:tcPr>
            <w:tcW w:w="104"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129"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p>
        </w:tc>
        <w:tc>
          <w:tcPr>
            <w:tcW w:w="106"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-1.014228</w:t>
            </w:r>
          </w:p>
        </w:tc>
        <w:tc>
          <w:tcPr>
            <w:tcW w:w="105"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0.4794992</w:t>
            </w:r>
          </w:p>
        </w:tc>
        <w:tc>
          <w:tcPr>
            <w:tcW w:w="105"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-0.3059899</w:t>
            </w:r>
          </w:p>
        </w:tc>
        <w:tc>
          <w:tcPr>
            <w:tcW w:w="105"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-0.0591233</w:t>
            </w:r>
          </w:p>
        </w:tc>
        <w:tc>
          <w:tcPr>
            <w:tcW w:w="105"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-0.3509122</w:t>
            </w:r>
          </w:p>
        </w:tc>
        <w:tc>
          <w:tcPr>
            <w:tcW w:w="105"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-0.6115501</w:t>
            </w:r>
          </w:p>
        </w:tc>
        <w:tc>
          <w:tcPr>
            <w:tcW w:w="105"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p>
        </w:tc>
        <w:tc>
          <w:tcPr>
            <w:tcW w:w="103" w:type="pct"/>
            <w:tcBorders>
              <w:top w:val="single" w:sz="4" w:space="0" w:color="auto"/>
              <w:left w:val="nil"/>
              <w:bottom w:val="nil"/>
              <w:right w:val="single" w:sz="4" w:space="0" w:color="auto"/>
            </w:tcBorders>
            <w:shd w:val="clear" w:color="auto" w:fill="auto"/>
            <w:noWrap/>
            <w:vAlign w:val="bottom"/>
          </w:tcPr>
          <w:p w:rsidR="00CE49FF" w:rsidRPr="00832F78" w:rsidRDefault="00CE49FF" w:rsidP="00CE49FF">
            <w:pPr>
              <w:rPr>
                <w:sz w:val="12"/>
                <w:szCs w:val="12"/>
              </w:rPr>
            </w:pPr>
            <w:r w:rsidRPr="00832F78">
              <w:rPr>
                <w:sz w:val="12"/>
                <w:szCs w:val="12"/>
              </w:rPr>
              <w:t> </w:t>
            </w:r>
          </w:p>
        </w:tc>
      </w:tr>
      <w:tr w:rsidR="00CE49FF" w:rsidRPr="00832F78" w:rsidTr="00CE49FF">
        <w:trPr>
          <w:trHeight w:val="20"/>
        </w:trPr>
        <w:tc>
          <w:tcPr>
            <w:tcW w:w="373" w:type="pct"/>
            <w:tcBorders>
              <w:top w:val="nil"/>
              <w:left w:val="single" w:sz="4" w:space="0" w:color="auto"/>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 </w:t>
            </w:r>
          </w:p>
        </w:tc>
        <w:tc>
          <w:tcPr>
            <w:tcW w:w="162"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-2.47</w:t>
            </w:r>
          </w:p>
        </w:tc>
        <w:tc>
          <w:tcPr>
            <w:tcW w:w="104"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2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6"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-9.902879</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2.005528</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-1.89265</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-0.3125128</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-1.928937</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-3.183948</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3" w:type="pct"/>
            <w:tcBorders>
              <w:top w:val="nil"/>
              <w:left w:val="nil"/>
              <w:bottom w:val="nil"/>
              <w:right w:val="single" w:sz="4" w:space="0" w:color="auto"/>
            </w:tcBorders>
            <w:shd w:val="clear" w:color="auto" w:fill="auto"/>
            <w:noWrap/>
            <w:vAlign w:val="bottom"/>
          </w:tcPr>
          <w:p w:rsidR="00CE49FF" w:rsidRPr="00832F78" w:rsidRDefault="00CE49FF" w:rsidP="00CE49FF">
            <w:pPr>
              <w:rPr>
                <w:sz w:val="12"/>
                <w:szCs w:val="12"/>
              </w:rPr>
            </w:pPr>
            <w:r w:rsidRPr="00832F78">
              <w:rPr>
                <w:sz w:val="12"/>
                <w:szCs w:val="12"/>
              </w:rPr>
              <w:t> </w:t>
            </w:r>
          </w:p>
        </w:tc>
      </w:tr>
      <w:tr w:rsidR="00CE49FF" w:rsidRPr="00832F78" w:rsidTr="00CE49FF">
        <w:trPr>
          <w:trHeight w:val="20"/>
        </w:trPr>
        <w:tc>
          <w:tcPr>
            <w:tcW w:w="373" w:type="pct"/>
            <w:tcBorders>
              <w:top w:val="nil"/>
              <w:left w:val="single" w:sz="4" w:space="0" w:color="auto"/>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KGZ</w:t>
            </w:r>
          </w:p>
        </w:tc>
        <w:tc>
          <w:tcPr>
            <w:tcW w:w="162"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-0.77</w:t>
            </w:r>
          </w:p>
        </w:tc>
        <w:tc>
          <w:tcPr>
            <w:tcW w:w="104"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2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6"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-0.2159681</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-0.3470727</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0.1440593</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0.4141564</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-0.3147905</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-0.4505639</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3" w:type="pct"/>
            <w:tcBorders>
              <w:top w:val="nil"/>
              <w:left w:val="nil"/>
              <w:bottom w:val="nil"/>
              <w:right w:val="single" w:sz="4" w:space="0" w:color="auto"/>
            </w:tcBorders>
            <w:shd w:val="clear" w:color="auto" w:fill="auto"/>
            <w:noWrap/>
            <w:vAlign w:val="bottom"/>
          </w:tcPr>
          <w:p w:rsidR="00CE49FF" w:rsidRPr="00832F78" w:rsidRDefault="00CE49FF" w:rsidP="00CE49FF">
            <w:pPr>
              <w:rPr>
                <w:sz w:val="12"/>
                <w:szCs w:val="12"/>
              </w:rPr>
            </w:pPr>
            <w:r w:rsidRPr="00832F78">
              <w:rPr>
                <w:sz w:val="12"/>
                <w:szCs w:val="12"/>
              </w:rPr>
              <w:t> </w:t>
            </w:r>
          </w:p>
        </w:tc>
      </w:tr>
      <w:tr w:rsidR="00CE49FF" w:rsidRPr="00832F78" w:rsidTr="00CE49FF">
        <w:trPr>
          <w:trHeight w:val="20"/>
        </w:trPr>
        <w:tc>
          <w:tcPr>
            <w:tcW w:w="373" w:type="pct"/>
            <w:tcBorders>
              <w:top w:val="nil"/>
              <w:left w:val="single" w:sz="4" w:space="0" w:color="auto"/>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 </w:t>
            </w:r>
          </w:p>
        </w:tc>
        <w:tc>
          <w:tcPr>
            <w:tcW w:w="162"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-0.67</w:t>
            </w:r>
          </w:p>
        </w:tc>
        <w:tc>
          <w:tcPr>
            <w:tcW w:w="104"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2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6"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-1.164967</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-1.424543</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0.4770834</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1.145618</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-1.66199</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-1.367682</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3" w:type="pct"/>
            <w:tcBorders>
              <w:top w:val="nil"/>
              <w:left w:val="nil"/>
              <w:bottom w:val="nil"/>
              <w:right w:val="single" w:sz="4" w:space="0" w:color="auto"/>
            </w:tcBorders>
            <w:shd w:val="clear" w:color="auto" w:fill="auto"/>
            <w:noWrap/>
            <w:vAlign w:val="bottom"/>
          </w:tcPr>
          <w:p w:rsidR="00CE49FF" w:rsidRPr="00832F78" w:rsidRDefault="00CE49FF" w:rsidP="00CE49FF">
            <w:pPr>
              <w:rPr>
                <w:sz w:val="12"/>
                <w:szCs w:val="12"/>
              </w:rPr>
            </w:pPr>
            <w:r w:rsidRPr="00832F78">
              <w:rPr>
                <w:sz w:val="12"/>
                <w:szCs w:val="12"/>
              </w:rPr>
              <w:t> </w:t>
            </w:r>
          </w:p>
        </w:tc>
      </w:tr>
      <w:tr w:rsidR="00CE49FF" w:rsidRPr="00832F78" w:rsidTr="00CE49FF">
        <w:trPr>
          <w:trHeight w:val="20"/>
        </w:trPr>
        <w:tc>
          <w:tcPr>
            <w:tcW w:w="373" w:type="pct"/>
            <w:tcBorders>
              <w:top w:val="nil"/>
              <w:left w:val="single" w:sz="4" w:space="0" w:color="auto"/>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TJK</w:t>
            </w:r>
          </w:p>
        </w:tc>
        <w:tc>
          <w:tcPr>
            <w:tcW w:w="162"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-1.05</w:t>
            </w:r>
          </w:p>
        </w:tc>
        <w:tc>
          <w:tcPr>
            <w:tcW w:w="104"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2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6"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0.0219706</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-0.8061571</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-0.1178944</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0.387792</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-0.1960299</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-0.3366438</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3" w:type="pct"/>
            <w:tcBorders>
              <w:top w:val="nil"/>
              <w:left w:val="nil"/>
              <w:bottom w:val="nil"/>
              <w:right w:val="single" w:sz="4" w:space="0" w:color="auto"/>
            </w:tcBorders>
            <w:shd w:val="clear" w:color="auto" w:fill="auto"/>
            <w:noWrap/>
            <w:vAlign w:val="bottom"/>
          </w:tcPr>
          <w:p w:rsidR="00CE49FF" w:rsidRPr="00832F78" w:rsidRDefault="00CE49FF" w:rsidP="00CE49FF">
            <w:pPr>
              <w:rPr>
                <w:sz w:val="12"/>
                <w:szCs w:val="12"/>
              </w:rPr>
            </w:pPr>
            <w:r w:rsidRPr="00832F78">
              <w:rPr>
                <w:sz w:val="12"/>
                <w:szCs w:val="12"/>
              </w:rPr>
              <w:t> </w:t>
            </w:r>
          </w:p>
        </w:tc>
      </w:tr>
      <w:tr w:rsidR="00CE49FF" w:rsidRPr="00832F78" w:rsidTr="00CE49FF">
        <w:trPr>
          <w:trHeight w:val="20"/>
        </w:trPr>
        <w:tc>
          <w:tcPr>
            <w:tcW w:w="373" w:type="pct"/>
            <w:tcBorders>
              <w:top w:val="nil"/>
              <w:left w:val="single" w:sz="4" w:space="0" w:color="auto"/>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 </w:t>
            </w:r>
          </w:p>
        </w:tc>
        <w:tc>
          <w:tcPr>
            <w:tcW w:w="162"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-1.06</w:t>
            </w:r>
          </w:p>
        </w:tc>
        <w:tc>
          <w:tcPr>
            <w:tcW w:w="104"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2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6"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0.1389419</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-3.855382</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-0.4330634</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1.269571</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-1.14754</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-1.124575</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3" w:type="pct"/>
            <w:tcBorders>
              <w:top w:val="nil"/>
              <w:left w:val="nil"/>
              <w:bottom w:val="nil"/>
              <w:right w:val="single" w:sz="4" w:space="0" w:color="auto"/>
            </w:tcBorders>
            <w:shd w:val="clear" w:color="auto" w:fill="auto"/>
            <w:noWrap/>
            <w:vAlign w:val="bottom"/>
          </w:tcPr>
          <w:p w:rsidR="00CE49FF" w:rsidRPr="00832F78" w:rsidRDefault="00CE49FF" w:rsidP="00CE49FF">
            <w:pPr>
              <w:rPr>
                <w:sz w:val="12"/>
                <w:szCs w:val="12"/>
              </w:rPr>
            </w:pPr>
            <w:r w:rsidRPr="00832F78">
              <w:rPr>
                <w:sz w:val="12"/>
                <w:szCs w:val="12"/>
              </w:rPr>
              <w:t> </w:t>
            </w:r>
          </w:p>
        </w:tc>
      </w:tr>
      <w:tr w:rsidR="00CE49FF" w:rsidRPr="00832F78" w:rsidTr="00CE49FF">
        <w:trPr>
          <w:trHeight w:val="20"/>
        </w:trPr>
        <w:tc>
          <w:tcPr>
            <w:tcW w:w="373" w:type="pct"/>
            <w:tcBorders>
              <w:top w:val="nil"/>
              <w:left w:val="single" w:sz="4" w:space="0" w:color="auto"/>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TKM</w:t>
            </w:r>
          </w:p>
        </w:tc>
        <w:tc>
          <w:tcPr>
            <w:tcW w:w="162"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0.61</w:t>
            </w:r>
          </w:p>
        </w:tc>
        <w:tc>
          <w:tcPr>
            <w:tcW w:w="104"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2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6"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0.014449</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0.3045778</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-0.3532668</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0.5400284</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0.235456</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-0.1307032</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3" w:type="pct"/>
            <w:tcBorders>
              <w:top w:val="nil"/>
              <w:left w:val="nil"/>
              <w:bottom w:val="nil"/>
              <w:right w:val="single" w:sz="4" w:space="0" w:color="auto"/>
            </w:tcBorders>
            <w:shd w:val="clear" w:color="auto" w:fill="auto"/>
            <w:noWrap/>
            <w:vAlign w:val="bottom"/>
          </w:tcPr>
          <w:p w:rsidR="00CE49FF" w:rsidRPr="00832F78" w:rsidRDefault="00CE49FF" w:rsidP="00CE49FF">
            <w:pPr>
              <w:rPr>
                <w:sz w:val="12"/>
                <w:szCs w:val="12"/>
              </w:rPr>
            </w:pPr>
            <w:r w:rsidRPr="00832F78">
              <w:rPr>
                <w:sz w:val="12"/>
                <w:szCs w:val="12"/>
              </w:rPr>
              <w:t> </w:t>
            </w:r>
          </w:p>
        </w:tc>
      </w:tr>
      <w:tr w:rsidR="00CE49FF" w:rsidRPr="00832F78" w:rsidTr="00CE49FF">
        <w:trPr>
          <w:trHeight w:val="20"/>
        </w:trPr>
        <w:tc>
          <w:tcPr>
            <w:tcW w:w="373" w:type="pct"/>
            <w:tcBorders>
              <w:top w:val="nil"/>
              <w:left w:val="single" w:sz="4" w:space="0" w:color="auto"/>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 </w:t>
            </w:r>
          </w:p>
        </w:tc>
        <w:tc>
          <w:tcPr>
            <w:tcW w:w="162"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0.72</w:t>
            </w:r>
          </w:p>
        </w:tc>
        <w:tc>
          <w:tcPr>
            <w:tcW w:w="104"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2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6"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0.1090274</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1.245829</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-1.551549</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2.059708</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1.286964</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-0.5349464</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3" w:type="pct"/>
            <w:tcBorders>
              <w:top w:val="nil"/>
              <w:left w:val="nil"/>
              <w:bottom w:val="nil"/>
              <w:right w:val="single" w:sz="4" w:space="0" w:color="auto"/>
            </w:tcBorders>
            <w:shd w:val="clear" w:color="auto" w:fill="auto"/>
            <w:noWrap/>
            <w:vAlign w:val="bottom"/>
          </w:tcPr>
          <w:p w:rsidR="00CE49FF" w:rsidRPr="00832F78" w:rsidRDefault="00CE49FF" w:rsidP="00CE49FF">
            <w:pPr>
              <w:rPr>
                <w:sz w:val="12"/>
                <w:szCs w:val="12"/>
              </w:rPr>
            </w:pPr>
            <w:r w:rsidRPr="00832F78">
              <w:rPr>
                <w:sz w:val="12"/>
                <w:szCs w:val="12"/>
              </w:rPr>
              <w:t> </w:t>
            </w:r>
          </w:p>
        </w:tc>
      </w:tr>
      <w:tr w:rsidR="00CE49FF" w:rsidRPr="00832F78" w:rsidTr="00CE49FF">
        <w:trPr>
          <w:trHeight w:val="20"/>
        </w:trPr>
        <w:tc>
          <w:tcPr>
            <w:tcW w:w="373" w:type="pct"/>
            <w:tcBorders>
              <w:top w:val="nil"/>
              <w:left w:val="single" w:sz="4" w:space="0" w:color="auto"/>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UZB</w:t>
            </w:r>
          </w:p>
        </w:tc>
        <w:tc>
          <w:tcPr>
            <w:tcW w:w="162"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-1.59</w:t>
            </w:r>
          </w:p>
        </w:tc>
        <w:tc>
          <w:tcPr>
            <w:tcW w:w="104"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12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6"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-0.1322018</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-1.365094</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-0.0551451</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0.3023923</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-0.1233689</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-0.2156002</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3" w:type="pct"/>
            <w:tcBorders>
              <w:top w:val="nil"/>
              <w:left w:val="nil"/>
              <w:bottom w:val="nil"/>
              <w:right w:val="single" w:sz="4" w:space="0" w:color="auto"/>
            </w:tcBorders>
            <w:shd w:val="clear" w:color="auto" w:fill="auto"/>
            <w:noWrap/>
            <w:vAlign w:val="bottom"/>
          </w:tcPr>
          <w:p w:rsidR="00CE49FF" w:rsidRPr="00832F78" w:rsidRDefault="00CE49FF" w:rsidP="00CE49FF">
            <w:pPr>
              <w:rPr>
                <w:sz w:val="12"/>
                <w:szCs w:val="12"/>
              </w:rPr>
            </w:pPr>
            <w:r w:rsidRPr="00832F78">
              <w:rPr>
                <w:sz w:val="12"/>
                <w:szCs w:val="12"/>
              </w:rPr>
              <w:t> </w:t>
            </w:r>
          </w:p>
        </w:tc>
      </w:tr>
      <w:tr w:rsidR="00CE49FF" w:rsidRPr="00832F78" w:rsidTr="00CE49FF">
        <w:trPr>
          <w:trHeight w:val="20"/>
        </w:trPr>
        <w:tc>
          <w:tcPr>
            <w:tcW w:w="373" w:type="pct"/>
            <w:tcBorders>
              <w:top w:val="nil"/>
              <w:left w:val="single" w:sz="4" w:space="0" w:color="auto"/>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 </w:t>
            </w:r>
          </w:p>
        </w:tc>
        <w:tc>
          <w:tcPr>
            <w:tcW w:w="162"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-2.14</w:t>
            </w:r>
          </w:p>
        </w:tc>
        <w:tc>
          <w:tcPr>
            <w:tcW w:w="104"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2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6"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-1.233313</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-6.792835</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-0.3104616</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1.386622</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-0.756794</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-0.9910048</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3" w:type="pct"/>
            <w:tcBorders>
              <w:top w:val="nil"/>
              <w:left w:val="nil"/>
              <w:bottom w:val="nil"/>
              <w:right w:val="single" w:sz="4" w:space="0" w:color="auto"/>
            </w:tcBorders>
            <w:shd w:val="clear" w:color="auto" w:fill="auto"/>
            <w:noWrap/>
            <w:vAlign w:val="bottom"/>
          </w:tcPr>
          <w:p w:rsidR="00CE49FF" w:rsidRPr="00832F78" w:rsidRDefault="00CE49FF" w:rsidP="00CE49FF">
            <w:pPr>
              <w:rPr>
                <w:sz w:val="12"/>
                <w:szCs w:val="12"/>
              </w:rPr>
            </w:pPr>
            <w:r w:rsidRPr="00832F78">
              <w:rPr>
                <w:sz w:val="12"/>
                <w:szCs w:val="12"/>
              </w:rPr>
              <w:t> </w:t>
            </w:r>
          </w:p>
        </w:tc>
      </w:tr>
      <w:tr w:rsidR="00CE49FF" w:rsidRPr="00832F78" w:rsidTr="00CE49FF">
        <w:trPr>
          <w:trHeight w:val="20"/>
        </w:trPr>
        <w:tc>
          <w:tcPr>
            <w:tcW w:w="373" w:type="pct"/>
            <w:tcBorders>
              <w:top w:val="nil"/>
              <w:left w:val="single" w:sz="4" w:space="0" w:color="auto"/>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CA</w:t>
            </w:r>
          </w:p>
        </w:tc>
        <w:tc>
          <w:tcPr>
            <w:tcW w:w="162"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4"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2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-1.34</w:t>
            </w:r>
          </w:p>
        </w:tc>
        <w:tc>
          <w:tcPr>
            <w:tcW w:w="106"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-0.4955702</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-0.3666524</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-0.148442</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0.1832443</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-0.1450111</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-0.3651944</w:t>
            </w:r>
          </w:p>
        </w:tc>
        <w:tc>
          <w:tcPr>
            <w:tcW w:w="103" w:type="pct"/>
            <w:tcBorders>
              <w:top w:val="nil"/>
              <w:left w:val="nil"/>
              <w:bottom w:val="nil"/>
              <w:right w:val="single" w:sz="4" w:space="0" w:color="auto"/>
            </w:tcBorders>
            <w:shd w:val="clear" w:color="auto" w:fill="auto"/>
            <w:noWrap/>
            <w:vAlign w:val="bottom"/>
          </w:tcPr>
          <w:p w:rsidR="00CE49FF" w:rsidRPr="00832F78" w:rsidRDefault="00CE49FF" w:rsidP="00CE49FF">
            <w:pPr>
              <w:rPr>
                <w:sz w:val="12"/>
                <w:szCs w:val="12"/>
              </w:rPr>
            </w:pPr>
            <w:r w:rsidRPr="00832F78">
              <w:rPr>
                <w:sz w:val="12"/>
                <w:szCs w:val="12"/>
              </w:rPr>
              <w:t>**</w:t>
            </w:r>
          </w:p>
        </w:tc>
      </w:tr>
      <w:tr w:rsidR="00CE49FF" w:rsidRPr="00832F78" w:rsidTr="00CE49FF">
        <w:trPr>
          <w:trHeight w:val="20"/>
        </w:trPr>
        <w:tc>
          <w:tcPr>
            <w:tcW w:w="373" w:type="pct"/>
            <w:tcBorders>
              <w:top w:val="nil"/>
              <w:left w:val="single" w:sz="4" w:space="0" w:color="auto"/>
              <w:bottom w:val="single" w:sz="4" w:space="0" w:color="auto"/>
              <w:right w:val="nil"/>
            </w:tcBorders>
            <w:shd w:val="clear" w:color="auto" w:fill="auto"/>
            <w:noWrap/>
            <w:vAlign w:val="bottom"/>
          </w:tcPr>
          <w:p w:rsidR="00CE49FF" w:rsidRPr="00832F78" w:rsidRDefault="00CE49FF" w:rsidP="00CE49FF">
            <w:pPr>
              <w:rPr>
                <w:sz w:val="12"/>
                <w:szCs w:val="12"/>
              </w:rPr>
            </w:pPr>
            <w:r w:rsidRPr="00832F78">
              <w:rPr>
                <w:sz w:val="12"/>
                <w:szCs w:val="12"/>
              </w:rPr>
              <w:t> </w:t>
            </w:r>
          </w:p>
        </w:tc>
        <w:tc>
          <w:tcPr>
            <w:tcW w:w="162"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104"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129"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-1.84</w:t>
            </w:r>
          </w:p>
        </w:tc>
        <w:tc>
          <w:tcPr>
            <w:tcW w:w="106"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-3.466361</w:t>
            </w:r>
          </w:p>
        </w:tc>
        <w:tc>
          <w:tcPr>
            <w:tcW w:w="105"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-1.4474</w:t>
            </w:r>
          </w:p>
        </w:tc>
        <w:tc>
          <w:tcPr>
            <w:tcW w:w="105"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-0.8803689</w:t>
            </w:r>
          </w:p>
        </w:tc>
        <w:tc>
          <w:tcPr>
            <w:tcW w:w="105"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0.9732809</w:t>
            </w:r>
          </w:p>
        </w:tc>
        <w:tc>
          <w:tcPr>
            <w:tcW w:w="105"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-0.9506756</w:t>
            </w:r>
          </w:p>
        </w:tc>
        <w:tc>
          <w:tcPr>
            <w:tcW w:w="105"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105"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-2.019834</w:t>
            </w:r>
          </w:p>
        </w:tc>
        <w:tc>
          <w:tcPr>
            <w:tcW w:w="103" w:type="pct"/>
            <w:tcBorders>
              <w:top w:val="nil"/>
              <w:left w:val="nil"/>
              <w:bottom w:val="single" w:sz="4" w:space="0" w:color="auto"/>
              <w:right w:val="single" w:sz="4" w:space="0" w:color="auto"/>
            </w:tcBorders>
            <w:shd w:val="clear" w:color="auto" w:fill="auto"/>
            <w:noWrap/>
            <w:vAlign w:val="bottom"/>
          </w:tcPr>
          <w:p w:rsidR="00CE49FF" w:rsidRPr="00832F78" w:rsidRDefault="00CE49FF" w:rsidP="00CE49FF">
            <w:pPr>
              <w:rPr>
                <w:sz w:val="12"/>
                <w:szCs w:val="12"/>
              </w:rPr>
            </w:pPr>
            <w:r w:rsidRPr="00832F78">
              <w:rPr>
                <w:sz w:val="12"/>
                <w:szCs w:val="12"/>
              </w:rPr>
              <w:t> </w:t>
            </w:r>
          </w:p>
        </w:tc>
      </w:tr>
      <w:tr w:rsidR="00CE49FF" w:rsidRPr="00832F78" w:rsidTr="00CE49FF">
        <w:trPr>
          <w:trHeight w:val="20"/>
        </w:trPr>
        <w:tc>
          <w:tcPr>
            <w:tcW w:w="373" w:type="pct"/>
            <w:tcBorders>
              <w:top w:val="single" w:sz="4" w:space="0" w:color="auto"/>
              <w:left w:val="single" w:sz="4" w:space="0" w:color="auto"/>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CONS</w:t>
            </w:r>
          </w:p>
        </w:tc>
        <w:tc>
          <w:tcPr>
            <w:tcW w:w="162"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0.00</w:t>
            </w:r>
          </w:p>
        </w:tc>
        <w:tc>
          <w:tcPr>
            <w:tcW w:w="104"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p>
        </w:tc>
        <w:tc>
          <w:tcPr>
            <w:tcW w:w="129"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-6.93</w:t>
            </w:r>
          </w:p>
        </w:tc>
        <w:tc>
          <w:tcPr>
            <w:tcW w:w="106"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w:t>
            </w:r>
          </w:p>
        </w:tc>
        <w:tc>
          <w:tcPr>
            <w:tcW w:w="105"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-2.216768</w:t>
            </w:r>
          </w:p>
        </w:tc>
        <w:tc>
          <w:tcPr>
            <w:tcW w:w="105"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w:t>
            </w:r>
          </w:p>
        </w:tc>
        <w:tc>
          <w:tcPr>
            <w:tcW w:w="105"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0.3699046</w:t>
            </w:r>
          </w:p>
        </w:tc>
        <w:tc>
          <w:tcPr>
            <w:tcW w:w="105"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w:t>
            </w:r>
          </w:p>
        </w:tc>
        <w:tc>
          <w:tcPr>
            <w:tcW w:w="105"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-0.9511887</w:t>
            </w:r>
          </w:p>
        </w:tc>
        <w:tc>
          <w:tcPr>
            <w:tcW w:w="105"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w:t>
            </w:r>
          </w:p>
        </w:tc>
        <w:tc>
          <w:tcPr>
            <w:tcW w:w="105"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-2.939662</w:t>
            </w:r>
          </w:p>
        </w:tc>
        <w:tc>
          <w:tcPr>
            <w:tcW w:w="105"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w:t>
            </w:r>
          </w:p>
        </w:tc>
        <w:tc>
          <w:tcPr>
            <w:tcW w:w="105"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-0.7528749</w:t>
            </w:r>
          </w:p>
        </w:tc>
        <w:tc>
          <w:tcPr>
            <w:tcW w:w="105"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w:t>
            </w:r>
          </w:p>
        </w:tc>
        <w:tc>
          <w:tcPr>
            <w:tcW w:w="105" w:type="pct"/>
            <w:tcBorders>
              <w:top w:val="single" w:sz="4" w:space="0" w:color="auto"/>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single" w:sz="4" w:space="0" w:color="auto"/>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-0.4351915</w:t>
            </w:r>
          </w:p>
        </w:tc>
        <w:tc>
          <w:tcPr>
            <w:tcW w:w="103" w:type="pct"/>
            <w:tcBorders>
              <w:top w:val="single" w:sz="4" w:space="0" w:color="auto"/>
              <w:left w:val="nil"/>
              <w:bottom w:val="nil"/>
              <w:right w:val="single" w:sz="4" w:space="0" w:color="auto"/>
            </w:tcBorders>
            <w:shd w:val="clear" w:color="auto" w:fill="auto"/>
            <w:noWrap/>
            <w:vAlign w:val="bottom"/>
          </w:tcPr>
          <w:p w:rsidR="00CE49FF" w:rsidRPr="00832F78" w:rsidRDefault="00CE49FF" w:rsidP="00CE49FF">
            <w:pPr>
              <w:rPr>
                <w:sz w:val="12"/>
                <w:szCs w:val="12"/>
              </w:rPr>
            </w:pPr>
            <w:r w:rsidRPr="00832F78">
              <w:rPr>
                <w:sz w:val="12"/>
                <w:szCs w:val="12"/>
              </w:rPr>
              <w:t> </w:t>
            </w:r>
          </w:p>
        </w:tc>
      </w:tr>
      <w:tr w:rsidR="00CE49FF" w:rsidRPr="00832F78" w:rsidTr="00CE49FF">
        <w:trPr>
          <w:trHeight w:val="20"/>
        </w:trPr>
        <w:tc>
          <w:tcPr>
            <w:tcW w:w="373" w:type="pct"/>
            <w:tcBorders>
              <w:top w:val="nil"/>
              <w:left w:val="single" w:sz="4" w:space="0" w:color="auto"/>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 </w:t>
            </w:r>
          </w:p>
        </w:tc>
        <w:tc>
          <w:tcPr>
            <w:tcW w:w="162"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104"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2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-5.32</w:t>
            </w:r>
          </w:p>
        </w:tc>
        <w:tc>
          <w:tcPr>
            <w:tcW w:w="106"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-7.388593</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0.4533</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-5.232107</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-9.231545</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-2.595888</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-1.61356</w:t>
            </w:r>
          </w:p>
        </w:tc>
        <w:tc>
          <w:tcPr>
            <w:tcW w:w="103" w:type="pct"/>
            <w:tcBorders>
              <w:top w:val="nil"/>
              <w:left w:val="nil"/>
              <w:bottom w:val="nil"/>
              <w:right w:val="single" w:sz="4" w:space="0" w:color="auto"/>
            </w:tcBorders>
            <w:shd w:val="clear" w:color="auto" w:fill="auto"/>
            <w:noWrap/>
            <w:vAlign w:val="bottom"/>
          </w:tcPr>
          <w:p w:rsidR="00CE49FF" w:rsidRPr="00832F78" w:rsidRDefault="00CE49FF" w:rsidP="00CE49FF">
            <w:pPr>
              <w:rPr>
                <w:sz w:val="12"/>
                <w:szCs w:val="12"/>
              </w:rPr>
            </w:pPr>
            <w:r w:rsidRPr="00832F78">
              <w:rPr>
                <w:sz w:val="12"/>
                <w:szCs w:val="12"/>
              </w:rPr>
              <w:t> </w:t>
            </w:r>
          </w:p>
        </w:tc>
      </w:tr>
      <w:tr w:rsidR="00CE49FF" w:rsidRPr="00832F78" w:rsidTr="00CE49FF">
        <w:trPr>
          <w:trHeight w:val="20"/>
        </w:trPr>
        <w:tc>
          <w:tcPr>
            <w:tcW w:w="373" w:type="pct"/>
            <w:tcBorders>
              <w:top w:val="nil"/>
              <w:left w:val="single" w:sz="4" w:space="0" w:color="auto"/>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t>R2</w:t>
            </w:r>
          </w:p>
        </w:tc>
        <w:tc>
          <w:tcPr>
            <w:tcW w:w="162"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0.96</w:t>
            </w:r>
          </w:p>
        </w:tc>
        <w:tc>
          <w:tcPr>
            <w:tcW w:w="104"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2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0.95</w:t>
            </w:r>
          </w:p>
        </w:tc>
        <w:tc>
          <w:tcPr>
            <w:tcW w:w="106"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0.9598008</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0.9520619</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0.8591646</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0.7803836</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0.9284926</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0.9233408</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0.9354656</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0.9323703</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0.9238569</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0.9163074</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0.9038998</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0.8973964</w:t>
            </w:r>
          </w:p>
        </w:tc>
        <w:tc>
          <w:tcPr>
            <w:tcW w:w="103" w:type="pct"/>
            <w:tcBorders>
              <w:top w:val="nil"/>
              <w:left w:val="nil"/>
              <w:bottom w:val="nil"/>
              <w:right w:val="single" w:sz="4" w:space="0" w:color="auto"/>
            </w:tcBorders>
            <w:shd w:val="clear" w:color="auto" w:fill="auto"/>
            <w:noWrap/>
            <w:vAlign w:val="bottom"/>
          </w:tcPr>
          <w:p w:rsidR="00CE49FF" w:rsidRPr="00832F78" w:rsidRDefault="00CE49FF" w:rsidP="00CE49FF">
            <w:pPr>
              <w:rPr>
                <w:sz w:val="12"/>
                <w:szCs w:val="12"/>
              </w:rPr>
            </w:pPr>
            <w:r w:rsidRPr="00832F78">
              <w:rPr>
                <w:sz w:val="12"/>
                <w:szCs w:val="12"/>
              </w:rPr>
              <w:t> </w:t>
            </w:r>
          </w:p>
        </w:tc>
      </w:tr>
      <w:tr w:rsidR="00CE49FF" w:rsidRPr="00832F78" w:rsidTr="00CE49FF">
        <w:trPr>
          <w:trHeight w:val="20"/>
        </w:trPr>
        <w:tc>
          <w:tcPr>
            <w:tcW w:w="373" w:type="pct"/>
            <w:tcBorders>
              <w:top w:val="nil"/>
              <w:left w:val="single" w:sz="4" w:space="0" w:color="auto"/>
              <w:bottom w:val="nil"/>
              <w:right w:val="nil"/>
            </w:tcBorders>
            <w:shd w:val="clear" w:color="auto" w:fill="auto"/>
            <w:noWrap/>
            <w:vAlign w:val="bottom"/>
          </w:tcPr>
          <w:p w:rsidR="00CE49FF" w:rsidRPr="00832F78" w:rsidRDefault="00CE49FF" w:rsidP="00CE49FF">
            <w:pPr>
              <w:rPr>
                <w:sz w:val="12"/>
                <w:szCs w:val="12"/>
              </w:rPr>
            </w:pPr>
            <w:r w:rsidRPr="00832F78">
              <w:rPr>
                <w:sz w:val="12"/>
                <w:szCs w:val="12"/>
              </w:rPr>
              <w:lastRenderedPageBreak/>
              <w:t xml:space="preserve">R2 </w:t>
            </w:r>
            <w:proofErr w:type="spellStart"/>
            <w:r w:rsidRPr="00832F78">
              <w:rPr>
                <w:sz w:val="12"/>
                <w:szCs w:val="12"/>
              </w:rPr>
              <w:t>adj.</w:t>
            </w:r>
            <w:proofErr w:type="spellEnd"/>
          </w:p>
        </w:tc>
        <w:tc>
          <w:tcPr>
            <w:tcW w:w="162"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0.95</w:t>
            </w:r>
          </w:p>
        </w:tc>
        <w:tc>
          <w:tcPr>
            <w:tcW w:w="104"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12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0.95</w:t>
            </w:r>
          </w:p>
        </w:tc>
        <w:tc>
          <w:tcPr>
            <w:tcW w:w="106"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0.9550966</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0.9478394</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0.8426838</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0.7610392</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0.9201247</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0.9165884</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0.9279137</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0.9264133</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0.9149466</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0.9089355</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0.892654</w:t>
            </w:r>
          </w:p>
        </w:tc>
        <w:tc>
          <w:tcPr>
            <w:tcW w:w="105" w:type="pct"/>
            <w:tcBorders>
              <w:top w:val="nil"/>
              <w:left w:val="nil"/>
              <w:bottom w:val="nil"/>
              <w:right w:val="nil"/>
            </w:tcBorders>
            <w:shd w:val="clear" w:color="auto" w:fill="auto"/>
            <w:noWrap/>
            <w:vAlign w:val="bottom"/>
          </w:tcPr>
          <w:p w:rsidR="00CE49FF" w:rsidRPr="00832F78" w:rsidRDefault="00CE49FF" w:rsidP="00CE49FF">
            <w:pPr>
              <w:rPr>
                <w:sz w:val="12"/>
                <w:szCs w:val="12"/>
              </w:rPr>
            </w:pPr>
          </w:p>
        </w:tc>
        <w:tc>
          <w:tcPr>
            <w:tcW w:w="239" w:type="pct"/>
            <w:tcBorders>
              <w:top w:val="nil"/>
              <w:left w:val="nil"/>
              <w:bottom w:val="nil"/>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0.8883588</w:t>
            </w:r>
          </w:p>
        </w:tc>
        <w:tc>
          <w:tcPr>
            <w:tcW w:w="103" w:type="pct"/>
            <w:tcBorders>
              <w:top w:val="nil"/>
              <w:left w:val="nil"/>
              <w:bottom w:val="nil"/>
              <w:right w:val="single" w:sz="4" w:space="0" w:color="auto"/>
            </w:tcBorders>
            <w:shd w:val="clear" w:color="auto" w:fill="auto"/>
            <w:noWrap/>
            <w:vAlign w:val="bottom"/>
          </w:tcPr>
          <w:p w:rsidR="00CE49FF" w:rsidRPr="00832F78" w:rsidRDefault="00CE49FF" w:rsidP="00CE49FF">
            <w:pPr>
              <w:rPr>
                <w:sz w:val="12"/>
                <w:szCs w:val="12"/>
              </w:rPr>
            </w:pPr>
            <w:r w:rsidRPr="00832F78">
              <w:rPr>
                <w:sz w:val="12"/>
                <w:szCs w:val="12"/>
              </w:rPr>
              <w:t> </w:t>
            </w:r>
          </w:p>
        </w:tc>
      </w:tr>
      <w:tr w:rsidR="00CE49FF" w:rsidRPr="00832F78" w:rsidTr="00CE49FF">
        <w:trPr>
          <w:trHeight w:val="20"/>
        </w:trPr>
        <w:tc>
          <w:tcPr>
            <w:tcW w:w="373" w:type="pct"/>
            <w:tcBorders>
              <w:top w:val="nil"/>
              <w:left w:val="single" w:sz="4" w:space="0" w:color="auto"/>
              <w:bottom w:val="single" w:sz="4" w:space="0" w:color="auto"/>
              <w:right w:val="nil"/>
            </w:tcBorders>
            <w:shd w:val="clear" w:color="auto" w:fill="auto"/>
            <w:noWrap/>
            <w:vAlign w:val="bottom"/>
          </w:tcPr>
          <w:p w:rsidR="00CE49FF" w:rsidRPr="00832F78" w:rsidRDefault="00CE49FF" w:rsidP="00CE49FF">
            <w:pPr>
              <w:rPr>
                <w:sz w:val="12"/>
                <w:szCs w:val="12"/>
              </w:rPr>
            </w:pPr>
            <w:r w:rsidRPr="00832F78">
              <w:rPr>
                <w:sz w:val="12"/>
                <w:szCs w:val="12"/>
              </w:rPr>
              <w:t>N</w:t>
            </w:r>
          </w:p>
        </w:tc>
        <w:tc>
          <w:tcPr>
            <w:tcW w:w="162"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211</w:t>
            </w:r>
          </w:p>
        </w:tc>
        <w:tc>
          <w:tcPr>
            <w:tcW w:w="104"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r w:rsidRPr="00832F78">
              <w:rPr>
                <w:sz w:val="12"/>
                <w:szCs w:val="12"/>
              </w:rPr>
              <w:t> </w:t>
            </w:r>
          </w:p>
        </w:tc>
        <w:tc>
          <w:tcPr>
            <w:tcW w:w="129"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211</w:t>
            </w:r>
          </w:p>
        </w:tc>
        <w:tc>
          <w:tcPr>
            <w:tcW w:w="106"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r w:rsidRPr="00832F78">
              <w:rPr>
                <w:sz w:val="12"/>
                <w:szCs w:val="12"/>
              </w:rPr>
              <w:t> </w:t>
            </w: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211</w:t>
            </w:r>
          </w:p>
        </w:tc>
        <w:tc>
          <w:tcPr>
            <w:tcW w:w="105"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r w:rsidRPr="00832F78">
              <w:rPr>
                <w:sz w:val="12"/>
                <w:szCs w:val="12"/>
              </w:rPr>
              <w:t> </w:t>
            </w: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211</w:t>
            </w:r>
          </w:p>
        </w:tc>
        <w:tc>
          <w:tcPr>
            <w:tcW w:w="105"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r w:rsidRPr="00832F78">
              <w:rPr>
                <w:sz w:val="12"/>
                <w:szCs w:val="12"/>
              </w:rPr>
              <w:t> </w:t>
            </w: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211</w:t>
            </w:r>
          </w:p>
        </w:tc>
        <w:tc>
          <w:tcPr>
            <w:tcW w:w="105"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r w:rsidRPr="00832F78">
              <w:rPr>
                <w:sz w:val="12"/>
                <w:szCs w:val="12"/>
              </w:rPr>
              <w:t> </w:t>
            </w: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211</w:t>
            </w:r>
          </w:p>
        </w:tc>
        <w:tc>
          <w:tcPr>
            <w:tcW w:w="105"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r w:rsidRPr="00832F78">
              <w:rPr>
                <w:sz w:val="12"/>
                <w:szCs w:val="12"/>
              </w:rPr>
              <w:t> </w:t>
            </w: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211</w:t>
            </w:r>
          </w:p>
        </w:tc>
        <w:tc>
          <w:tcPr>
            <w:tcW w:w="105"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r w:rsidRPr="00832F78">
              <w:rPr>
                <w:sz w:val="12"/>
                <w:szCs w:val="12"/>
              </w:rPr>
              <w:t> </w:t>
            </w: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211</w:t>
            </w:r>
          </w:p>
        </w:tc>
        <w:tc>
          <w:tcPr>
            <w:tcW w:w="105"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r w:rsidRPr="00832F78">
              <w:rPr>
                <w:sz w:val="12"/>
                <w:szCs w:val="12"/>
              </w:rPr>
              <w:t> </w:t>
            </w: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211</w:t>
            </w:r>
          </w:p>
        </w:tc>
        <w:tc>
          <w:tcPr>
            <w:tcW w:w="105"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r w:rsidRPr="00832F78">
              <w:rPr>
                <w:sz w:val="12"/>
                <w:szCs w:val="12"/>
              </w:rPr>
              <w:t> </w:t>
            </w: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211</w:t>
            </w:r>
          </w:p>
        </w:tc>
        <w:tc>
          <w:tcPr>
            <w:tcW w:w="105"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r w:rsidRPr="00832F78">
              <w:rPr>
                <w:sz w:val="12"/>
                <w:szCs w:val="12"/>
              </w:rPr>
              <w:t> </w:t>
            </w: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211</w:t>
            </w:r>
          </w:p>
        </w:tc>
        <w:tc>
          <w:tcPr>
            <w:tcW w:w="105"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r w:rsidRPr="00832F78">
              <w:rPr>
                <w:sz w:val="12"/>
                <w:szCs w:val="12"/>
              </w:rPr>
              <w:t> </w:t>
            </w: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211</w:t>
            </w:r>
          </w:p>
        </w:tc>
        <w:tc>
          <w:tcPr>
            <w:tcW w:w="105"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r w:rsidRPr="00832F78">
              <w:rPr>
                <w:sz w:val="12"/>
                <w:szCs w:val="12"/>
              </w:rPr>
              <w:t> </w:t>
            </w: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211</w:t>
            </w:r>
          </w:p>
        </w:tc>
        <w:tc>
          <w:tcPr>
            <w:tcW w:w="105" w:type="pct"/>
            <w:tcBorders>
              <w:top w:val="nil"/>
              <w:left w:val="nil"/>
              <w:bottom w:val="single" w:sz="4" w:space="0" w:color="auto"/>
              <w:right w:val="nil"/>
            </w:tcBorders>
            <w:shd w:val="clear" w:color="auto" w:fill="auto"/>
            <w:noWrap/>
            <w:vAlign w:val="bottom"/>
          </w:tcPr>
          <w:p w:rsidR="00CE49FF" w:rsidRPr="00832F78" w:rsidRDefault="00CE49FF" w:rsidP="00CE49FF">
            <w:pPr>
              <w:rPr>
                <w:sz w:val="12"/>
                <w:szCs w:val="12"/>
              </w:rPr>
            </w:pPr>
            <w:r w:rsidRPr="00832F78">
              <w:rPr>
                <w:sz w:val="12"/>
                <w:szCs w:val="12"/>
              </w:rPr>
              <w:t> </w:t>
            </w:r>
          </w:p>
        </w:tc>
        <w:tc>
          <w:tcPr>
            <w:tcW w:w="239" w:type="pct"/>
            <w:tcBorders>
              <w:top w:val="nil"/>
              <w:left w:val="nil"/>
              <w:bottom w:val="single" w:sz="4" w:space="0" w:color="auto"/>
              <w:right w:val="nil"/>
            </w:tcBorders>
            <w:shd w:val="clear" w:color="auto" w:fill="auto"/>
            <w:noWrap/>
            <w:vAlign w:val="bottom"/>
          </w:tcPr>
          <w:p w:rsidR="00CE49FF" w:rsidRPr="00832F78" w:rsidRDefault="00CE49FF" w:rsidP="00CE49FF">
            <w:pPr>
              <w:jc w:val="right"/>
              <w:rPr>
                <w:sz w:val="12"/>
                <w:szCs w:val="12"/>
              </w:rPr>
            </w:pPr>
            <w:r w:rsidRPr="00832F78">
              <w:rPr>
                <w:sz w:val="12"/>
                <w:szCs w:val="12"/>
              </w:rPr>
              <w:t>211</w:t>
            </w:r>
          </w:p>
        </w:tc>
        <w:tc>
          <w:tcPr>
            <w:tcW w:w="103" w:type="pct"/>
            <w:tcBorders>
              <w:top w:val="nil"/>
              <w:left w:val="nil"/>
              <w:bottom w:val="single" w:sz="4" w:space="0" w:color="auto"/>
              <w:right w:val="single" w:sz="4" w:space="0" w:color="auto"/>
            </w:tcBorders>
            <w:shd w:val="clear" w:color="auto" w:fill="auto"/>
            <w:noWrap/>
            <w:vAlign w:val="bottom"/>
          </w:tcPr>
          <w:p w:rsidR="00CE49FF" w:rsidRPr="00832F78" w:rsidRDefault="00CE49FF" w:rsidP="00CE49FF">
            <w:pPr>
              <w:rPr>
                <w:sz w:val="12"/>
                <w:szCs w:val="12"/>
              </w:rPr>
            </w:pPr>
            <w:r w:rsidRPr="00832F78">
              <w:rPr>
                <w:sz w:val="12"/>
                <w:szCs w:val="12"/>
              </w:rPr>
              <w:t> </w:t>
            </w:r>
          </w:p>
        </w:tc>
      </w:tr>
    </w:tbl>
    <w:p w:rsidR="00CE49FF" w:rsidRDefault="00CE49FF" w:rsidP="00CE49FF"/>
    <w:p w:rsidR="00CE49FF" w:rsidRDefault="00CE49FF" w:rsidP="00CE49FF">
      <w:pPr>
        <w:rPr>
          <w:sz w:val="18"/>
          <w:szCs w:val="18"/>
          <w:lang w:val="en-GB"/>
        </w:rPr>
      </w:pPr>
      <w:r>
        <w:rPr>
          <w:sz w:val="18"/>
          <w:szCs w:val="18"/>
          <w:lang w:val="en-GB"/>
        </w:rPr>
        <w:t>Notes: For the definition of variables, see text and footnote in Chapter 3. KAZ, KGZ, TJK, TKM, UZB are country dummies, CA is a regional dummies for Central Asia. *** (**,*) indicates significance at the 1 (5, 10) percent level (two-sided t-test).</w:t>
      </w:r>
    </w:p>
    <w:p w:rsidR="00CE49FF" w:rsidRDefault="00CE49FF" w:rsidP="00CE49FF">
      <w:pPr>
        <w:rPr>
          <w:sz w:val="18"/>
          <w:szCs w:val="18"/>
          <w:lang w:val="en-GB"/>
        </w:rPr>
      </w:pPr>
      <w:r>
        <w:rPr>
          <w:sz w:val="18"/>
          <w:szCs w:val="18"/>
          <w:lang w:val="en-GB"/>
        </w:rPr>
        <w:t xml:space="preserve">Source: EU Agreement Database (http://europa.eu/abc/history), NATO website (http://www.nato.int), World Development Indicators, EBRD Transition Reports, Heidelberg Institute for International Conflict Research (http://www.hiik.de/start/index.html), de </w:t>
      </w:r>
      <w:proofErr w:type="spellStart"/>
      <w:r>
        <w:rPr>
          <w:sz w:val="18"/>
          <w:szCs w:val="18"/>
          <w:lang w:val="en-GB"/>
        </w:rPr>
        <w:t>Melo</w:t>
      </w:r>
      <w:proofErr w:type="spellEnd"/>
      <w:r>
        <w:rPr>
          <w:sz w:val="18"/>
          <w:szCs w:val="18"/>
          <w:lang w:val="en-GB"/>
        </w:rPr>
        <w:t xml:space="preserve"> et al. (2001), </w:t>
      </w:r>
      <w:proofErr w:type="spellStart"/>
      <w:r>
        <w:rPr>
          <w:sz w:val="18"/>
          <w:szCs w:val="18"/>
          <w:lang w:val="en-GB"/>
        </w:rPr>
        <w:t>Auty</w:t>
      </w:r>
      <w:proofErr w:type="spellEnd"/>
      <w:r>
        <w:rPr>
          <w:sz w:val="18"/>
          <w:szCs w:val="18"/>
          <w:lang w:val="en-GB"/>
        </w:rPr>
        <w:t xml:space="preserve"> (2006); own calculations. </w:t>
      </w:r>
    </w:p>
    <w:p w:rsidR="00CE49FF" w:rsidRPr="00BF0425" w:rsidRDefault="00CE49FF" w:rsidP="00CE49FF">
      <w:pPr>
        <w:rPr>
          <w:lang w:val="en-US"/>
        </w:rPr>
      </w:pPr>
    </w:p>
    <w:p w:rsidR="00536A9F" w:rsidRPr="00BF0425" w:rsidRDefault="00536A9F" w:rsidP="002B2A4F">
      <w:pPr>
        <w:spacing w:line="480" w:lineRule="auto"/>
        <w:jc w:val="both"/>
        <w:rPr>
          <w:lang w:val="en-US"/>
        </w:rPr>
      </w:pPr>
    </w:p>
    <w:sectPr w:rsidR="00536A9F" w:rsidRPr="00BF0425" w:rsidSect="00CE49FF">
      <w:headerReference w:type="default" r:id="rId10"/>
      <w:pgSz w:w="16838" w:h="11906" w:orient="landscape" w:code="9"/>
      <w:pgMar w:top="1418" w:right="1134" w:bottom="1418" w:left="1418" w:header="397"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2953" w:rsidRDefault="00C52953">
      <w:r>
        <w:separator/>
      </w:r>
    </w:p>
  </w:endnote>
  <w:endnote w:type="continuationSeparator" w:id="0">
    <w:p w:rsidR="00C52953" w:rsidRDefault="00C529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AdvTimes">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2953" w:rsidRDefault="00C52953">
      <w:r>
        <w:separator/>
      </w:r>
    </w:p>
  </w:footnote>
  <w:footnote w:type="continuationSeparator" w:id="0">
    <w:p w:rsidR="00C52953" w:rsidRDefault="00C52953">
      <w:r>
        <w:continuationSeparator/>
      </w:r>
    </w:p>
  </w:footnote>
  <w:footnote w:id="1">
    <w:p w:rsidR="00C33AE0" w:rsidRPr="00CE5F8C" w:rsidRDefault="00C33AE0">
      <w:pPr>
        <w:pStyle w:val="Funotentext"/>
        <w:rPr>
          <w:lang w:val="en-GB"/>
        </w:rPr>
      </w:pPr>
      <w:r>
        <w:rPr>
          <w:rStyle w:val="Funotenzeichen"/>
        </w:rPr>
        <w:footnoteRef/>
      </w:r>
      <w:r w:rsidRPr="00CE5F8C">
        <w:rPr>
          <w:lang w:val="en-GB"/>
        </w:rPr>
        <w:t xml:space="preserve"> EU BASIC (a dummy variable which takes the value of one in countries for each year after a Stabilization and Association Agreement (SSA) has been signed or a Partnership and Cooperation Agreement (PCA) came into force), NATO MAP (indicates whether a Membership Action Plan (MAP) has been established for a country); WESTERN (a dummy indicating whether a country belongs to the western Christian community); LIBERALIZATION (economic liberalization as measured by an indicator provided by the EBRD); COHESION reflecting whether the first post-communist government was relatively independent of the former communist party; TENSIONS, a dummy which measures whether the transition from communism involved conflicts.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AE0" w:rsidRDefault="00C33AE0" w:rsidP="00587802">
    <w:pPr>
      <w:pStyle w:val="Kopfzeile"/>
      <w:jc w:val="center"/>
    </w:pPr>
    <w:r>
      <w:fldChar w:fldCharType="begin"/>
    </w:r>
    <w:r>
      <w:instrText xml:space="preserve"> PAGE   \* MERGEFORMAT </w:instrText>
    </w:r>
    <w:r>
      <w:fldChar w:fldCharType="separate"/>
    </w:r>
    <w:r w:rsidR="00BD534D">
      <w:rPr>
        <w:noProof/>
      </w:rPr>
      <w:t>1</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AE0" w:rsidRDefault="00C33AE0">
    <w:pPr>
      <w:pStyle w:val="Kopfzeile"/>
      <w:jc w:val="center"/>
    </w:pPr>
    <w:r>
      <w:fldChar w:fldCharType="begin"/>
    </w:r>
    <w:r>
      <w:instrText xml:space="preserve"> PAGE   \* MERGEFORMAT </w:instrText>
    </w:r>
    <w:r>
      <w:fldChar w:fldCharType="separate"/>
    </w:r>
    <w:r w:rsidR="00244CC7">
      <w:rPr>
        <w:noProof/>
      </w:rPr>
      <w:t>18</w:t>
    </w:r>
    <w:r>
      <w:fldChar w:fldCharType="end"/>
    </w:r>
  </w:p>
  <w:p w:rsidR="00C33AE0" w:rsidRDefault="00C33AE0">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34A9554"/>
    <w:lvl w:ilvl="0">
      <w:start w:val="1"/>
      <w:numFmt w:val="decimal"/>
      <w:lvlText w:val="%1."/>
      <w:lvlJc w:val="left"/>
      <w:pPr>
        <w:tabs>
          <w:tab w:val="num" w:pos="1492"/>
        </w:tabs>
        <w:ind w:left="1492" w:hanging="360"/>
      </w:pPr>
    </w:lvl>
  </w:abstractNum>
  <w:abstractNum w:abstractNumId="1">
    <w:nsid w:val="FFFFFF7D"/>
    <w:multiLevelType w:val="singleLevel"/>
    <w:tmpl w:val="80E0A2F2"/>
    <w:lvl w:ilvl="0">
      <w:start w:val="1"/>
      <w:numFmt w:val="decimal"/>
      <w:lvlText w:val="%1."/>
      <w:lvlJc w:val="left"/>
      <w:pPr>
        <w:tabs>
          <w:tab w:val="num" w:pos="1209"/>
        </w:tabs>
        <w:ind w:left="1209" w:hanging="360"/>
      </w:pPr>
    </w:lvl>
  </w:abstractNum>
  <w:abstractNum w:abstractNumId="2">
    <w:nsid w:val="FFFFFF7E"/>
    <w:multiLevelType w:val="singleLevel"/>
    <w:tmpl w:val="7D000CF6"/>
    <w:lvl w:ilvl="0">
      <w:start w:val="1"/>
      <w:numFmt w:val="decimal"/>
      <w:lvlText w:val="%1."/>
      <w:lvlJc w:val="left"/>
      <w:pPr>
        <w:tabs>
          <w:tab w:val="num" w:pos="926"/>
        </w:tabs>
        <w:ind w:left="926" w:hanging="360"/>
      </w:pPr>
    </w:lvl>
  </w:abstractNum>
  <w:abstractNum w:abstractNumId="3">
    <w:nsid w:val="FFFFFF7F"/>
    <w:multiLevelType w:val="singleLevel"/>
    <w:tmpl w:val="CC94CA7E"/>
    <w:lvl w:ilvl="0">
      <w:start w:val="1"/>
      <w:numFmt w:val="decimal"/>
      <w:lvlText w:val="%1."/>
      <w:lvlJc w:val="left"/>
      <w:pPr>
        <w:tabs>
          <w:tab w:val="num" w:pos="643"/>
        </w:tabs>
        <w:ind w:left="643" w:hanging="360"/>
      </w:pPr>
    </w:lvl>
  </w:abstractNum>
  <w:abstractNum w:abstractNumId="4">
    <w:nsid w:val="FFFFFF80"/>
    <w:multiLevelType w:val="singleLevel"/>
    <w:tmpl w:val="E93E75E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A4871A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328D1B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390B3F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1183A8A"/>
    <w:lvl w:ilvl="0">
      <w:start w:val="1"/>
      <w:numFmt w:val="decimal"/>
      <w:lvlText w:val="%1."/>
      <w:lvlJc w:val="left"/>
      <w:pPr>
        <w:tabs>
          <w:tab w:val="num" w:pos="360"/>
        </w:tabs>
        <w:ind w:left="360" w:hanging="360"/>
      </w:pPr>
    </w:lvl>
  </w:abstractNum>
  <w:abstractNum w:abstractNumId="9">
    <w:nsid w:val="FFFFFF89"/>
    <w:multiLevelType w:val="singleLevel"/>
    <w:tmpl w:val="F0A6B2F4"/>
    <w:lvl w:ilvl="0">
      <w:start w:val="1"/>
      <w:numFmt w:val="bullet"/>
      <w:lvlText w:val=""/>
      <w:lvlJc w:val="left"/>
      <w:pPr>
        <w:tabs>
          <w:tab w:val="num" w:pos="360"/>
        </w:tabs>
        <w:ind w:left="360" w:hanging="360"/>
      </w:pPr>
      <w:rPr>
        <w:rFonts w:ascii="Symbol" w:hAnsi="Symbol" w:hint="default"/>
      </w:rPr>
    </w:lvl>
  </w:abstractNum>
  <w:abstractNum w:abstractNumId="10">
    <w:nsid w:val="01710B00"/>
    <w:multiLevelType w:val="hybridMultilevel"/>
    <w:tmpl w:val="55587490"/>
    <w:lvl w:ilvl="0" w:tplc="04070001">
      <w:start w:val="1"/>
      <w:numFmt w:val="bullet"/>
      <w:lvlText w:val=""/>
      <w:lvlJc w:val="left"/>
      <w:pPr>
        <w:tabs>
          <w:tab w:val="num" w:pos="1004"/>
        </w:tabs>
        <w:ind w:left="1004" w:hanging="360"/>
      </w:pPr>
      <w:rPr>
        <w:rFonts w:ascii="Symbol" w:hAnsi="Symbol" w:hint="default"/>
      </w:rPr>
    </w:lvl>
    <w:lvl w:ilvl="1" w:tplc="04070003" w:tentative="1">
      <w:start w:val="1"/>
      <w:numFmt w:val="bullet"/>
      <w:lvlText w:val="o"/>
      <w:lvlJc w:val="left"/>
      <w:pPr>
        <w:tabs>
          <w:tab w:val="num" w:pos="1724"/>
        </w:tabs>
        <w:ind w:left="1724" w:hanging="360"/>
      </w:pPr>
      <w:rPr>
        <w:rFonts w:ascii="Courier New" w:hAnsi="Courier New" w:cs="Courier New" w:hint="default"/>
      </w:rPr>
    </w:lvl>
    <w:lvl w:ilvl="2" w:tplc="04070005" w:tentative="1">
      <w:start w:val="1"/>
      <w:numFmt w:val="bullet"/>
      <w:lvlText w:val=""/>
      <w:lvlJc w:val="left"/>
      <w:pPr>
        <w:tabs>
          <w:tab w:val="num" w:pos="2444"/>
        </w:tabs>
        <w:ind w:left="2444" w:hanging="360"/>
      </w:pPr>
      <w:rPr>
        <w:rFonts w:ascii="Wingdings" w:hAnsi="Wingdings" w:hint="default"/>
      </w:rPr>
    </w:lvl>
    <w:lvl w:ilvl="3" w:tplc="04070001" w:tentative="1">
      <w:start w:val="1"/>
      <w:numFmt w:val="bullet"/>
      <w:lvlText w:val=""/>
      <w:lvlJc w:val="left"/>
      <w:pPr>
        <w:tabs>
          <w:tab w:val="num" w:pos="3164"/>
        </w:tabs>
        <w:ind w:left="3164" w:hanging="360"/>
      </w:pPr>
      <w:rPr>
        <w:rFonts w:ascii="Symbol" w:hAnsi="Symbol" w:hint="default"/>
      </w:rPr>
    </w:lvl>
    <w:lvl w:ilvl="4" w:tplc="04070003" w:tentative="1">
      <w:start w:val="1"/>
      <w:numFmt w:val="bullet"/>
      <w:lvlText w:val="o"/>
      <w:lvlJc w:val="left"/>
      <w:pPr>
        <w:tabs>
          <w:tab w:val="num" w:pos="3884"/>
        </w:tabs>
        <w:ind w:left="3884" w:hanging="360"/>
      </w:pPr>
      <w:rPr>
        <w:rFonts w:ascii="Courier New" w:hAnsi="Courier New" w:cs="Courier New" w:hint="default"/>
      </w:rPr>
    </w:lvl>
    <w:lvl w:ilvl="5" w:tplc="04070005" w:tentative="1">
      <w:start w:val="1"/>
      <w:numFmt w:val="bullet"/>
      <w:lvlText w:val=""/>
      <w:lvlJc w:val="left"/>
      <w:pPr>
        <w:tabs>
          <w:tab w:val="num" w:pos="4604"/>
        </w:tabs>
        <w:ind w:left="4604" w:hanging="360"/>
      </w:pPr>
      <w:rPr>
        <w:rFonts w:ascii="Wingdings" w:hAnsi="Wingdings" w:hint="default"/>
      </w:rPr>
    </w:lvl>
    <w:lvl w:ilvl="6" w:tplc="04070001" w:tentative="1">
      <w:start w:val="1"/>
      <w:numFmt w:val="bullet"/>
      <w:lvlText w:val=""/>
      <w:lvlJc w:val="left"/>
      <w:pPr>
        <w:tabs>
          <w:tab w:val="num" w:pos="5324"/>
        </w:tabs>
        <w:ind w:left="5324" w:hanging="360"/>
      </w:pPr>
      <w:rPr>
        <w:rFonts w:ascii="Symbol" w:hAnsi="Symbol" w:hint="default"/>
      </w:rPr>
    </w:lvl>
    <w:lvl w:ilvl="7" w:tplc="04070003" w:tentative="1">
      <w:start w:val="1"/>
      <w:numFmt w:val="bullet"/>
      <w:lvlText w:val="o"/>
      <w:lvlJc w:val="left"/>
      <w:pPr>
        <w:tabs>
          <w:tab w:val="num" w:pos="6044"/>
        </w:tabs>
        <w:ind w:left="6044" w:hanging="360"/>
      </w:pPr>
      <w:rPr>
        <w:rFonts w:ascii="Courier New" w:hAnsi="Courier New" w:cs="Courier New" w:hint="default"/>
      </w:rPr>
    </w:lvl>
    <w:lvl w:ilvl="8" w:tplc="04070005" w:tentative="1">
      <w:start w:val="1"/>
      <w:numFmt w:val="bullet"/>
      <w:lvlText w:val=""/>
      <w:lvlJc w:val="left"/>
      <w:pPr>
        <w:tabs>
          <w:tab w:val="num" w:pos="6764"/>
        </w:tabs>
        <w:ind w:left="6764" w:hanging="360"/>
      </w:pPr>
      <w:rPr>
        <w:rFonts w:ascii="Wingdings" w:hAnsi="Wingdings" w:hint="default"/>
      </w:rPr>
    </w:lvl>
  </w:abstractNum>
  <w:abstractNum w:abstractNumId="11">
    <w:nsid w:val="0EFB5C7B"/>
    <w:multiLevelType w:val="hybridMultilevel"/>
    <w:tmpl w:val="4546F572"/>
    <w:lvl w:ilvl="0" w:tplc="04070001">
      <w:start w:val="1"/>
      <w:numFmt w:val="bullet"/>
      <w:lvlText w:val=""/>
      <w:lvlJc w:val="left"/>
      <w:pPr>
        <w:tabs>
          <w:tab w:val="num" w:pos="1004"/>
        </w:tabs>
        <w:ind w:left="1004" w:hanging="360"/>
      </w:pPr>
      <w:rPr>
        <w:rFonts w:ascii="Symbol" w:hAnsi="Symbol" w:hint="default"/>
      </w:rPr>
    </w:lvl>
    <w:lvl w:ilvl="1" w:tplc="04070003" w:tentative="1">
      <w:start w:val="1"/>
      <w:numFmt w:val="bullet"/>
      <w:lvlText w:val="o"/>
      <w:lvlJc w:val="left"/>
      <w:pPr>
        <w:tabs>
          <w:tab w:val="num" w:pos="1724"/>
        </w:tabs>
        <w:ind w:left="1724" w:hanging="360"/>
      </w:pPr>
      <w:rPr>
        <w:rFonts w:ascii="Courier New" w:hAnsi="Courier New" w:cs="Courier New" w:hint="default"/>
      </w:rPr>
    </w:lvl>
    <w:lvl w:ilvl="2" w:tplc="04070005" w:tentative="1">
      <w:start w:val="1"/>
      <w:numFmt w:val="bullet"/>
      <w:lvlText w:val=""/>
      <w:lvlJc w:val="left"/>
      <w:pPr>
        <w:tabs>
          <w:tab w:val="num" w:pos="2444"/>
        </w:tabs>
        <w:ind w:left="2444" w:hanging="360"/>
      </w:pPr>
      <w:rPr>
        <w:rFonts w:ascii="Wingdings" w:hAnsi="Wingdings" w:hint="default"/>
      </w:rPr>
    </w:lvl>
    <w:lvl w:ilvl="3" w:tplc="04070001" w:tentative="1">
      <w:start w:val="1"/>
      <w:numFmt w:val="bullet"/>
      <w:lvlText w:val=""/>
      <w:lvlJc w:val="left"/>
      <w:pPr>
        <w:tabs>
          <w:tab w:val="num" w:pos="3164"/>
        </w:tabs>
        <w:ind w:left="3164" w:hanging="360"/>
      </w:pPr>
      <w:rPr>
        <w:rFonts w:ascii="Symbol" w:hAnsi="Symbol" w:hint="default"/>
      </w:rPr>
    </w:lvl>
    <w:lvl w:ilvl="4" w:tplc="04070003" w:tentative="1">
      <w:start w:val="1"/>
      <w:numFmt w:val="bullet"/>
      <w:lvlText w:val="o"/>
      <w:lvlJc w:val="left"/>
      <w:pPr>
        <w:tabs>
          <w:tab w:val="num" w:pos="3884"/>
        </w:tabs>
        <w:ind w:left="3884" w:hanging="360"/>
      </w:pPr>
      <w:rPr>
        <w:rFonts w:ascii="Courier New" w:hAnsi="Courier New" w:cs="Courier New" w:hint="default"/>
      </w:rPr>
    </w:lvl>
    <w:lvl w:ilvl="5" w:tplc="04070005" w:tentative="1">
      <w:start w:val="1"/>
      <w:numFmt w:val="bullet"/>
      <w:lvlText w:val=""/>
      <w:lvlJc w:val="left"/>
      <w:pPr>
        <w:tabs>
          <w:tab w:val="num" w:pos="4604"/>
        </w:tabs>
        <w:ind w:left="4604" w:hanging="360"/>
      </w:pPr>
      <w:rPr>
        <w:rFonts w:ascii="Wingdings" w:hAnsi="Wingdings" w:hint="default"/>
      </w:rPr>
    </w:lvl>
    <w:lvl w:ilvl="6" w:tplc="04070001" w:tentative="1">
      <w:start w:val="1"/>
      <w:numFmt w:val="bullet"/>
      <w:lvlText w:val=""/>
      <w:lvlJc w:val="left"/>
      <w:pPr>
        <w:tabs>
          <w:tab w:val="num" w:pos="5324"/>
        </w:tabs>
        <w:ind w:left="5324" w:hanging="360"/>
      </w:pPr>
      <w:rPr>
        <w:rFonts w:ascii="Symbol" w:hAnsi="Symbol" w:hint="default"/>
      </w:rPr>
    </w:lvl>
    <w:lvl w:ilvl="7" w:tplc="04070003" w:tentative="1">
      <w:start w:val="1"/>
      <w:numFmt w:val="bullet"/>
      <w:lvlText w:val="o"/>
      <w:lvlJc w:val="left"/>
      <w:pPr>
        <w:tabs>
          <w:tab w:val="num" w:pos="6044"/>
        </w:tabs>
        <w:ind w:left="6044" w:hanging="360"/>
      </w:pPr>
      <w:rPr>
        <w:rFonts w:ascii="Courier New" w:hAnsi="Courier New" w:cs="Courier New" w:hint="default"/>
      </w:rPr>
    </w:lvl>
    <w:lvl w:ilvl="8" w:tplc="04070005" w:tentative="1">
      <w:start w:val="1"/>
      <w:numFmt w:val="bullet"/>
      <w:lvlText w:val=""/>
      <w:lvlJc w:val="left"/>
      <w:pPr>
        <w:tabs>
          <w:tab w:val="num" w:pos="6764"/>
        </w:tabs>
        <w:ind w:left="6764" w:hanging="360"/>
      </w:pPr>
      <w:rPr>
        <w:rFonts w:ascii="Wingdings" w:hAnsi="Wingdings" w:hint="default"/>
      </w:rPr>
    </w:lvl>
  </w:abstractNum>
  <w:abstractNum w:abstractNumId="12">
    <w:nsid w:val="136A6FC0"/>
    <w:multiLevelType w:val="hybridMultilevel"/>
    <w:tmpl w:val="B64630C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nsid w:val="15E944CE"/>
    <w:multiLevelType w:val="hybridMultilevel"/>
    <w:tmpl w:val="82DCBCDA"/>
    <w:lvl w:ilvl="0" w:tplc="04070001">
      <w:start w:val="1"/>
      <w:numFmt w:val="bullet"/>
      <w:lvlText w:val=""/>
      <w:lvlJc w:val="left"/>
      <w:pPr>
        <w:ind w:left="777" w:hanging="360"/>
      </w:pPr>
      <w:rPr>
        <w:rFonts w:ascii="Symbol" w:hAnsi="Symbol" w:hint="default"/>
      </w:rPr>
    </w:lvl>
    <w:lvl w:ilvl="1" w:tplc="04070003" w:tentative="1">
      <w:start w:val="1"/>
      <w:numFmt w:val="bullet"/>
      <w:lvlText w:val="o"/>
      <w:lvlJc w:val="left"/>
      <w:pPr>
        <w:ind w:left="1497" w:hanging="360"/>
      </w:pPr>
      <w:rPr>
        <w:rFonts w:ascii="Courier New" w:hAnsi="Courier New" w:cs="Courier New" w:hint="default"/>
      </w:rPr>
    </w:lvl>
    <w:lvl w:ilvl="2" w:tplc="04070005" w:tentative="1">
      <w:start w:val="1"/>
      <w:numFmt w:val="bullet"/>
      <w:lvlText w:val=""/>
      <w:lvlJc w:val="left"/>
      <w:pPr>
        <w:ind w:left="2217" w:hanging="360"/>
      </w:pPr>
      <w:rPr>
        <w:rFonts w:ascii="Wingdings" w:hAnsi="Wingdings" w:hint="default"/>
      </w:rPr>
    </w:lvl>
    <w:lvl w:ilvl="3" w:tplc="04070001" w:tentative="1">
      <w:start w:val="1"/>
      <w:numFmt w:val="bullet"/>
      <w:lvlText w:val=""/>
      <w:lvlJc w:val="left"/>
      <w:pPr>
        <w:ind w:left="2937" w:hanging="360"/>
      </w:pPr>
      <w:rPr>
        <w:rFonts w:ascii="Symbol" w:hAnsi="Symbol" w:hint="default"/>
      </w:rPr>
    </w:lvl>
    <w:lvl w:ilvl="4" w:tplc="04070003" w:tentative="1">
      <w:start w:val="1"/>
      <w:numFmt w:val="bullet"/>
      <w:lvlText w:val="o"/>
      <w:lvlJc w:val="left"/>
      <w:pPr>
        <w:ind w:left="3657" w:hanging="360"/>
      </w:pPr>
      <w:rPr>
        <w:rFonts w:ascii="Courier New" w:hAnsi="Courier New" w:cs="Courier New" w:hint="default"/>
      </w:rPr>
    </w:lvl>
    <w:lvl w:ilvl="5" w:tplc="04070005" w:tentative="1">
      <w:start w:val="1"/>
      <w:numFmt w:val="bullet"/>
      <w:lvlText w:val=""/>
      <w:lvlJc w:val="left"/>
      <w:pPr>
        <w:ind w:left="4377" w:hanging="360"/>
      </w:pPr>
      <w:rPr>
        <w:rFonts w:ascii="Wingdings" w:hAnsi="Wingdings" w:hint="default"/>
      </w:rPr>
    </w:lvl>
    <w:lvl w:ilvl="6" w:tplc="04070001" w:tentative="1">
      <w:start w:val="1"/>
      <w:numFmt w:val="bullet"/>
      <w:lvlText w:val=""/>
      <w:lvlJc w:val="left"/>
      <w:pPr>
        <w:ind w:left="5097" w:hanging="360"/>
      </w:pPr>
      <w:rPr>
        <w:rFonts w:ascii="Symbol" w:hAnsi="Symbol" w:hint="default"/>
      </w:rPr>
    </w:lvl>
    <w:lvl w:ilvl="7" w:tplc="04070003" w:tentative="1">
      <w:start w:val="1"/>
      <w:numFmt w:val="bullet"/>
      <w:lvlText w:val="o"/>
      <w:lvlJc w:val="left"/>
      <w:pPr>
        <w:ind w:left="5817" w:hanging="360"/>
      </w:pPr>
      <w:rPr>
        <w:rFonts w:ascii="Courier New" w:hAnsi="Courier New" w:cs="Courier New" w:hint="default"/>
      </w:rPr>
    </w:lvl>
    <w:lvl w:ilvl="8" w:tplc="04070005" w:tentative="1">
      <w:start w:val="1"/>
      <w:numFmt w:val="bullet"/>
      <w:lvlText w:val=""/>
      <w:lvlJc w:val="left"/>
      <w:pPr>
        <w:ind w:left="6537" w:hanging="360"/>
      </w:pPr>
      <w:rPr>
        <w:rFonts w:ascii="Wingdings" w:hAnsi="Wingdings" w:hint="default"/>
      </w:rPr>
    </w:lvl>
  </w:abstractNum>
  <w:abstractNum w:abstractNumId="14">
    <w:nsid w:val="18D85760"/>
    <w:multiLevelType w:val="hybridMultilevel"/>
    <w:tmpl w:val="94BC913E"/>
    <w:lvl w:ilvl="0" w:tplc="04070001">
      <w:start w:val="1"/>
      <w:numFmt w:val="bullet"/>
      <w:lvlText w:val=""/>
      <w:lvlJc w:val="left"/>
      <w:pPr>
        <w:tabs>
          <w:tab w:val="num" w:pos="1004"/>
        </w:tabs>
        <w:ind w:left="1004" w:hanging="360"/>
      </w:pPr>
      <w:rPr>
        <w:rFonts w:ascii="Symbol" w:hAnsi="Symbol" w:hint="default"/>
      </w:rPr>
    </w:lvl>
    <w:lvl w:ilvl="1" w:tplc="04070003" w:tentative="1">
      <w:start w:val="1"/>
      <w:numFmt w:val="bullet"/>
      <w:lvlText w:val="o"/>
      <w:lvlJc w:val="left"/>
      <w:pPr>
        <w:tabs>
          <w:tab w:val="num" w:pos="1724"/>
        </w:tabs>
        <w:ind w:left="1724" w:hanging="360"/>
      </w:pPr>
      <w:rPr>
        <w:rFonts w:ascii="Courier New" w:hAnsi="Courier New" w:cs="Courier New" w:hint="default"/>
      </w:rPr>
    </w:lvl>
    <w:lvl w:ilvl="2" w:tplc="04070005" w:tentative="1">
      <w:start w:val="1"/>
      <w:numFmt w:val="bullet"/>
      <w:lvlText w:val=""/>
      <w:lvlJc w:val="left"/>
      <w:pPr>
        <w:tabs>
          <w:tab w:val="num" w:pos="2444"/>
        </w:tabs>
        <w:ind w:left="2444" w:hanging="360"/>
      </w:pPr>
      <w:rPr>
        <w:rFonts w:ascii="Wingdings" w:hAnsi="Wingdings" w:hint="default"/>
      </w:rPr>
    </w:lvl>
    <w:lvl w:ilvl="3" w:tplc="04070001" w:tentative="1">
      <w:start w:val="1"/>
      <w:numFmt w:val="bullet"/>
      <w:lvlText w:val=""/>
      <w:lvlJc w:val="left"/>
      <w:pPr>
        <w:tabs>
          <w:tab w:val="num" w:pos="3164"/>
        </w:tabs>
        <w:ind w:left="3164" w:hanging="360"/>
      </w:pPr>
      <w:rPr>
        <w:rFonts w:ascii="Symbol" w:hAnsi="Symbol" w:hint="default"/>
      </w:rPr>
    </w:lvl>
    <w:lvl w:ilvl="4" w:tplc="04070003" w:tentative="1">
      <w:start w:val="1"/>
      <w:numFmt w:val="bullet"/>
      <w:lvlText w:val="o"/>
      <w:lvlJc w:val="left"/>
      <w:pPr>
        <w:tabs>
          <w:tab w:val="num" w:pos="3884"/>
        </w:tabs>
        <w:ind w:left="3884" w:hanging="360"/>
      </w:pPr>
      <w:rPr>
        <w:rFonts w:ascii="Courier New" w:hAnsi="Courier New" w:cs="Courier New" w:hint="default"/>
      </w:rPr>
    </w:lvl>
    <w:lvl w:ilvl="5" w:tplc="04070005" w:tentative="1">
      <w:start w:val="1"/>
      <w:numFmt w:val="bullet"/>
      <w:lvlText w:val=""/>
      <w:lvlJc w:val="left"/>
      <w:pPr>
        <w:tabs>
          <w:tab w:val="num" w:pos="4604"/>
        </w:tabs>
        <w:ind w:left="4604" w:hanging="360"/>
      </w:pPr>
      <w:rPr>
        <w:rFonts w:ascii="Wingdings" w:hAnsi="Wingdings" w:hint="default"/>
      </w:rPr>
    </w:lvl>
    <w:lvl w:ilvl="6" w:tplc="04070001" w:tentative="1">
      <w:start w:val="1"/>
      <w:numFmt w:val="bullet"/>
      <w:lvlText w:val=""/>
      <w:lvlJc w:val="left"/>
      <w:pPr>
        <w:tabs>
          <w:tab w:val="num" w:pos="5324"/>
        </w:tabs>
        <w:ind w:left="5324" w:hanging="360"/>
      </w:pPr>
      <w:rPr>
        <w:rFonts w:ascii="Symbol" w:hAnsi="Symbol" w:hint="default"/>
      </w:rPr>
    </w:lvl>
    <w:lvl w:ilvl="7" w:tplc="04070003" w:tentative="1">
      <w:start w:val="1"/>
      <w:numFmt w:val="bullet"/>
      <w:lvlText w:val="o"/>
      <w:lvlJc w:val="left"/>
      <w:pPr>
        <w:tabs>
          <w:tab w:val="num" w:pos="6044"/>
        </w:tabs>
        <w:ind w:left="6044" w:hanging="360"/>
      </w:pPr>
      <w:rPr>
        <w:rFonts w:ascii="Courier New" w:hAnsi="Courier New" w:cs="Courier New" w:hint="default"/>
      </w:rPr>
    </w:lvl>
    <w:lvl w:ilvl="8" w:tplc="04070005" w:tentative="1">
      <w:start w:val="1"/>
      <w:numFmt w:val="bullet"/>
      <w:lvlText w:val=""/>
      <w:lvlJc w:val="left"/>
      <w:pPr>
        <w:tabs>
          <w:tab w:val="num" w:pos="6764"/>
        </w:tabs>
        <w:ind w:left="6764" w:hanging="360"/>
      </w:pPr>
      <w:rPr>
        <w:rFonts w:ascii="Wingdings" w:hAnsi="Wingdings" w:hint="default"/>
      </w:rPr>
    </w:lvl>
  </w:abstractNum>
  <w:abstractNum w:abstractNumId="15">
    <w:nsid w:val="2816073A"/>
    <w:multiLevelType w:val="hybridMultilevel"/>
    <w:tmpl w:val="45B0F27E"/>
    <w:lvl w:ilvl="0" w:tplc="04070001">
      <w:start w:val="1"/>
      <w:numFmt w:val="bullet"/>
      <w:lvlText w:val=""/>
      <w:lvlJc w:val="left"/>
      <w:pPr>
        <w:tabs>
          <w:tab w:val="num" w:pos="1004"/>
        </w:tabs>
        <w:ind w:left="1004" w:hanging="360"/>
      </w:pPr>
      <w:rPr>
        <w:rFonts w:ascii="Symbol" w:hAnsi="Symbol" w:hint="default"/>
      </w:rPr>
    </w:lvl>
    <w:lvl w:ilvl="1" w:tplc="76C4CF04">
      <w:start w:val="5"/>
      <w:numFmt w:val="bullet"/>
      <w:lvlText w:val="-"/>
      <w:lvlJc w:val="left"/>
      <w:pPr>
        <w:tabs>
          <w:tab w:val="num" w:pos="1832"/>
        </w:tabs>
        <w:ind w:left="1832" w:hanging="468"/>
      </w:pPr>
      <w:rPr>
        <w:rFonts w:ascii="Times New Roman" w:eastAsia="Times New Roman" w:hAnsi="Times New Roman" w:cs="Times New Roman" w:hint="default"/>
      </w:rPr>
    </w:lvl>
    <w:lvl w:ilvl="2" w:tplc="04070005" w:tentative="1">
      <w:start w:val="1"/>
      <w:numFmt w:val="bullet"/>
      <w:lvlText w:val=""/>
      <w:lvlJc w:val="left"/>
      <w:pPr>
        <w:tabs>
          <w:tab w:val="num" w:pos="2444"/>
        </w:tabs>
        <w:ind w:left="2444" w:hanging="360"/>
      </w:pPr>
      <w:rPr>
        <w:rFonts w:ascii="Wingdings" w:hAnsi="Wingdings" w:hint="default"/>
      </w:rPr>
    </w:lvl>
    <w:lvl w:ilvl="3" w:tplc="04070001" w:tentative="1">
      <w:start w:val="1"/>
      <w:numFmt w:val="bullet"/>
      <w:lvlText w:val=""/>
      <w:lvlJc w:val="left"/>
      <w:pPr>
        <w:tabs>
          <w:tab w:val="num" w:pos="3164"/>
        </w:tabs>
        <w:ind w:left="3164" w:hanging="360"/>
      </w:pPr>
      <w:rPr>
        <w:rFonts w:ascii="Symbol" w:hAnsi="Symbol" w:hint="default"/>
      </w:rPr>
    </w:lvl>
    <w:lvl w:ilvl="4" w:tplc="04070003" w:tentative="1">
      <w:start w:val="1"/>
      <w:numFmt w:val="bullet"/>
      <w:lvlText w:val="o"/>
      <w:lvlJc w:val="left"/>
      <w:pPr>
        <w:tabs>
          <w:tab w:val="num" w:pos="3884"/>
        </w:tabs>
        <w:ind w:left="3884" w:hanging="360"/>
      </w:pPr>
      <w:rPr>
        <w:rFonts w:ascii="Courier New" w:hAnsi="Courier New" w:cs="Courier New" w:hint="default"/>
      </w:rPr>
    </w:lvl>
    <w:lvl w:ilvl="5" w:tplc="04070005" w:tentative="1">
      <w:start w:val="1"/>
      <w:numFmt w:val="bullet"/>
      <w:lvlText w:val=""/>
      <w:lvlJc w:val="left"/>
      <w:pPr>
        <w:tabs>
          <w:tab w:val="num" w:pos="4604"/>
        </w:tabs>
        <w:ind w:left="4604" w:hanging="360"/>
      </w:pPr>
      <w:rPr>
        <w:rFonts w:ascii="Wingdings" w:hAnsi="Wingdings" w:hint="default"/>
      </w:rPr>
    </w:lvl>
    <w:lvl w:ilvl="6" w:tplc="04070001" w:tentative="1">
      <w:start w:val="1"/>
      <w:numFmt w:val="bullet"/>
      <w:lvlText w:val=""/>
      <w:lvlJc w:val="left"/>
      <w:pPr>
        <w:tabs>
          <w:tab w:val="num" w:pos="5324"/>
        </w:tabs>
        <w:ind w:left="5324" w:hanging="360"/>
      </w:pPr>
      <w:rPr>
        <w:rFonts w:ascii="Symbol" w:hAnsi="Symbol" w:hint="default"/>
      </w:rPr>
    </w:lvl>
    <w:lvl w:ilvl="7" w:tplc="04070003" w:tentative="1">
      <w:start w:val="1"/>
      <w:numFmt w:val="bullet"/>
      <w:lvlText w:val="o"/>
      <w:lvlJc w:val="left"/>
      <w:pPr>
        <w:tabs>
          <w:tab w:val="num" w:pos="6044"/>
        </w:tabs>
        <w:ind w:left="6044" w:hanging="360"/>
      </w:pPr>
      <w:rPr>
        <w:rFonts w:ascii="Courier New" w:hAnsi="Courier New" w:cs="Courier New" w:hint="default"/>
      </w:rPr>
    </w:lvl>
    <w:lvl w:ilvl="8" w:tplc="04070005" w:tentative="1">
      <w:start w:val="1"/>
      <w:numFmt w:val="bullet"/>
      <w:lvlText w:val=""/>
      <w:lvlJc w:val="left"/>
      <w:pPr>
        <w:tabs>
          <w:tab w:val="num" w:pos="6764"/>
        </w:tabs>
        <w:ind w:left="6764" w:hanging="360"/>
      </w:pPr>
      <w:rPr>
        <w:rFonts w:ascii="Wingdings" w:hAnsi="Wingdings" w:hint="default"/>
      </w:rPr>
    </w:lvl>
  </w:abstractNum>
  <w:abstractNum w:abstractNumId="16">
    <w:nsid w:val="2F2A1C44"/>
    <w:multiLevelType w:val="hybridMultilevel"/>
    <w:tmpl w:val="26CCB7BA"/>
    <w:lvl w:ilvl="0" w:tplc="04070001">
      <w:start w:val="1"/>
      <w:numFmt w:val="bullet"/>
      <w:lvlText w:val=""/>
      <w:lvlJc w:val="left"/>
      <w:pPr>
        <w:ind w:left="1004" w:hanging="360"/>
      </w:pPr>
      <w:rPr>
        <w:rFonts w:ascii="Symbol" w:hAnsi="Symbol" w:hint="default"/>
      </w:rPr>
    </w:lvl>
    <w:lvl w:ilvl="1" w:tplc="04070003" w:tentative="1">
      <w:start w:val="1"/>
      <w:numFmt w:val="bullet"/>
      <w:lvlText w:val="o"/>
      <w:lvlJc w:val="left"/>
      <w:pPr>
        <w:ind w:left="1724" w:hanging="360"/>
      </w:pPr>
      <w:rPr>
        <w:rFonts w:ascii="Courier New" w:hAnsi="Courier New" w:cs="Courier New" w:hint="default"/>
      </w:rPr>
    </w:lvl>
    <w:lvl w:ilvl="2" w:tplc="04070005" w:tentative="1">
      <w:start w:val="1"/>
      <w:numFmt w:val="bullet"/>
      <w:lvlText w:val=""/>
      <w:lvlJc w:val="left"/>
      <w:pPr>
        <w:ind w:left="2444" w:hanging="360"/>
      </w:pPr>
      <w:rPr>
        <w:rFonts w:ascii="Wingdings" w:hAnsi="Wingdings" w:hint="default"/>
      </w:rPr>
    </w:lvl>
    <w:lvl w:ilvl="3" w:tplc="04070001" w:tentative="1">
      <w:start w:val="1"/>
      <w:numFmt w:val="bullet"/>
      <w:lvlText w:val=""/>
      <w:lvlJc w:val="left"/>
      <w:pPr>
        <w:ind w:left="3164" w:hanging="360"/>
      </w:pPr>
      <w:rPr>
        <w:rFonts w:ascii="Symbol" w:hAnsi="Symbol" w:hint="default"/>
      </w:rPr>
    </w:lvl>
    <w:lvl w:ilvl="4" w:tplc="04070003" w:tentative="1">
      <w:start w:val="1"/>
      <w:numFmt w:val="bullet"/>
      <w:lvlText w:val="o"/>
      <w:lvlJc w:val="left"/>
      <w:pPr>
        <w:ind w:left="3884" w:hanging="360"/>
      </w:pPr>
      <w:rPr>
        <w:rFonts w:ascii="Courier New" w:hAnsi="Courier New" w:cs="Courier New" w:hint="default"/>
      </w:rPr>
    </w:lvl>
    <w:lvl w:ilvl="5" w:tplc="04070005" w:tentative="1">
      <w:start w:val="1"/>
      <w:numFmt w:val="bullet"/>
      <w:lvlText w:val=""/>
      <w:lvlJc w:val="left"/>
      <w:pPr>
        <w:ind w:left="4604" w:hanging="360"/>
      </w:pPr>
      <w:rPr>
        <w:rFonts w:ascii="Wingdings" w:hAnsi="Wingdings" w:hint="default"/>
      </w:rPr>
    </w:lvl>
    <w:lvl w:ilvl="6" w:tplc="04070001" w:tentative="1">
      <w:start w:val="1"/>
      <w:numFmt w:val="bullet"/>
      <w:lvlText w:val=""/>
      <w:lvlJc w:val="left"/>
      <w:pPr>
        <w:ind w:left="5324" w:hanging="360"/>
      </w:pPr>
      <w:rPr>
        <w:rFonts w:ascii="Symbol" w:hAnsi="Symbol" w:hint="default"/>
      </w:rPr>
    </w:lvl>
    <w:lvl w:ilvl="7" w:tplc="04070003" w:tentative="1">
      <w:start w:val="1"/>
      <w:numFmt w:val="bullet"/>
      <w:lvlText w:val="o"/>
      <w:lvlJc w:val="left"/>
      <w:pPr>
        <w:ind w:left="6044" w:hanging="360"/>
      </w:pPr>
      <w:rPr>
        <w:rFonts w:ascii="Courier New" w:hAnsi="Courier New" w:cs="Courier New" w:hint="default"/>
      </w:rPr>
    </w:lvl>
    <w:lvl w:ilvl="8" w:tplc="04070005" w:tentative="1">
      <w:start w:val="1"/>
      <w:numFmt w:val="bullet"/>
      <w:lvlText w:val=""/>
      <w:lvlJc w:val="left"/>
      <w:pPr>
        <w:ind w:left="6764" w:hanging="360"/>
      </w:pPr>
      <w:rPr>
        <w:rFonts w:ascii="Wingdings" w:hAnsi="Wingdings" w:hint="default"/>
      </w:rPr>
    </w:lvl>
  </w:abstractNum>
  <w:abstractNum w:abstractNumId="17">
    <w:nsid w:val="38B775F2"/>
    <w:multiLevelType w:val="hybridMultilevel"/>
    <w:tmpl w:val="24A64A7C"/>
    <w:lvl w:ilvl="0" w:tplc="0407000F">
      <w:start w:val="1"/>
      <w:numFmt w:val="decimal"/>
      <w:lvlText w:val="%1."/>
      <w:lvlJc w:val="left"/>
      <w:pPr>
        <w:ind w:left="1004" w:hanging="360"/>
      </w:pPr>
    </w:lvl>
    <w:lvl w:ilvl="1" w:tplc="04070019" w:tentative="1">
      <w:start w:val="1"/>
      <w:numFmt w:val="lowerLetter"/>
      <w:lvlText w:val="%2."/>
      <w:lvlJc w:val="left"/>
      <w:pPr>
        <w:ind w:left="1724" w:hanging="360"/>
      </w:pPr>
    </w:lvl>
    <w:lvl w:ilvl="2" w:tplc="0407001B" w:tentative="1">
      <w:start w:val="1"/>
      <w:numFmt w:val="lowerRoman"/>
      <w:lvlText w:val="%3."/>
      <w:lvlJc w:val="right"/>
      <w:pPr>
        <w:ind w:left="2444" w:hanging="180"/>
      </w:pPr>
    </w:lvl>
    <w:lvl w:ilvl="3" w:tplc="0407000F" w:tentative="1">
      <w:start w:val="1"/>
      <w:numFmt w:val="decimal"/>
      <w:lvlText w:val="%4."/>
      <w:lvlJc w:val="left"/>
      <w:pPr>
        <w:ind w:left="3164" w:hanging="360"/>
      </w:pPr>
    </w:lvl>
    <w:lvl w:ilvl="4" w:tplc="04070019" w:tentative="1">
      <w:start w:val="1"/>
      <w:numFmt w:val="lowerLetter"/>
      <w:lvlText w:val="%5."/>
      <w:lvlJc w:val="left"/>
      <w:pPr>
        <w:ind w:left="3884" w:hanging="360"/>
      </w:pPr>
    </w:lvl>
    <w:lvl w:ilvl="5" w:tplc="0407001B" w:tentative="1">
      <w:start w:val="1"/>
      <w:numFmt w:val="lowerRoman"/>
      <w:lvlText w:val="%6."/>
      <w:lvlJc w:val="right"/>
      <w:pPr>
        <w:ind w:left="4604" w:hanging="180"/>
      </w:pPr>
    </w:lvl>
    <w:lvl w:ilvl="6" w:tplc="0407000F" w:tentative="1">
      <w:start w:val="1"/>
      <w:numFmt w:val="decimal"/>
      <w:lvlText w:val="%7."/>
      <w:lvlJc w:val="left"/>
      <w:pPr>
        <w:ind w:left="5324" w:hanging="360"/>
      </w:pPr>
    </w:lvl>
    <w:lvl w:ilvl="7" w:tplc="04070019" w:tentative="1">
      <w:start w:val="1"/>
      <w:numFmt w:val="lowerLetter"/>
      <w:lvlText w:val="%8."/>
      <w:lvlJc w:val="left"/>
      <w:pPr>
        <w:ind w:left="6044" w:hanging="360"/>
      </w:pPr>
    </w:lvl>
    <w:lvl w:ilvl="8" w:tplc="0407001B" w:tentative="1">
      <w:start w:val="1"/>
      <w:numFmt w:val="lowerRoman"/>
      <w:lvlText w:val="%9."/>
      <w:lvlJc w:val="right"/>
      <w:pPr>
        <w:ind w:left="6764" w:hanging="180"/>
      </w:pPr>
    </w:lvl>
  </w:abstractNum>
  <w:abstractNum w:abstractNumId="18">
    <w:nsid w:val="3FD17E6D"/>
    <w:multiLevelType w:val="hybridMultilevel"/>
    <w:tmpl w:val="C186B702"/>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9">
    <w:nsid w:val="54DC560A"/>
    <w:multiLevelType w:val="hybridMultilevel"/>
    <w:tmpl w:val="C248D3A4"/>
    <w:lvl w:ilvl="0" w:tplc="04070001">
      <w:start w:val="1"/>
      <w:numFmt w:val="bullet"/>
      <w:lvlText w:val=""/>
      <w:lvlJc w:val="left"/>
      <w:pPr>
        <w:ind w:left="1004" w:hanging="360"/>
      </w:pPr>
      <w:rPr>
        <w:rFonts w:ascii="Symbol" w:hAnsi="Symbol" w:hint="default"/>
      </w:rPr>
    </w:lvl>
    <w:lvl w:ilvl="1" w:tplc="04070003" w:tentative="1">
      <w:start w:val="1"/>
      <w:numFmt w:val="bullet"/>
      <w:lvlText w:val="o"/>
      <w:lvlJc w:val="left"/>
      <w:pPr>
        <w:ind w:left="1724" w:hanging="360"/>
      </w:pPr>
      <w:rPr>
        <w:rFonts w:ascii="Courier New" w:hAnsi="Courier New" w:cs="Courier New" w:hint="default"/>
      </w:rPr>
    </w:lvl>
    <w:lvl w:ilvl="2" w:tplc="04070005" w:tentative="1">
      <w:start w:val="1"/>
      <w:numFmt w:val="bullet"/>
      <w:lvlText w:val=""/>
      <w:lvlJc w:val="left"/>
      <w:pPr>
        <w:ind w:left="2444" w:hanging="360"/>
      </w:pPr>
      <w:rPr>
        <w:rFonts w:ascii="Wingdings" w:hAnsi="Wingdings" w:hint="default"/>
      </w:rPr>
    </w:lvl>
    <w:lvl w:ilvl="3" w:tplc="04070001" w:tentative="1">
      <w:start w:val="1"/>
      <w:numFmt w:val="bullet"/>
      <w:lvlText w:val=""/>
      <w:lvlJc w:val="left"/>
      <w:pPr>
        <w:ind w:left="3164" w:hanging="360"/>
      </w:pPr>
      <w:rPr>
        <w:rFonts w:ascii="Symbol" w:hAnsi="Symbol" w:hint="default"/>
      </w:rPr>
    </w:lvl>
    <w:lvl w:ilvl="4" w:tplc="04070003" w:tentative="1">
      <w:start w:val="1"/>
      <w:numFmt w:val="bullet"/>
      <w:lvlText w:val="o"/>
      <w:lvlJc w:val="left"/>
      <w:pPr>
        <w:ind w:left="3884" w:hanging="360"/>
      </w:pPr>
      <w:rPr>
        <w:rFonts w:ascii="Courier New" w:hAnsi="Courier New" w:cs="Courier New" w:hint="default"/>
      </w:rPr>
    </w:lvl>
    <w:lvl w:ilvl="5" w:tplc="04070005" w:tentative="1">
      <w:start w:val="1"/>
      <w:numFmt w:val="bullet"/>
      <w:lvlText w:val=""/>
      <w:lvlJc w:val="left"/>
      <w:pPr>
        <w:ind w:left="4604" w:hanging="360"/>
      </w:pPr>
      <w:rPr>
        <w:rFonts w:ascii="Wingdings" w:hAnsi="Wingdings" w:hint="default"/>
      </w:rPr>
    </w:lvl>
    <w:lvl w:ilvl="6" w:tplc="04070001" w:tentative="1">
      <w:start w:val="1"/>
      <w:numFmt w:val="bullet"/>
      <w:lvlText w:val=""/>
      <w:lvlJc w:val="left"/>
      <w:pPr>
        <w:ind w:left="5324" w:hanging="360"/>
      </w:pPr>
      <w:rPr>
        <w:rFonts w:ascii="Symbol" w:hAnsi="Symbol" w:hint="default"/>
      </w:rPr>
    </w:lvl>
    <w:lvl w:ilvl="7" w:tplc="04070003" w:tentative="1">
      <w:start w:val="1"/>
      <w:numFmt w:val="bullet"/>
      <w:lvlText w:val="o"/>
      <w:lvlJc w:val="left"/>
      <w:pPr>
        <w:ind w:left="6044" w:hanging="360"/>
      </w:pPr>
      <w:rPr>
        <w:rFonts w:ascii="Courier New" w:hAnsi="Courier New" w:cs="Courier New" w:hint="default"/>
      </w:rPr>
    </w:lvl>
    <w:lvl w:ilvl="8" w:tplc="04070005" w:tentative="1">
      <w:start w:val="1"/>
      <w:numFmt w:val="bullet"/>
      <w:lvlText w:val=""/>
      <w:lvlJc w:val="left"/>
      <w:pPr>
        <w:ind w:left="6764" w:hanging="360"/>
      </w:pPr>
      <w:rPr>
        <w:rFonts w:ascii="Wingdings" w:hAnsi="Wingdings" w:hint="default"/>
      </w:rPr>
    </w:lvl>
  </w:abstractNum>
  <w:abstractNum w:abstractNumId="20">
    <w:nsid w:val="7AB82D60"/>
    <w:multiLevelType w:val="hybridMultilevel"/>
    <w:tmpl w:val="02B06846"/>
    <w:lvl w:ilvl="0" w:tplc="04070001">
      <w:start w:val="1"/>
      <w:numFmt w:val="bullet"/>
      <w:lvlText w:val=""/>
      <w:lvlJc w:val="left"/>
      <w:pPr>
        <w:tabs>
          <w:tab w:val="num" w:pos="1004"/>
        </w:tabs>
        <w:ind w:left="1004" w:hanging="360"/>
      </w:pPr>
      <w:rPr>
        <w:rFonts w:ascii="Symbol" w:hAnsi="Symbol" w:hint="default"/>
      </w:rPr>
    </w:lvl>
    <w:lvl w:ilvl="1" w:tplc="04070019" w:tentative="1">
      <w:start w:val="1"/>
      <w:numFmt w:val="lowerLetter"/>
      <w:lvlText w:val="%2."/>
      <w:lvlJc w:val="left"/>
      <w:pPr>
        <w:ind w:left="1724" w:hanging="360"/>
      </w:pPr>
    </w:lvl>
    <w:lvl w:ilvl="2" w:tplc="0407001B" w:tentative="1">
      <w:start w:val="1"/>
      <w:numFmt w:val="lowerRoman"/>
      <w:lvlText w:val="%3."/>
      <w:lvlJc w:val="right"/>
      <w:pPr>
        <w:ind w:left="2444" w:hanging="180"/>
      </w:pPr>
    </w:lvl>
    <w:lvl w:ilvl="3" w:tplc="0407000F" w:tentative="1">
      <w:start w:val="1"/>
      <w:numFmt w:val="decimal"/>
      <w:lvlText w:val="%4."/>
      <w:lvlJc w:val="left"/>
      <w:pPr>
        <w:ind w:left="3164" w:hanging="360"/>
      </w:pPr>
    </w:lvl>
    <w:lvl w:ilvl="4" w:tplc="04070019" w:tentative="1">
      <w:start w:val="1"/>
      <w:numFmt w:val="lowerLetter"/>
      <w:lvlText w:val="%5."/>
      <w:lvlJc w:val="left"/>
      <w:pPr>
        <w:ind w:left="3884" w:hanging="360"/>
      </w:pPr>
    </w:lvl>
    <w:lvl w:ilvl="5" w:tplc="0407001B" w:tentative="1">
      <w:start w:val="1"/>
      <w:numFmt w:val="lowerRoman"/>
      <w:lvlText w:val="%6."/>
      <w:lvlJc w:val="right"/>
      <w:pPr>
        <w:ind w:left="4604" w:hanging="180"/>
      </w:pPr>
    </w:lvl>
    <w:lvl w:ilvl="6" w:tplc="0407000F" w:tentative="1">
      <w:start w:val="1"/>
      <w:numFmt w:val="decimal"/>
      <w:lvlText w:val="%7."/>
      <w:lvlJc w:val="left"/>
      <w:pPr>
        <w:ind w:left="5324" w:hanging="360"/>
      </w:pPr>
    </w:lvl>
    <w:lvl w:ilvl="7" w:tplc="04070019" w:tentative="1">
      <w:start w:val="1"/>
      <w:numFmt w:val="lowerLetter"/>
      <w:lvlText w:val="%8."/>
      <w:lvlJc w:val="left"/>
      <w:pPr>
        <w:ind w:left="6044" w:hanging="360"/>
      </w:pPr>
    </w:lvl>
    <w:lvl w:ilvl="8" w:tplc="0407001B" w:tentative="1">
      <w:start w:val="1"/>
      <w:numFmt w:val="lowerRoman"/>
      <w:lvlText w:val="%9."/>
      <w:lvlJc w:val="right"/>
      <w:pPr>
        <w:ind w:left="6764" w:hanging="180"/>
      </w:pPr>
    </w:lvl>
  </w:abstractNum>
  <w:abstractNum w:abstractNumId="21">
    <w:nsid w:val="7EF711E3"/>
    <w:multiLevelType w:val="hybridMultilevel"/>
    <w:tmpl w:val="BEE4E8D8"/>
    <w:lvl w:ilvl="0" w:tplc="04070001">
      <w:start w:val="1"/>
      <w:numFmt w:val="bullet"/>
      <w:lvlText w:val=""/>
      <w:lvlJc w:val="left"/>
      <w:pPr>
        <w:ind w:left="1004" w:hanging="360"/>
      </w:pPr>
      <w:rPr>
        <w:rFonts w:ascii="Symbol" w:hAnsi="Symbol" w:hint="default"/>
      </w:rPr>
    </w:lvl>
    <w:lvl w:ilvl="1" w:tplc="04070003" w:tentative="1">
      <w:start w:val="1"/>
      <w:numFmt w:val="bullet"/>
      <w:lvlText w:val="o"/>
      <w:lvlJc w:val="left"/>
      <w:pPr>
        <w:ind w:left="1724" w:hanging="360"/>
      </w:pPr>
      <w:rPr>
        <w:rFonts w:ascii="Courier New" w:hAnsi="Courier New" w:cs="Courier New" w:hint="default"/>
      </w:rPr>
    </w:lvl>
    <w:lvl w:ilvl="2" w:tplc="04070005" w:tentative="1">
      <w:start w:val="1"/>
      <w:numFmt w:val="bullet"/>
      <w:lvlText w:val=""/>
      <w:lvlJc w:val="left"/>
      <w:pPr>
        <w:ind w:left="2444" w:hanging="360"/>
      </w:pPr>
      <w:rPr>
        <w:rFonts w:ascii="Wingdings" w:hAnsi="Wingdings" w:hint="default"/>
      </w:rPr>
    </w:lvl>
    <w:lvl w:ilvl="3" w:tplc="04070001" w:tentative="1">
      <w:start w:val="1"/>
      <w:numFmt w:val="bullet"/>
      <w:lvlText w:val=""/>
      <w:lvlJc w:val="left"/>
      <w:pPr>
        <w:ind w:left="3164" w:hanging="360"/>
      </w:pPr>
      <w:rPr>
        <w:rFonts w:ascii="Symbol" w:hAnsi="Symbol" w:hint="default"/>
      </w:rPr>
    </w:lvl>
    <w:lvl w:ilvl="4" w:tplc="04070003" w:tentative="1">
      <w:start w:val="1"/>
      <w:numFmt w:val="bullet"/>
      <w:lvlText w:val="o"/>
      <w:lvlJc w:val="left"/>
      <w:pPr>
        <w:ind w:left="3884" w:hanging="360"/>
      </w:pPr>
      <w:rPr>
        <w:rFonts w:ascii="Courier New" w:hAnsi="Courier New" w:cs="Courier New" w:hint="default"/>
      </w:rPr>
    </w:lvl>
    <w:lvl w:ilvl="5" w:tplc="04070005" w:tentative="1">
      <w:start w:val="1"/>
      <w:numFmt w:val="bullet"/>
      <w:lvlText w:val=""/>
      <w:lvlJc w:val="left"/>
      <w:pPr>
        <w:ind w:left="4604" w:hanging="360"/>
      </w:pPr>
      <w:rPr>
        <w:rFonts w:ascii="Wingdings" w:hAnsi="Wingdings" w:hint="default"/>
      </w:rPr>
    </w:lvl>
    <w:lvl w:ilvl="6" w:tplc="04070001" w:tentative="1">
      <w:start w:val="1"/>
      <w:numFmt w:val="bullet"/>
      <w:lvlText w:val=""/>
      <w:lvlJc w:val="left"/>
      <w:pPr>
        <w:ind w:left="5324" w:hanging="360"/>
      </w:pPr>
      <w:rPr>
        <w:rFonts w:ascii="Symbol" w:hAnsi="Symbol" w:hint="default"/>
      </w:rPr>
    </w:lvl>
    <w:lvl w:ilvl="7" w:tplc="04070003" w:tentative="1">
      <w:start w:val="1"/>
      <w:numFmt w:val="bullet"/>
      <w:lvlText w:val="o"/>
      <w:lvlJc w:val="left"/>
      <w:pPr>
        <w:ind w:left="6044" w:hanging="360"/>
      </w:pPr>
      <w:rPr>
        <w:rFonts w:ascii="Courier New" w:hAnsi="Courier New" w:cs="Courier New" w:hint="default"/>
      </w:rPr>
    </w:lvl>
    <w:lvl w:ilvl="8" w:tplc="04070005" w:tentative="1">
      <w:start w:val="1"/>
      <w:numFmt w:val="bullet"/>
      <w:lvlText w:val=""/>
      <w:lvlJc w:val="left"/>
      <w:pPr>
        <w:ind w:left="6764" w:hanging="360"/>
      </w:pPr>
      <w:rPr>
        <w:rFonts w:ascii="Wingdings" w:hAnsi="Wingdings" w:hint="default"/>
      </w:rPr>
    </w:lvl>
  </w:abstractNum>
  <w:abstractNum w:abstractNumId="22">
    <w:nsid w:val="7FB3429D"/>
    <w:multiLevelType w:val="hybridMultilevel"/>
    <w:tmpl w:val="6BECAAA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8"/>
  </w:num>
  <w:num w:numId="2">
    <w:abstractNumId w:val="10"/>
  </w:num>
  <w:num w:numId="3">
    <w:abstractNumId w:val="15"/>
  </w:num>
  <w:num w:numId="4">
    <w:abstractNumId w:val="14"/>
  </w:num>
  <w:num w:numId="5">
    <w:abstractNumId w:val="13"/>
  </w:num>
  <w:num w:numId="6">
    <w:abstractNumId w:val="17"/>
  </w:num>
  <w:num w:numId="7">
    <w:abstractNumId w:val="12"/>
  </w:num>
  <w:num w:numId="8">
    <w:abstractNumId w:val="22"/>
  </w:num>
  <w:num w:numId="9">
    <w:abstractNumId w:val="20"/>
  </w:num>
  <w:num w:numId="10">
    <w:abstractNumId w:val="9"/>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1"/>
  </w:num>
  <w:num w:numId="21">
    <w:abstractNumId w:val="21"/>
  </w:num>
  <w:num w:numId="22">
    <w:abstractNumId w:val="19"/>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0&lt;/Enabled&gt;&lt;ScanUnformatted&gt;1&lt;/ScanUnformatted&gt;&lt;ScanChanges&gt;1&lt;/ScanChanges&gt;&lt;/ENInstantFormat&gt;"/>
  </w:docVars>
  <w:rsids>
    <w:rsidRoot w:val="00823762"/>
    <w:rsid w:val="00002DE0"/>
    <w:rsid w:val="000108A9"/>
    <w:rsid w:val="00032F3F"/>
    <w:rsid w:val="00044A8C"/>
    <w:rsid w:val="000507F9"/>
    <w:rsid w:val="00055840"/>
    <w:rsid w:val="00063704"/>
    <w:rsid w:val="000710D0"/>
    <w:rsid w:val="00073F76"/>
    <w:rsid w:val="00077379"/>
    <w:rsid w:val="000834C3"/>
    <w:rsid w:val="000B12E2"/>
    <w:rsid w:val="000B4DE0"/>
    <w:rsid w:val="000C2977"/>
    <w:rsid w:val="000C7793"/>
    <w:rsid w:val="000D460C"/>
    <w:rsid w:val="000D7EE7"/>
    <w:rsid w:val="000E2784"/>
    <w:rsid w:val="000F02BA"/>
    <w:rsid w:val="000F1E9D"/>
    <w:rsid w:val="00104013"/>
    <w:rsid w:val="00120701"/>
    <w:rsid w:val="00122AD8"/>
    <w:rsid w:val="001379D6"/>
    <w:rsid w:val="00166A98"/>
    <w:rsid w:val="0017162E"/>
    <w:rsid w:val="00171EA2"/>
    <w:rsid w:val="00181817"/>
    <w:rsid w:val="001920ED"/>
    <w:rsid w:val="001956CF"/>
    <w:rsid w:val="001A0255"/>
    <w:rsid w:val="001A0A7F"/>
    <w:rsid w:val="001A4182"/>
    <w:rsid w:val="001B0F14"/>
    <w:rsid w:val="001B27BE"/>
    <w:rsid w:val="001E413D"/>
    <w:rsid w:val="001E5C58"/>
    <w:rsid w:val="001F7D8F"/>
    <w:rsid w:val="00204E5D"/>
    <w:rsid w:val="00206E16"/>
    <w:rsid w:val="002110DD"/>
    <w:rsid w:val="002251E8"/>
    <w:rsid w:val="002263E2"/>
    <w:rsid w:val="00232A68"/>
    <w:rsid w:val="0023454B"/>
    <w:rsid w:val="0023464A"/>
    <w:rsid w:val="00244CC7"/>
    <w:rsid w:val="00251B7F"/>
    <w:rsid w:val="00262D99"/>
    <w:rsid w:val="0027107D"/>
    <w:rsid w:val="0027678A"/>
    <w:rsid w:val="002B0C4E"/>
    <w:rsid w:val="002B2A4F"/>
    <w:rsid w:val="002D065F"/>
    <w:rsid w:val="002D4AC0"/>
    <w:rsid w:val="002E1751"/>
    <w:rsid w:val="002E2F79"/>
    <w:rsid w:val="002F4416"/>
    <w:rsid w:val="002F536C"/>
    <w:rsid w:val="002F5AE7"/>
    <w:rsid w:val="0030222C"/>
    <w:rsid w:val="00304A5B"/>
    <w:rsid w:val="00317EE0"/>
    <w:rsid w:val="003357DA"/>
    <w:rsid w:val="003415A1"/>
    <w:rsid w:val="00361940"/>
    <w:rsid w:val="00362050"/>
    <w:rsid w:val="003754C9"/>
    <w:rsid w:val="00381937"/>
    <w:rsid w:val="003842DA"/>
    <w:rsid w:val="003A62F4"/>
    <w:rsid w:val="003A6B64"/>
    <w:rsid w:val="003C70E1"/>
    <w:rsid w:val="003E24DF"/>
    <w:rsid w:val="003E5D2C"/>
    <w:rsid w:val="003F4B58"/>
    <w:rsid w:val="00404D03"/>
    <w:rsid w:val="00421AB9"/>
    <w:rsid w:val="00424534"/>
    <w:rsid w:val="00427720"/>
    <w:rsid w:val="00433057"/>
    <w:rsid w:val="00440919"/>
    <w:rsid w:val="0045679C"/>
    <w:rsid w:val="004713E4"/>
    <w:rsid w:val="004819A2"/>
    <w:rsid w:val="00485D60"/>
    <w:rsid w:val="0048606D"/>
    <w:rsid w:val="00493325"/>
    <w:rsid w:val="004A051C"/>
    <w:rsid w:val="004C5DFA"/>
    <w:rsid w:val="004C76E4"/>
    <w:rsid w:val="004D118F"/>
    <w:rsid w:val="004E3432"/>
    <w:rsid w:val="0050395F"/>
    <w:rsid w:val="00513AB9"/>
    <w:rsid w:val="005240BF"/>
    <w:rsid w:val="00536A9F"/>
    <w:rsid w:val="0054161C"/>
    <w:rsid w:val="00572AD2"/>
    <w:rsid w:val="00585481"/>
    <w:rsid w:val="00587802"/>
    <w:rsid w:val="005A483E"/>
    <w:rsid w:val="005A6ABB"/>
    <w:rsid w:val="005B23DE"/>
    <w:rsid w:val="005B4FE5"/>
    <w:rsid w:val="005B53C0"/>
    <w:rsid w:val="005C0AD5"/>
    <w:rsid w:val="005C30F4"/>
    <w:rsid w:val="005D6E31"/>
    <w:rsid w:val="005E7D18"/>
    <w:rsid w:val="005F2F40"/>
    <w:rsid w:val="0061113E"/>
    <w:rsid w:val="00624427"/>
    <w:rsid w:val="00627CB5"/>
    <w:rsid w:val="00630EC0"/>
    <w:rsid w:val="006336E5"/>
    <w:rsid w:val="00642BD0"/>
    <w:rsid w:val="006447F8"/>
    <w:rsid w:val="00651A0E"/>
    <w:rsid w:val="0065397D"/>
    <w:rsid w:val="00657D1F"/>
    <w:rsid w:val="00660155"/>
    <w:rsid w:val="0066797C"/>
    <w:rsid w:val="00667FA9"/>
    <w:rsid w:val="00677E6B"/>
    <w:rsid w:val="00695181"/>
    <w:rsid w:val="00696E40"/>
    <w:rsid w:val="006A6C5C"/>
    <w:rsid w:val="006B60DA"/>
    <w:rsid w:val="006C4841"/>
    <w:rsid w:val="006E0166"/>
    <w:rsid w:val="006E337B"/>
    <w:rsid w:val="006F17B7"/>
    <w:rsid w:val="00706F3F"/>
    <w:rsid w:val="00732AEB"/>
    <w:rsid w:val="0074311D"/>
    <w:rsid w:val="007651EE"/>
    <w:rsid w:val="00770437"/>
    <w:rsid w:val="00772F48"/>
    <w:rsid w:val="007E0040"/>
    <w:rsid w:val="007E20A7"/>
    <w:rsid w:val="00816756"/>
    <w:rsid w:val="008176E7"/>
    <w:rsid w:val="00821507"/>
    <w:rsid w:val="00823762"/>
    <w:rsid w:val="008364CA"/>
    <w:rsid w:val="0084056B"/>
    <w:rsid w:val="0084548B"/>
    <w:rsid w:val="00855646"/>
    <w:rsid w:val="008969B5"/>
    <w:rsid w:val="008B6C56"/>
    <w:rsid w:val="008C3E4E"/>
    <w:rsid w:val="008D0C08"/>
    <w:rsid w:val="008D78E6"/>
    <w:rsid w:val="008F0EC8"/>
    <w:rsid w:val="00903E1A"/>
    <w:rsid w:val="00904717"/>
    <w:rsid w:val="00926903"/>
    <w:rsid w:val="009269A7"/>
    <w:rsid w:val="00941B49"/>
    <w:rsid w:val="00947230"/>
    <w:rsid w:val="00950F2D"/>
    <w:rsid w:val="00955F1A"/>
    <w:rsid w:val="009560C1"/>
    <w:rsid w:val="00966EC5"/>
    <w:rsid w:val="009670AE"/>
    <w:rsid w:val="00974D2E"/>
    <w:rsid w:val="009772FF"/>
    <w:rsid w:val="009830E1"/>
    <w:rsid w:val="00992AF6"/>
    <w:rsid w:val="009C505D"/>
    <w:rsid w:val="009D4401"/>
    <w:rsid w:val="009D679C"/>
    <w:rsid w:val="009E0EAB"/>
    <w:rsid w:val="009F5C63"/>
    <w:rsid w:val="00A173D7"/>
    <w:rsid w:val="00A23382"/>
    <w:rsid w:val="00A25ED3"/>
    <w:rsid w:val="00A2690B"/>
    <w:rsid w:val="00A82113"/>
    <w:rsid w:val="00A823C4"/>
    <w:rsid w:val="00A94664"/>
    <w:rsid w:val="00AB080B"/>
    <w:rsid w:val="00AB43DB"/>
    <w:rsid w:val="00AB5FA5"/>
    <w:rsid w:val="00AC5B0A"/>
    <w:rsid w:val="00AD3B2A"/>
    <w:rsid w:val="00AD6519"/>
    <w:rsid w:val="00AF61B9"/>
    <w:rsid w:val="00B10564"/>
    <w:rsid w:val="00B13022"/>
    <w:rsid w:val="00B1322A"/>
    <w:rsid w:val="00B155D1"/>
    <w:rsid w:val="00B1776E"/>
    <w:rsid w:val="00B258A0"/>
    <w:rsid w:val="00B32945"/>
    <w:rsid w:val="00B336E0"/>
    <w:rsid w:val="00B42809"/>
    <w:rsid w:val="00B42988"/>
    <w:rsid w:val="00B43512"/>
    <w:rsid w:val="00B532F9"/>
    <w:rsid w:val="00B53EAE"/>
    <w:rsid w:val="00B7617E"/>
    <w:rsid w:val="00B83F5A"/>
    <w:rsid w:val="00B93FA0"/>
    <w:rsid w:val="00B9595E"/>
    <w:rsid w:val="00BA2728"/>
    <w:rsid w:val="00BC0196"/>
    <w:rsid w:val="00BC2647"/>
    <w:rsid w:val="00BD0A1D"/>
    <w:rsid w:val="00BD534D"/>
    <w:rsid w:val="00BE2524"/>
    <w:rsid w:val="00BF0425"/>
    <w:rsid w:val="00BF7FB3"/>
    <w:rsid w:val="00C25F11"/>
    <w:rsid w:val="00C27130"/>
    <w:rsid w:val="00C33AE0"/>
    <w:rsid w:val="00C51D03"/>
    <w:rsid w:val="00C52953"/>
    <w:rsid w:val="00C77AF2"/>
    <w:rsid w:val="00CA5CC5"/>
    <w:rsid w:val="00CC57DD"/>
    <w:rsid w:val="00CC7C1D"/>
    <w:rsid w:val="00CD024F"/>
    <w:rsid w:val="00CE14A6"/>
    <w:rsid w:val="00CE49FF"/>
    <w:rsid w:val="00CE5F8C"/>
    <w:rsid w:val="00CE6EA6"/>
    <w:rsid w:val="00CF142F"/>
    <w:rsid w:val="00CF475F"/>
    <w:rsid w:val="00D01F5B"/>
    <w:rsid w:val="00D24242"/>
    <w:rsid w:val="00D53021"/>
    <w:rsid w:val="00D61683"/>
    <w:rsid w:val="00D66512"/>
    <w:rsid w:val="00D80493"/>
    <w:rsid w:val="00DA2479"/>
    <w:rsid w:val="00DA2A4A"/>
    <w:rsid w:val="00DA5B99"/>
    <w:rsid w:val="00DA6141"/>
    <w:rsid w:val="00DD300E"/>
    <w:rsid w:val="00DD524F"/>
    <w:rsid w:val="00DE79E7"/>
    <w:rsid w:val="00DF640D"/>
    <w:rsid w:val="00DF77D3"/>
    <w:rsid w:val="00E0249D"/>
    <w:rsid w:val="00E13603"/>
    <w:rsid w:val="00E55D95"/>
    <w:rsid w:val="00E569E3"/>
    <w:rsid w:val="00E60422"/>
    <w:rsid w:val="00E7137E"/>
    <w:rsid w:val="00E84D37"/>
    <w:rsid w:val="00E942E7"/>
    <w:rsid w:val="00EA2490"/>
    <w:rsid w:val="00EA545C"/>
    <w:rsid w:val="00EB1A68"/>
    <w:rsid w:val="00EC292D"/>
    <w:rsid w:val="00EC7EED"/>
    <w:rsid w:val="00ED6B15"/>
    <w:rsid w:val="00EE7976"/>
    <w:rsid w:val="00F13C74"/>
    <w:rsid w:val="00F22E70"/>
    <w:rsid w:val="00F4129D"/>
    <w:rsid w:val="00F42EE6"/>
    <w:rsid w:val="00F4538C"/>
    <w:rsid w:val="00F71498"/>
    <w:rsid w:val="00F84968"/>
    <w:rsid w:val="00FB2372"/>
    <w:rsid w:val="00FC1323"/>
    <w:rsid w:val="00FE2A6E"/>
    <w:rsid w:val="00FF0FF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sz w:val="24"/>
      <w:szCs w:val="24"/>
      <w:lang w:eastAsia="en-US"/>
    </w:rPr>
  </w:style>
  <w:style w:type="paragraph" w:styleId="berschrift1">
    <w:name w:val="heading 1"/>
    <w:basedOn w:val="Standard"/>
    <w:next w:val="Standard"/>
    <w:qFormat/>
    <w:rsid w:val="00823762"/>
    <w:pPr>
      <w:keepNext/>
      <w:keepLines/>
      <w:overflowPunct w:val="0"/>
      <w:autoSpaceDE w:val="0"/>
      <w:autoSpaceDN w:val="0"/>
      <w:adjustRightInd w:val="0"/>
      <w:spacing w:before="240" w:after="240" w:line="360" w:lineRule="auto"/>
      <w:ind w:left="454" w:hanging="454"/>
      <w:jc w:val="both"/>
      <w:textAlignment w:val="baseline"/>
      <w:outlineLvl w:val="0"/>
    </w:pPr>
    <w:rPr>
      <w:b/>
      <w:sz w:val="28"/>
      <w:szCs w:val="20"/>
      <w:lang w:eastAsia="de-DE"/>
    </w:rPr>
  </w:style>
  <w:style w:type="paragraph" w:styleId="berschrift2">
    <w:name w:val="heading 2"/>
    <w:basedOn w:val="Standard"/>
    <w:next w:val="Standard"/>
    <w:link w:val="berschrift2Zchn"/>
    <w:qFormat/>
    <w:rsid w:val="00823762"/>
    <w:pPr>
      <w:keepNext/>
      <w:keepLines/>
      <w:overflowPunct w:val="0"/>
      <w:autoSpaceDE w:val="0"/>
      <w:autoSpaceDN w:val="0"/>
      <w:adjustRightInd w:val="0"/>
      <w:spacing w:before="120" w:after="240" w:line="360" w:lineRule="auto"/>
      <w:ind w:left="454" w:hanging="454"/>
      <w:jc w:val="both"/>
      <w:textAlignment w:val="baseline"/>
      <w:outlineLvl w:val="1"/>
    </w:pPr>
    <w:rPr>
      <w:b/>
      <w:szCs w:val="20"/>
      <w:lang w:eastAsia="de-DE"/>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rsid w:val="00823762"/>
    <w:rPr>
      <w:b/>
      <w:sz w:val="24"/>
      <w:lang w:val="de-DE" w:eastAsia="de-DE" w:bidi="ar-SA"/>
    </w:rPr>
  </w:style>
  <w:style w:type="paragraph" w:customStyle="1" w:styleId="abbildung">
    <w:name w:val="abbildung"/>
    <w:basedOn w:val="Standard"/>
    <w:rsid w:val="00B9595E"/>
    <w:pPr>
      <w:spacing w:after="120"/>
      <w:ind w:firstLine="539"/>
      <w:jc w:val="both"/>
    </w:pPr>
  </w:style>
  <w:style w:type="character" w:styleId="Funotenzeichen">
    <w:name w:val="footnote reference"/>
    <w:basedOn w:val="Absatz-Standardschriftart"/>
    <w:semiHidden/>
    <w:rsid w:val="00823762"/>
    <w:rPr>
      <w:position w:val="6"/>
      <w:sz w:val="20"/>
    </w:rPr>
  </w:style>
  <w:style w:type="paragraph" w:styleId="Funotentext">
    <w:name w:val="footnote text"/>
    <w:basedOn w:val="Standard"/>
    <w:link w:val="FunotentextZchn"/>
    <w:semiHidden/>
    <w:rsid w:val="00823762"/>
    <w:pPr>
      <w:keepLines/>
      <w:overflowPunct w:val="0"/>
      <w:autoSpaceDE w:val="0"/>
      <w:autoSpaceDN w:val="0"/>
      <w:adjustRightInd w:val="0"/>
      <w:spacing w:line="240" w:lineRule="atLeast"/>
      <w:ind w:left="284" w:hanging="284"/>
      <w:jc w:val="both"/>
      <w:textAlignment w:val="baseline"/>
    </w:pPr>
    <w:rPr>
      <w:sz w:val="20"/>
      <w:szCs w:val="20"/>
      <w:lang w:eastAsia="de-DE"/>
    </w:rPr>
  </w:style>
  <w:style w:type="character" w:customStyle="1" w:styleId="FunotentextZchn">
    <w:name w:val="Fußnotentext Zchn"/>
    <w:basedOn w:val="Absatz-Standardschriftart"/>
    <w:link w:val="Funotentext"/>
    <w:semiHidden/>
    <w:rsid w:val="00823762"/>
    <w:rPr>
      <w:lang w:val="de-DE" w:eastAsia="de-DE" w:bidi="ar-SA"/>
    </w:rPr>
  </w:style>
  <w:style w:type="paragraph" w:styleId="Beschriftung">
    <w:name w:val="caption"/>
    <w:basedOn w:val="Standard"/>
    <w:next w:val="Standard"/>
    <w:qFormat/>
    <w:rsid w:val="00823762"/>
    <w:pPr>
      <w:overflowPunct w:val="0"/>
      <w:autoSpaceDE w:val="0"/>
      <w:autoSpaceDN w:val="0"/>
      <w:adjustRightInd w:val="0"/>
      <w:spacing w:line="360" w:lineRule="auto"/>
      <w:jc w:val="both"/>
      <w:textAlignment w:val="baseline"/>
    </w:pPr>
    <w:rPr>
      <w:b/>
      <w:sz w:val="28"/>
      <w:szCs w:val="20"/>
      <w:lang w:val="en-US" w:eastAsia="de-DE"/>
    </w:rPr>
  </w:style>
  <w:style w:type="paragraph" w:styleId="Kommentartext">
    <w:name w:val="annotation text"/>
    <w:basedOn w:val="Standard"/>
    <w:link w:val="KommentartextZchn"/>
    <w:semiHidden/>
    <w:rsid w:val="00823762"/>
    <w:pPr>
      <w:overflowPunct w:val="0"/>
      <w:autoSpaceDE w:val="0"/>
      <w:autoSpaceDN w:val="0"/>
      <w:adjustRightInd w:val="0"/>
      <w:spacing w:after="120"/>
      <w:jc w:val="both"/>
      <w:textAlignment w:val="baseline"/>
    </w:pPr>
    <w:rPr>
      <w:sz w:val="20"/>
      <w:szCs w:val="20"/>
      <w:lang w:eastAsia="de-DE"/>
    </w:rPr>
  </w:style>
  <w:style w:type="paragraph" w:customStyle="1" w:styleId="page2kwptitle">
    <w:name w:val="page2_kwp_title"/>
    <w:basedOn w:val="Standard"/>
    <w:rsid w:val="00823762"/>
    <w:pPr>
      <w:overflowPunct w:val="0"/>
      <w:autoSpaceDE w:val="0"/>
      <w:autoSpaceDN w:val="0"/>
      <w:adjustRightInd w:val="0"/>
      <w:spacing w:line="320" w:lineRule="atLeast"/>
      <w:textAlignment w:val="baseline"/>
    </w:pPr>
    <w:rPr>
      <w:b/>
      <w:sz w:val="28"/>
      <w:szCs w:val="20"/>
      <w:lang w:val="en-US" w:eastAsia="de-DE"/>
    </w:rPr>
  </w:style>
  <w:style w:type="paragraph" w:customStyle="1" w:styleId="FormatvorlageBlockErsteZeile05cm">
    <w:name w:val="Formatvorlage Block Erste Zeile:  0.5 cm"/>
    <w:basedOn w:val="Standard"/>
    <w:rsid w:val="00823762"/>
    <w:pPr>
      <w:spacing w:after="120"/>
      <w:ind w:firstLine="284"/>
      <w:jc w:val="both"/>
    </w:pPr>
    <w:rPr>
      <w:szCs w:val="20"/>
      <w:lang w:val="en-US" w:eastAsia="de-DE"/>
    </w:rPr>
  </w:style>
  <w:style w:type="character" w:styleId="Kommentarzeichen">
    <w:name w:val="annotation reference"/>
    <w:basedOn w:val="Absatz-Standardschriftart"/>
    <w:semiHidden/>
    <w:rsid w:val="00823762"/>
    <w:rPr>
      <w:sz w:val="16"/>
      <w:szCs w:val="16"/>
    </w:rPr>
  </w:style>
  <w:style w:type="paragraph" w:styleId="Sprechblasentext">
    <w:name w:val="Balloon Text"/>
    <w:basedOn w:val="Standard"/>
    <w:semiHidden/>
    <w:rsid w:val="00823762"/>
    <w:pPr>
      <w:overflowPunct w:val="0"/>
      <w:autoSpaceDE w:val="0"/>
      <w:autoSpaceDN w:val="0"/>
      <w:adjustRightInd w:val="0"/>
      <w:spacing w:after="240" w:line="360" w:lineRule="auto"/>
      <w:jc w:val="both"/>
      <w:textAlignment w:val="baseline"/>
    </w:pPr>
    <w:rPr>
      <w:rFonts w:ascii="Tahoma" w:hAnsi="Tahoma" w:cs="Tahoma"/>
      <w:sz w:val="16"/>
      <w:szCs w:val="16"/>
      <w:lang w:eastAsia="de-DE"/>
    </w:rPr>
  </w:style>
  <w:style w:type="character" w:customStyle="1" w:styleId="ZchnZchn2">
    <w:name w:val="Zchn Zchn2"/>
    <w:basedOn w:val="Absatz-Standardschriftart"/>
    <w:rsid w:val="00823762"/>
    <w:rPr>
      <w:b/>
      <w:sz w:val="24"/>
      <w:lang w:val="de-DE" w:eastAsia="de-DE" w:bidi="ar-SA"/>
    </w:rPr>
  </w:style>
  <w:style w:type="character" w:styleId="Hyperlink">
    <w:name w:val="Hyperlink"/>
    <w:basedOn w:val="Absatz-Standardschriftart"/>
    <w:rsid w:val="00823762"/>
    <w:rPr>
      <w:color w:val="0000FF"/>
      <w:u w:val="single"/>
    </w:rPr>
  </w:style>
  <w:style w:type="character" w:styleId="Hervorhebung">
    <w:name w:val="Emphasis"/>
    <w:basedOn w:val="Absatz-Standardschriftart"/>
    <w:qFormat/>
    <w:rsid w:val="00823762"/>
    <w:rPr>
      <w:i/>
      <w:iCs/>
    </w:rPr>
  </w:style>
  <w:style w:type="character" w:customStyle="1" w:styleId="searchword">
    <w:name w:val="searchword"/>
    <w:basedOn w:val="Absatz-Standardschriftart"/>
    <w:rsid w:val="00823762"/>
    <w:rPr>
      <w:shd w:val="clear" w:color="auto" w:fill="FFFF00"/>
    </w:rPr>
  </w:style>
  <w:style w:type="character" w:customStyle="1" w:styleId="zoomme">
    <w:name w:val="zoomme"/>
    <w:basedOn w:val="Absatz-Standardschriftart"/>
    <w:rsid w:val="00823762"/>
  </w:style>
  <w:style w:type="character" w:customStyle="1" w:styleId="Datum1">
    <w:name w:val="Datum1"/>
    <w:basedOn w:val="Absatz-Standardschriftart"/>
    <w:rsid w:val="00823762"/>
  </w:style>
  <w:style w:type="paragraph" w:customStyle="1" w:styleId="fly-title">
    <w:name w:val="fly-title"/>
    <w:basedOn w:val="Standard"/>
    <w:rsid w:val="00823762"/>
    <w:pPr>
      <w:spacing w:before="100" w:beforeAutospacing="1" w:after="100" w:afterAutospacing="1"/>
    </w:pPr>
    <w:rPr>
      <w:lang w:eastAsia="de-DE"/>
    </w:rPr>
  </w:style>
  <w:style w:type="paragraph" w:styleId="Kopfzeile">
    <w:name w:val="header"/>
    <w:basedOn w:val="Standard"/>
    <w:link w:val="KopfzeileZchn"/>
    <w:uiPriority w:val="99"/>
    <w:rsid w:val="00823762"/>
    <w:pPr>
      <w:tabs>
        <w:tab w:val="center" w:pos="4536"/>
        <w:tab w:val="right" w:pos="9072"/>
      </w:tabs>
      <w:overflowPunct w:val="0"/>
      <w:autoSpaceDE w:val="0"/>
      <w:autoSpaceDN w:val="0"/>
      <w:adjustRightInd w:val="0"/>
      <w:spacing w:after="240" w:line="360" w:lineRule="auto"/>
      <w:jc w:val="both"/>
      <w:textAlignment w:val="baseline"/>
    </w:pPr>
    <w:rPr>
      <w:szCs w:val="20"/>
      <w:lang w:eastAsia="de-DE"/>
    </w:rPr>
  </w:style>
  <w:style w:type="character" w:customStyle="1" w:styleId="KopfzeileZchn">
    <w:name w:val="Kopfzeile Zchn"/>
    <w:basedOn w:val="Absatz-Standardschriftart"/>
    <w:link w:val="Kopfzeile"/>
    <w:uiPriority w:val="99"/>
    <w:rsid w:val="00823762"/>
    <w:rPr>
      <w:sz w:val="24"/>
      <w:lang w:val="de-DE" w:eastAsia="de-DE" w:bidi="ar-SA"/>
    </w:rPr>
  </w:style>
  <w:style w:type="paragraph" w:styleId="Fuzeile">
    <w:name w:val="footer"/>
    <w:basedOn w:val="Standard"/>
    <w:link w:val="FuzeileZchn"/>
    <w:uiPriority w:val="99"/>
    <w:rsid w:val="00823762"/>
    <w:pPr>
      <w:tabs>
        <w:tab w:val="center" w:pos="4536"/>
        <w:tab w:val="right" w:pos="9072"/>
      </w:tabs>
      <w:overflowPunct w:val="0"/>
      <w:autoSpaceDE w:val="0"/>
      <w:autoSpaceDN w:val="0"/>
      <w:adjustRightInd w:val="0"/>
      <w:spacing w:after="240" w:line="360" w:lineRule="auto"/>
      <w:jc w:val="both"/>
      <w:textAlignment w:val="baseline"/>
    </w:pPr>
    <w:rPr>
      <w:szCs w:val="20"/>
      <w:lang w:eastAsia="de-DE"/>
    </w:rPr>
  </w:style>
  <w:style w:type="character" w:customStyle="1" w:styleId="FuzeileZchn">
    <w:name w:val="Fußzeile Zchn"/>
    <w:basedOn w:val="Absatz-Standardschriftart"/>
    <w:link w:val="Fuzeile"/>
    <w:uiPriority w:val="99"/>
    <w:rsid w:val="00823762"/>
    <w:rPr>
      <w:sz w:val="24"/>
      <w:lang w:val="de-DE" w:eastAsia="de-DE" w:bidi="ar-SA"/>
    </w:rPr>
  </w:style>
  <w:style w:type="character" w:customStyle="1" w:styleId="frsourcelabel1">
    <w:name w:val="fr_source_label1"/>
    <w:basedOn w:val="Absatz-Standardschriftart"/>
    <w:rsid w:val="00823762"/>
    <w:rPr>
      <w:b/>
      <w:bCs/>
    </w:rPr>
  </w:style>
  <w:style w:type="character" w:customStyle="1" w:styleId="apple-style-span">
    <w:name w:val="apple-style-span"/>
    <w:basedOn w:val="Absatz-Standardschriftart"/>
    <w:rsid w:val="00660155"/>
  </w:style>
  <w:style w:type="paragraph" w:customStyle="1" w:styleId="Source">
    <w:name w:val="Source"/>
    <w:basedOn w:val="Standard"/>
    <w:next w:val="Standard"/>
    <w:rsid w:val="005C30F4"/>
    <w:pPr>
      <w:overflowPunct w:val="0"/>
      <w:autoSpaceDE w:val="0"/>
      <w:autoSpaceDN w:val="0"/>
      <w:adjustRightInd w:val="0"/>
      <w:spacing w:before="120" w:after="240"/>
      <w:ind w:left="851" w:hanging="851"/>
      <w:jc w:val="both"/>
      <w:textAlignment w:val="baseline"/>
    </w:pPr>
    <w:rPr>
      <w:sz w:val="22"/>
      <w:szCs w:val="20"/>
      <w:lang w:val="en-US" w:eastAsia="de-DE"/>
    </w:rPr>
  </w:style>
  <w:style w:type="paragraph" w:customStyle="1" w:styleId="Notes">
    <w:name w:val="Notes"/>
    <w:basedOn w:val="Standard"/>
    <w:rsid w:val="005C30F4"/>
    <w:pPr>
      <w:overflowPunct w:val="0"/>
      <w:autoSpaceDE w:val="0"/>
      <w:autoSpaceDN w:val="0"/>
      <w:adjustRightInd w:val="0"/>
      <w:spacing w:before="120" w:after="120"/>
      <w:jc w:val="both"/>
      <w:textAlignment w:val="baseline"/>
    </w:pPr>
    <w:rPr>
      <w:sz w:val="18"/>
      <w:szCs w:val="18"/>
      <w:lang w:val="en-GB" w:eastAsia="de-DE"/>
    </w:rPr>
  </w:style>
  <w:style w:type="paragraph" w:customStyle="1" w:styleId="Table-Title">
    <w:name w:val="Table-Title"/>
    <w:basedOn w:val="Standard"/>
    <w:rsid w:val="005C30F4"/>
    <w:pPr>
      <w:overflowPunct w:val="0"/>
      <w:autoSpaceDE w:val="0"/>
      <w:autoSpaceDN w:val="0"/>
      <w:adjustRightInd w:val="0"/>
      <w:spacing w:before="120" w:after="120" w:line="360" w:lineRule="auto"/>
      <w:ind w:right="23"/>
      <w:jc w:val="both"/>
      <w:textAlignment w:val="baseline"/>
    </w:pPr>
    <w:rPr>
      <w:b/>
      <w:szCs w:val="20"/>
      <w:lang w:val="en-US" w:eastAsia="de-DE"/>
    </w:rPr>
  </w:style>
  <w:style w:type="character" w:styleId="BesuchterHyperlink">
    <w:name w:val="FollowedHyperlink"/>
    <w:basedOn w:val="Absatz-Standardschriftart"/>
    <w:rsid w:val="005C30F4"/>
    <w:rPr>
      <w:color w:val="800080"/>
      <w:u w:val="single"/>
    </w:rPr>
  </w:style>
  <w:style w:type="paragraph" w:styleId="Kommentarthema">
    <w:name w:val="annotation subject"/>
    <w:basedOn w:val="Kommentartext"/>
    <w:next w:val="Kommentartext"/>
    <w:link w:val="KommentarthemaZchn"/>
    <w:rsid w:val="000E2784"/>
    <w:pPr>
      <w:overflowPunct/>
      <w:autoSpaceDE/>
      <w:autoSpaceDN/>
      <w:adjustRightInd/>
      <w:spacing w:after="0"/>
      <w:jc w:val="left"/>
      <w:textAlignment w:val="auto"/>
    </w:pPr>
    <w:rPr>
      <w:b/>
      <w:bCs/>
      <w:lang w:eastAsia="en-US"/>
    </w:rPr>
  </w:style>
  <w:style w:type="character" w:customStyle="1" w:styleId="KommentartextZchn">
    <w:name w:val="Kommentartext Zchn"/>
    <w:basedOn w:val="Absatz-Standardschriftart"/>
    <w:link w:val="Kommentartext"/>
    <w:semiHidden/>
    <w:rsid w:val="000E2784"/>
  </w:style>
  <w:style w:type="character" w:customStyle="1" w:styleId="KommentarthemaZchn">
    <w:name w:val="Kommentarthema Zchn"/>
    <w:basedOn w:val="KommentartextZchn"/>
    <w:link w:val="Kommentarthema"/>
    <w:rsid w:val="000E2784"/>
  </w:style>
  <w:style w:type="paragraph" w:customStyle="1" w:styleId="Literatur">
    <w:name w:val="Literatur"/>
    <w:basedOn w:val="Standard"/>
    <w:rsid w:val="00CE49FF"/>
    <w:pPr>
      <w:keepLines/>
      <w:overflowPunct w:val="0"/>
      <w:autoSpaceDE w:val="0"/>
      <w:autoSpaceDN w:val="0"/>
      <w:adjustRightInd w:val="0"/>
      <w:spacing w:after="120"/>
      <w:jc w:val="both"/>
      <w:textAlignment w:val="baseline"/>
    </w:pPr>
    <w:rPr>
      <w:rFonts w:ascii="Arial" w:hAnsi="Arial"/>
      <w:szCs w:val="20"/>
      <w:lang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sz w:val="24"/>
      <w:szCs w:val="24"/>
      <w:lang w:eastAsia="en-US"/>
    </w:rPr>
  </w:style>
  <w:style w:type="paragraph" w:styleId="berschrift1">
    <w:name w:val="heading 1"/>
    <w:basedOn w:val="Standard"/>
    <w:next w:val="Standard"/>
    <w:qFormat/>
    <w:rsid w:val="00823762"/>
    <w:pPr>
      <w:keepNext/>
      <w:keepLines/>
      <w:overflowPunct w:val="0"/>
      <w:autoSpaceDE w:val="0"/>
      <w:autoSpaceDN w:val="0"/>
      <w:adjustRightInd w:val="0"/>
      <w:spacing w:before="240" w:after="240" w:line="360" w:lineRule="auto"/>
      <w:ind w:left="454" w:hanging="454"/>
      <w:jc w:val="both"/>
      <w:textAlignment w:val="baseline"/>
      <w:outlineLvl w:val="0"/>
    </w:pPr>
    <w:rPr>
      <w:b/>
      <w:sz w:val="28"/>
      <w:szCs w:val="20"/>
      <w:lang w:eastAsia="de-DE"/>
    </w:rPr>
  </w:style>
  <w:style w:type="paragraph" w:styleId="berschrift2">
    <w:name w:val="heading 2"/>
    <w:basedOn w:val="Standard"/>
    <w:next w:val="Standard"/>
    <w:link w:val="berschrift2Zchn"/>
    <w:qFormat/>
    <w:rsid w:val="00823762"/>
    <w:pPr>
      <w:keepNext/>
      <w:keepLines/>
      <w:overflowPunct w:val="0"/>
      <w:autoSpaceDE w:val="0"/>
      <w:autoSpaceDN w:val="0"/>
      <w:adjustRightInd w:val="0"/>
      <w:spacing w:before="120" w:after="240" w:line="360" w:lineRule="auto"/>
      <w:ind w:left="454" w:hanging="454"/>
      <w:jc w:val="both"/>
      <w:textAlignment w:val="baseline"/>
      <w:outlineLvl w:val="1"/>
    </w:pPr>
    <w:rPr>
      <w:b/>
      <w:szCs w:val="20"/>
      <w:lang w:eastAsia="de-DE"/>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rsid w:val="00823762"/>
    <w:rPr>
      <w:b/>
      <w:sz w:val="24"/>
      <w:lang w:val="de-DE" w:eastAsia="de-DE" w:bidi="ar-SA"/>
    </w:rPr>
  </w:style>
  <w:style w:type="paragraph" w:customStyle="1" w:styleId="abbildung">
    <w:name w:val="abbildung"/>
    <w:basedOn w:val="Standard"/>
    <w:rsid w:val="00B9595E"/>
    <w:pPr>
      <w:spacing w:after="120"/>
      <w:ind w:firstLine="539"/>
      <w:jc w:val="both"/>
    </w:pPr>
  </w:style>
  <w:style w:type="character" w:styleId="Funotenzeichen">
    <w:name w:val="footnote reference"/>
    <w:basedOn w:val="Absatz-Standardschriftart"/>
    <w:semiHidden/>
    <w:rsid w:val="00823762"/>
    <w:rPr>
      <w:position w:val="6"/>
      <w:sz w:val="20"/>
    </w:rPr>
  </w:style>
  <w:style w:type="paragraph" w:styleId="Funotentext">
    <w:name w:val="footnote text"/>
    <w:basedOn w:val="Standard"/>
    <w:link w:val="FunotentextZchn"/>
    <w:semiHidden/>
    <w:rsid w:val="00823762"/>
    <w:pPr>
      <w:keepLines/>
      <w:overflowPunct w:val="0"/>
      <w:autoSpaceDE w:val="0"/>
      <w:autoSpaceDN w:val="0"/>
      <w:adjustRightInd w:val="0"/>
      <w:spacing w:line="240" w:lineRule="atLeast"/>
      <w:ind w:left="284" w:hanging="284"/>
      <w:jc w:val="both"/>
      <w:textAlignment w:val="baseline"/>
    </w:pPr>
    <w:rPr>
      <w:sz w:val="20"/>
      <w:szCs w:val="20"/>
      <w:lang w:eastAsia="de-DE"/>
    </w:rPr>
  </w:style>
  <w:style w:type="character" w:customStyle="1" w:styleId="FunotentextZchn">
    <w:name w:val="Fußnotentext Zchn"/>
    <w:basedOn w:val="Absatz-Standardschriftart"/>
    <w:link w:val="Funotentext"/>
    <w:semiHidden/>
    <w:rsid w:val="00823762"/>
    <w:rPr>
      <w:lang w:val="de-DE" w:eastAsia="de-DE" w:bidi="ar-SA"/>
    </w:rPr>
  </w:style>
  <w:style w:type="paragraph" w:styleId="Beschriftung">
    <w:name w:val="caption"/>
    <w:basedOn w:val="Standard"/>
    <w:next w:val="Standard"/>
    <w:qFormat/>
    <w:rsid w:val="00823762"/>
    <w:pPr>
      <w:overflowPunct w:val="0"/>
      <w:autoSpaceDE w:val="0"/>
      <w:autoSpaceDN w:val="0"/>
      <w:adjustRightInd w:val="0"/>
      <w:spacing w:line="360" w:lineRule="auto"/>
      <w:jc w:val="both"/>
      <w:textAlignment w:val="baseline"/>
    </w:pPr>
    <w:rPr>
      <w:b/>
      <w:sz w:val="28"/>
      <w:szCs w:val="20"/>
      <w:lang w:val="en-US" w:eastAsia="de-DE"/>
    </w:rPr>
  </w:style>
  <w:style w:type="paragraph" w:styleId="Kommentartext">
    <w:name w:val="annotation text"/>
    <w:basedOn w:val="Standard"/>
    <w:link w:val="KommentartextZchn"/>
    <w:semiHidden/>
    <w:rsid w:val="00823762"/>
    <w:pPr>
      <w:overflowPunct w:val="0"/>
      <w:autoSpaceDE w:val="0"/>
      <w:autoSpaceDN w:val="0"/>
      <w:adjustRightInd w:val="0"/>
      <w:spacing w:after="120"/>
      <w:jc w:val="both"/>
      <w:textAlignment w:val="baseline"/>
    </w:pPr>
    <w:rPr>
      <w:sz w:val="20"/>
      <w:szCs w:val="20"/>
      <w:lang w:eastAsia="de-DE"/>
    </w:rPr>
  </w:style>
  <w:style w:type="paragraph" w:customStyle="1" w:styleId="page2kwptitle">
    <w:name w:val="page2_kwp_title"/>
    <w:basedOn w:val="Standard"/>
    <w:rsid w:val="00823762"/>
    <w:pPr>
      <w:overflowPunct w:val="0"/>
      <w:autoSpaceDE w:val="0"/>
      <w:autoSpaceDN w:val="0"/>
      <w:adjustRightInd w:val="0"/>
      <w:spacing w:line="320" w:lineRule="atLeast"/>
      <w:textAlignment w:val="baseline"/>
    </w:pPr>
    <w:rPr>
      <w:b/>
      <w:sz w:val="28"/>
      <w:szCs w:val="20"/>
      <w:lang w:val="en-US" w:eastAsia="de-DE"/>
    </w:rPr>
  </w:style>
  <w:style w:type="paragraph" w:customStyle="1" w:styleId="FormatvorlageBlockErsteZeile05cm">
    <w:name w:val="Formatvorlage Block Erste Zeile:  0.5 cm"/>
    <w:basedOn w:val="Standard"/>
    <w:rsid w:val="00823762"/>
    <w:pPr>
      <w:spacing w:after="120"/>
      <w:ind w:firstLine="284"/>
      <w:jc w:val="both"/>
    </w:pPr>
    <w:rPr>
      <w:szCs w:val="20"/>
      <w:lang w:val="en-US" w:eastAsia="de-DE"/>
    </w:rPr>
  </w:style>
  <w:style w:type="character" w:styleId="Kommentarzeichen">
    <w:name w:val="annotation reference"/>
    <w:basedOn w:val="Absatz-Standardschriftart"/>
    <w:semiHidden/>
    <w:rsid w:val="00823762"/>
    <w:rPr>
      <w:sz w:val="16"/>
      <w:szCs w:val="16"/>
    </w:rPr>
  </w:style>
  <w:style w:type="paragraph" w:styleId="Sprechblasentext">
    <w:name w:val="Balloon Text"/>
    <w:basedOn w:val="Standard"/>
    <w:semiHidden/>
    <w:rsid w:val="00823762"/>
    <w:pPr>
      <w:overflowPunct w:val="0"/>
      <w:autoSpaceDE w:val="0"/>
      <w:autoSpaceDN w:val="0"/>
      <w:adjustRightInd w:val="0"/>
      <w:spacing w:after="240" w:line="360" w:lineRule="auto"/>
      <w:jc w:val="both"/>
      <w:textAlignment w:val="baseline"/>
    </w:pPr>
    <w:rPr>
      <w:rFonts w:ascii="Tahoma" w:hAnsi="Tahoma" w:cs="Tahoma"/>
      <w:sz w:val="16"/>
      <w:szCs w:val="16"/>
      <w:lang w:eastAsia="de-DE"/>
    </w:rPr>
  </w:style>
  <w:style w:type="character" w:customStyle="1" w:styleId="ZchnZchn2">
    <w:name w:val="Zchn Zchn2"/>
    <w:basedOn w:val="Absatz-Standardschriftart"/>
    <w:rsid w:val="00823762"/>
    <w:rPr>
      <w:b/>
      <w:sz w:val="24"/>
      <w:lang w:val="de-DE" w:eastAsia="de-DE" w:bidi="ar-SA"/>
    </w:rPr>
  </w:style>
  <w:style w:type="character" w:styleId="Hyperlink">
    <w:name w:val="Hyperlink"/>
    <w:basedOn w:val="Absatz-Standardschriftart"/>
    <w:rsid w:val="00823762"/>
    <w:rPr>
      <w:color w:val="0000FF"/>
      <w:u w:val="single"/>
    </w:rPr>
  </w:style>
  <w:style w:type="character" w:styleId="Hervorhebung">
    <w:name w:val="Emphasis"/>
    <w:basedOn w:val="Absatz-Standardschriftart"/>
    <w:qFormat/>
    <w:rsid w:val="00823762"/>
    <w:rPr>
      <w:i/>
      <w:iCs/>
    </w:rPr>
  </w:style>
  <w:style w:type="character" w:customStyle="1" w:styleId="searchword">
    <w:name w:val="searchword"/>
    <w:basedOn w:val="Absatz-Standardschriftart"/>
    <w:rsid w:val="00823762"/>
    <w:rPr>
      <w:shd w:val="clear" w:color="auto" w:fill="FFFF00"/>
    </w:rPr>
  </w:style>
  <w:style w:type="character" w:customStyle="1" w:styleId="zoomme">
    <w:name w:val="zoomme"/>
    <w:basedOn w:val="Absatz-Standardschriftart"/>
    <w:rsid w:val="00823762"/>
  </w:style>
  <w:style w:type="character" w:customStyle="1" w:styleId="Datum1">
    <w:name w:val="Datum1"/>
    <w:basedOn w:val="Absatz-Standardschriftart"/>
    <w:rsid w:val="00823762"/>
  </w:style>
  <w:style w:type="paragraph" w:customStyle="1" w:styleId="fly-title">
    <w:name w:val="fly-title"/>
    <w:basedOn w:val="Standard"/>
    <w:rsid w:val="00823762"/>
    <w:pPr>
      <w:spacing w:before="100" w:beforeAutospacing="1" w:after="100" w:afterAutospacing="1"/>
    </w:pPr>
    <w:rPr>
      <w:lang w:eastAsia="de-DE"/>
    </w:rPr>
  </w:style>
  <w:style w:type="paragraph" w:styleId="Kopfzeile">
    <w:name w:val="header"/>
    <w:basedOn w:val="Standard"/>
    <w:link w:val="KopfzeileZchn"/>
    <w:uiPriority w:val="99"/>
    <w:rsid w:val="00823762"/>
    <w:pPr>
      <w:tabs>
        <w:tab w:val="center" w:pos="4536"/>
        <w:tab w:val="right" w:pos="9072"/>
      </w:tabs>
      <w:overflowPunct w:val="0"/>
      <w:autoSpaceDE w:val="0"/>
      <w:autoSpaceDN w:val="0"/>
      <w:adjustRightInd w:val="0"/>
      <w:spacing w:after="240" w:line="360" w:lineRule="auto"/>
      <w:jc w:val="both"/>
      <w:textAlignment w:val="baseline"/>
    </w:pPr>
    <w:rPr>
      <w:szCs w:val="20"/>
      <w:lang w:eastAsia="de-DE"/>
    </w:rPr>
  </w:style>
  <w:style w:type="character" w:customStyle="1" w:styleId="KopfzeileZchn">
    <w:name w:val="Kopfzeile Zchn"/>
    <w:basedOn w:val="Absatz-Standardschriftart"/>
    <w:link w:val="Kopfzeile"/>
    <w:uiPriority w:val="99"/>
    <w:rsid w:val="00823762"/>
    <w:rPr>
      <w:sz w:val="24"/>
      <w:lang w:val="de-DE" w:eastAsia="de-DE" w:bidi="ar-SA"/>
    </w:rPr>
  </w:style>
  <w:style w:type="paragraph" w:styleId="Fuzeile">
    <w:name w:val="footer"/>
    <w:basedOn w:val="Standard"/>
    <w:link w:val="FuzeileZchn"/>
    <w:uiPriority w:val="99"/>
    <w:rsid w:val="00823762"/>
    <w:pPr>
      <w:tabs>
        <w:tab w:val="center" w:pos="4536"/>
        <w:tab w:val="right" w:pos="9072"/>
      </w:tabs>
      <w:overflowPunct w:val="0"/>
      <w:autoSpaceDE w:val="0"/>
      <w:autoSpaceDN w:val="0"/>
      <w:adjustRightInd w:val="0"/>
      <w:spacing w:after="240" w:line="360" w:lineRule="auto"/>
      <w:jc w:val="both"/>
      <w:textAlignment w:val="baseline"/>
    </w:pPr>
    <w:rPr>
      <w:szCs w:val="20"/>
      <w:lang w:eastAsia="de-DE"/>
    </w:rPr>
  </w:style>
  <w:style w:type="character" w:customStyle="1" w:styleId="FuzeileZchn">
    <w:name w:val="Fußzeile Zchn"/>
    <w:basedOn w:val="Absatz-Standardschriftart"/>
    <w:link w:val="Fuzeile"/>
    <w:uiPriority w:val="99"/>
    <w:rsid w:val="00823762"/>
    <w:rPr>
      <w:sz w:val="24"/>
      <w:lang w:val="de-DE" w:eastAsia="de-DE" w:bidi="ar-SA"/>
    </w:rPr>
  </w:style>
  <w:style w:type="character" w:customStyle="1" w:styleId="frsourcelabel1">
    <w:name w:val="fr_source_label1"/>
    <w:basedOn w:val="Absatz-Standardschriftart"/>
    <w:rsid w:val="00823762"/>
    <w:rPr>
      <w:b/>
      <w:bCs/>
    </w:rPr>
  </w:style>
  <w:style w:type="character" w:customStyle="1" w:styleId="apple-style-span">
    <w:name w:val="apple-style-span"/>
    <w:basedOn w:val="Absatz-Standardschriftart"/>
    <w:rsid w:val="00660155"/>
  </w:style>
  <w:style w:type="paragraph" w:customStyle="1" w:styleId="Source">
    <w:name w:val="Source"/>
    <w:basedOn w:val="Standard"/>
    <w:next w:val="Standard"/>
    <w:rsid w:val="005C30F4"/>
    <w:pPr>
      <w:overflowPunct w:val="0"/>
      <w:autoSpaceDE w:val="0"/>
      <w:autoSpaceDN w:val="0"/>
      <w:adjustRightInd w:val="0"/>
      <w:spacing w:before="120" w:after="240"/>
      <w:ind w:left="851" w:hanging="851"/>
      <w:jc w:val="both"/>
      <w:textAlignment w:val="baseline"/>
    </w:pPr>
    <w:rPr>
      <w:sz w:val="22"/>
      <w:szCs w:val="20"/>
      <w:lang w:val="en-US" w:eastAsia="de-DE"/>
    </w:rPr>
  </w:style>
  <w:style w:type="paragraph" w:customStyle="1" w:styleId="Notes">
    <w:name w:val="Notes"/>
    <w:basedOn w:val="Standard"/>
    <w:rsid w:val="005C30F4"/>
    <w:pPr>
      <w:overflowPunct w:val="0"/>
      <w:autoSpaceDE w:val="0"/>
      <w:autoSpaceDN w:val="0"/>
      <w:adjustRightInd w:val="0"/>
      <w:spacing w:before="120" w:after="120"/>
      <w:jc w:val="both"/>
      <w:textAlignment w:val="baseline"/>
    </w:pPr>
    <w:rPr>
      <w:sz w:val="18"/>
      <w:szCs w:val="18"/>
      <w:lang w:val="en-GB" w:eastAsia="de-DE"/>
    </w:rPr>
  </w:style>
  <w:style w:type="paragraph" w:customStyle="1" w:styleId="Table-Title">
    <w:name w:val="Table-Title"/>
    <w:basedOn w:val="Standard"/>
    <w:rsid w:val="005C30F4"/>
    <w:pPr>
      <w:overflowPunct w:val="0"/>
      <w:autoSpaceDE w:val="0"/>
      <w:autoSpaceDN w:val="0"/>
      <w:adjustRightInd w:val="0"/>
      <w:spacing w:before="120" w:after="120" w:line="360" w:lineRule="auto"/>
      <w:ind w:right="23"/>
      <w:jc w:val="both"/>
      <w:textAlignment w:val="baseline"/>
    </w:pPr>
    <w:rPr>
      <w:b/>
      <w:szCs w:val="20"/>
      <w:lang w:val="en-US" w:eastAsia="de-DE"/>
    </w:rPr>
  </w:style>
  <w:style w:type="character" w:styleId="BesuchterHyperlink">
    <w:name w:val="FollowedHyperlink"/>
    <w:basedOn w:val="Absatz-Standardschriftart"/>
    <w:rsid w:val="005C30F4"/>
    <w:rPr>
      <w:color w:val="800080"/>
      <w:u w:val="single"/>
    </w:rPr>
  </w:style>
  <w:style w:type="paragraph" w:styleId="Kommentarthema">
    <w:name w:val="annotation subject"/>
    <w:basedOn w:val="Kommentartext"/>
    <w:next w:val="Kommentartext"/>
    <w:link w:val="KommentarthemaZchn"/>
    <w:rsid w:val="000E2784"/>
    <w:pPr>
      <w:overflowPunct/>
      <w:autoSpaceDE/>
      <w:autoSpaceDN/>
      <w:adjustRightInd/>
      <w:spacing w:after="0"/>
      <w:jc w:val="left"/>
      <w:textAlignment w:val="auto"/>
    </w:pPr>
    <w:rPr>
      <w:b/>
      <w:bCs/>
      <w:lang w:eastAsia="en-US"/>
    </w:rPr>
  </w:style>
  <w:style w:type="character" w:customStyle="1" w:styleId="KommentartextZchn">
    <w:name w:val="Kommentartext Zchn"/>
    <w:basedOn w:val="Absatz-Standardschriftart"/>
    <w:link w:val="Kommentartext"/>
    <w:semiHidden/>
    <w:rsid w:val="000E2784"/>
  </w:style>
  <w:style w:type="character" w:customStyle="1" w:styleId="KommentarthemaZchn">
    <w:name w:val="Kommentarthema Zchn"/>
    <w:basedOn w:val="KommentartextZchn"/>
    <w:link w:val="Kommentarthema"/>
    <w:rsid w:val="000E2784"/>
  </w:style>
  <w:style w:type="paragraph" w:customStyle="1" w:styleId="Literatur">
    <w:name w:val="Literatur"/>
    <w:basedOn w:val="Standard"/>
    <w:rsid w:val="00CE49FF"/>
    <w:pPr>
      <w:keepLines/>
      <w:overflowPunct w:val="0"/>
      <w:autoSpaceDE w:val="0"/>
      <w:autoSpaceDN w:val="0"/>
      <w:adjustRightInd w:val="0"/>
      <w:spacing w:after="120"/>
      <w:jc w:val="both"/>
      <w:textAlignment w:val="baseline"/>
    </w:pPr>
    <w:rPr>
      <w:rFonts w:ascii="Arial" w:hAnsi="Arial"/>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06FF6B-2EB0-4A2B-9386-8F28AF1CB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5682</Words>
  <Characters>35803</Characters>
  <Application>Microsoft Office Word</Application>
  <DocSecurity>0</DocSecurity>
  <Lines>298</Lines>
  <Paragraphs>82</Paragraphs>
  <ScaleCrop>false</ScaleCrop>
  <HeadingPairs>
    <vt:vector size="2" baseType="variant">
      <vt:variant>
        <vt:lpstr>Titel</vt:lpstr>
      </vt:variant>
      <vt:variant>
        <vt:i4>1</vt:i4>
      </vt:variant>
    </vt:vector>
  </HeadingPairs>
  <TitlesOfParts>
    <vt:vector size="1" baseType="lpstr">
      <vt:lpstr>Resource Curse and Regime Stability – the Case of Central Asia</vt:lpstr>
    </vt:vector>
  </TitlesOfParts>
  <Company>an der Universität Kiel</Company>
  <LinksUpToDate>false</LinksUpToDate>
  <CharactersWithSpaces>41403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Resource Curse and Regime Stability – the Case of Central Asia</dc:title>
  <dc:subject/>
  <dc:creator>Inna Melnykovska</dc:creator>
  <cp:keywords/>
  <cp:lastModifiedBy>Rainer Schweickert</cp:lastModifiedBy>
  <cp:revision>8</cp:revision>
  <cp:lastPrinted>2011-06-30T08:34:00Z</cp:lastPrinted>
  <dcterms:created xsi:type="dcterms:W3CDTF">2011-06-30T07:48:00Z</dcterms:created>
  <dcterms:modified xsi:type="dcterms:W3CDTF">2011-06-30T11:12:00Z</dcterms:modified>
</cp:coreProperties>
</file>