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192" w:rsidRPr="007D3425" w:rsidRDefault="004E708D" w:rsidP="00A0493F">
      <w:pPr>
        <w:pStyle w:val="Sinespaciado1"/>
        <w:jc w:val="both"/>
        <w:rPr>
          <w:rFonts w:ascii="Garamond" w:hAnsi="Garamond"/>
          <w:b/>
          <w:sz w:val="24"/>
          <w:szCs w:val="24"/>
        </w:rPr>
      </w:pPr>
      <w:r w:rsidRPr="007D3425">
        <w:rPr>
          <w:rFonts w:ascii="Garamond" w:eastAsia="Calibri" w:hAnsi="Garamond"/>
          <w:b/>
          <w:sz w:val="24"/>
          <w:szCs w:val="24"/>
        </w:rPr>
        <w:t>LA PARTICIPACIÓN DE LA POBLACIÓN INMIGRANTE DES</w:t>
      </w:r>
      <w:r w:rsidR="00CF5831" w:rsidRPr="007D3425">
        <w:rPr>
          <w:rFonts w:ascii="Garamond" w:eastAsia="Calibri" w:hAnsi="Garamond"/>
          <w:b/>
          <w:sz w:val="24"/>
          <w:szCs w:val="24"/>
        </w:rPr>
        <w:t>D</w:t>
      </w:r>
      <w:r w:rsidRPr="007D3425">
        <w:rPr>
          <w:rFonts w:ascii="Garamond" w:eastAsia="Calibri" w:hAnsi="Garamond"/>
          <w:b/>
          <w:sz w:val="24"/>
          <w:szCs w:val="24"/>
        </w:rPr>
        <w:t>E LO LOCAL A LO GLOBAL</w:t>
      </w:r>
    </w:p>
    <w:p w:rsidR="00665F30" w:rsidRPr="00261192" w:rsidRDefault="00357628" w:rsidP="00A0493F">
      <w:pPr>
        <w:pStyle w:val="Sinespaciado1"/>
        <w:jc w:val="both"/>
        <w:rPr>
          <w:rFonts w:ascii="Garamond" w:hAnsi="Garamond"/>
          <w:sz w:val="24"/>
          <w:szCs w:val="24"/>
        </w:rPr>
      </w:pPr>
      <w:r w:rsidRPr="00261192">
        <w:rPr>
          <w:rFonts w:ascii="Garamond" w:hAnsi="Garamond"/>
          <w:sz w:val="24"/>
          <w:szCs w:val="24"/>
        </w:rPr>
        <w:t>María Virtudes Pérez Ropero</w:t>
      </w:r>
    </w:p>
    <w:p w:rsidR="00357628" w:rsidRPr="00261192" w:rsidRDefault="00357628" w:rsidP="00A0493F">
      <w:pPr>
        <w:pStyle w:val="Sinespaciado1"/>
        <w:jc w:val="both"/>
        <w:rPr>
          <w:rFonts w:ascii="Garamond" w:hAnsi="Garamond"/>
          <w:sz w:val="24"/>
          <w:szCs w:val="24"/>
        </w:rPr>
      </w:pPr>
      <w:r w:rsidRPr="00261192">
        <w:rPr>
          <w:rFonts w:ascii="Garamond" w:hAnsi="Garamond"/>
          <w:sz w:val="24"/>
          <w:szCs w:val="24"/>
        </w:rPr>
        <w:t>Universidad de Granada</w:t>
      </w:r>
      <w:r w:rsidR="002416C5" w:rsidRPr="00261192">
        <w:rPr>
          <w:rFonts w:ascii="Garamond" w:hAnsi="Garamond"/>
          <w:sz w:val="24"/>
          <w:szCs w:val="24"/>
        </w:rPr>
        <w:t>.</w:t>
      </w:r>
    </w:p>
    <w:p w:rsidR="00261192" w:rsidRDefault="009B5D04" w:rsidP="004E708D">
      <w:pPr>
        <w:pStyle w:val="Sinespaciado1"/>
        <w:jc w:val="both"/>
        <w:rPr>
          <w:rFonts w:ascii="Garamond" w:hAnsi="Garamond"/>
          <w:sz w:val="24"/>
          <w:szCs w:val="24"/>
        </w:rPr>
      </w:pPr>
      <w:hyperlink r:id="rId8" w:history="1">
        <w:r w:rsidR="00261192" w:rsidRPr="00261192">
          <w:rPr>
            <w:rStyle w:val="Hipervnculo"/>
            <w:rFonts w:ascii="Garamond" w:hAnsi="Garamond"/>
            <w:sz w:val="24"/>
            <w:szCs w:val="24"/>
          </w:rPr>
          <w:t>virtupr@correo.ugr.es</w:t>
        </w:r>
      </w:hyperlink>
    </w:p>
    <w:p w:rsidR="004E708D" w:rsidRDefault="004E708D" w:rsidP="004E708D">
      <w:pPr>
        <w:pStyle w:val="Sinespaciado1"/>
        <w:jc w:val="both"/>
        <w:rPr>
          <w:rFonts w:ascii="Garamond" w:hAnsi="Garamond"/>
          <w:sz w:val="24"/>
          <w:szCs w:val="24"/>
        </w:rPr>
      </w:pPr>
    </w:p>
    <w:p w:rsidR="007D3425" w:rsidRPr="007D3425" w:rsidRDefault="007D3425" w:rsidP="004E708D">
      <w:pPr>
        <w:pStyle w:val="Sinespaciado1"/>
        <w:jc w:val="both"/>
        <w:rPr>
          <w:rFonts w:ascii="Garamond" w:hAnsi="Garamond"/>
          <w:b/>
          <w:sz w:val="24"/>
          <w:szCs w:val="24"/>
        </w:rPr>
      </w:pPr>
      <w:r w:rsidRPr="007D3425">
        <w:rPr>
          <w:rFonts w:ascii="Garamond" w:hAnsi="Garamond"/>
          <w:b/>
          <w:sz w:val="24"/>
          <w:szCs w:val="24"/>
        </w:rPr>
        <w:t>Datos biográficos</w:t>
      </w:r>
    </w:p>
    <w:p w:rsidR="007D3425" w:rsidRPr="004E708D" w:rsidRDefault="007D3425" w:rsidP="004E708D">
      <w:pPr>
        <w:pStyle w:val="Sinespaciado1"/>
        <w:jc w:val="both"/>
        <w:rPr>
          <w:rFonts w:ascii="Garamond" w:hAnsi="Garamond"/>
          <w:sz w:val="24"/>
          <w:szCs w:val="24"/>
        </w:rPr>
      </w:pPr>
    </w:p>
    <w:p w:rsidR="00261192" w:rsidRDefault="00261192" w:rsidP="00261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Garamond" w:eastAsia="Calibri" w:hAnsi="Garamond" w:cs="Times New Roman"/>
          <w:iCs/>
          <w:sz w:val="24"/>
          <w:szCs w:val="24"/>
        </w:rPr>
      </w:pPr>
      <w:r w:rsidRPr="00261192">
        <w:rPr>
          <w:rFonts w:ascii="Garamond" w:eastAsia="Calibri" w:hAnsi="Garamond" w:cs="Times New Roman"/>
          <w:iCs/>
          <w:sz w:val="24"/>
          <w:szCs w:val="24"/>
        </w:rPr>
        <w:t xml:space="preserve">Licenciada en Ciencias Políticas y de </w:t>
      </w:r>
      <w:smartTag w:uri="urn:schemas-microsoft-com:office:smarttags" w:element="PersonName">
        <w:smartTagPr>
          <w:attr w:name="ProductID" w:val="la Administraci￳n"/>
        </w:smartTagPr>
        <w:r w:rsidRPr="00261192">
          <w:rPr>
            <w:rFonts w:ascii="Garamond" w:eastAsia="Calibri" w:hAnsi="Garamond" w:cs="Times New Roman"/>
            <w:iCs/>
            <w:sz w:val="24"/>
            <w:szCs w:val="24"/>
          </w:rPr>
          <w:t>la Administración</w:t>
        </w:r>
      </w:smartTag>
      <w:r w:rsidRPr="00261192">
        <w:rPr>
          <w:rFonts w:ascii="Garamond" w:eastAsia="Calibri" w:hAnsi="Garamond" w:cs="Times New Roman"/>
          <w:iCs/>
          <w:sz w:val="24"/>
          <w:szCs w:val="24"/>
        </w:rPr>
        <w:t xml:space="preserve"> en la UGR. DEA en Estudios Políticos Mediterráneos. Diplomada en Trabajo Social. Experta en intervención con población inmigrante y Máster en Derecho de extranjería. Evaluadora y Asesora de Cualificaciones Profesionales. Funcionaria de Carrera de la Junta de Andalucía, Diputación de Granada y Ayuntamiento de Granada. Realiza la tesis doctoral sobre liderazgo, política e inmigración en el Departamento de Ciencia Política y de </w:t>
      </w:r>
      <w:smartTag w:uri="urn:schemas-microsoft-com:office:smarttags" w:element="PersonName">
        <w:smartTagPr>
          <w:attr w:name="ProductID" w:val="la Administraci￳n"/>
        </w:smartTagPr>
        <w:r w:rsidRPr="00261192">
          <w:rPr>
            <w:rFonts w:ascii="Garamond" w:eastAsia="Calibri" w:hAnsi="Garamond" w:cs="Times New Roman"/>
            <w:iCs/>
            <w:sz w:val="24"/>
            <w:szCs w:val="24"/>
          </w:rPr>
          <w:t>la Administración</w:t>
        </w:r>
      </w:smartTag>
      <w:r w:rsidRPr="00261192">
        <w:rPr>
          <w:rFonts w:ascii="Garamond" w:eastAsia="Calibri" w:hAnsi="Garamond" w:cs="Times New Roman"/>
          <w:iCs/>
          <w:sz w:val="24"/>
          <w:szCs w:val="24"/>
        </w:rPr>
        <w:t xml:space="preserve"> de la UGR.</w:t>
      </w:r>
    </w:p>
    <w:p w:rsidR="007D3425" w:rsidRDefault="007D3425" w:rsidP="00261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Garamond" w:eastAsia="Calibri" w:hAnsi="Garamond" w:cs="Times New Roman"/>
          <w:iCs/>
          <w:sz w:val="24"/>
          <w:szCs w:val="24"/>
        </w:rPr>
      </w:pPr>
    </w:p>
    <w:p w:rsidR="007D3425" w:rsidRDefault="007D3425" w:rsidP="00887FCA">
      <w:pPr>
        <w:spacing w:after="0"/>
        <w:jc w:val="both"/>
        <w:rPr>
          <w:rFonts w:ascii="Garamond" w:eastAsia="Calibri" w:hAnsi="Garamond" w:cs="Times New Roman"/>
          <w:sz w:val="24"/>
          <w:szCs w:val="24"/>
        </w:rPr>
      </w:pPr>
      <w:r w:rsidRPr="007D3425">
        <w:rPr>
          <w:rFonts w:ascii="Garamond" w:eastAsia="Calibri" w:hAnsi="Garamond" w:cs="Times New Roman"/>
          <w:b/>
          <w:sz w:val="24"/>
          <w:szCs w:val="24"/>
        </w:rPr>
        <w:t>Palabras clave:</w:t>
      </w:r>
      <w:r>
        <w:rPr>
          <w:rFonts w:ascii="Garamond" w:eastAsia="Calibri" w:hAnsi="Garamond" w:cs="Times New Roman"/>
          <w:sz w:val="24"/>
          <w:szCs w:val="24"/>
        </w:rPr>
        <w:t xml:space="preserve"> </w:t>
      </w:r>
      <w:r w:rsidRPr="00261192">
        <w:rPr>
          <w:rFonts w:ascii="Garamond" w:eastAsia="Calibri" w:hAnsi="Garamond" w:cs="Times New Roman"/>
          <w:sz w:val="24"/>
          <w:szCs w:val="24"/>
        </w:rPr>
        <w:t>Participación política</w:t>
      </w:r>
      <w:r w:rsidR="00887FCA">
        <w:rPr>
          <w:rFonts w:ascii="Garamond" w:eastAsia="Calibri" w:hAnsi="Garamond" w:cs="Times New Roman"/>
          <w:sz w:val="24"/>
          <w:szCs w:val="24"/>
        </w:rPr>
        <w:t xml:space="preserve"> y s</w:t>
      </w:r>
      <w:r w:rsidRPr="00261192">
        <w:rPr>
          <w:rFonts w:ascii="Garamond" w:eastAsia="Calibri" w:hAnsi="Garamond" w:cs="Times New Roman"/>
          <w:sz w:val="24"/>
          <w:szCs w:val="24"/>
        </w:rPr>
        <w:t>ocial</w:t>
      </w:r>
      <w:r>
        <w:rPr>
          <w:rFonts w:ascii="Garamond" w:eastAsia="Calibri" w:hAnsi="Garamond" w:cs="Times New Roman"/>
          <w:sz w:val="24"/>
          <w:szCs w:val="24"/>
        </w:rPr>
        <w:t xml:space="preserve">. </w:t>
      </w:r>
      <w:r w:rsidRPr="00261192">
        <w:rPr>
          <w:rFonts w:ascii="Garamond" w:eastAsia="Calibri" w:hAnsi="Garamond" w:cs="Times New Roman"/>
          <w:sz w:val="24"/>
          <w:szCs w:val="24"/>
        </w:rPr>
        <w:t>Tecnología de la información y comunicación</w:t>
      </w:r>
      <w:r>
        <w:rPr>
          <w:rFonts w:ascii="Garamond" w:eastAsia="Calibri" w:hAnsi="Garamond" w:cs="Times New Roman"/>
          <w:sz w:val="24"/>
          <w:szCs w:val="24"/>
        </w:rPr>
        <w:t xml:space="preserve">. </w:t>
      </w:r>
      <w:r w:rsidRPr="00261192">
        <w:rPr>
          <w:rFonts w:ascii="Garamond" w:eastAsia="Calibri" w:hAnsi="Garamond" w:cs="Times New Roman"/>
          <w:sz w:val="24"/>
          <w:szCs w:val="24"/>
        </w:rPr>
        <w:t>Inmigración</w:t>
      </w:r>
      <w:r w:rsidR="00887FCA">
        <w:rPr>
          <w:rFonts w:ascii="Garamond" w:eastAsia="Calibri" w:hAnsi="Garamond" w:cs="Times New Roman"/>
          <w:sz w:val="24"/>
          <w:szCs w:val="24"/>
        </w:rPr>
        <w:t xml:space="preserve">. </w:t>
      </w:r>
      <w:r w:rsidRPr="00261192">
        <w:rPr>
          <w:rFonts w:ascii="Garamond" w:eastAsia="Calibri" w:hAnsi="Garamond" w:cs="Times New Roman"/>
          <w:sz w:val="24"/>
          <w:szCs w:val="24"/>
        </w:rPr>
        <w:t>Integración</w:t>
      </w:r>
      <w:r>
        <w:rPr>
          <w:rFonts w:ascii="Garamond" w:eastAsia="Calibri" w:hAnsi="Garamond" w:cs="Times New Roman"/>
          <w:sz w:val="24"/>
          <w:szCs w:val="24"/>
        </w:rPr>
        <w:t>.</w:t>
      </w:r>
      <w:r w:rsidR="00887FCA">
        <w:rPr>
          <w:rFonts w:ascii="Garamond" w:eastAsia="Calibri" w:hAnsi="Garamond" w:cs="Times New Roman"/>
          <w:sz w:val="24"/>
          <w:szCs w:val="24"/>
        </w:rPr>
        <w:t xml:space="preserve"> Ciudadanía sin fronteras.</w:t>
      </w:r>
    </w:p>
    <w:p w:rsidR="007D3425" w:rsidRDefault="007D3425" w:rsidP="007D3425">
      <w:pPr>
        <w:spacing w:after="0"/>
        <w:rPr>
          <w:rFonts w:ascii="Garamond" w:eastAsia="Calibri" w:hAnsi="Garamond" w:cs="Times New Roman"/>
          <w:sz w:val="24"/>
          <w:szCs w:val="24"/>
        </w:rPr>
      </w:pPr>
    </w:p>
    <w:p w:rsidR="007D3425" w:rsidRPr="007D3425" w:rsidRDefault="007D3425" w:rsidP="007D3425">
      <w:pPr>
        <w:spacing w:after="0"/>
        <w:rPr>
          <w:rFonts w:ascii="Garamond" w:eastAsia="Calibri" w:hAnsi="Garamond" w:cs="Times New Roman"/>
          <w:b/>
          <w:sz w:val="24"/>
          <w:szCs w:val="24"/>
        </w:rPr>
      </w:pPr>
      <w:r w:rsidRPr="007D3425">
        <w:rPr>
          <w:rFonts w:ascii="Garamond" w:eastAsia="Calibri" w:hAnsi="Garamond" w:cs="Times New Roman"/>
          <w:b/>
          <w:sz w:val="24"/>
          <w:szCs w:val="24"/>
        </w:rPr>
        <w:t>Resumen</w:t>
      </w:r>
    </w:p>
    <w:p w:rsidR="004E708D" w:rsidRPr="00261192" w:rsidRDefault="004E708D" w:rsidP="002611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Garamond" w:eastAsia="Calibri" w:hAnsi="Garamond" w:cs="Times New Roman"/>
          <w:iCs/>
          <w:sz w:val="24"/>
          <w:szCs w:val="24"/>
        </w:rPr>
      </w:pPr>
    </w:p>
    <w:p w:rsidR="004E708D" w:rsidRDefault="004E708D" w:rsidP="004E708D">
      <w:pPr>
        <w:pStyle w:val="Sinespaciado1"/>
        <w:jc w:val="both"/>
        <w:rPr>
          <w:rFonts w:ascii="Garamond" w:hAnsi="Garamond"/>
          <w:sz w:val="24"/>
          <w:szCs w:val="24"/>
        </w:rPr>
      </w:pPr>
      <w:r w:rsidRPr="00A0493F">
        <w:rPr>
          <w:rFonts w:ascii="Garamond" w:hAnsi="Garamond"/>
          <w:sz w:val="24"/>
          <w:szCs w:val="24"/>
        </w:rPr>
        <w:t xml:space="preserve">El presente artículo aborda la importancia de la participación como alternativa al cambio de la situación socio política de esta población. Además es importante para la creación de un futuro y nuevo liderazgo político internacional donde la población inmigrante de origen extranjero adquiere mayor significación en el desarrollo mundial. Hay que tener en cuenta que la población inmigrante es un actor político más en la arena política de ahí su papel potenciador en la génesis de nuevas políticas públicas. Pero lo cierto es que hay ciertos factores de carácter personal e individual, estructural e institucional, que ralentizan e impiden la implicación de esta población en la participación política y social. Pero a su vez hay ciertos instrumentos o mecanismos que ayudan a que sea efectiva su participación social y por tanto de fuerte contenido transformador, así se puede hablar de los foros, consejos, comités, asociaciones o grupos de presión. En definitiva llegar a concretar la idea de conseguir </w:t>
      </w:r>
      <w:r w:rsidRPr="007F7559">
        <w:rPr>
          <w:rFonts w:ascii="Garamond" w:hAnsi="Garamond"/>
          <w:sz w:val="24"/>
          <w:szCs w:val="24"/>
        </w:rPr>
        <w:t>una ciudadanía sin fronteras.</w:t>
      </w:r>
    </w:p>
    <w:p w:rsidR="004E708D" w:rsidRDefault="004E708D" w:rsidP="004E708D">
      <w:pPr>
        <w:spacing w:after="0"/>
        <w:rPr>
          <w:rFonts w:ascii="Garamond" w:eastAsia="Calibri" w:hAnsi="Garamond" w:cs="Times New Roman"/>
          <w:sz w:val="24"/>
          <w:szCs w:val="24"/>
        </w:rPr>
      </w:pPr>
    </w:p>
    <w:p w:rsidR="00261192" w:rsidRPr="007D3425" w:rsidRDefault="007D3425" w:rsidP="004E708D">
      <w:pPr>
        <w:pStyle w:val="Sinespaciado1"/>
        <w:jc w:val="both"/>
        <w:rPr>
          <w:rFonts w:ascii="Garamond" w:hAnsi="Garamond"/>
          <w:b/>
          <w:sz w:val="24"/>
          <w:szCs w:val="24"/>
        </w:rPr>
      </w:pPr>
      <w:r w:rsidRPr="007D3425">
        <w:rPr>
          <w:rFonts w:ascii="Garamond" w:hAnsi="Garamond"/>
          <w:b/>
          <w:sz w:val="24"/>
          <w:szCs w:val="24"/>
        </w:rPr>
        <w:t>Introducción</w:t>
      </w:r>
    </w:p>
    <w:p w:rsidR="007D3425" w:rsidRPr="00261192" w:rsidRDefault="007D3425" w:rsidP="004E708D">
      <w:pPr>
        <w:pStyle w:val="Sinespaciado1"/>
        <w:jc w:val="both"/>
        <w:rPr>
          <w:rFonts w:ascii="Garamond" w:hAnsi="Garamond"/>
          <w:sz w:val="24"/>
          <w:szCs w:val="24"/>
        </w:rPr>
      </w:pPr>
    </w:p>
    <w:p w:rsidR="004E708D" w:rsidRDefault="00357628" w:rsidP="00A0493F">
      <w:pPr>
        <w:suppressAutoHyphens w:val="0"/>
        <w:autoSpaceDE w:val="0"/>
        <w:autoSpaceDN w:val="0"/>
        <w:adjustRightInd w:val="0"/>
        <w:spacing w:after="0" w:line="240" w:lineRule="auto"/>
        <w:jc w:val="both"/>
        <w:rPr>
          <w:rFonts w:ascii="Garamond" w:hAnsi="Garamond" w:cs="LiberationSans"/>
          <w:sz w:val="24"/>
          <w:szCs w:val="24"/>
        </w:rPr>
      </w:pPr>
      <w:r w:rsidRPr="00261192">
        <w:rPr>
          <w:rFonts w:ascii="Garamond" w:hAnsi="Garamond" w:cs="LiberationSans"/>
          <w:sz w:val="24"/>
          <w:szCs w:val="24"/>
        </w:rPr>
        <w:t>La participación social y política adquiere una gran importancia, es fundamental potenciar este tipo de movilización en la so</w:t>
      </w:r>
      <w:r w:rsidR="00780C69" w:rsidRPr="00261192">
        <w:rPr>
          <w:rFonts w:ascii="Garamond" w:hAnsi="Garamond" w:cs="LiberationSans"/>
          <w:sz w:val="24"/>
          <w:szCs w:val="24"/>
        </w:rPr>
        <w:t>ciedad, entre otras razones por</w:t>
      </w:r>
      <w:r w:rsidRPr="00261192">
        <w:rPr>
          <w:rFonts w:ascii="Garamond" w:hAnsi="Garamond" w:cs="LiberationSans"/>
          <w:sz w:val="24"/>
          <w:szCs w:val="24"/>
        </w:rPr>
        <w:t>que promueve el cambio hacia el diseño de nuevas políticas públicas y hacia un nuevo liderazgo social, más acorde con los cambios sociales y políticos actuales. La participación social de la población inmigrante de origen extranjero es un instrumento potenciador y estímulo de</w:t>
      </w:r>
      <w:r w:rsidR="00A32471" w:rsidRPr="00261192">
        <w:rPr>
          <w:rFonts w:ascii="Garamond" w:hAnsi="Garamond" w:cs="LiberationSans"/>
          <w:sz w:val="24"/>
          <w:szCs w:val="24"/>
        </w:rPr>
        <w:t xml:space="preserve"> n</w:t>
      </w:r>
      <w:r w:rsidR="00873FF4" w:rsidRPr="00261192">
        <w:rPr>
          <w:rFonts w:ascii="Garamond" w:hAnsi="Garamond" w:cs="LiberationSans"/>
          <w:sz w:val="24"/>
          <w:szCs w:val="24"/>
        </w:rPr>
        <w:t>ormas y decisiones políticas y su participación política</w:t>
      </w:r>
      <w:r w:rsidRPr="00261192">
        <w:rPr>
          <w:rFonts w:ascii="Garamond" w:hAnsi="Garamond" w:cs="LiberationSans"/>
          <w:sz w:val="24"/>
          <w:szCs w:val="24"/>
        </w:rPr>
        <w:t xml:space="preserve"> es un </w:t>
      </w:r>
      <w:r w:rsidR="00873FF4" w:rsidRPr="00261192">
        <w:rPr>
          <w:rFonts w:ascii="Garamond" w:hAnsi="Garamond" w:cs="LiberationSans"/>
          <w:sz w:val="24"/>
          <w:szCs w:val="24"/>
        </w:rPr>
        <w:t xml:space="preserve">mecanismo </w:t>
      </w:r>
      <w:r w:rsidRPr="00261192">
        <w:rPr>
          <w:rFonts w:ascii="Garamond" w:hAnsi="Garamond" w:cs="LiberationSans"/>
          <w:sz w:val="24"/>
          <w:szCs w:val="24"/>
        </w:rPr>
        <w:t>muy útil que facilita la integración en la comunidad y en la sociedad de acogida, esta participación incluye dos acepciones el ser elector y el ser elegible.</w:t>
      </w:r>
      <w:r w:rsidR="00873FF4" w:rsidRPr="00261192">
        <w:rPr>
          <w:rFonts w:ascii="Garamond" w:hAnsi="Garamond" w:cs="LiberationSans"/>
          <w:sz w:val="24"/>
          <w:szCs w:val="24"/>
        </w:rPr>
        <w:t xml:space="preserve"> Por tanto, l</w:t>
      </w:r>
      <w:r w:rsidRPr="00261192">
        <w:rPr>
          <w:rFonts w:ascii="Garamond" w:hAnsi="Garamond" w:cs="LiberationSans"/>
          <w:sz w:val="24"/>
          <w:szCs w:val="24"/>
        </w:rPr>
        <w:t>a participación de las personas migrantes desde la normalización sirve como elemento clave en el proceso de inclusión en la sociedad y su integración social</w:t>
      </w:r>
      <w:r w:rsidR="00873FF4" w:rsidRPr="00261192">
        <w:rPr>
          <w:rFonts w:ascii="Garamond" w:hAnsi="Garamond" w:cs="LiberationSans"/>
          <w:sz w:val="24"/>
          <w:szCs w:val="24"/>
        </w:rPr>
        <w:t>,</w:t>
      </w:r>
      <w:r w:rsidRPr="00261192">
        <w:rPr>
          <w:rFonts w:ascii="Garamond" w:hAnsi="Garamond" w:cs="LiberationSans"/>
          <w:sz w:val="24"/>
          <w:szCs w:val="24"/>
        </w:rPr>
        <w:t xml:space="preserve"> pues el fin último de su proyecto migratorio es conseguir su plena integración en la comunidad. Pero lo cierto es</w:t>
      </w:r>
      <w:r w:rsidR="00873FF4" w:rsidRPr="00261192">
        <w:rPr>
          <w:rFonts w:ascii="Garamond" w:hAnsi="Garamond" w:cs="LiberationSans"/>
          <w:sz w:val="24"/>
          <w:szCs w:val="24"/>
        </w:rPr>
        <w:t>,</w:t>
      </w:r>
      <w:r w:rsidRPr="00261192">
        <w:rPr>
          <w:rFonts w:ascii="Garamond" w:hAnsi="Garamond" w:cs="LiberationSans"/>
          <w:sz w:val="24"/>
          <w:szCs w:val="24"/>
        </w:rPr>
        <w:t xml:space="preserve"> que aún existe desconocimiento y cierta reticencia al cambio de mentalidad</w:t>
      </w:r>
      <w:r w:rsidR="002416C5" w:rsidRPr="00261192">
        <w:rPr>
          <w:rFonts w:ascii="Garamond" w:hAnsi="Garamond" w:cs="LiberationSans"/>
          <w:sz w:val="24"/>
          <w:szCs w:val="24"/>
        </w:rPr>
        <w:t>,</w:t>
      </w:r>
      <w:r w:rsidRPr="00261192">
        <w:rPr>
          <w:rFonts w:ascii="Garamond" w:hAnsi="Garamond" w:cs="LiberationSans"/>
          <w:sz w:val="24"/>
          <w:szCs w:val="24"/>
        </w:rPr>
        <w:t xml:space="preserve"> debido a la dificultad de considerar como el resto de derechos, el derecho a votar (sufragio activo y pasivo) y el derecho a participar (asociación, reunión, manifestación), ya que el voto implica la influencia en la gobernabilidad de un país y esto aún es parte del núcleo duro de la política estatal.</w:t>
      </w:r>
      <w:r w:rsidR="00873FF4" w:rsidRPr="00261192">
        <w:rPr>
          <w:rFonts w:ascii="Garamond" w:hAnsi="Garamond" w:cs="LiberationSans"/>
          <w:sz w:val="24"/>
          <w:szCs w:val="24"/>
        </w:rPr>
        <w:t xml:space="preserve"> </w:t>
      </w:r>
      <w:r w:rsidRPr="00261192">
        <w:rPr>
          <w:rFonts w:ascii="Garamond" w:hAnsi="Garamond" w:cs="LiberationSans"/>
          <w:sz w:val="24"/>
          <w:szCs w:val="24"/>
        </w:rPr>
        <w:t>El espacio físico más idóneo para reinventar estos nuevos modelos de participación es el ámbito urbano de ciudad y rural (nivel local) ya que</w:t>
      </w:r>
      <w:r w:rsidRPr="00A0493F">
        <w:rPr>
          <w:rFonts w:ascii="Garamond" w:hAnsi="Garamond" w:cs="LiberationSans"/>
          <w:sz w:val="24"/>
          <w:szCs w:val="24"/>
        </w:rPr>
        <w:t xml:space="preserve"> es el primer lugar en el que la persona inmigrante se percibe como miembro de una comunidad cívica distinta a la de su comunidad de origen, y es en este sentido como se </w:t>
      </w:r>
      <w:r w:rsidRPr="00A0493F">
        <w:rPr>
          <w:rFonts w:ascii="Garamond" w:hAnsi="Garamond" w:cs="LiberationSans"/>
          <w:sz w:val="24"/>
          <w:szCs w:val="24"/>
        </w:rPr>
        <w:lastRenderedPageBreak/>
        <w:t xml:space="preserve">está trabajando a nivel europeo en el denominado nuevo </w:t>
      </w:r>
      <w:proofErr w:type="spellStart"/>
      <w:r w:rsidRPr="00A0493F">
        <w:rPr>
          <w:rFonts w:ascii="Garamond" w:hAnsi="Garamond" w:cs="LiberationSans"/>
          <w:sz w:val="24"/>
          <w:szCs w:val="24"/>
        </w:rPr>
        <w:t>European</w:t>
      </w:r>
      <w:proofErr w:type="spellEnd"/>
      <w:r w:rsidRPr="00A0493F">
        <w:rPr>
          <w:rFonts w:ascii="Garamond" w:hAnsi="Garamond" w:cs="LiberationSans"/>
          <w:sz w:val="24"/>
          <w:szCs w:val="24"/>
        </w:rPr>
        <w:t xml:space="preserve"> </w:t>
      </w:r>
      <w:proofErr w:type="spellStart"/>
      <w:r w:rsidRPr="00A0493F">
        <w:rPr>
          <w:rFonts w:ascii="Garamond" w:hAnsi="Garamond" w:cs="LiberationSans"/>
          <w:sz w:val="24"/>
          <w:szCs w:val="24"/>
        </w:rPr>
        <w:t>Migration</w:t>
      </w:r>
      <w:proofErr w:type="spellEnd"/>
      <w:r w:rsidRPr="00A0493F">
        <w:rPr>
          <w:rFonts w:ascii="Garamond" w:hAnsi="Garamond" w:cs="LiberationSans"/>
          <w:sz w:val="24"/>
          <w:szCs w:val="24"/>
        </w:rPr>
        <w:t xml:space="preserve"> </w:t>
      </w:r>
      <w:proofErr w:type="spellStart"/>
      <w:r w:rsidRPr="00A0493F">
        <w:rPr>
          <w:rFonts w:ascii="Garamond" w:hAnsi="Garamond" w:cs="LiberationSans"/>
          <w:sz w:val="24"/>
          <w:szCs w:val="24"/>
        </w:rPr>
        <w:t>Forum</w:t>
      </w:r>
      <w:proofErr w:type="spellEnd"/>
      <w:r w:rsidRPr="00A0493F">
        <w:rPr>
          <w:rFonts w:ascii="Garamond" w:hAnsi="Garamond" w:cs="LiberationSans"/>
          <w:sz w:val="24"/>
          <w:szCs w:val="24"/>
        </w:rPr>
        <w:t xml:space="preserve"> (Foro Europeo de las Migraciones).</w:t>
      </w:r>
    </w:p>
    <w:p w:rsidR="00316837" w:rsidRPr="00A0493F" w:rsidRDefault="004E708D" w:rsidP="004E708D">
      <w:pPr>
        <w:suppressAutoHyphens w:val="0"/>
        <w:autoSpaceDE w:val="0"/>
        <w:autoSpaceDN w:val="0"/>
        <w:adjustRightInd w:val="0"/>
        <w:spacing w:after="0" w:line="240" w:lineRule="auto"/>
        <w:jc w:val="both"/>
        <w:rPr>
          <w:rFonts w:ascii="Garamond" w:hAnsi="Garamond"/>
          <w:sz w:val="24"/>
          <w:szCs w:val="24"/>
        </w:rPr>
      </w:pPr>
      <w:r w:rsidRPr="00261192">
        <w:rPr>
          <w:rFonts w:ascii="Garamond" w:eastAsia="Calibri" w:hAnsi="Garamond" w:cs="Times New Roman"/>
          <w:sz w:val="24"/>
          <w:szCs w:val="24"/>
        </w:rPr>
        <w:t>La participación política de la población inmigrante de origen extranjero en España y por supuesto en cualquier país democrático es un instrumento muy útil que facilita la integración en la c</w:t>
      </w:r>
      <w:r w:rsidR="00C414BD">
        <w:rPr>
          <w:rFonts w:ascii="Garamond" w:eastAsia="Calibri" w:hAnsi="Garamond" w:cs="Times New Roman"/>
          <w:sz w:val="24"/>
          <w:szCs w:val="24"/>
        </w:rPr>
        <w:t xml:space="preserve">omunidad y sociedad de acogida. </w:t>
      </w:r>
      <w:r w:rsidRPr="00261192">
        <w:rPr>
          <w:rFonts w:ascii="Garamond" w:eastAsia="Calibri" w:hAnsi="Garamond" w:cs="Times New Roman"/>
          <w:sz w:val="24"/>
          <w:szCs w:val="24"/>
        </w:rPr>
        <w:t xml:space="preserve">Esta posibilidad transforma a cualquier ciudadano en actor y protagonista de su entorno más inmediato y por tanto, facilita su implicación en la vida comunitaria, además le proporciona sentido de pertenencia al lugar y de identidad con el municipio de referencia. </w:t>
      </w:r>
      <w:r w:rsidRPr="00261192">
        <w:rPr>
          <w:rFonts w:ascii="Garamond" w:eastAsia="Calibri" w:hAnsi="Garamond" w:cs="GillSansMT"/>
          <w:sz w:val="24"/>
          <w:szCs w:val="24"/>
        </w:rPr>
        <w:t xml:space="preserve">La implantación de la </w:t>
      </w:r>
      <w:r w:rsidRPr="00261192">
        <w:rPr>
          <w:rFonts w:ascii="Garamond" w:eastAsia="Calibri" w:hAnsi="Garamond" w:cs="Times New Roman"/>
          <w:sz w:val="24"/>
          <w:szCs w:val="24"/>
        </w:rPr>
        <w:t>Tecnología de la Información y Comunicación</w:t>
      </w:r>
      <w:r w:rsidRPr="00261192">
        <w:rPr>
          <w:rFonts w:ascii="Garamond" w:eastAsia="Calibri" w:hAnsi="Garamond" w:cs="GillSansMT"/>
          <w:sz w:val="24"/>
          <w:szCs w:val="24"/>
        </w:rPr>
        <w:t xml:space="preserve"> (TIC) en el mundo global está promoviendo importantes cambios en la participación política y social, ahora el acceso a la información es por medio de las redes, blogs, foros y webs, y es un acceso rápido, inmediato y con fácil respuesta de la ciudadanía. Los líderes son accesibles y sus decisiones son fácilmente rebatidas, discutidas e incluso aplaudidas. El ciudadano está teniendo así menos barreras para participar que hace una década, y ello esta influenciando en la disponibilidad del propio político y su esfuerzo en responder a las demandas de forma eficaz y eficiente además de con la mayor calidad posible.</w:t>
      </w:r>
      <w:r>
        <w:rPr>
          <w:rFonts w:ascii="Garamond" w:eastAsia="Calibri" w:hAnsi="Garamond" w:cs="GillSansMT"/>
          <w:sz w:val="24"/>
          <w:szCs w:val="24"/>
        </w:rPr>
        <w:t xml:space="preserve"> </w:t>
      </w:r>
      <w:r w:rsidR="00180ABC" w:rsidRPr="00A0493F">
        <w:rPr>
          <w:rFonts w:ascii="Garamond" w:hAnsi="Garamond" w:cs="GillSansMT"/>
          <w:sz w:val="24"/>
          <w:szCs w:val="24"/>
        </w:rPr>
        <w:t>Casi ningún líder consolidado ni experimentado en política pública puede discutir en un mundo sin fronteras, que se debe partir de un referente que es la participación social y política de las personas migrantes como elemento clave en el proceso de inclusión en la sociedad.</w:t>
      </w:r>
    </w:p>
    <w:p w:rsidR="007D3425" w:rsidRDefault="007D3425" w:rsidP="00A0493F">
      <w:pPr>
        <w:spacing w:after="0" w:line="240" w:lineRule="auto"/>
        <w:jc w:val="both"/>
        <w:rPr>
          <w:rFonts w:ascii="Garamond" w:hAnsi="Garamond"/>
          <w:b/>
          <w:sz w:val="24"/>
          <w:szCs w:val="24"/>
        </w:rPr>
      </w:pPr>
    </w:p>
    <w:p w:rsidR="005C3B45" w:rsidRPr="00A0493F" w:rsidRDefault="005C3B45" w:rsidP="00A0493F">
      <w:pPr>
        <w:spacing w:after="0" w:line="240" w:lineRule="auto"/>
        <w:jc w:val="both"/>
        <w:rPr>
          <w:rFonts w:ascii="Garamond" w:hAnsi="Garamond"/>
          <w:sz w:val="24"/>
          <w:szCs w:val="24"/>
        </w:rPr>
      </w:pPr>
      <w:r w:rsidRPr="007D3425">
        <w:rPr>
          <w:rFonts w:ascii="Garamond" w:hAnsi="Garamond"/>
          <w:b/>
          <w:sz w:val="24"/>
          <w:szCs w:val="24"/>
        </w:rPr>
        <w:t xml:space="preserve">1. LA PARTICIPACIÓN SOCIAL Y POLÍTICA </w:t>
      </w:r>
      <w:r w:rsidR="00191266" w:rsidRPr="007D3425">
        <w:rPr>
          <w:rFonts w:ascii="Garamond" w:hAnsi="Garamond"/>
          <w:b/>
          <w:sz w:val="24"/>
          <w:szCs w:val="24"/>
        </w:rPr>
        <w:t xml:space="preserve">COMO </w:t>
      </w:r>
      <w:r w:rsidRPr="007D3425">
        <w:rPr>
          <w:rFonts w:ascii="Garamond" w:hAnsi="Garamond"/>
          <w:b/>
          <w:sz w:val="24"/>
          <w:szCs w:val="24"/>
        </w:rPr>
        <w:t>ALTERNATIVA AL CAMBIO</w:t>
      </w:r>
      <w:r w:rsidRPr="00A0493F">
        <w:rPr>
          <w:rFonts w:ascii="Garamond" w:hAnsi="Garamond"/>
          <w:sz w:val="24"/>
          <w:szCs w:val="24"/>
        </w:rPr>
        <w:t xml:space="preserve">. </w:t>
      </w:r>
    </w:p>
    <w:p w:rsidR="007D3425" w:rsidRDefault="007D3425" w:rsidP="00A0493F">
      <w:pPr>
        <w:spacing w:after="0" w:line="240" w:lineRule="auto"/>
        <w:jc w:val="both"/>
        <w:rPr>
          <w:rFonts w:ascii="Garamond" w:hAnsi="Garamond" w:cs="GillSansMT"/>
          <w:sz w:val="24"/>
          <w:szCs w:val="24"/>
        </w:rPr>
      </w:pPr>
    </w:p>
    <w:p w:rsidR="00180ABC" w:rsidRPr="009D4DDA" w:rsidRDefault="00180ABC" w:rsidP="00A0493F">
      <w:pPr>
        <w:spacing w:after="0" w:line="240" w:lineRule="auto"/>
        <w:jc w:val="both"/>
        <w:rPr>
          <w:rFonts w:ascii="Garamond" w:hAnsi="Garamond" w:cs="GillSansMT"/>
          <w:color w:val="003300"/>
          <w:sz w:val="24"/>
          <w:szCs w:val="24"/>
        </w:rPr>
      </w:pPr>
      <w:r w:rsidRPr="009D4DDA">
        <w:rPr>
          <w:rFonts w:ascii="Garamond" w:hAnsi="Garamond" w:cs="GillSansMT"/>
          <w:sz w:val="24"/>
          <w:szCs w:val="24"/>
        </w:rPr>
        <w:t>La población necesita sentir que pertenece a la comunidad, a la sociedad donde vive, sentir que es parte de ella y que puede colaborar en su desarrollo, su mejora y su mantenimiento. En un ámbito territorial concreto la ciudadanía se relaciona e interactúa de forma organizada y con ello nace la identidad de pertenencia al territorio, grupo y comunidad de la que forma parte, a su vez la propia comunidad potencia que esa identidad sea compartida y se estructure con un sistema jerárquico de normas, de principios y valores</w:t>
      </w:r>
      <w:r w:rsidR="00CB0594" w:rsidRPr="009D4DDA">
        <w:rPr>
          <w:rFonts w:ascii="Garamond" w:hAnsi="Garamond" w:cs="GillSansMT"/>
          <w:sz w:val="24"/>
          <w:szCs w:val="24"/>
        </w:rPr>
        <w:t>. D</w:t>
      </w:r>
      <w:r w:rsidR="00CB0594" w:rsidRPr="009D4DDA">
        <w:rPr>
          <w:rFonts w:ascii="Garamond" w:hAnsi="Garamond"/>
          <w:sz w:val="24"/>
          <w:szCs w:val="24"/>
        </w:rPr>
        <w:t>e forma más focalizada desarrolla el sentido de pertenencia a la comunidad de referencia y pretende además en su práctica un objetivo final: mejorar las propias condiciones de vida</w:t>
      </w:r>
      <w:r w:rsidR="00CB0594" w:rsidRPr="009D4DDA">
        <w:rPr>
          <w:rFonts w:ascii="Garamond" w:hAnsi="Garamond"/>
          <w:i/>
          <w:sz w:val="24"/>
          <w:szCs w:val="24"/>
        </w:rPr>
        <w:t xml:space="preserve">. </w:t>
      </w:r>
      <w:r w:rsidRPr="009D4DDA">
        <w:rPr>
          <w:rFonts w:ascii="Garamond" w:hAnsi="Garamond" w:cs="GillSansMT"/>
          <w:sz w:val="24"/>
          <w:szCs w:val="24"/>
        </w:rPr>
        <w:t>La participación en sus diferentes formas y con sus distintas finalidades va a conseguir que se fortalezca la propia sociedad y que se genere un sistema de organización política y régimen político cada vez más democrático que pueda conformar políticas públicas más reales basadas en las demand</w:t>
      </w:r>
      <w:r w:rsidR="00D45EEE" w:rsidRPr="009D4DDA">
        <w:rPr>
          <w:rFonts w:ascii="Garamond" w:hAnsi="Garamond" w:cs="GillSansMT"/>
          <w:sz w:val="24"/>
          <w:szCs w:val="24"/>
        </w:rPr>
        <w:t xml:space="preserve">as y opiniones de la ciudadanía, </w:t>
      </w:r>
      <w:r w:rsidRPr="009D4DDA">
        <w:rPr>
          <w:rFonts w:ascii="Garamond" w:hAnsi="Garamond" w:cs="GillSansMT"/>
          <w:sz w:val="24"/>
          <w:szCs w:val="24"/>
        </w:rPr>
        <w:t>es decir</w:t>
      </w:r>
      <w:r w:rsidR="005768E1" w:rsidRPr="009D4DDA">
        <w:rPr>
          <w:rFonts w:ascii="Garamond" w:hAnsi="Garamond" w:cs="GillSansMT"/>
          <w:sz w:val="24"/>
          <w:szCs w:val="24"/>
        </w:rPr>
        <w:t xml:space="preserve">, </w:t>
      </w:r>
      <w:r w:rsidRPr="009D4DDA">
        <w:rPr>
          <w:rFonts w:ascii="Garamond" w:hAnsi="Garamond" w:cs="GillSansMT"/>
          <w:sz w:val="24"/>
          <w:szCs w:val="24"/>
        </w:rPr>
        <w:t>acerca el poder de de</w:t>
      </w:r>
      <w:r w:rsidR="005768E1" w:rsidRPr="009D4DDA">
        <w:rPr>
          <w:rFonts w:ascii="Garamond" w:hAnsi="Garamond" w:cs="GillSansMT"/>
          <w:sz w:val="24"/>
          <w:szCs w:val="24"/>
        </w:rPr>
        <w:t>cisión a la comunidad y promueve</w:t>
      </w:r>
      <w:r w:rsidRPr="009D4DDA">
        <w:rPr>
          <w:rFonts w:ascii="Garamond" w:hAnsi="Garamond" w:cs="GillSansMT"/>
          <w:sz w:val="24"/>
          <w:szCs w:val="24"/>
        </w:rPr>
        <w:t xml:space="preserve"> el desarrollo económicamente sostenible y sustentable.</w:t>
      </w:r>
      <w:r w:rsidRPr="009D4DDA">
        <w:rPr>
          <w:rFonts w:ascii="Garamond" w:hAnsi="Garamond" w:cs="GillSansMT"/>
          <w:color w:val="003300"/>
          <w:sz w:val="24"/>
          <w:szCs w:val="24"/>
        </w:rPr>
        <w:t xml:space="preserve"> </w:t>
      </w:r>
    </w:p>
    <w:p w:rsidR="00180ABC" w:rsidRPr="00A0493F" w:rsidRDefault="00587CDD" w:rsidP="00232DF8">
      <w:pPr>
        <w:spacing w:after="0" w:line="240" w:lineRule="auto"/>
        <w:jc w:val="both"/>
        <w:rPr>
          <w:rFonts w:ascii="Garamond" w:hAnsi="Garamond" w:cs="GillSansMT"/>
          <w:sz w:val="24"/>
          <w:szCs w:val="24"/>
        </w:rPr>
      </w:pPr>
      <w:r w:rsidRPr="00A0493F">
        <w:rPr>
          <w:rFonts w:ascii="Garamond" w:hAnsi="Garamond"/>
          <w:sz w:val="24"/>
          <w:szCs w:val="24"/>
        </w:rPr>
        <w:t xml:space="preserve">La participación proporciona innumerables beneficios, de una forma importante implica participar activamente en la comunidad donde se desarrollan todas las actividades sociales, políticas y laborales, conforme a ello genera una dinámica de logros adicionales que van regenerando y creando un ambiente social y comunitario adecuado, además </w:t>
      </w:r>
      <w:r w:rsidR="0050574E">
        <w:rPr>
          <w:rFonts w:ascii="Garamond" w:hAnsi="Garamond"/>
          <w:sz w:val="24"/>
          <w:szCs w:val="24"/>
        </w:rPr>
        <w:t>genera</w:t>
      </w:r>
      <w:r w:rsidRPr="00A0493F">
        <w:rPr>
          <w:rFonts w:ascii="Garamond" w:hAnsi="Garamond"/>
          <w:sz w:val="24"/>
          <w:szCs w:val="24"/>
        </w:rPr>
        <w:t xml:space="preserve"> una aceptable convivencia entre personas autóctonas e inmigrantes de origen extranjero y favorece que sociedad y gobierno estén más cerca, es decir, que puedan dialogar y planificar en común el </w:t>
      </w:r>
      <w:r w:rsidR="00CB0594" w:rsidRPr="00A0493F">
        <w:rPr>
          <w:rFonts w:ascii="Garamond" w:hAnsi="Garamond"/>
          <w:sz w:val="24"/>
          <w:szCs w:val="24"/>
        </w:rPr>
        <w:t xml:space="preserve">futuro de las actuaciones en su ámbito de convivencia. E incluso en el ámbito político </w:t>
      </w:r>
      <w:r w:rsidRPr="00A0493F">
        <w:rPr>
          <w:rFonts w:ascii="Garamond" w:hAnsi="Garamond"/>
          <w:sz w:val="24"/>
          <w:szCs w:val="24"/>
        </w:rPr>
        <w:t>se puede llevar a una progresiva adecuación del funcionamiento de las instituciones más real, ya que da la posibilidad a que se colabore en el diseño de políticas públicas, y se influencie en ellas o se promueva el interés de la población y su motivación al cambio en mejorar no solo su situación sino la del resto de sus conciudadanos y a autoevaluarlas para mejorarlas, transformarlas o mantenerlas</w:t>
      </w:r>
      <w:r w:rsidR="00CB0594" w:rsidRPr="00A0493F">
        <w:rPr>
          <w:rFonts w:ascii="Garamond" w:hAnsi="Garamond"/>
          <w:sz w:val="24"/>
          <w:szCs w:val="24"/>
        </w:rPr>
        <w:t xml:space="preserve">. </w:t>
      </w:r>
      <w:r w:rsidR="00CB0594" w:rsidRPr="00A0493F">
        <w:rPr>
          <w:rFonts w:ascii="Garamond" w:hAnsi="Garamond" w:cs="GillSansMT"/>
          <w:sz w:val="24"/>
          <w:szCs w:val="24"/>
        </w:rPr>
        <w:t>Por tanto, l</w:t>
      </w:r>
      <w:r w:rsidR="005C3B45" w:rsidRPr="00A0493F">
        <w:rPr>
          <w:rFonts w:ascii="Garamond" w:hAnsi="Garamond" w:cs="GillSansMT"/>
          <w:sz w:val="24"/>
          <w:szCs w:val="24"/>
        </w:rPr>
        <w:t xml:space="preserve">a participación social y política está siendo el resultado cada vez más de </w:t>
      </w:r>
      <w:r w:rsidR="00C64554" w:rsidRPr="00A0493F">
        <w:rPr>
          <w:rFonts w:ascii="Garamond" w:hAnsi="Garamond" w:cs="GillSansMT"/>
          <w:sz w:val="24"/>
          <w:szCs w:val="24"/>
        </w:rPr>
        <w:t xml:space="preserve">que este sector de población con necesidades y con carencias esté adquiriendo un cierto protagonismo en la defensa </w:t>
      </w:r>
      <w:r w:rsidR="005C3B45" w:rsidRPr="00A0493F">
        <w:rPr>
          <w:rFonts w:ascii="Garamond" w:hAnsi="Garamond" w:cs="GillSansMT"/>
          <w:sz w:val="24"/>
          <w:szCs w:val="24"/>
        </w:rPr>
        <w:t>de un nuevo liderazgo social</w:t>
      </w:r>
      <w:r w:rsidR="00C64554" w:rsidRPr="00A0493F">
        <w:rPr>
          <w:rFonts w:ascii="Garamond" w:hAnsi="Garamond" w:cs="GillSansMT"/>
          <w:sz w:val="24"/>
          <w:szCs w:val="24"/>
        </w:rPr>
        <w:t xml:space="preserve"> acorde con los cambios sociales y políticos actuales. Existen diversos mecanismos mediante los cuales la ciudadanía puede participar en los asuntos públicos y políticos, el hecho de pertenecer al grupo de población inmigrante de origen extranjero es un hándicap de cara al tipo, momento y condiciones de esa participación.</w:t>
      </w:r>
      <w:r w:rsidR="00D9128E">
        <w:rPr>
          <w:rFonts w:ascii="Garamond" w:hAnsi="Garamond" w:cs="GillSansMT"/>
          <w:sz w:val="24"/>
          <w:szCs w:val="24"/>
        </w:rPr>
        <w:t xml:space="preserve"> </w:t>
      </w:r>
      <w:proofErr w:type="gramStart"/>
      <w:r w:rsidR="00180ABC" w:rsidRPr="00A0493F">
        <w:rPr>
          <w:rFonts w:ascii="Garamond" w:eastAsia="Calibri" w:hAnsi="Garamond" w:cs="ClaudeSansPlain"/>
          <w:sz w:val="24"/>
          <w:szCs w:val="24"/>
          <w:lang w:eastAsia="es-ES"/>
        </w:rPr>
        <w:t>“</w:t>
      </w:r>
      <w:r w:rsidR="00D9128E">
        <w:rPr>
          <w:rFonts w:ascii="Garamond" w:eastAsia="Calibri" w:hAnsi="Garamond" w:cs="ClaudeSansPlain"/>
          <w:sz w:val="24"/>
          <w:szCs w:val="24"/>
          <w:lang w:eastAsia="es-ES"/>
        </w:rPr>
        <w:t xml:space="preserve"> </w:t>
      </w:r>
      <w:r w:rsidR="00180ABC" w:rsidRPr="00A0493F">
        <w:rPr>
          <w:rFonts w:ascii="Garamond" w:eastAsia="Calibri" w:hAnsi="Garamond" w:cs="ClaudeSansPlain"/>
          <w:sz w:val="24"/>
          <w:szCs w:val="24"/>
          <w:lang w:eastAsia="es-ES"/>
        </w:rPr>
        <w:t>No</w:t>
      </w:r>
      <w:proofErr w:type="gramEnd"/>
      <w:r w:rsidR="00180ABC" w:rsidRPr="00A0493F">
        <w:rPr>
          <w:rFonts w:ascii="Garamond" w:eastAsia="Calibri" w:hAnsi="Garamond" w:cs="ClaudeSansPlain"/>
          <w:sz w:val="24"/>
          <w:szCs w:val="24"/>
          <w:lang w:eastAsia="es-ES"/>
        </w:rPr>
        <w:t xml:space="preserve"> han dejado de recogerse en estudios dispersos los inconvenientes que para sus miembros tienen ciertas redes sociales de relación </w:t>
      </w:r>
      <w:r w:rsidR="00180ABC" w:rsidRPr="00A0493F">
        <w:rPr>
          <w:rFonts w:ascii="Garamond" w:eastAsia="Calibri" w:hAnsi="Garamond" w:cs="ClaudeSansPlain"/>
          <w:sz w:val="24"/>
          <w:szCs w:val="24"/>
          <w:lang w:eastAsia="es-ES"/>
        </w:rPr>
        <w:lastRenderedPageBreak/>
        <w:t>que les encierran en horizontes demasiado estrechos y entorpecen su acomodación. Un lugar común de los estudios de redes migratorias es observar que la inclusión en ellas puede favorecer la inserción laboral de los inmigrantes, pero también encerrarles literalmente en un mundo empobrecido de relaciones, del que les resulta difícil escapar hacia espacios laborales o urbanos del todo abiertos” (Aparicio y Tomos</w:t>
      </w:r>
      <w:r w:rsidR="00D12B53" w:rsidRPr="00A0493F">
        <w:rPr>
          <w:rFonts w:ascii="Garamond" w:eastAsia="Calibri" w:hAnsi="Garamond" w:cs="ClaudeSansPlain"/>
          <w:sz w:val="24"/>
          <w:szCs w:val="24"/>
          <w:lang w:eastAsia="es-ES"/>
        </w:rPr>
        <w:t>, 2010</w:t>
      </w:r>
      <w:r w:rsidR="00180ABC" w:rsidRPr="00A0493F">
        <w:rPr>
          <w:rFonts w:ascii="Garamond" w:eastAsia="Calibri" w:hAnsi="Garamond" w:cs="ClaudeSansPlain"/>
          <w:sz w:val="24"/>
          <w:szCs w:val="24"/>
          <w:lang w:eastAsia="es-ES"/>
        </w:rPr>
        <w:t>: 20)</w:t>
      </w:r>
      <w:r w:rsidR="00D12B53" w:rsidRPr="00A0493F">
        <w:rPr>
          <w:rFonts w:ascii="Garamond" w:eastAsia="Calibri" w:hAnsi="Garamond" w:cs="ClaudeSansPlain"/>
          <w:sz w:val="24"/>
          <w:szCs w:val="24"/>
          <w:lang w:eastAsia="es-ES"/>
        </w:rPr>
        <w:t>.</w:t>
      </w:r>
    </w:p>
    <w:p w:rsidR="0094064B" w:rsidRPr="00A0493F" w:rsidRDefault="00C2703C" w:rsidP="001D7E49">
      <w:pPr>
        <w:spacing w:after="0" w:line="240" w:lineRule="auto"/>
        <w:jc w:val="both"/>
        <w:rPr>
          <w:rFonts w:ascii="Garamond" w:hAnsi="Garamond"/>
          <w:sz w:val="24"/>
          <w:szCs w:val="24"/>
        </w:rPr>
      </w:pPr>
      <w:r w:rsidRPr="00A0493F">
        <w:rPr>
          <w:rFonts w:ascii="Garamond" w:hAnsi="Garamond" w:cs="GillSansMT"/>
          <w:sz w:val="24"/>
          <w:szCs w:val="24"/>
        </w:rPr>
        <w:t>La transformación que se ha producido en las sociedades modernas y en la concepción de la participación ha promovido cambios y logros importantes a lo largo de los años que ahora está cuestionando y poniendo en relieve deficiencias para poder sostener un estado de bienestar que atienda las necesidades de la población vulnerable y de la población en general.</w:t>
      </w:r>
      <w:r>
        <w:rPr>
          <w:rFonts w:ascii="Garamond" w:hAnsi="Garamond" w:cs="GillSansMT"/>
          <w:sz w:val="24"/>
          <w:szCs w:val="24"/>
        </w:rPr>
        <w:t xml:space="preserve"> </w:t>
      </w:r>
      <w:r w:rsidR="00C64554" w:rsidRPr="00A0493F">
        <w:rPr>
          <w:rFonts w:ascii="Garamond" w:hAnsi="Garamond" w:cs="GillSansMT"/>
          <w:sz w:val="24"/>
          <w:szCs w:val="24"/>
        </w:rPr>
        <w:t xml:space="preserve">Esta participación moderna y globalizada </w:t>
      </w:r>
      <w:r w:rsidR="002E4D61">
        <w:rPr>
          <w:rFonts w:ascii="Garamond" w:hAnsi="Garamond" w:cs="GillSansMT"/>
          <w:sz w:val="24"/>
          <w:szCs w:val="24"/>
        </w:rPr>
        <w:t>conlleva</w:t>
      </w:r>
      <w:r w:rsidR="00C64554" w:rsidRPr="00A0493F">
        <w:rPr>
          <w:rFonts w:ascii="Garamond" w:hAnsi="Garamond" w:cs="GillSansMT"/>
          <w:sz w:val="24"/>
          <w:szCs w:val="24"/>
        </w:rPr>
        <w:t xml:space="preserve"> mecanismos de acceso a los diferentes sistemas de movilización participativa para el conjunto de la ciudadanía en sí y no solo para la población inmigrante. De ahí que se pretenda incidir en el volumen participativo de toda la población implicada o sus representantes o se exija un número de personas adecuado para influenciar en la toma de </w:t>
      </w:r>
      <w:r w:rsidR="00B92912" w:rsidRPr="00A0493F">
        <w:rPr>
          <w:rFonts w:ascii="Garamond" w:hAnsi="Garamond" w:cs="GillSansMT"/>
          <w:sz w:val="24"/>
          <w:szCs w:val="24"/>
        </w:rPr>
        <w:t xml:space="preserve">decisiones, </w:t>
      </w:r>
      <w:r w:rsidR="00C64554" w:rsidRPr="00A0493F">
        <w:rPr>
          <w:rFonts w:ascii="Garamond" w:hAnsi="Garamond" w:cs="GillSansMT"/>
          <w:sz w:val="24"/>
          <w:szCs w:val="24"/>
        </w:rPr>
        <w:t>capacidad de diálogo y comunicación asertiva que promueva la deliberación y negociación ante todo y la adopción de alternativas adecuadas que afecta</w:t>
      </w:r>
      <w:r w:rsidR="00B92912" w:rsidRPr="00A0493F">
        <w:rPr>
          <w:rFonts w:ascii="Garamond" w:hAnsi="Garamond" w:cs="GillSansMT"/>
          <w:sz w:val="24"/>
          <w:szCs w:val="24"/>
        </w:rPr>
        <w:t>n y son</w:t>
      </w:r>
      <w:r w:rsidR="00C64554" w:rsidRPr="00A0493F">
        <w:rPr>
          <w:rFonts w:ascii="Garamond" w:hAnsi="Garamond" w:cs="GillSansMT"/>
          <w:sz w:val="24"/>
          <w:szCs w:val="24"/>
        </w:rPr>
        <w:t xml:space="preserve"> aceptadas por los propios interesados, población inmigrante o no. </w:t>
      </w:r>
      <w:r>
        <w:rPr>
          <w:rFonts w:ascii="Garamond" w:hAnsi="Garamond" w:cs="GillSansMT"/>
          <w:sz w:val="24"/>
          <w:szCs w:val="24"/>
        </w:rPr>
        <w:t>En este sentido l</w:t>
      </w:r>
      <w:r w:rsidR="000B3511" w:rsidRPr="00A0493F">
        <w:rPr>
          <w:rFonts w:ascii="Garamond" w:hAnsi="Garamond"/>
          <w:sz w:val="24"/>
          <w:szCs w:val="24"/>
        </w:rPr>
        <w:t>a participación social s</w:t>
      </w:r>
      <w:r w:rsidR="00C64554" w:rsidRPr="00A0493F">
        <w:rPr>
          <w:rFonts w:ascii="Garamond" w:hAnsi="Garamond"/>
          <w:sz w:val="24"/>
          <w:szCs w:val="24"/>
        </w:rPr>
        <w:t xml:space="preserve">e ordena por problemáticas, sectores de intervención o bien por necesidades coyunturales que hay que dar respuesta y suele ser instrumentalizada a través de grupos de presión o de ayuda mutua. A su vez este tipo de participación se puede concretar en comunitaria o ciudadana. </w:t>
      </w:r>
      <w:r w:rsidR="00C64554" w:rsidRPr="00D9128E">
        <w:rPr>
          <w:rFonts w:ascii="Garamond" w:hAnsi="Garamond"/>
          <w:sz w:val="24"/>
          <w:szCs w:val="24"/>
        </w:rPr>
        <w:t>La participación comunitaria</w:t>
      </w:r>
      <w:r w:rsidR="00C64554" w:rsidRPr="00A0493F">
        <w:rPr>
          <w:rFonts w:ascii="Garamond" w:hAnsi="Garamond"/>
          <w:sz w:val="24"/>
          <w:szCs w:val="24"/>
        </w:rPr>
        <w:t xml:space="preserve"> es un proceso que se lleva a cabo en el interior de la comunidad por </w:t>
      </w:r>
      <w:r w:rsidR="00316837" w:rsidRPr="00A0493F">
        <w:rPr>
          <w:rFonts w:ascii="Garamond" w:hAnsi="Garamond"/>
          <w:sz w:val="24"/>
          <w:szCs w:val="24"/>
        </w:rPr>
        <w:t>los propios ciudadanos</w:t>
      </w:r>
      <w:r w:rsidR="00C64554" w:rsidRPr="00A0493F">
        <w:rPr>
          <w:rFonts w:ascii="Garamond" w:hAnsi="Garamond"/>
          <w:sz w:val="24"/>
          <w:szCs w:val="24"/>
        </w:rPr>
        <w:t xml:space="preserve"> quienes asumen el protagonismo en la reivindicación y defensa de sus intereses mermados o afectados por decisiones políticas, para ello, es fundamental la organización y la planificación comunitaria. Se comparten las decisiones y se gestiona</w:t>
      </w:r>
      <w:r>
        <w:rPr>
          <w:rFonts w:ascii="Garamond" w:hAnsi="Garamond"/>
          <w:sz w:val="24"/>
          <w:szCs w:val="24"/>
        </w:rPr>
        <w:t>n</w:t>
      </w:r>
      <w:r w:rsidR="00C64554" w:rsidRPr="00A0493F">
        <w:rPr>
          <w:rFonts w:ascii="Garamond" w:hAnsi="Garamond"/>
          <w:sz w:val="24"/>
          <w:szCs w:val="24"/>
        </w:rPr>
        <w:t xml:space="preserve"> las alternativas de forma consensuada. </w:t>
      </w:r>
      <w:r w:rsidR="00C64554" w:rsidRPr="00D9128E">
        <w:rPr>
          <w:rFonts w:ascii="Garamond" w:hAnsi="Garamond"/>
          <w:sz w:val="24"/>
          <w:szCs w:val="24"/>
        </w:rPr>
        <w:t>La participación ciudadana</w:t>
      </w:r>
      <w:r w:rsidR="00C64554" w:rsidRPr="00A0493F">
        <w:rPr>
          <w:rFonts w:ascii="Garamond" w:hAnsi="Garamond"/>
          <w:sz w:val="24"/>
          <w:szCs w:val="24"/>
        </w:rPr>
        <w:t xml:space="preserve"> implica participar en las decisiones políticas a través de organismos que se articulan de forma estructurada para dar posibilidad a que el ciudadano tenga voz e incluso en algunas estructuras con voto. Está acotado en ámbitos territoriales, de carácter local, provincial, autonómico, estatal, comunitario e internacional y suelen denominarse consejos, foros o comités. </w:t>
      </w:r>
    </w:p>
    <w:p w:rsidR="007D3425" w:rsidRDefault="007D3425" w:rsidP="001D7E49">
      <w:pPr>
        <w:autoSpaceDE w:val="0"/>
        <w:autoSpaceDN w:val="0"/>
        <w:adjustRightInd w:val="0"/>
        <w:spacing w:after="0" w:line="240" w:lineRule="auto"/>
        <w:jc w:val="both"/>
        <w:rPr>
          <w:rFonts w:ascii="Garamond" w:hAnsi="Garamond"/>
          <w:sz w:val="24"/>
          <w:szCs w:val="24"/>
        </w:rPr>
      </w:pPr>
    </w:p>
    <w:p w:rsidR="00596F7E" w:rsidRPr="00BB78D7" w:rsidRDefault="00596F7E" w:rsidP="001D7E49">
      <w:pPr>
        <w:autoSpaceDE w:val="0"/>
        <w:autoSpaceDN w:val="0"/>
        <w:adjustRightInd w:val="0"/>
        <w:spacing w:after="0" w:line="240" w:lineRule="auto"/>
        <w:jc w:val="both"/>
        <w:rPr>
          <w:rFonts w:ascii="Garamond" w:hAnsi="Garamond"/>
          <w:sz w:val="24"/>
          <w:szCs w:val="24"/>
        </w:rPr>
      </w:pPr>
      <w:r w:rsidRPr="00BB78D7">
        <w:rPr>
          <w:rFonts w:ascii="Garamond" w:hAnsi="Garamond"/>
          <w:sz w:val="24"/>
          <w:szCs w:val="24"/>
        </w:rPr>
        <w:t>1.1 La participación política del inmigrante en España</w:t>
      </w:r>
    </w:p>
    <w:p w:rsidR="007D3425" w:rsidRDefault="007D3425" w:rsidP="001D7E49">
      <w:pPr>
        <w:autoSpaceDE w:val="0"/>
        <w:autoSpaceDN w:val="0"/>
        <w:adjustRightInd w:val="0"/>
        <w:spacing w:after="0" w:line="240" w:lineRule="auto"/>
        <w:jc w:val="both"/>
        <w:rPr>
          <w:rFonts w:ascii="Garamond" w:hAnsi="Garamond"/>
          <w:sz w:val="24"/>
          <w:szCs w:val="24"/>
        </w:rPr>
      </w:pPr>
    </w:p>
    <w:p w:rsidR="00316837" w:rsidRPr="00A0493F" w:rsidRDefault="00EB6D2F" w:rsidP="001D7E49">
      <w:pPr>
        <w:autoSpaceDE w:val="0"/>
        <w:autoSpaceDN w:val="0"/>
        <w:adjustRightInd w:val="0"/>
        <w:spacing w:after="0" w:line="240" w:lineRule="auto"/>
        <w:jc w:val="both"/>
        <w:rPr>
          <w:rFonts w:ascii="Garamond" w:hAnsi="Garamond"/>
          <w:sz w:val="24"/>
          <w:szCs w:val="24"/>
        </w:rPr>
      </w:pPr>
      <w:r w:rsidRPr="00A0493F">
        <w:rPr>
          <w:rFonts w:ascii="Garamond" w:hAnsi="Garamond"/>
          <w:sz w:val="24"/>
          <w:szCs w:val="24"/>
        </w:rPr>
        <w:t>La participación política de la población inmigrante de origen extranjero en España y por supuesto en cualquier país democrático es un instrumento muy útil que facilita la integración en la c</w:t>
      </w:r>
      <w:r>
        <w:rPr>
          <w:rFonts w:ascii="Garamond" w:hAnsi="Garamond"/>
          <w:sz w:val="24"/>
          <w:szCs w:val="24"/>
        </w:rPr>
        <w:t xml:space="preserve">omunidad y sociedad de acogida, ya que su objetivo es </w:t>
      </w:r>
      <w:r w:rsidR="0094064B" w:rsidRPr="00A0493F">
        <w:rPr>
          <w:rFonts w:ascii="Garamond" w:hAnsi="Garamond"/>
          <w:sz w:val="24"/>
          <w:szCs w:val="24"/>
        </w:rPr>
        <w:t xml:space="preserve">influir para mejorar, modificar o superar situaciones de la agenda política de los gobernantes y líderes, es decir, reemplazar las decisiones que no sean las más óptimas y adecuadas a la convivencia y desarrollo de la comunidad. Esta participación se materializa directamente en el sistema electoral, ejerciendo el derecho al voto y de la representación política por medio de los partidos políticos e incide sobre aspectos concretos de carácter social, económico y cultural que afectan a individuos, grupos o a la comunidad en sí. </w:t>
      </w:r>
      <w:r w:rsidR="00C64554" w:rsidRPr="00A0493F">
        <w:rPr>
          <w:rFonts w:ascii="Garamond" w:hAnsi="Garamond"/>
          <w:sz w:val="24"/>
          <w:szCs w:val="24"/>
        </w:rPr>
        <w:t>Esta participación incluye dos acepciones: ser elector y ser elegible. Esta posibilidad transforma a cualquier ciudadano en actor y protagonista de su entorno más inmediato y por tanto, facilita su implicación en la vida comunitaria, además le proporciona sentido de pertenencia al lugar y de identidad con el municipio de referencia. Las elecciones locales son las que mejor pueden visualizar este sentimiento al ser el Municipio el sistema de organización política más cercano al ciudadano y por tanto al inmigrante de origen extranjero.</w:t>
      </w:r>
    </w:p>
    <w:p w:rsidR="002D4F4B" w:rsidRDefault="00E339AD" w:rsidP="002D4F4B">
      <w:pPr>
        <w:spacing w:after="0" w:line="240" w:lineRule="auto"/>
        <w:jc w:val="both"/>
        <w:rPr>
          <w:rFonts w:ascii="Garamond" w:hAnsi="Garamond" w:cs="Arial"/>
          <w:sz w:val="24"/>
          <w:szCs w:val="24"/>
        </w:rPr>
      </w:pPr>
      <w:r w:rsidRPr="00A0493F">
        <w:rPr>
          <w:rFonts w:ascii="Garamond" w:hAnsi="Garamond" w:cs="GillSansMT"/>
          <w:sz w:val="24"/>
          <w:szCs w:val="24"/>
        </w:rPr>
        <w:t xml:space="preserve">El derecho al voto en España es el derecho al sufragio activo y pasivo. El </w:t>
      </w:r>
      <w:r w:rsidRPr="00A0493F">
        <w:rPr>
          <w:rFonts w:ascii="Garamond" w:hAnsi="Garamond" w:cs="GillSansMT-Bold"/>
          <w:bCs/>
          <w:sz w:val="24"/>
          <w:szCs w:val="24"/>
        </w:rPr>
        <w:t xml:space="preserve">sufragio </w:t>
      </w:r>
      <w:r w:rsidRPr="00A0493F">
        <w:rPr>
          <w:rFonts w:ascii="Garamond" w:hAnsi="Garamond" w:cs="GillSansMT"/>
          <w:sz w:val="24"/>
          <w:szCs w:val="24"/>
        </w:rPr>
        <w:t xml:space="preserve">es el derecho político y constitucional, es decir, votar en las elecciones y elegir a los representantes políticos así como presentarse como candidato o ser elegido como representante. </w:t>
      </w:r>
      <w:r w:rsidR="00CF436D" w:rsidRPr="00A0493F">
        <w:rPr>
          <w:rFonts w:ascii="Garamond" w:hAnsi="Garamond" w:cs="GillSansMT"/>
          <w:sz w:val="24"/>
          <w:szCs w:val="24"/>
        </w:rPr>
        <w:t xml:space="preserve">Según lo que establece la legislación vigente se puede interpretar que en la Unión Europea existe el reconocimiento del sufragio activo y pasivo para los ciudadanos comunitarios en los 28 Estados miembros de la Unión en las mismas </w:t>
      </w:r>
      <w:r w:rsidR="00CF436D" w:rsidRPr="00A0493F">
        <w:rPr>
          <w:rFonts w:ascii="Garamond" w:hAnsi="Garamond" w:cs="GillSansMT"/>
          <w:sz w:val="24"/>
          <w:szCs w:val="24"/>
        </w:rPr>
        <w:lastRenderedPageBreak/>
        <w:t xml:space="preserve">condiciones que los nacionales del Estado comunitario en el que residan. </w:t>
      </w:r>
      <w:r w:rsidR="00EB6D2F">
        <w:rPr>
          <w:rFonts w:ascii="Garamond" w:hAnsi="Garamond" w:cs="GillSansMT"/>
          <w:sz w:val="24"/>
          <w:szCs w:val="24"/>
        </w:rPr>
        <w:t xml:space="preserve">En el caso de extranjeros </w:t>
      </w:r>
      <w:r w:rsidR="00EB6D2F" w:rsidRPr="00D9128E">
        <w:rPr>
          <w:rFonts w:ascii="Garamond" w:hAnsi="Garamond" w:cs="GillSansMT"/>
          <w:sz w:val="24"/>
          <w:szCs w:val="24"/>
        </w:rPr>
        <w:t>l</w:t>
      </w:r>
      <w:r w:rsidR="00CF436D" w:rsidRPr="00D9128E">
        <w:rPr>
          <w:rFonts w:ascii="Garamond" w:hAnsi="Garamond" w:cs="GillSansMT"/>
          <w:sz w:val="24"/>
          <w:szCs w:val="24"/>
        </w:rPr>
        <w:t>a reciprocidad</w:t>
      </w:r>
      <w:r w:rsidR="00CF436D" w:rsidRPr="00A0493F">
        <w:rPr>
          <w:rFonts w:ascii="Garamond" w:hAnsi="Garamond" w:cs="GillSansMT"/>
          <w:sz w:val="24"/>
          <w:szCs w:val="24"/>
        </w:rPr>
        <w:t xml:space="preserve"> adquiere el principal protagonismo para poder disfrutar del derecho de sufragio pasivo en los procesos electorales de carácter municipal</w:t>
      </w:r>
      <w:r w:rsidR="00EB6D2F">
        <w:rPr>
          <w:rFonts w:ascii="Garamond" w:hAnsi="Garamond" w:cs="GillSansMT"/>
          <w:sz w:val="24"/>
          <w:szCs w:val="24"/>
        </w:rPr>
        <w:t xml:space="preserve"> </w:t>
      </w:r>
      <w:r w:rsidR="00CF436D" w:rsidRPr="00A0493F">
        <w:rPr>
          <w:rFonts w:ascii="Garamond" w:hAnsi="Garamond" w:cs="GillSansMT"/>
          <w:sz w:val="24"/>
          <w:szCs w:val="24"/>
        </w:rPr>
        <w:t>y en el caso de comunitarios éste derecho está siempre garantizado. Es decir aquellos c</w:t>
      </w:r>
      <w:r w:rsidR="00EB6D2F">
        <w:rPr>
          <w:rFonts w:ascii="Garamond" w:hAnsi="Garamond" w:cs="Arial"/>
          <w:sz w:val="24"/>
          <w:szCs w:val="24"/>
        </w:rPr>
        <w:t>iudadanos de países con a</w:t>
      </w:r>
      <w:r w:rsidR="00CF436D" w:rsidRPr="00A0493F">
        <w:rPr>
          <w:rFonts w:ascii="Garamond" w:hAnsi="Garamond" w:cs="Arial"/>
          <w:sz w:val="24"/>
          <w:szCs w:val="24"/>
        </w:rPr>
        <w:t xml:space="preserve">cuerdos de reciprocidad sobre participación en las elecciones municipales son quienes pueden ejercer el derecho voto. En los últimos comicios de 2011 los Estados con </w:t>
      </w:r>
      <w:r w:rsidR="00EB6D2F">
        <w:rPr>
          <w:rFonts w:ascii="Garamond" w:hAnsi="Garamond" w:cs="Arial"/>
          <w:sz w:val="24"/>
          <w:szCs w:val="24"/>
        </w:rPr>
        <w:t>acuerdos de reciprocidad,</w:t>
      </w:r>
      <w:r w:rsidR="00CF436D" w:rsidRPr="00A0493F">
        <w:rPr>
          <w:rFonts w:ascii="Garamond" w:hAnsi="Garamond" w:cs="Arial"/>
          <w:sz w:val="24"/>
          <w:szCs w:val="24"/>
        </w:rPr>
        <w:t xml:space="preserve"> en vigor, suscritos por España eran: Noruega, Ecuador, Nueva Zelanda, Colombia, Chile, Perú, Paraguay, Islandia, Bolivia y Cabo Verde. Estos Estados reconocen el derecho de voto en las elecciones municipales a los ciudadanos españoles que residen en su territorio. Y al contrario, aquellos ciudadanos de dichos Estados que están residiendo en España, pueden votar en las elecciones municipales y en las elecciones a órganos de entidades locales de ámbito territorial inferior al municipio (EATIMS). </w:t>
      </w:r>
      <w:r w:rsidR="00EB6D2F">
        <w:rPr>
          <w:rFonts w:ascii="Garamond" w:hAnsi="Garamond" w:cs="Arial"/>
          <w:sz w:val="24"/>
          <w:szCs w:val="24"/>
        </w:rPr>
        <w:t>Para poder ejercer tal derecho, l</w:t>
      </w:r>
      <w:r w:rsidR="00CF436D" w:rsidRPr="00A0493F">
        <w:rPr>
          <w:rFonts w:ascii="Garamond" w:hAnsi="Garamond"/>
          <w:sz w:val="24"/>
          <w:szCs w:val="24"/>
        </w:rPr>
        <w:t xml:space="preserve">os inmigrantes de origen extranjero han de estar en posesión de la autorización de residencia en España, haber residido en territorio español cinco años en el momento de la inscripción en el censo electoral o tres para el caso de Noruega y con capacidad de ejercer el derecho de voto en su Municipio de residencia habitual donde han de estar empadronados. </w:t>
      </w:r>
      <w:r w:rsidR="00CF436D" w:rsidRPr="00A0493F">
        <w:rPr>
          <w:rFonts w:ascii="Garamond" w:hAnsi="Garamond" w:cs="GillSansMT"/>
          <w:sz w:val="24"/>
          <w:szCs w:val="24"/>
        </w:rPr>
        <w:t xml:space="preserve">El sufragio activo en cuanto a las condiciones de ejercicio de este derecho, se regula en el artículo 176 de la LO 5/1985 de Régimen Electoral General, de modo que </w:t>
      </w:r>
      <w:r w:rsidR="00CF436D" w:rsidRPr="00A0493F">
        <w:rPr>
          <w:rFonts w:ascii="Garamond" w:hAnsi="Garamond" w:cs="Arial"/>
          <w:sz w:val="24"/>
          <w:szCs w:val="24"/>
        </w:rPr>
        <w:t>son elegibles en las elecciones municipales todas las personas residentes en España que sin haber adquirido la nacionalidad española tengan la condición de ciudadanos de la Unión Europea.</w:t>
      </w:r>
      <w:r w:rsidR="007A13BE" w:rsidRPr="00A0493F">
        <w:rPr>
          <w:rFonts w:ascii="Garamond" w:hAnsi="Garamond" w:cs="Arial"/>
          <w:sz w:val="24"/>
          <w:szCs w:val="24"/>
        </w:rPr>
        <w:t xml:space="preserve"> </w:t>
      </w:r>
    </w:p>
    <w:p w:rsidR="00CF436D" w:rsidRPr="00A0493F" w:rsidRDefault="00C64554" w:rsidP="002D4F4B">
      <w:pPr>
        <w:spacing w:after="0" w:line="240" w:lineRule="auto"/>
        <w:jc w:val="both"/>
        <w:rPr>
          <w:rFonts w:ascii="Garamond" w:hAnsi="Garamond"/>
          <w:sz w:val="24"/>
          <w:szCs w:val="24"/>
        </w:rPr>
      </w:pPr>
      <w:r w:rsidRPr="00A0493F">
        <w:rPr>
          <w:rFonts w:ascii="Garamond" w:hAnsi="Garamond"/>
          <w:sz w:val="24"/>
          <w:szCs w:val="24"/>
        </w:rPr>
        <w:t xml:space="preserve">La participación pública de </w:t>
      </w:r>
      <w:r w:rsidR="002D4F4B">
        <w:rPr>
          <w:rFonts w:ascii="Garamond" w:hAnsi="Garamond"/>
          <w:sz w:val="24"/>
          <w:szCs w:val="24"/>
        </w:rPr>
        <w:t>la</w:t>
      </w:r>
      <w:r w:rsidRPr="00A0493F">
        <w:rPr>
          <w:rFonts w:ascii="Garamond" w:hAnsi="Garamond"/>
          <w:sz w:val="24"/>
          <w:szCs w:val="24"/>
        </w:rPr>
        <w:t xml:space="preserve"> población extranjera está regulada en la normativa española de modo que no deja duda de los márgenes sobre los que se maneja la actuación política de la población inmigrante de origen extranjero</w:t>
      </w:r>
      <w:r w:rsidRPr="00935384">
        <w:rPr>
          <w:rFonts w:ascii="Garamond" w:hAnsi="Garamond"/>
          <w:sz w:val="20"/>
          <w:szCs w:val="20"/>
        </w:rPr>
        <w:t xml:space="preserve">. </w:t>
      </w:r>
      <w:r w:rsidR="007A13BE" w:rsidRPr="00935384">
        <w:rPr>
          <w:rFonts w:ascii="Garamond" w:hAnsi="Garamond"/>
          <w:bCs/>
          <w:sz w:val="20"/>
          <w:szCs w:val="20"/>
        </w:rPr>
        <w:t xml:space="preserve"> </w:t>
      </w:r>
      <w:r w:rsidRPr="00935384">
        <w:rPr>
          <w:rFonts w:ascii="Garamond" w:hAnsi="Garamond"/>
          <w:bCs/>
          <w:sz w:val="20"/>
          <w:szCs w:val="20"/>
        </w:rPr>
        <w:t>“1. L</w:t>
      </w:r>
      <w:r w:rsidRPr="00935384">
        <w:rPr>
          <w:rFonts w:ascii="Garamond" w:hAnsi="Garamond"/>
          <w:sz w:val="20"/>
          <w:szCs w:val="20"/>
        </w:rPr>
        <w:t xml:space="preserve">os extranjeros gozarán en España de las libertades públicas que garantiza el presente Título en los términos que establezcan los tratados y la ley. </w:t>
      </w:r>
      <w:r w:rsidRPr="00935384">
        <w:rPr>
          <w:rFonts w:ascii="Garamond" w:hAnsi="Garamond"/>
          <w:bCs/>
          <w:sz w:val="20"/>
          <w:szCs w:val="20"/>
          <w:shd w:val="clear" w:color="auto" w:fill="FFFFFF"/>
        </w:rPr>
        <w:t>2.</w:t>
      </w:r>
      <w:r w:rsidRPr="00935384">
        <w:rPr>
          <w:rFonts w:ascii="Garamond" w:hAnsi="Garamond"/>
          <w:bCs/>
          <w:sz w:val="20"/>
          <w:szCs w:val="20"/>
        </w:rPr>
        <w:t> </w:t>
      </w:r>
      <w:r w:rsidRPr="00935384">
        <w:rPr>
          <w:rFonts w:ascii="Garamond" w:hAnsi="Garamond"/>
          <w:sz w:val="20"/>
          <w:szCs w:val="20"/>
          <w:shd w:val="clear" w:color="auto" w:fill="FFFFFF"/>
        </w:rPr>
        <w:t>Solamente los españoles serán titulares de los derechos reconocidos en el artículo 23, salvo lo que, atendiendo a criterios de reciprocidad, pueda establecerse por tratado o ley para el derecho de sufragio activo y pasivo</w:t>
      </w:r>
      <w:r w:rsidR="007A13BE" w:rsidRPr="00935384">
        <w:rPr>
          <w:rFonts w:ascii="Garamond" w:hAnsi="Garamond"/>
          <w:sz w:val="20"/>
          <w:szCs w:val="20"/>
          <w:shd w:val="clear" w:color="auto" w:fill="FFFFFF"/>
        </w:rPr>
        <w:t xml:space="preserve"> en las elecciones municipales.” (CE Art.13). </w:t>
      </w:r>
      <w:r w:rsidRPr="00935384">
        <w:rPr>
          <w:rFonts w:ascii="Garamond" w:hAnsi="Garamond"/>
          <w:bCs/>
          <w:sz w:val="20"/>
          <w:szCs w:val="20"/>
        </w:rPr>
        <w:t>“1. </w:t>
      </w:r>
      <w:r w:rsidRPr="00935384">
        <w:rPr>
          <w:rFonts w:ascii="Garamond" w:hAnsi="Garamond"/>
          <w:sz w:val="20"/>
          <w:szCs w:val="20"/>
        </w:rPr>
        <w:t>Los ciudadanos tienen el derecho a participar en los asuntos públicos, directamente o por medio de representantes, libremente elegidos en elecciones periódicas por sufragio universal.</w:t>
      </w:r>
      <w:r w:rsidRPr="00935384">
        <w:rPr>
          <w:rFonts w:ascii="Garamond" w:hAnsi="Garamond"/>
          <w:bCs/>
          <w:sz w:val="20"/>
          <w:szCs w:val="20"/>
        </w:rPr>
        <w:t>2. </w:t>
      </w:r>
      <w:r w:rsidRPr="00935384">
        <w:rPr>
          <w:rFonts w:ascii="Garamond" w:hAnsi="Garamond"/>
          <w:sz w:val="20"/>
          <w:szCs w:val="20"/>
        </w:rPr>
        <w:t>Asimismo, tienen derecho a acceder en condiciones de igualdad a las funciones y cargos públicos, con los requisitos que señalen las leyes</w:t>
      </w:r>
      <w:r w:rsidR="007A13BE" w:rsidRPr="00935384">
        <w:rPr>
          <w:rFonts w:ascii="Garamond" w:hAnsi="Garamond"/>
          <w:sz w:val="20"/>
          <w:szCs w:val="20"/>
        </w:rPr>
        <w:t>.”</w:t>
      </w:r>
      <w:r w:rsidR="007A13BE" w:rsidRPr="002D4F4B">
        <w:rPr>
          <w:rFonts w:ascii="Garamond" w:hAnsi="Garamond"/>
          <w:sz w:val="20"/>
          <w:szCs w:val="20"/>
        </w:rPr>
        <w:t>(</w:t>
      </w:r>
      <w:r w:rsidR="007A13BE" w:rsidRPr="00A0493F">
        <w:rPr>
          <w:rFonts w:ascii="Garamond" w:hAnsi="Garamond"/>
          <w:sz w:val="24"/>
          <w:szCs w:val="24"/>
        </w:rPr>
        <w:t>CE Art. 23).</w:t>
      </w:r>
      <w:r w:rsidR="00B272A0" w:rsidRPr="00A0493F">
        <w:rPr>
          <w:rFonts w:ascii="Garamond" w:hAnsi="Garamond"/>
          <w:sz w:val="24"/>
          <w:szCs w:val="24"/>
        </w:rPr>
        <w:t>Por</w:t>
      </w:r>
      <w:r w:rsidRPr="00A0493F">
        <w:rPr>
          <w:rFonts w:ascii="Garamond" w:hAnsi="Garamond"/>
          <w:sz w:val="24"/>
          <w:szCs w:val="24"/>
        </w:rPr>
        <w:t xml:space="preserve"> otra parte Ley Orgánica 4/2000, de 11 de enero, sobre derechos y libertades de los extranjeros en España y su integración social, regula en su artículo 6 la participación pública. </w:t>
      </w:r>
      <w:r w:rsidRPr="00A0493F">
        <w:rPr>
          <w:rFonts w:ascii="Garamond" w:hAnsi="Garamond" w:cs="GillSansMT"/>
          <w:sz w:val="24"/>
          <w:szCs w:val="24"/>
        </w:rPr>
        <w:t xml:space="preserve">El marco jurídico se completa con la sentencia </w:t>
      </w:r>
      <w:r w:rsidRPr="00A0493F">
        <w:rPr>
          <w:rFonts w:ascii="Garamond" w:hAnsi="Garamond"/>
          <w:sz w:val="24"/>
          <w:szCs w:val="24"/>
        </w:rPr>
        <w:t>17/2013, de 31 de enero de 2013 del Tribuna</w:t>
      </w:r>
      <w:r w:rsidR="002D4F4B">
        <w:rPr>
          <w:rFonts w:ascii="Garamond" w:hAnsi="Garamond"/>
          <w:sz w:val="24"/>
          <w:szCs w:val="24"/>
        </w:rPr>
        <w:t xml:space="preserve">l Constitucional que establece. </w:t>
      </w:r>
      <w:r w:rsidR="002D4F4B" w:rsidRPr="002D4F4B">
        <w:rPr>
          <w:rFonts w:ascii="Garamond" w:hAnsi="Garamond"/>
          <w:sz w:val="20"/>
          <w:szCs w:val="20"/>
        </w:rPr>
        <w:t>“</w:t>
      </w:r>
      <w:r w:rsidRPr="002D4F4B">
        <w:rPr>
          <w:rFonts w:ascii="Garamond" w:hAnsi="Garamond"/>
          <w:sz w:val="20"/>
          <w:szCs w:val="20"/>
        </w:rPr>
        <w:t xml:space="preserve">A partir de los arts. 10.1 </w:t>
      </w:r>
      <w:proofErr w:type="gramStart"/>
      <w:r w:rsidRPr="002D4F4B">
        <w:rPr>
          <w:rFonts w:ascii="Garamond" w:hAnsi="Garamond"/>
          <w:sz w:val="20"/>
          <w:szCs w:val="20"/>
        </w:rPr>
        <w:t>y</w:t>
      </w:r>
      <w:proofErr w:type="gramEnd"/>
      <w:r w:rsidRPr="002D4F4B">
        <w:rPr>
          <w:rFonts w:ascii="Garamond" w:hAnsi="Garamond"/>
          <w:sz w:val="20"/>
          <w:szCs w:val="20"/>
        </w:rPr>
        <w:t xml:space="preserve"> 13 CE, hemos establecido, en cuanto a la titularidad y ejercicio de los derechos fundamentales de los extranjeros en España, una distinción tripartita que se basa en la distinta libertad del legislador al que remite el art. 13.1 CE para regular la titularidad y el ejercicio de los distintos derechos del título I, pues aquélla depende del concreto derecho afectado. Así, una interpretación sistemática del repetido precepto constitucional impide sostener que los extranjeros gozarán en España sólo de los derechos y libertades que establezcan los tratados y el legislador (SSTC 107/1984, de 23 de noviembre, FJ 3; 99/1985, de 30 de septiembre, FJ 2), dejando en manos de éste la potestad de decidir qué derechos del título I les pueden corresponder y cuáles no pues ha de tenerse también presente la conexión del derecho fundamental afectado con la garantía de la dignidad humana. Por otra parte, existen en ese título derechos cuya titularidad se reserva en exclusiva a los españoles (los reconocidos en el art. 23 CE, con la salvedad que contiene), prohibiendo la misma Constitución (art. 13.2 CE) que el legislador los extienda a los extranjeros (en este sentido, por todas STC 236/2007, de 7 de noviembre, FFJJ 3 y 4). Así pues, es posible afirmar que, como se deduce de los pronunciamientos de este Tribunal, existen derechos que, en tanto que inherentes a la dignidad humana, corresponden por igual a españoles y extranjeros; igualmente existen derechos, como los reconocidos en el art. 23 CE en relación con el 13.2 CE, que no pertenecen en modo alguno a los extranjeros y, finalmente, un tercer grupo serían aquellos derechos que pertenecerán o no a los extranjeros según lo dispongan los tratados y las leyes, siendo entonces admisible la diferencia de trato con los españoles en cuanto a su ejercicio”.</w:t>
      </w:r>
      <w:r w:rsidRPr="00A0493F">
        <w:rPr>
          <w:rFonts w:ascii="Garamond" w:hAnsi="Garamond"/>
          <w:sz w:val="24"/>
          <w:szCs w:val="24"/>
        </w:rPr>
        <w:t xml:space="preserve"> </w:t>
      </w:r>
    </w:p>
    <w:p w:rsidR="007D3425" w:rsidRDefault="007D3425" w:rsidP="00B776E6">
      <w:pPr>
        <w:spacing w:after="0" w:line="240" w:lineRule="auto"/>
        <w:jc w:val="both"/>
        <w:rPr>
          <w:rFonts w:ascii="Garamond" w:hAnsi="Garamond"/>
          <w:sz w:val="24"/>
          <w:szCs w:val="24"/>
        </w:rPr>
      </w:pPr>
    </w:p>
    <w:p w:rsidR="00596F7E" w:rsidRPr="00A0493F" w:rsidRDefault="00596F7E" w:rsidP="00B776E6">
      <w:pPr>
        <w:spacing w:after="0" w:line="240" w:lineRule="auto"/>
        <w:jc w:val="both"/>
        <w:rPr>
          <w:rFonts w:ascii="Garamond" w:hAnsi="Garamond"/>
          <w:sz w:val="24"/>
          <w:szCs w:val="24"/>
        </w:rPr>
      </w:pPr>
      <w:r w:rsidRPr="00A0493F">
        <w:rPr>
          <w:rFonts w:ascii="Garamond" w:hAnsi="Garamond"/>
          <w:sz w:val="24"/>
          <w:szCs w:val="24"/>
        </w:rPr>
        <w:t>1.2</w:t>
      </w:r>
      <w:r w:rsidR="00CF436D" w:rsidRPr="00A0493F">
        <w:rPr>
          <w:rFonts w:ascii="Garamond" w:hAnsi="Garamond"/>
          <w:sz w:val="24"/>
          <w:szCs w:val="24"/>
        </w:rPr>
        <w:t>.</w:t>
      </w:r>
      <w:r w:rsidR="002A286C" w:rsidRPr="00A0493F">
        <w:rPr>
          <w:rFonts w:ascii="Garamond" w:hAnsi="Garamond"/>
          <w:sz w:val="24"/>
          <w:szCs w:val="24"/>
        </w:rPr>
        <w:t xml:space="preserve"> </w:t>
      </w:r>
      <w:r w:rsidR="00CF436D" w:rsidRPr="00A0493F">
        <w:rPr>
          <w:rFonts w:ascii="Garamond" w:hAnsi="Garamond"/>
          <w:sz w:val="24"/>
          <w:szCs w:val="24"/>
        </w:rPr>
        <w:t>M</w:t>
      </w:r>
      <w:r w:rsidRPr="00A0493F">
        <w:rPr>
          <w:rFonts w:ascii="Garamond" w:hAnsi="Garamond"/>
          <w:sz w:val="24"/>
          <w:szCs w:val="24"/>
        </w:rPr>
        <w:t xml:space="preserve">edios de participación social y política </w:t>
      </w:r>
    </w:p>
    <w:p w:rsidR="007D3425" w:rsidRDefault="007D3425" w:rsidP="00B776E6">
      <w:pPr>
        <w:spacing w:after="0" w:line="240" w:lineRule="auto"/>
        <w:jc w:val="both"/>
        <w:rPr>
          <w:rFonts w:ascii="Garamond" w:hAnsi="Garamond"/>
          <w:sz w:val="24"/>
          <w:szCs w:val="24"/>
        </w:rPr>
      </w:pPr>
    </w:p>
    <w:p w:rsidR="00C64554" w:rsidRPr="00A0493F" w:rsidRDefault="00C64554" w:rsidP="00B776E6">
      <w:pPr>
        <w:spacing w:after="0" w:line="240" w:lineRule="auto"/>
        <w:jc w:val="both"/>
        <w:rPr>
          <w:rFonts w:ascii="Garamond" w:hAnsi="Garamond"/>
          <w:sz w:val="24"/>
          <w:szCs w:val="24"/>
        </w:rPr>
      </w:pPr>
      <w:r w:rsidRPr="00A0493F">
        <w:rPr>
          <w:rFonts w:ascii="Garamond" w:hAnsi="Garamond"/>
          <w:sz w:val="24"/>
          <w:szCs w:val="24"/>
        </w:rPr>
        <w:t xml:space="preserve">Los medios de participación </w:t>
      </w:r>
      <w:r w:rsidR="00E339AD" w:rsidRPr="00A0493F">
        <w:rPr>
          <w:rFonts w:ascii="Garamond" w:hAnsi="Garamond"/>
          <w:sz w:val="24"/>
          <w:szCs w:val="24"/>
        </w:rPr>
        <w:t xml:space="preserve">social </w:t>
      </w:r>
      <w:r w:rsidRPr="00A0493F">
        <w:rPr>
          <w:rFonts w:ascii="Garamond" w:hAnsi="Garamond"/>
          <w:sz w:val="24"/>
          <w:szCs w:val="24"/>
        </w:rPr>
        <w:t xml:space="preserve">de la población inmigrante son los mismos </w:t>
      </w:r>
      <w:r w:rsidR="003A7668" w:rsidRPr="00A0493F">
        <w:rPr>
          <w:rFonts w:ascii="Garamond" w:hAnsi="Garamond"/>
          <w:sz w:val="24"/>
          <w:szCs w:val="24"/>
        </w:rPr>
        <w:t>que para el nacional de origen, a</w:t>
      </w:r>
      <w:r w:rsidRPr="00A0493F">
        <w:rPr>
          <w:rFonts w:ascii="Garamond" w:hAnsi="Garamond"/>
          <w:sz w:val="24"/>
          <w:szCs w:val="24"/>
        </w:rPr>
        <w:t>grupaciones, asociaciones y grupos, los cuales están regulados jurídicamente, tienen diferentes formas en cuanto a su estructura y una común voluntad e interés de alcanzar unos fines concretos. En estos grupos se produce</w:t>
      </w:r>
      <w:r w:rsidR="003A7668" w:rsidRPr="00A0493F">
        <w:rPr>
          <w:rFonts w:ascii="Garamond" w:hAnsi="Garamond"/>
          <w:sz w:val="24"/>
          <w:szCs w:val="24"/>
        </w:rPr>
        <w:t>n</w:t>
      </w:r>
      <w:r w:rsidRPr="00A0493F">
        <w:rPr>
          <w:rFonts w:ascii="Garamond" w:hAnsi="Garamond"/>
          <w:sz w:val="24"/>
          <w:szCs w:val="24"/>
        </w:rPr>
        <w:t xml:space="preserve"> relaciones e interacciones que dan lugar a una posible integración y cohesión social en su propia comunidad. Y es en el nivel local, en las ciudades o en los pueblos donde se </w:t>
      </w:r>
      <w:r w:rsidRPr="00A0493F">
        <w:rPr>
          <w:rFonts w:ascii="Garamond" w:hAnsi="Garamond"/>
          <w:sz w:val="24"/>
          <w:szCs w:val="24"/>
        </w:rPr>
        <w:lastRenderedPageBreak/>
        <w:t>establece con mejor consistencia esa conexión entre toda la población de origen y/o extranjera. La participación es en sí misma una finalidad a alcanzar y un medio a utilizar para c</w:t>
      </w:r>
      <w:r w:rsidR="00523AA3">
        <w:rPr>
          <w:rFonts w:ascii="Garamond" w:hAnsi="Garamond"/>
          <w:sz w:val="24"/>
          <w:szCs w:val="24"/>
        </w:rPr>
        <w:t>onseguir otros resultados, y se mejora</w:t>
      </w:r>
      <w:r w:rsidRPr="00A0493F">
        <w:rPr>
          <w:rFonts w:ascii="Garamond" w:hAnsi="Garamond"/>
          <w:sz w:val="24"/>
          <w:szCs w:val="24"/>
        </w:rPr>
        <w:t xml:space="preserve"> la calidad de las políticas públicas locales o lo que es lo mismo </w:t>
      </w:r>
      <w:r w:rsidR="00523AA3">
        <w:rPr>
          <w:rFonts w:ascii="Garamond" w:hAnsi="Garamond"/>
          <w:sz w:val="24"/>
          <w:szCs w:val="24"/>
        </w:rPr>
        <w:t>se colabora</w:t>
      </w:r>
      <w:r w:rsidRPr="00A0493F">
        <w:rPr>
          <w:rFonts w:ascii="Garamond" w:hAnsi="Garamond"/>
          <w:sz w:val="24"/>
          <w:szCs w:val="24"/>
        </w:rPr>
        <w:t xml:space="preserve"> en el aumento de la eficiencia y la eficacia pública en el nivel de gobernabilidad donde se pretende actuar: local, autonómico, estatal o internacional. </w:t>
      </w:r>
      <w:r w:rsidR="00523AA3">
        <w:rPr>
          <w:rFonts w:ascii="Garamond" w:hAnsi="Garamond"/>
          <w:sz w:val="24"/>
          <w:szCs w:val="24"/>
        </w:rPr>
        <w:t xml:space="preserve">Así como </w:t>
      </w:r>
      <w:r w:rsidRPr="00A0493F">
        <w:rPr>
          <w:rFonts w:ascii="Garamond" w:hAnsi="Garamond"/>
          <w:sz w:val="24"/>
          <w:szCs w:val="24"/>
        </w:rPr>
        <w:t>cooperar en el diseño y posterior implementación de programas, proyectos y planes acordes con la realidad social y económica</w:t>
      </w:r>
      <w:r w:rsidR="00523AA3">
        <w:rPr>
          <w:rFonts w:ascii="Garamond" w:hAnsi="Garamond"/>
          <w:sz w:val="24"/>
          <w:szCs w:val="24"/>
        </w:rPr>
        <w:t xml:space="preserve">. </w:t>
      </w:r>
      <w:r w:rsidRPr="00A0493F">
        <w:rPr>
          <w:rFonts w:ascii="Garamond" w:hAnsi="Garamond"/>
          <w:sz w:val="24"/>
          <w:szCs w:val="24"/>
        </w:rPr>
        <w:t xml:space="preserve">La sociedad civil se vincula así con las administraciones públicas, instituciones que gestionadas por sus gestores públicos y ordenadas por sus líderes correspondientes se encuentran en la mayoría de los casos en disposición para crear y fomentar espacios de encuentro en los que se canalicen las demandas, carencias, aspiraciones, deseos e intereses de la ciudadanía. </w:t>
      </w:r>
    </w:p>
    <w:p w:rsidR="00D54D9D" w:rsidRDefault="00C64554" w:rsidP="00C7640E">
      <w:pPr>
        <w:spacing w:after="0" w:line="240" w:lineRule="auto"/>
        <w:jc w:val="both"/>
        <w:rPr>
          <w:rFonts w:ascii="Garamond" w:hAnsi="Garamond"/>
          <w:sz w:val="20"/>
          <w:szCs w:val="20"/>
        </w:rPr>
      </w:pPr>
      <w:r w:rsidRPr="00306708">
        <w:rPr>
          <w:rFonts w:ascii="Garamond" w:hAnsi="Garamond"/>
          <w:sz w:val="24"/>
          <w:szCs w:val="24"/>
        </w:rPr>
        <w:t>La participación política se materializa</w:t>
      </w:r>
      <w:r w:rsidRPr="00A0493F">
        <w:rPr>
          <w:rFonts w:ascii="Garamond" w:hAnsi="Garamond"/>
          <w:sz w:val="24"/>
          <w:szCs w:val="24"/>
        </w:rPr>
        <w:t xml:space="preserve"> en diversas formas de expresión pública, entre otras, la  participación directa mediante el </w:t>
      </w:r>
      <w:r w:rsidRPr="00306708">
        <w:rPr>
          <w:rFonts w:ascii="Garamond" w:hAnsi="Garamond"/>
          <w:sz w:val="24"/>
          <w:szCs w:val="24"/>
        </w:rPr>
        <w:t>derecho al sufragio universal, activo y pasivo,</w:t>
      </w:r>
      <w:r w:rsidRPr="00A0493F">
        <w:rPr>
          <w:rFonts w:ascii="Garamond" w:hAnsi="Garamond"/>
          <w:sz w:val="24"/>
          <w:szCs w:val="24"/>
        </w:rPr>
        <w:t xml:space="preserve"> la cual se ejerce en el proceso electoral y está relacionada con la democracia representativa, es la propia de </w:t>
      </w:r>
      <w:r w:rsidRPr="00A0493F">
        <w:rPr>
          <w:rFonts w:ascii="Garamond" w:hAnsi="Garamond" w:cs="GillSansMT"/>
          <w:sz w:val="24"/>
          <w:szCs w:val="24"/>
        </w:rPr>
        <w:t xml:space="preserve">las elecciones locales y del ejercicio de los derechos electorales, es decir, formar parte de los órganos representativos de decisión y ejecutivos. </w:t>
      </w:r>
      <w:r w:rsidR="005750D2" w:rsidRPr="00A0493F">
        <w:rPr>
          <w:rFonts w:ascii="Garamond" w:hAnsi="Garamond" w:cs="GillSansMT"/>
          <w:sz w:val="24"/>
          <w:szCs w:val="24"/>
        </w:rPr>
        <w:t xml:space="preserve">El sufragio </w:t>
      </w:r>
      <w:r w:rsidR="005750D2" w:rsidRPr="00A0493F">
        <w:rPr>
          <w:rFonts w:ascii="Garamond" w:hAnsi="Garamond" w:cs="GillSansMT-Bold"/>
          <w:bCs/>
          <w:sz w:val="24"/>
          <w:szCs w:val="24"/>
        </w:rPr>
        <w:t>activo</w:t>
      </w:r>
      <w:r w:rsidR="005750D2" w:rsidRPr="00A0493F">
        <w:rPr>
          <w:rFonts w:ascii="Garamond" w:hAnsi="Garamond" w:cs="GillSansMT"/>
          <w:sz w:val="24"/>
          <w:szCs w:val="24"/>
        </w:rPr>
        <w:t xml:space="preserve"> determina quien tiene derecho a ejercitar ese derecho a votar y </w:t>
      </w:r>
      <w:r w:rsidR="005750D2" w:rsidRPr="00A0493F">
        <w:rPr>
          <w:rFonts w:ascii="Garamond" w:hAnsi="Garamond" w:cs="GillSansMT-Bold"/>
          <w:bCs/>
          <w:sz w:val="24"/>
          <w:szCs w:val="24"/>
        </w:rPr>
        <w:t>el sufragio pasivo</w:t>
      </w:r>
      <w:r w:rsidR="005750D2" w:rsidRPr="00A0493F">
        <w:rPr>
          <w:rFonts w:ascii="Garamond" w:hAnsi="Garamond" w:cs="GillSansMT"/>
          <w:sz w:val="24"/>
          <w:szCs w:val="24"/>
        </w:rPr>
        <w:t xml:space="preserve"> quienes y en qué condiciones tiene derecho a ser elegido, esto está regulado por la normativa española electoral y la C</w:t>
      </w:r>
      <w:r w:rsidR="00306708">
        <w:rPr>
          <w:rFonts w:ascii="Garamond" w:hAnsi="Garamond" w:cs="GillSansMT"/>
          <w:sz w:val="24"/>
          <w:szCs w:val="24"/>
        </w:rPr>
        <w:t xml:space="preserve">onstitución </w:t>
      </w:r>
      <w:r w:rsidR="005750D2" w:rsidRPr="00A0493F">
        <w:rPr>
          <w:rFonts w:ascii="Garamond" w:hAnsi="Garamond" w:cs="GillSansMT"/>
          <w:sz w:val="24"/>
          <w:szCs w:val="24"/>
        </w:rPr>
        <w:t>E</w:t>
      </w:r>
      <w:r w:rsidR="00306708">
        <w:rPr>
          <w:rFonts w:ascii="Garamond" w:hAnsi="Garamond" w:cs="GillSansMT"/>
          <w:sz w:val="24"/>
          <w:szCs w:val="24"/>
        </w:rPr>
        <w:t>spañola (CE)</w:t>
      </w:r>
      <w:r w:rsidR="005750D2" w:rsidRPr="00A0493F">
        <w:rPr>
          <w:rFonts w:ascii="Garamond" w:hAnsi="Garamond" w:cs="GillSansMT"/>
          <w:sz w:val="24"/>
          <w:szCs w:val="24"/>
        </w:rPr>
        <w:t xml:space="preserve"> establece en sus artículos 23 y 13.2 cuales son las condiciones básicas del derecho de sufragio, entendido como el derecho de poder votar (sufragio activo) y de poder ser votado (sufragio pasivo), y</w:t>
      </w:r>
      <w:r w:rsidR="005750D2" w:rsidRPr="00A0493F">
        <w:rPr>
          <w:rFonts w:ascii="Garamond" w:hAnsi="Garamond" w:cs="GillSansMT-BoldItalic"/>
          <w:bCs/>
          <w:iCs/>
          <w:sz w:val="24"/>
          <w:szCs w:val="24"/>
        </w:rPr>
        <w:t xml:space="preserve">  la ley de extranjería su art</w:t>
      </w:r>
      <w:r w:rsidR="00306708">
        <w:rPr>
          <w:rFonts w:ascii="Garamond" w:hAnsi="Garamond" w:cs="GillSansMT-BoldItalic"/>
          <w:bCs/>
          <w:iCs/>
          <w:sz w:val="24"/>
          <w:szCs w:val="24"/>
        </w:rPr>
        <w:t>ículo</w:t>
      </w:r>
      <w:r w:rsidR="005750D2" w:rsidRPr="00A0493F">
        <w:rPr>
          <w:rFonts w:ascii="Garamond" w:hAnsi="Garamond" w:cs="GillSansMT-BoldItalic"/>
          <w:bCs/>
          <w:iCs/>
          <w:sz w:val="24"/>
          <w:szCs w:val="24"/>
        </w:rPr>
        <w:t xml:space="preserve"> 6 establece como se articula la participación política de los extranjeros en</w:t>
      </w:r>
      <w:r w:rsidR="00BA1DCA" w:rsidRPr="00A0493F">
        <w:rPr>
          <w:rFonts w:ascii="Garamond" w:hAnsi="Garamond" w:cs="GillSansMT-BoldItalic"/>
          <w:bCs/>
          <w:iCs/>
          <w:sz w:val="24"/>
          <w:szCs w:val="24"/>
        </w:rPr>
        <w:t xml:space="preserve"> España</w:t>
      </w:r>
      <w:r w:rsidR="00BA1DCA" w:rsidRPr="00D54D9D">
        <w:rPr>
          <w:rFonts w:ascii="Garamond" w:hAnsi="Garamond" w:cs="GillSansMT-BoldItalic"/>
          <w:bCs/>
          <w:iCs/>
          <w:sz w:val="20"/>
          <w:szCs w:val="20"/>
        </w:rPr>
        <w:t>,</w:t>
      </w:r>
      <w:r w:rsidR="005750D2" w:rsidRPr="00D54D9D">
        <w:rPr>
          <w:rFonts w:ascii="Garamond" w:hAnsi="Garamond"/>
          <w:sz w:val="20"/>
          <w:szCs w:val="20"/>
        </w:rPr>
        <w:t>“1. Los extranjeros residentes en España podrán ser titulares del derecho de sufragio, en las elecciones municipales, en los términos establecidos en la Constitución, en los tratados internacionales, en su caso, y en la Ley. 2. Los extranjeros residentes, empadronados en un Municipio, tienen todos los derechos establecidos por tal concepto en la legislación de bases de régimen local, pudiendo ser oídos en los asuntos que les afecten de acuerdo con lo que disponga la normativa de aplicación. 3. Los Ayuntamientos incorporarán al padrón a los extranjeros que tengan su domicilio habitual en el municipio y mantendrán actualizada la información relativa a los mismos. 4. Los poderes públicos facilitarán el ejercicio del derecho de sufragio de los extranjeros en los procesos electorales democráticos del país de origen”.</w:t>
      </w:r>
      <w:r w:rsidR="00D54D9D">
        <w:rPr>
          <w:rFonts w:ascii="Garamond" w:hAnsi="Garamond"/>
          <w:sz w:val="20"/>
          <w:szCs w:val="20"/>
        </w:rPr>
        <w:t xml:space="preserve"> </w:t>
      </w:r>
    </w:p>
    <w:p w:rsidR="002E466F" w:rsidRPr="00A0493F" w:rsidRDefault="005750D2" w:rsidP="00C7640E">
      <w:pPr>
        <w:autoSpaceDE w:val="0"/>
        <w:autoSpaceDN w:val="0"/>
        <w:adjustRightInd w:val="0"/>
        <w:spacing w:after="0" w:line="240" w:lineRule="auto"/>
        <w:jc w:val="both"/>
        <w:rPr>
          <w:rFonts w:ascii="Garamond" w:hAnsi="Garamond" w:cs="GillSansMT"/>
          <w:sz w:val="24"/>
          <w:szCs w:val="24"/>
        </w:rPr>
      </w:pPr>
      <w:r w:rsidRPr="00A0493F">
        <w:rPr>
          <w:rFonts w:ascii="Garamond" w:hAnsi="Garamond" w:cs="GillSansMT"/>
          <w:sz w:val="24"/>
          <w:szCs w:val="24"/>
        </w:rPr>
        <w:t>El derecho al sufragio se ejerce de distinta forma según el extranjero sea de la U</w:t>
      </w:r>
      <w:r w:rsidR="00306708">
        <w:rPr>
          <w:rFonts w:ascii="Garamond" w:hAnsi="Garamond" w:cs="GillSansMT"/>
          <w:sz w:val="24"/>
          <w:szCs w:val="24"/>
        </w:rPr>
        <w:t xml:space="preserve">nión </w:t>
      </w:r>
      <w:r w:rsidRPr="00A0493F">
        <w:rPr>
          <w:rFonts w:ascii="Garamond" w:hAnsi="Garamond" w:cs="GillSansMT"/>
          <w:sz w:val="24"/>
          <w:szCs w:val="24"/>
        </w:rPr>
        <w:t>E</w:t>
      </w:r>
      <w:r w:rsidR="00306708">
        <w:rPr>
          <w:rFonts w:ascii="Garamond" w:hAnsi="Garamond" w:cs="GillSansMT"/>
          <w:sz w:val="24"/>
          <w:szCs w:val="24"/>
        </w:rPr>
        <w:t>uropea (UE)</w:t>
      </w:r>
      <w:r w:rsidRPr="00A0493F">
        <w:rPr>
          <w:rFonts w:ascii="Garamond" w:hAnsi="Garamond" w:cs="GillSansMT"/>
          <w:sz w:val="24"/>
          <w:szCs w:val="24"/>
        </w:rPr>
        <w:t xml:space="preserve"> o de un tercer Estado. En el caso de los comunitarios, los ciudadanos tienen derecho a ser candidatos y formar parte de las listas en las elecciones municipales, para ello hay que reunir determinados requisitos según la normativa española en aplicación de la Directiva 94/80/CE, de 19 de diciembre de 1994, entre otras circunstancias, el ser mayor de edad el día de la votación y no estar incapacitado, el estar empadronado en el Municipio en el que se pretende ejercer el derecho a voto, estar inscrito en el Censo Electoral de Residentes Extranjeros (CERE) y haber manifestado la intención de votar</w:t>
      </w:r>
      <w:r w:rsidRPr="00A0493F">
        <w:rPr>
          <w:rStyle w:val="Refdenotaalpie"/>
          <w:rFonts w:ascii="Garamond" w:hAnsi="Garamond"/>
          <w:sz w:val="24"/>
          <w:szCs w:val="24"/>
        </w:rPr>
        <w:footnoteReference w:id="1"/>
      </w:r>
      <w:r w:rsidRPr="00A0493F">
        <w:rPr>
          <w:rFonts w:ascii="Garamond" w:hAnsi="Garamond" w:cs="GillSansMT"/>
          <w:sz w:val="24"/>
          <w:szCs w:val="24"/>
        </w:rPr>
        <w:t xml:space="preserve"> en las elecciones municipales. En el caso de ser nacional de tercer Estado el derecho al sufragio pasivo no está reconocido, por lo que no pueden ser candidatos o elegidos en los procesos electorales, en el caso del sufragio activo, este se establece en el artículo 13 de la CE y la ley electoral</w:t>
      </w:r>
      <w:r w:rsidR="007E2F01">
        <w:rPr>
          <w:rFonts w:ascii="Garamond" w:hAnsi="Garamond" w:cs="GillSansMT"/>
          <w:sz w:val="24"/>
          <w:szCs w:val="24"/>
        </w:rPr>
        <w:t xml:space="preserve"> española, y artículo 6 de la LO</w:t>
      </w:r>
      <w:r w:rsidRPr="00A0493F">
        <w:rPr>
          <w:rFonts w:ascii="Garamond" w:hAnsi="Garamond" w:cs="GillSansMT"/>
          <w:sz w:val="24"/>
          <w:szCs w:val="24"/>
        </w:rPr>
        <w:t xml:space="preserve"> 4/2000 que regula los derechos de participación política.</w:t>
      </w:r>
      <w:r w:rsidR="00D54D9D">
        <w:rPr>
          <w:rFonts w:ascii="Garamond" w:hAnsi="Garamond" w:cs="GillSansMT"/>
          <w:sz w:val="24"/>
          <w:szCs w:val="24"/>
        </w:rPr>
        <w:t xml:space="preserve"> </w:t>
      </w:r>
      <w:r w:rsidR="00C64554" w:rsidRPr="00A0493F">
        <w:rPr>
          <w:rFonts w:ascii="Garamond" w:hAnsi="Garamond" w:cs="GillSansMT"/>
          <w:sz w:val="24"/>
          <w:szCs w:val="24"/>
        </w:rPr>
        <w:t xml:space="preserve">En definitiva consiste en elegir los representantes políticos para las diferentes estructuras creadas. Todas las personas tienen derecho a ejercitar libremente sus opciones y elegir sus representantes, aunque en realidad no todas las personas, ya que esa universalidad está limitada a los que ostentan la ciudadanía por lo tanto se excluye a algunas personas migrantes. </w:t>
      </w:r>
    </w:p>
    <w:p w:rsidR="008C09C5" w:rsidRPr="00A0493F" w:rsidRDefault="00C64554" w:rsidP="00D54D9D">
      <w:pPr>
        <w:spacing w:after="0" w:line="240" w:lineRule="auto"/>
        <w:jc w:val="both"/>
        <w:rPr>
          <w:rFonts w:ascii="Garamond" w:hAnsi="Garamond" w:cs="Goudy Old Style"/>
          <w:sz w:val="24"/>
          <w:szCs w:val="24"/>
          <w:shd w:val="clear" w:color="auto" w:fill="FFFFFF"/>
        </w:rPr>
      </w:pPr>
      <w:r w:rsidRPr="00A0493F">
        <w:rPr>
          <w:rFonts w:ascii="Garamond" w:hAnsi="Garamond" w:cs="GillSansMT"/>
          <w:sz w:val="24"/>
          <w:szCs w:val="24"/>
        </w:rPr>
        <w:t xml:space="preserve">La normativa española, distingue entre la </w:t>
      </w:r>
      <w:r w:rsidRPr="005200DF">
        <w:rPr>
          <w:rFonts w:ascii="Garamond" w:hAnsi="Garamond" w:cs="GillSansMT"/>
          <w:sz w:val="24"/>
          <w:szCs w:val="24"/>
        </w:rPr>
        <w:t xml:space="preserve">participación política directa </w:t>
      </w:r>
      <w:r w:rsidR="00E547CE" w:rsidRPr="00A0493F">
        <w:rPr>
          <w:rFonts w:ascii="Garamond" w:hAnsi="Garamond" w:cs="GillSansMT"/>
          <w:sz w:val="24"/>
          <w:szCs w:val="24"/>
        </w:rPr>
        <w:t xml:space="preserve">a través de sus representantes </w:t>
      </w:r>
      <w:r w:rsidRPr="00A0493F">
        <w:rPr>
          <w:rFonts w:ascii="Garamond" w:hAnsi="Garamond" w:cs="GillSansMT"/>
          <w:sz w:val="24"/>
          <w:szCs w:val="24"/>
        </w:rPr>
        <w:t xml:space="preserve">y el referéndum consultivo, estatutario y constitucional. </w:t>
      </w:r>
      <w:r w:rsidRPr="00A0493F">
        <w:rPr>
          <w:rFonts w:ascii="Garamond" w:hAnsi="Garamond"/>
          <w:sz w:val="24"/>
          <w:szCs w:val="24"/>
        </w:rPr>
        <w:t xml:space="preserve">En la </w:t>
      </w:r>
      <w:r w:rsidR="00D54D9D">
        <w:rPr>
          <w:rFonts w:ascii="Garamond" w:hAnsi="Garamond"/>
          <w:sz w:val="24"/>
          <w:szCs w:val="24"/>
        </w:rPr>
        <w:t>CE</w:t>
      </w:r>
      <w:r w:rsidRPr="00A0493F">
        <w:rPr>
          <w:rFonts w:ascii="Garamond" w:hAnsi="Garamond"/>
          <w:sz w:val="24"/>
          <w:szCs w:val="24"/>
        </w:rPr>
        <w:t xml:space="preserve"> la participación política directa </w:t>
      </w:r>
      <w:r w:rsidR="00D54D9D">
        <w:rPr>
          <w:rFonts w:ascii="Garamond" w:hAnsi="Garamond"/>
          <w:sz w:val="24"/>
          <w:szCs w:val="24"/>
        </w:rPr>
        <w:t xml:space="preserve">está regulada en el artículo 23, </w:t>
      </w:r>
      <w:r w:rsidRPr="00D54D9D">
        <w:rPr>
          <w:rFonts w:ascii="Garamond" w:hAnsi="Garamond"/>
          <w:sz w:val="20"/>
          <w:szCs w:val="20"/>
        </w:rPr>
        <w:t>“</w:t>
      </w:r>
      <w:r w:rsidRPr="00D54D9D">
        <w:rPr>
          <w:rFonts w:ascii="Garamond" w:hAnsi="Garamond"/>
          <w:color w:val="000000"/>
          <w:sz w:val="20"/>
          <w:szCs w:val="20"/>
        </w:rPr>
        <w:t>Los ciudadanos tienen el derecho a participar en los asuntos públicos, directamente o por medio de representantes, libremente elegidos en elecciones periódicas por sufragio universal. Asimismo, tienen derecho a acceder en condiciones de igualdad a las funciones y cargos públicos, con los requisitos que señalen las leyes”.</w:t>
      </w:r>
      <w:r w:rsidR="00D54D9D">
        <w:rPr>
          <w:rFonts w:ascii="Garamond" w:hAnsi="Garamond"/>
          <w:color w:val="000000"/>
          <w:sz w:val="20"/>
          <w:szCs w:val="20"/>
        </w:rPr>
        <w:t xml:space="preserve">  </w:t>
      </w:r>
      <w:r w:rsidRPr="005200DF">
        <w:rPr>
          <w:rFonts w:ascii="Garamond" w:hAnsi="Garamond"/>
          <w:color w:val="000000"/>
          <w:sz w:val="24"/>
          <w:szCs w:val="24"/>
        </w:rPr>
        <w:t xml:space="preserve">El </w:t>
      </w:r>
      <w:r w:rsidRPr="005200DF">
        <w:rPr>
          <w:rFonts w:ascii="Garamond" w:hAnsi="Garamond"/>
          <w:color w:val="000000"/>
          <w:sz w:val="24"/>
          <w:szCs w:val="24"/>
        </w:rPr>
        <w:lastRenderedPageBreak/>
        <w:t xml:space="preserve">referéndum </w:t>
      </w:r>
      <w:r w:rsidRPr="00A0493F">
        <w:rPr>
          <w:rFonts w:ascii="Garamond" w:hAnsi="Garamond"/>
          <w:color w:val="000000"/>
          <w:sz w:val="24"/>
          <w:szCs w:val="24"/>
        </w:rPr>
        <w:t xml:space="preserve">es otra forma de participación política y uno de los mecanismos de democracia directa más representativo, por medio del cual la comunidad puede decidir sobre un determinado proyecto o actuación política. Puede ser consultivo cuyos efectos no son vinculantes o de decisión (estatutario y constitucional) en cuyo caso sí puede influenciar en la gobernabilidad de algún asunto político. El Estado tiene competencia exclusiva según el </w:t>
      </w:r>
      <w:r w:rsidR="00D54D9D">
        <w:rPr>
          <w:rFonts w:ascii="Garamond" w:hAnsi="Garamond"/>
          <w:color w:val="000000"/>
          <w:sz w:val="24"/>
          <w:szCs w:val="24"/>
        </w:rPr>
        <w:t>art.</w:t>
      </w:r>
      <w:r w:rsidRPr="00A0493F">
        <w:rPr>
          <w:rFonts w:ascii="Garamond" w:hAnsi="Garamond"/>
          <w:color w:val="000000"/>
          <w:sz w:val="24"/>
          <w:szCs w:val="24"/>
        </w:rPr>
        <w:t xml:space="preserve"> 149 de la CE en la a</w:t>
      </w:r>
      <w:r w:rsidRPr="00A0493F">
        <w:rPr>
          <w:rFonts w:ascii="Garamond" w:hAnsi="Garamond"/>
          <w:color w:val="000000"/>
          <w:sz w:val="24"/>
          <w:szCs w:val="24"/>
          <w:shd w:val="clear" w:color="auto" w:fill="FFFFFF"/>
        </w:rPr>
        <w:t>utorización para la convocatoria de consultas populares por vía de referéndum.</w:t>
      </w:r>
      <w:r w:rsidR="00D54D9D">
        <w:rPr>
          <w:rFonts w:ascii="Garamond" w:hAnsi="Garamond"/>
          <w:color w:val="000000"/>
          <w:sz w:val="24"/>
          <w:szCs w:val="24"/>
          <w:shd w:val="clear" w:color="auto" w:fill="FFFFFF"/>
        </w:rPr>
        <w:t xml:space="preserve"> </w:t>
      </w:r>
      <w:r w:rsidRPr="00A0493F">
        <w:rPr>
          <w:rFonts w:ascii="Garamond" w:hAnsi="Garamond"/>
          <w:sz w:val="24"/>
          <w:szCs w:val="24"/>
        </w:rPr>
        <w:t xml:space="preserve">El referéndum consultivo es una de las formas de participación política que establece la CE como lo define en su </w:t>
      </w:r>
      <w:r w:rsidRPr="00A0493F">
        <w:rPr>
          <w:rFonts w:ascii="Garamond" w:hAnsi="Garamond"/>
          <w:bCs/>
          <w:sz w:val="24"/>
          <w:szCs w:val="24"/>
        </w:rPr>
        <w:t>artículo 92</w:t>
      </w:r>
      <w:r w:rsidR="00D54D9D">
        <w:rPr>
          <w:rFonts w:ascii="Garamond" w:hAnsi="Garamond"/>
          <w:bCs/>
          <w:sz w:val="24"/>
          <w:szCs w:val="24"/>
        </w:rPr>
        <w:t xml:space="preserve">, </w:t>
      </w:r>
      <w:r w:rsidRPr="00D54D9D">
        <w:rPr>
          <w:rFonts w:ascii="Garamond" w:hAnsi="Garamond"/>
          <w:bCs/>
          <w:color w:val="000000"/>
          <w:sz w:val="20"/>
          <w:szCs w:val="20"/>
        </w:rPr>
        <w:t>“1. </w:t>
      </w:r>
      <w:r w:rsidRPr="00D54D9D">
        <w:rPr>
          <w:rFonts w:ascii="Garamond" w:hAnsi="Garamond"/>
          <w:color w:val="000000"/>
          <w:sz w:val="20"/>
          <w:szCs w:val="20"/>
        </w:rPr>
        <w:t xml:space="preserve">Las decisiones políticas de especial trascendencia podrán ser sometidas a referéndum consultivo de todos los ciudadanos. </w:t>
      </w:r>
      <w:r w:rsidRPr="00D54D9D">
        <w:rPr>
          <w:rFonts w:ascii="Garamond" w:hAnsi="Garamond"/>
          <w:bCs/>
          <w:color w:val="000000"/>
          <w:sz w:val="20"/>
          <w:szCs w:val="20"/>
        </w:rPr>
        <w:t>2. </w:t>
      </w:r>
      <w:r w:rsidRPr="00D54D9D">
        <w:rPr>
          <w:rFonts w:ascii="Garamond" w:hAnsi="Garamond"/>
          <w:color w:val="000000"/>
          <w:sz w:val="20"/>
          <w:szCs w:val="20"/>
        </w:rPr>
        <w:t xml:space="preserve">El referéndum será convocado por el Rey, mediante propuesta del Presidente del Gobierno, previamente autorizada por el Congreso de los Diputados. </w:t>
      </w:r>
      <w:r w:rsidRPr="00D54D9D">
        <w:rPr>
          <w:rFonts w:ascii="Garamond" w:hAnsi="Garamond"/>
          <w:bCs/>
          <w:color w:val="000000"/>
          <w:sz w:val="20"/>
          <w:szCs w:val="20"/>
        </w:rPr>
        <w:t>3. </w:t>
      </w:r>
      <w:r w:rsidRPr="00D54D9D">
        <w:rPr>
          <w:rFonts w:ascii="Garamond" w:hAnsi="Garamond"/>
          <w:color w:val="000000"/>
          <w:sz w:val="20"/>
          <w:szCs w:val="20"/>
        </w:rPr>
        <w:t>Una ley orgánica regulará las condiciones y el procedimiento de las distintas modalidades de referéndum previstas en esta Constitución”.</w:t>
      </w:r>
      <w:r w:rsidRPr="00A0493F">
        <w:rPr>
          <w:rFonts w:ascii="Garamond" w:hAnsi="Garamond"/>
          <w:color w:val="000000"/>
          <w:sz w:val="24"/>
          <w:szCs w:val="24"/>
        </w:rPr>
        <w:t xml:space="preserve"> </w:t>
      </w:r>
      <w:r w:rsidRPr="00A0493F">
        <w:rPr>
          <w:rFonts w:ascii="Garamond" w:hAnsi="Garamond"/>
          <w:sz w:val="24"/>
          <w:szCs w:val="24"/>
        </w:rPr>
        <w:t xml:space="preserve">El referéndum estatutario viene regulado en los artículos 151 y 152 y se refiere al sometimiento de los Estatutos de Autonomía a aprobación popular y 167 y 168 de ratificación de la reforma  constitucional. </w:t>
      </w:r>
      <w:r w:rsidR="00D54D9D">
        <w:rPr>
          <w:rFonts w:ascii="Garamond" w:hAnsi="Garamond"/>
          <w:sz w:val="24"/>
          <w:szCs w:val="24"/>
        </w:rPr>
        <w:t xml:space="preserve">Y </w:t>
      </w:r>
      <w:r w:rsidRPr="00A0493F">
        <w:rPr>
          <w:rFonts w:ascii="Garamond" w:hAnsi="Garamond"/>
          <w:sz w:val="24"/>
          <w:szCs w:val="24"/>
        </w:rPr>
        <w:t xml:space="preserve">la </w:t>
      </w:r>
      <w:r w:rsidRPr="005200DF">
        <w:rPr>
          <w:rFonts w:ascii="Garamond" w:hAnsi="Garamond"/>
          <w:sz w:val="24"/>
          <w:szCs w:val="24"/>
        </w:rPr>
        <w:t>participación indirecta, ciudadana o cívica</w:t>
      </w:r>
      <w:r w:rsidRPr="00A0493F">
        <w:rPr>
          <w:rFonts w:ascii="Garamond" w:hAnsi="Garamond"/>
          <w:sz w:val="24"/>
          <w:szCs w:val="24"/>
        </w:rPr>
        <w:t xml:space="preserve">, la cual se relaciona con los derechos de asociación, reunión, sindicación y manifestación. Se ejerce a </w:t>
      </w:r>
      <w:r w:rsidRPr="00A0493F">
        <w:rPr>
          <w:rFonts w:ascii="Garamond" w:hAnsi="Garamond" w:cs="GillSansMT-BoldItalic"/>
          <w:bCs/>
          <w:iCs/>
          <w:sz w:val="24"/>
          <w:szCs w:val="24"/>
        </w:rPr>
        <w:t>través de mecanismos participativos</w:t>
      </w:r>
      <w:r w:rsidRPr="00A0493F">
        <w:rPr>
          <w:rFonts w:ascii="Garamond" w:hAnsi="Garamond"/>
          <w:sz w:val="24"/>
          <w:szCs w:val="24"/>
        </w:rPr>
        <w:t xml:space="preserve"> que </w:t>
      </w:r>
      <w:r w:rsidRPr="00A0493F">
        <w:rPr>
          <w:rFonts w:ascii="Garamond" w:hAnsi="Garamond" w:cs="GillSansMT"/>
          <w:sz w:val="24"/>
          <w:szCs w:val="24"/>
        </w:rPr>
        <w:t>surgen del movimiento asociativo y del tejido social por medio de grupos de presión, asociaciones y organizaciones con diferentes finalidades que o bien integrados por población inmigrante de origen extranjero o de población en general pretenden alcanzar unos fines concretos. Los derechos de participación indirecta se pueden analizar desde dos perspectivas, la institucional (o lo que es lo m</w:t>
      </w:r>
      <w:r w:rsidR="00D54D9D">
        <w:rPr>
          <w:rFonts w:ascii="Garamond" w:hAnsi="Garamond" w:cs="GillSansMT"/>
          <w:sz w:val="24"/>
          <w:szCs w:val="24"/>
        </w:rPr>
        <w:t>ismo, desde la propia estructura administrativa</w:t>
      </w:r>
      <w:r w:rsidRPr="00A0493F">
        <w:rPr>
          <w:rFonts w:ascii="Garamond" w:hAnsi="Garamond" w:cs="GillSansMT"/>
          <w:sz w:val="24"/>
          <w:szCs w:val="24"/>
        </w:rPr>
        <w:t>) y/o aquellas iniciativas que bien individual o de forma colectiva parten de la propia población. Las agrupaciones de inmigrantes a través de asociaciones es el principal mecanismo de participación in</w:t>
      </w:r>
      <w:r w:rsidR="00D54D9D">
        <w:rPr>
          <w:rFonts w:ascii="Garamond" w:hAnsi="Garamond" w:cs="GillSansMT"/>
          <w:sz w:val="24"/>
          <w:szCs w:val="24"/>
        </w:rPr>
        <w:t xml:space="preserve">directa, pero lo cierto es que, </w:t>
      </w:r>
      <w:r w:rsidRPr="00D54D9D">
        <w:rPr>
          <w:rFonts w:ascii="Garamond" w:hAnsi="Garamond" w:cs="GillSansMT"/>
          <w:sz w:val="20"/>
          <w:szCs w:val="20"/>
        </w:rPr>
        <w:t>“Se advierte los estudios sobre la participación ciudadana de las asociaciones de inmigrantes hechos en perspectiva política que abarcan un campo muy amplio, bastante más amplio que el abarcado por los estudios generalmente realizados en toda Europa sobre la participación o desafección política de la generalidad de las asociaciones”</w:t>
      </w:r>
      <w:r w:rsidRPr="00A0493F">
        <w:rPr>
          <w:rFonts w:ascii="Garamond" w:hAnsi="Garamond" w:cs="GillSansMT"/>
          <w:sz w:val="24"/>
          <w:szCs w:val="24"/>
        </w:rPr>
        <w:t>.</w:t>
      </w:r>
      <w:r w:rsidRPr="00A0493F">
        <w:rPr>
          <w:rFonts w:ascii="Garamond" w:hAnsi="Garamond" w:cs="GillSansMT"/>
          <w:i/>
          <w:sz w:val="24"/>
          <w:szCs w:val="24"/>
        </w:rPr>
        <w:t xml:space="preserve"> </w:t>
      </w:r>
      <w:r w:rsidRPr="00A0493F">
        <w:rPr>
          <w:rFonts w:ascii="Garamond" w:hAnsi="Garamond" w:cs="GillSansMT"/>
          <w:sz w:val="24"/>
          <w:szCs w:val="24"/>
        </w:rPr>
        <w:t>(</w:t>
      </w:r>
      <w:r w:rsidRPr="00A0493F">
        <w:rPr>
          <w:rFonts w:ascii="Garamond" w:hAnsi="Garamond" w:cs="Goudy Old Style"/>
          <w:sz w:val="24"/>
          <w:szCs w:val="24"/>
          <w:shd w:val="clear" w:color="auto" w:fill="FFFFFF"/>
        </w:rPr>
        <w:t xml:space="preserve">Aparicio G.R. y Tornos, C.A. 2010). </w:t>
      </w:r>
    </w:p>
    <w:p w:rsidR="00C64554" w:rsidRPr="00A0493F" w:rsidRDefault="00D54D9D" w:rsidP="00A766BA">
      <w:pPr>
        <w:autoSpaceDE w:val="0"/>
        <w:autoSpaceDN w:val="0"/>
        <w:adjustRightInd w:val="0"/>
        <w:spacing w:after="0" w:line="240" w:lineRule="auto"/>
        <w:jc w:val="both"/>
        <w:rPr>
          <w:rFonts w:ascii="Garamond" w:hAnsi="Garamond"/>
          <w:i/>
          <w:sz w:val="24"/>
          <w:szCs w:val="24"/>
          <w:shd w:val="clear" w:color="auto" w:fill="FFFFFF"/>
        </w:rPr>
      </w:pPr>
      <w:r w:rsidRPr="00A0493F">
        <w:rPr>
          <w:rFonts w:ascii="Garamond" w:eastAsia="Times New Roman" w:hAnsi="Garamond" w:cs="Times New Roman"/>
          <w:sz w:val="24"/>
          <w:szCs w:val="24"/>
          <w:lang w:eastAsia="es-ES"/>
        </w:rPr>
        <w:t>Otra forma de participación es l</w:t>
      </w:r>
      <w:r w:rsidRPr="00A0493F">
        <w:rPr>
          <w:rFonts w:ascii="Garamond" w:hAnsi="Garamond" w:cs="Times New Roman"/>
          <w:sz w:val="24"/>
          <w:szCs w:val="24"/>
        </w:rPr>
        <w:t xml:space="preserve">a </w:t>
      </w:r>
      <w:r w:rsidRPr="005200DF">
        <w:rPr>
          <w:rFonts w:ascii="Garamond" w:hAnsi="Garamond" w:cs="Times New Roman"/>
          <w:sz w:val="24"/>
          <w:szCs w:val="24"/>
        </w:rPr>
        <w:t>iniciativa legislativa popular</w:t>
      </w:r>
      <w:r w:rsidRPr="00A0493F">
        <w:rPr>
          <w:rFonts w:ascii="Garamond" w:hAnsi="Garamond" w:cs="Times New Roman"/>
          <w:sz w:val="24"/>
          <w:szCs w:val="24"/>
        </w:rPr>
        <w:t xml:space="preserve"> esta se trata de un mecanismo que mediante la recogida de firmas de un conjunto de personas puede iniciar un procedimiento de consideración de un asunto político. Está regulada en el </w:t>
      </w:r>
      <w:r>
        <w:rPr>
          <w:rFonts w:ascii="Garamond" w:hAnsi="Garamond"/>
          <w:bCs/>
          <w:sz w:val="24"/>
          <w:szCs w:val="24"/>
        </w:rPr>
        <w:t xml:space="preserve">artículo 87 de la CE, </w:t>
      </w:r>
      <w:r w:rsidRPr="00D54D9D">
        <w:rPr>
          <w:rFonts w:ascii="Garamond" w:hAnsi="Garamond"/>
          <w:bCs/>
          <w:sz w:val="20"/>
          <w:szCs w:val="20"/>
        </w:rPr>
        <w:t>“</w:t>
      </w:r>
      <w:r w:rsidRPr="00D54D9D">
        <w:rPr>
          <w:rFonts w:ascii="Garamond" w:hAnsi="Garamond"/>
          <w:sz w:val="20"/>
          <w:szCs w:val="20"/>
        </w:rPr>
        <w:t>La iniciativa</w:t>
      </w:r>
      <w:r w:rsidRPr="00D54D9D">
        <w:rPr>
          <w:rFonts w:ascii="Garamond" w:hAnsi="Garamond"/>
          <w:color w:val="000000"/>
          <w:sz w:val="20"/>
          <w:szCs w:val="20"/>
        </w:rPr>
        <w:t xml:space="preserve"> legislativa corresponde al Gobierno, al Congreso y al Senado, de acuerdo con la Constitución y los Reglamentos de las Cámaras. Una ley orgánica regulará las formas de ejercicio y requisitos de la iniciativa popular para la presentación de proposiciones de ley. En todo caso se exigirán no menos de 500.000 firmas acreditadas. No procederá dicha iniciativa en materias propias de ley orgánica, tributarias o de carácter internacional, ni en lo relativo a la prerrogativa de gracia”.</w:t>
      </w:r>
      <w:r>
        <w:rPr>
          <w:rFonts w:ascii="Garamond" w:hAnsi="Garamond"/>
          <w:color w:val="000000"/>
          <w:sz w:val="20"/>
          <w:szCs w:val="20"/>
        </w:rPr>
        <w:t xml:space="preserve">  </w:t>
      </w:r>
      <w:r w:rsidR="00C64554" w:rsidRPr="00A0493F">
        <w:rPr>
          <w:rFonts w:ascii="Garamond" w:hAnsi="Garamond" w:cs="Goudy Old Style"/>
          <w:sz w:val="24"/>
          <w:szCs w:val="24"/>
          <w:shd w:val="clear" w:color="auto" w:fill="FFFFFF"/>
        </w:rPr>
        <w:t>En los últimos años España ha protagonizado movilizaciones importantes en contra del sistema político, y las políticas públicas desarrolladas frente a la crisis económica y financiera, el ejemplo que ha traspasado las fronteras ha sido el movimiento 15M.  En este movimiento se han integrado grupos y asociaciones formados por población inmigrante que han visto en estas reivindicaciones una fuerte identificación con su situac</w:t>
      </w:r>
      <w:r w:rsidR="00A766BA">
        <w:rPr>
          <w:rFonts w:ascii="Garamond" w:hAnsi="Garamond" w:cs="Goudy Old Style"/>
          <w:sz w:val="24"/>
          <w:szCs w:val="24"/>
          <w:shd w:val="clear" w:color="auto" w:fill="FFFFFF"/>
        </w:rPr>
        <w:t>ión social, personal y política, y que han promovido la cohesión de intereses desde lo local a lo más global.</w:t>
      </w:r>
      <w:r w:rsidR="00C64554" w:rsidRPr="00A0493F">
        <w:rPr>
          <w:rFonts w:ascii="Garamond" w:hAnsi="Garamond" w:cs="Goudy Old Style"/>
          <w:sz w:val="24"/>
          <w:szCs w:val="24"/>
          <w:shd w:val="clear" w:color="auto" w:fill="FFFFFF"/>
        </w:rPr>
        <w:t xml:space="preserve"> </w:t>
      </w:r>
    </w:p>
    <w:p w:rsidR="007D3425" w:rsidRDefault="007D3425" w:rsidP="00A766BA">
      <w:pPr>
        <w:autoSpaceDE w:val="0"/>
        <w:autoSpaceDN w:val="0"/>
        <w:adjustRightInd w:val="0"/>
        <w:spacing w:after="0" w:line="240" w:lineRule="auto"/>
        <w:jc w:val="both"/>
        <w:rPr>
          <w:rFonts w:ascii="Garamond" w:hAnsi="Garamond" w:cs="GillSansMT"/>
          <w:sz w:val="24"/>
          <w:szCs w:val="24"/>
        </w:rPr>
      </w:pPr>
    </w:p>
    <w:p w:rsidR="00366ED6" w:rsidRPr="007D3425" w:rsidRDefault="00596F7E" w:rsidP="00A766BA">
      <w:pPr>
        <w:autoSpaceDE w:val="0"/>
        <w:autoSpaceDN w:val="0"/>
        <w:adjustRightInd w:val="0"/>
        <w:spacing w:after="0" w:line="240" w:lineRule="auto"/>
        <w:jc w:val="both"/>
        <w:rPr>
          <w:rFonts w:ascii="Garamond" w:hAnsi="Garamond" w:cs="GillSansMT"/>
          <w:b/>
          <w:sz w:val="24"/>
          <w:szCs w:val="24"/>
        </w:rPr>
      </w:pPr>
      <w:r w:rsidRPr="007D3425">
        <w:rPr>
          <w:rFonts w:ascii="Garamond" w:hAnsi="Garamond" w:cs="GillSansMT"/>
          <w:b/>
          <w:sz w:val="24"/>
          <w:szCs w:val="24"/>
        </w:rPr>
        <w:t>2</w:t>
      </w:r>
      <w:r w:rsidR="00366ED6" w:rsidRPr="007D3425">
        <w:rPr>
          <w:rFonts w:ascii="Garamond" w:hAnsi="Garamond" w:cs="GillSansMT"/>
          <w:b/>
          <w:sz w:val="24"/>
          <w:szCs w:val="24"/>
        </w:rPr>
        <w:t>. MUNICIPALIDAD DE LA PARTICIPACIÓN DE LA POBLACIÓN INMIGRANTE.</w:t>
      </w:r>
    </w:p>
    <w:p w:rsidR="007D3425" w:rsidRDefault="007D3425" w:rsidP="00A766BA">
      <w:pPr>
        <w:autoSpaceDE w:val="0"/>
        <w:autoSpaceDN w:val="0"/>
        <w:adjustRightInd w:val="0"/>
        <w:spacing w:after="0" w:line="240" w:lineRule="auto"/>
        <w:jc w:val="both"/>
        <w:rPr>
          <w:rFonts w:ascii="Garamond" w:hAnsi="Garamond"/>
          <w:sz w:val="24"/>
          <w:szCs w:val="24"/>
        </w:rPr>
      </w:pPr>
    </w:p>
    <w:p w:rsidR="004A575C" w:rsidRPr="00A0493F" w:rsidRDefault="00C64554" w:rsidP="00A766BA">
      <w:pPr>
        <w:autoSpaceDE w:val="0"/>
        <w:autoSpaceDN w:val="0"/>
        <w:adjustRightInd w:val="0"/>
        <w:spacing w:after="0" w:line="240" w:lineRule="auto"/>
        <w:jc w:val="both"/>
        <w:rPr>
          <w:rFonts w:ascii="Garamond" w:hAnsi="Garamond"/>
          <w:sz w:val="24"/>
          <w:szCs w:val="24"/>
        </w:rPr>
      </w:pPr>
      <w:r w:rsidRPr="00A0493F">
        <w:rPr>
          <w:rFonts w:ascii="Garamond" w:hAnsi="Garamond"/>
          <w:sz w:val="24"/>
          <w:szCs w:val="24"/>
        </w:rPr>
        <w:t xml:space="preserve">El ámbito urbano de ciudad y rural es el primer lugar en el que la persona inmigrante se percibe como miembro de una comunidad cívica distinta a la de su comunidad de origen. </w:t>
      </w:r>
      <w:r w:rsidRPr="00A766BA">
        <w:rPr>
          <w:rFonts w:ascii="Garamond" w:hAnsi="Garamond"/>
          <w:sz w:val="20"/>
          <w:szCs w:val="20"/>
        </w:rPr>
        <w:t>“Los Ayuntamientos tienen pues un papel decisivo en la integración social”</w:t>
      </w:r>
      <w:r w:rsidRPr="00A0493F">
        <w:rPr>
          <w:rFonts w:ascii="Garamond" w:hAnsi="Garamond"/>
          <w:sz w:val="24"/>
          <w:szCs w:val="24"/>
        </w:rPr>
        <w:t xml:space="preserve"> (Mir i </w:t>
      </w:r>
      <w:proofErr w:type="spellStart"/>
      <w:r w:rsidRPr="00A0493F">
        <w:rPr>
          <w:rFonts w:ascii="Garamond" w:hAnsi="Garamond"/>
          <w:sz w:val="24"/>
          <w:szCs w:val="24"/>
        </w:rPr>
        <w:t>Bagó</w:t>
      </w:r>
      <w:proofErr w:type="spellEnd"/>
      <w:r w:rsidRPr="00A0493F">
        <w:rPr>
          <w:rFonts w:ascii="Garamond" w:hAnsi="Garamond"/>
          <w:sz w:val="24"/>
          <w:szCs w:val="24"/>
        </w:rPr>
        <w:t>, 2001). Las entidades locales son las responsables en primera instancia de gestionar una parte importante de los servicios dirigidos a la población inmigrante, a través de tales servicios, se puede cooperar con la administración estatal en la tramitación de expedientes de expulsión o de permanencia. Y puesto que el ordenamiento jurídico reconoce algunas posibilidades de participación política de los extranjeros en el ámbito local, la adquisición de la condición de vecindad a través de la inscripción en el padrón municipal es, o puede ser, una forma de acceso a determinados derechos. La relación de la población inmigrante de origen extranjero con los entes locales se realiza jurídicamente a través de dos instrumentos: el empadronamiento y la situación de arraigo y/o esfuerzo a la integración.</w:t>
      </w:r>
      <w:r w:rsidR="004A575C" w:rsidRPr="00A0493F">
        <w:rPr>
          <w:rFonts w:ascii="Garamond" w:hAnsi="Garamond"/>
          <w:sz w:val="24"/>
          <w:szCs w:val="24"/>
        </w:rPr>
        <w:t xml:space="preserve"> </w:t>
      </w:r>
    </w:p>
    <w:p w:rsidR="003C4FC8" w:rsidRPr="00935384" w:rsidRDefault="0053677E" w:rsidP="00935384">
      <w:pPr>
        <w:autoSpaceDE w:val="0"/>
        <w:autoSpaceDN w:val="0"/>
        <w:adjustRightInd w:val="0"/>
        <w:spacing w:after="0" w:line="240" w:lineRule="auto"/>
        <w:jc w:val="both"/>
        <w:rPr>
          <w:rFonts w:ascii="Garamond" w:hAnsi="Garamond" w:cs="Arial"/>
          <w:sz w:val="24"/>
          <w:szCs w:val="24"/>
        </w:rPr>
      </w:pPr>
      <w:r w:rsidRPr="00A0493F">
        <w:rPr>
          <w:rFonts w:ascii="Garamond" w:hAnsi="Garamond"/>
          <w:sz w:val="24"/>
          <w:szCs w:val="24"/>
        </w:rPr>
        <w:lastRenderedPageBreak/>
        <w:t xml:space="preserve">El </w:t>
      </w:r>
      <w:r w:rsidRPr="00913C40">
        <w:rPr>
          <w:rFonts w:ascii="Garamond" w:hAnsi="Garamond"/>
          <w:sz w:val="24"/>
          <w:szCs w:val="24"/>
        </w:rPr>
        <w:t>padrón</w:t>
      </w:r>
      <w:r w:rsidRPr="00A0493F">
        <w:rPr>
          <w:rFonts w:ascii="Garamond" w:hAnsi="Garamond"/>
          <w:sz w:val="24"/>
          <w:szCs w:val="24"/>
        </w:rPr>
        <w:t xml:space="preserve"> es según la Ley Reguladora de las Bases d</w:t>
      </w:r>
      <w:r w:rsidR="00A766BA">
        <w:rPr>
          <w:rFonts w:ascii="Garamond" w:hAnsi="Garamond"/>
          <w:sz w:val="24"/>
          <w:szCs w:val="24"/>
        </w:rPr>
        <w:t>e Régimen Local (LRBRL) de 1985</w:t>
      </w:r>
      <w:r w:rsidR="00A766BA" w:rsidRPr="00A766BA">
        <w:rPr>
          <w:rFonts w:ascii="Garamond" w:hAnsi="Garamond"/>
          <w:sz w:val="20"/>
          <w:szCs w:val="20"/>
        </w:rPr>
        <w:t xml:space="preserve">, </w:t>
      </w:r>
      <w:r w:rsidRPr="00A766BA">
        <w:rPr>
          <w:rFonts w:ascii="Garamond" w:hAnsi="Garamond"/>
          <w:sz w:val="20"/>
          <w:szCs w:val="20"/>
        </w:rPr>
        <w:t xml:space="preserve"> “Un registro administrativo donde constan los vecinos de un Municipio en el que toda persona que viva en España está obligada a inscribirse”</w:t>
      </w:r>
      <w:r w:rsidRPr="00A0493F">
        <w:rPr>
          <w:rFonts w:ascii="Garamond" w:hAnsi="Garamond"/>
          <w:sz w:val="24"/>
          <w:szCs w:val="24"/>
        </w:rPr>
        <w:t>. Es tanto un derecho como un deber, su utilidad es amplia pues permite conocer de un modo fiable las personas domiciliadas en un Municipio o entidad local así como planificar, programar y organizar la política pública y por tanto los servicios públicos municipales. Es un instrumento clave para la integración social y cívica de la población inmigrante en la comunidad y sociedad; hay que destacar que la situación jurídica de la población inmigrante no es tenida en cuenta a la hora de la inscripción. El padrón sufrió una transformación con la promulgación de la ley</w:t>
      </w:r>
      <w:r w:rsidR="00A766BA">
        <w:rPr>
          <w:rFonts w:ascii="Garamond" w:hAnsi="Garamond"/>
          <w:sz w:val="24"/>
          <w:szCs w:val="24"/>
        </w:rPr>
        <w:t xml:space="preserve"> de extranjería ya</w:t>
      </w:r>
      <w:r w:rsidRPr="00A0493F">
        <w:rPr>
          <w:rFonts w:ascii="Garamond" w:hAnsi="Garamond"/>
          <w:sz w:val="24"/>
          <w:szCs w:val="24"/>
        </w:rPr>
        <w:t xml:space="preserve"> que por un lado, se redujo el acceso a determinados derechos a través del empadronamiento y, por otro lado, se habilitó al resto de las administraciones la capacidad de solicitar los datos, sin necesidad de consentimiento previo del afectado, lo que de alguna manera influyó en la motivación de la población en situación indocumentada ya que prefería no acudir a los registros municipales para realizar su inscripción en el padrón, y se producía un efecto dominó al no poder optar a algunos de los servicios públicos del Municipio, por ser, requisito de acceso a algunos de los programas y prestaciones municipales. A pesar de esto la participación de la población se vio reforzada por la necesidad de supervivencia social, económica y comunitaria y del proceso de inserción en la sociedad.</w:t>
      </w:r>
      <w:r w:rsidR="00A766BA">
        <w:rPr>
          <w:rFonts w:ascii="Garamond" w:hAnsi="Garamond"/>
          <w:sz w:val="24"/>
          <w:szCs w:val="24"/>
        </w:rPr>
        <w:t xml:space="preserve"> </w:t>
      </w:r>
      <w:r w:rsidR="00C64554" w:rsidRPr="00A0493F">
        <w:rPr>
          <w:rFonts w:ascii="Garamond" w:hAnsi="Garamond" w:cs="GillSansMT"/>
          <w:sz w:val="24"/>
          <w:szCs w:val="24"/>
        </w:rPr>
        <w:t xml:space="preserve">La </w:t>
      </w:r>
      <w:r w:rsidR="00C64554" w:rsidRPr="00913C40">
        <w:rPr>
          <w:rFonts w:ascii="Garamond" w:hAnsi="Garamond"/>
          <w:snapToGrid w:val="0"/>
          <w:sz w:val="24"/>
          <w:szCs w:val="24"/>
        </w:rPr>
        <w:t xml:space="preserve">autorización de residencia por razones de arraigo </w:t>
      </w:r>
      <w:r w:rsidR="00C64554" w:rsidRPr="00A0493F">
        <w:rPr>
          <w:rFonts w:ascii="Garamond" w:hAnsi="Garamond" w:cs="GillSansMT"/>
          <w:sz w:val="24"/>
          <w:szCs w:val="24"/>
        </w:rPr>
        <w:t>s</w:t>
      </w:r>
      <w:r w:rsidR="00C64554" w:rsidRPr="00A0493F">
        <w:rPr>
          <w:rFonts w:ascii="Garamond" w:hAnsi="Garamond"/>
          <w:snapToGrid w:val="0"/>
          <w:sz w:val="24"/>
          <w:szCs w:val="24"/>
        </w:rPr>
        <w:t>e puede conceder al trabajador extranjero que acredite la permanencia continuada en España durante un periodo mínimo de tres años, siempre que reúna unos determinados requisitos, tales como que carezca de antecedentes penales en España y en su país de origen o de anterior residencia por delitos existentes en el ordenamiento español, no tenga prohibida la entrada en España y no figure como rechazable en el espacio territorial de los Estados miembros del Espacio Schengen, cuente con un contrato de trabajo firmado por él mismo y por el empresario en el momento de la solicitud cuya duración no sea inferior a un año y acredite vínculos familiares con otros extranjeros residentes, o bien presente informe que acredite su inserción social emitido por el Ayuntamiento en el que tenga su domicilio habitual. A estos efectos los vínculos familiares se entienden referidos exclusivamente a los cónyuges, ascendientes y  descendientes en línea directa. En el supuesto de arraigo laboral podrán obtener una autorización los extranjeros que acrediten la permanencia continuada en España durante un período mínimo de dos años, siempre que carezcan de antecedentes penales en España y en su país de origen, y que demuestren la existencia de relaciones laborales cuya duración no sea inferior a un año, el interesado debe presentar resolución judicial que lo reconozca o la resolución administrativa confirmatoria del acta de infracción de la Inspección de Trabajo y Seguridad Social que la acredite. E</w:t>
      </w:r>
      <w:r w:rsidR="00C64554" w:rsidRPr="00A0493F">
        <w:rPr>
          <w:rFonts w:ascii="Garamond" w:hAnsi="Garamond"/>
          <w:sz w:val="24"/>
          <w:szCs w:val="24"/>
        </w:rPr>
        <w:t>l Ayuntamiento correspondiente podrá recomendar que se exima al extranjero de la necesidad de contar con un contrato de trabajo, siempre y cuando demuestre que cuenta con medios de vida suficientes.</w:t>
      </w:r>
      <w:r w:rsidR="003C4FC8">
        <w:rPr>
          <w:rFonts w:ascii="Garamond" w:hAnsi="Garamond"/>
          <w:sz w:val="24"/>
          <w:szCs w:val="24"/>
        </w:rPr>
        <w:t xml:space="preserve"> Y por último, e</w:t>
      </w:r>
      <w:r w:rsidR="00C64554" w:rsidRPr="00A0493F">
        <w:rPr>
          <w:rFonts w:ascii="Garamond" w:hAnsi="Garamond" w:cs="GillSansMT"/>
          <w:sz w:val="24"/>
          <w:szCs w:val="24"/>
        </w:rPr>
        <w:t xml:space="preserve">l </w:t>
      </w:r>
      <w:r w:rsidR="00C64554" w:rsidRPr="00913C40">
        <w:rPr>
          <w:rFonts w:ascii="Garamond" w:hAnsi="Garamond" w:cs="GillSansMT"/>
          <w:sz w:val="24"/>
          <w:szCs w:val="24"/>
        </w:rPr>
        <w:t>informe de esfuerzo de integración</w:t>
      </w:r>
      <w:r w:rsidR="00C64554" w:rsidRPr="00A0493F">
        <w:rPr>
          <w:rFonts w:ascii="Garamond" w:hAnsi="Garamond" w:cs="GillSansMT"/>
          <w:sz w:val="24"/>
          <w:szCs w:val="24"/>
        </w:rPr>
        <w:t xml:space="preserve"> lo </w:t>
      </w:r>
      <w:r w:rsidR="00C64554" w:rsidRPr="00A0493F">
        <w:rPr>
          <w:rFonts w:ascii="Garamond" w:hAnsi="Garamond" w:cs="Arial"/>
          <w:sz w:val="24"/>
          <w:szCs w:val="24"/>
        </w:rPr>
        <w:t>emite la Comunidad Autónoma, (aunque esta ejerza delegación en los Municipios para su gestión), se tramita a solicitud del extranjero que desea renovar su autorización de residencia temporal no lucrativa, o bien, su autorización de residencia temporal por reagrupación familiar, o en su caso, su autorización de residencia temporal y trabajo por cuenta propia o ajena. Este informe no es obligatorio para resolver pero puede ser alegado por el ciudadano extranjero</w:t>
      </w:r>
      <w:r w:rsidR="00C64554" w:rsidRPr="00A0493F">
        <w:rPr>
          <w:rStyle w:val="apple-converted-space"/>
          <w:rFonts w:ascii="Garamond" w:hAnsi="Garamond"/>
          <w:sz w:val="24"/>
          <w:szCs w:val="24"/>
        </w:rPr>
        <w:t> </w:t>
      </w:r>
      <w:r w:rsidR="00C64554" w:rsidRPr="00A0493F">
        <w:rPr>
          <w:rStyle w:val="Textoennegrita"/>
          <w:rFonts w:ascii="Garamond" w:hAnsi="Garamond" w:cs="Arial"/>
          <w:b w:val="0"/>
          <w:sz w:val="24"/>
          <w:szCs w:val="24"/>
        </w:rPr>
        <w:t>en caso de no acreditar el cumplimiento de alguno de los requisitos previstos para la renovación de la autorización</w:t>
      </w:r>
      <w:r w:rsidR="00C64554" w:rsidRPr="00A0493F">
        <w:rPr>
          <w:rStyle w:val="apple-converted-space"/>
          <w:rFonts w:ascii="Garamond" w:hAnsi="Garamond"/>
          <w:b/>
          <w:sz w:val="24"/>
          <w:szCs w:val="24"/>
        </w:rPr>
        <w:t> </w:t>
      </w:r>
      <w:r w:rsidR="00C64554" w:rsidRPr="00A0493F">
        <w:rPr>
          <w:rFonts w:ascii="Garamond" w:hAnsi="Garamond" w:cs="Arial"/>
          <w:b/>
          <w:sz w:val="24"/>
          <w:szCs w:val="24"/>
        </w:rPr>
        <w:t>y</w:t>
      </w:r>
      <w:r w:rsidR="00C64554" w:rsidRPr="00A0493F">
        <w:rPr>
          <w:rFonts w:ascii="Garamond" w:hAnsi="Garamond" w:cs="Arial"/>
          <w:sz w:val="24"/>
          <w:szCs w:val="24"/>
        </w:rPr>
        <w:t xml:space="preserve"> puede ser tenido en cuenta como información a valorar por la oficina de extranjería. El informe tiene como </w:t>
      </w:r>
      <w:r w:rsidR="00C64554" w:rsidRPr="00A0493F">
        <w:rPr>
          <w:rStyle w:val="Textoennegrita"/>
          <w:rFonts w:ascii="Garamond" w:hAnsi="Garamond" w:cs="Arial"/>
          <w:b w:val="0"/>
          <w:sz w:val="24"/>
          <w:szCs w:val="24"/>
        </w:rPr>
        <w:t>contenido mínimo</w:t>
      </w:r>
      <w:r w:rsidR="00C64554" w:rsidRPr="00A0493F">
        <w:rPr>
          <w:rStyle w:val="apple-converted-space"/>
          <w:rFonts w:ascii="Garamond" w:hAnsi="Garamond"/>
          <w:sz w:val="24"/>
          <w:szCs w:val="24"/>
        </w:rPr>
        <w:t xml:space="preserve"> acreditar la </w:t>
      </w:r>
      <w:r w:rsidR="00C64554" w:rsidRPr="00A0493F">
        <w:rPr>
          <w:rFonts w:ascii="Garamond" w:hAnsi="Garamond" w:cs="Arial"/>
          <w:sz w:val="24"/>
          <w:szCs w:val="24"/>
        </w:rPr>
        <w:t>participación activa del extranjero en acciones formativas destinadas al conocimiento y respeto de los valores constitucionales de España, los valores estatutarios de la Comunidad Autónoma en donde resida, los valores de la Unión Europea, los derechos humanos, las libertades públicas, la democracia, la tolerancia y la igualdad entre mujeres y hombres, así como el aprendizaje de las lenguas oficiales del lugar de residencia. Se debe hacer expresa mención al tiempo de formación dedicado a los ámbitos señalados.</w:t>
      </w:r>
    </w:p>
    <w:p w:rsidR="007D3425" w:rsidRDefault="007D3425" w:rsidP="00935384">
      <w:pPr>
        <w:autoSpaceDE w:val="0"/>
        <w:autoSpaceDN w:val="0"/>
        <w:adjustRightInd w:val="0"/>
        <w:spacing w:after="0" w:line="240" w:lineRule="auto"/>
        <w:jc w:val="both"/>
        <w:rPr>
          <w:rFonts w:ascii="Garamond" w:hAnsi="Garamond" w:cs="GillSansMT"/>
          <w:sz w:val="24"/>
          <w:szCs w:val="24"/>
        </w:rPr>
      </w:pPr>
    </w:p>
    <w:p w:rsidR="009E56A0" w:rsidRDefault="009E56A0" w:rsidP="00935384">
      <w:pPr>
        <w:autoSpaceDE w:val="0"/>
        <w:autoSpaceDN w:val="0"/>
        <w:adjustRightInd w:val="0"/>
        <w:spacing w:after="0" w:line="240" w:lineRule="auto"/>
        <w:jc w:val="both"/>
        <w:rPr>
          <w:rFonts w:ascii="Garamond" w:hAnsi="Garamond" w:cs="GillSansMT"/>
          <w:sz w:val="24"/>
          <w:szCs w:val="24"/>
        </w:rPr>
      </w:pPr>
    </w:p>
    <w:p w:rsidR="009E56A0" w:rsidRDefault="009E56A0" w:rsidP="00935384">
      <w:pPr>
        <w:autoSpaceDE w:val="0"/>
        <w:autoSpaceDN w:val="0"/>
        <w:adjustRightInd w:val="0"/>
        <w:spacing w:after="0" w:line="240" w:lineRule="auto"/>
        <w:jc w:val="both"/>
        <w:rPr>
          <w:rFonts w:ascii="Garamond" w:hAnsi="Garamond" w:cs="GillSansMT"/>
          <w:sz w:val="24"/>
          <w:szCs w:val="24"/>
        </w:rPr>
      </w:pPr>
    </w:p>
    <w:p w:rsidR="008625FF" w:rsidRPr="007D3425" w:rsidRDefault="00430012" w:rsidP="00935384">
      <w:pPr>
        <w:autoSpaceDE w:val="0"/>
        <w:autoSpaceDN w:val="0"/>
        <w:adjustRightInd w:val="0"/>
        <w:spacing w:after="0" w:line="240" w:lineRule="auto"/>
        <w:jc w:val="both"/>
        <w:rPr>
          <w:rFonts w:ascii="Garamond" w:hAnsi="Garamond" w:cs="GillSansMT"/>
          <w:b/>
          <w:color w:val="003300"/>
          <w:sz w:val="24"/>
          <w:szCs w:val="24"/>
        </w:rPr>
      </w:pPr>
      <w:r w:rsidRPr="007D3425">
        <w:rPr>
          <w:rFonts w:ascii="Garamond" w:hAnsi="Garamond" w:cs="GillSansMT"/>
          <w:b/>
          <w:sz w:val="24"/>
          <w:szCs w:val="24"/>
        </w:rPr>
        <w:lastRenderedPageBreak/>
        <w:t xml:space="preserve">3. </w:t>
      </w:r>
      <w:r w:rsidR="0076429B">
        <w:rPr>
          <w:rFonts w:ascii="Garamond" w:hAnsi="Garamond" w:cs="GillSansMT"/>
          <w:b/>
          <w:sz w:val="24"/>
          <w:szCs w:val="24"/>
        </w:rPr>
        <w:t>EL INMIGRANTE,</w:t>
      </w:r>
      <w:r w:rsidRPr="007D3425">
        <w:rPr>
          <w:rFonts w:ascii="Garamond" w:hAnsi="Garamond" w:cs="GillSansMT"/>
          <w:b/>
          <w:sz w:val="24"/>
          <w:szCs w:val="24"/>
        </w:rPr>
        <w:t xml:space="preserve"> CIUDADANO SIN FRONTERAS</w:t>
      </w:r>
      <w:r w:rsidR="0076429B">
        <w:rPr>
          <w:rFonts w:ascii="Garamond" w:hAnsi="Garamond" w:cs="GillSansMT"/>
          <w:b/>
          <w:sz w:val="24"/>
          <w:szCs w:val="24"/>
        </w:rPr>
        <w:t>.</w:t>
      </w:r>
    </w:p>
    <w:p w:rsidR="007D3425" w:rsidRDefault="007D3425" w:rsidP="00935384">
      <w:pPr>
        <w:autoSpaceDE w:val="0"/>
        <w:autoSpaceDN w:val="0"/>
        <w:adjustRightInd w:val="0"/>
        <w:spacing w:after="0" w:line="240" w:lineRule="auto"/>
        <w:jc w:val="both"/>
        <w:rPr>
          <w:rFonts w:ascii="Garamond" w:hAnsi="Garamond" w:cs="GillSansMT"/>
          <w:sz w:val="24"/>
          <w:szCs w:val="24"/>
        </w:rPr>
      </w:pPr>
    </w:p>
    <w:p w:rsidR="002627A8" w:rsidRDefault="00C64554" w:rsidP="00935384">
      <w:pPr>
        <w:autoSpaceDE w:val="0"/>
        <w:autoSpaceDN w:val="0"/>
        <w:adjustRightInd w:val="0"/>
        <w:spacing w:after="0" w:line="240" w:lineRule="auto"/>
        <w:jc w:val="both"/>
        <w:rPr>
          <w:rFonts w:ascii="Garamond" w:hAnsi="Garamond" w:cs="GillSansMT"/>
          <w:sz w:val="24"/>
          <w:szCs w:val="24"/>
        </w:rPr>
      </w:pPr>
      <w:r w:rsidRPr="00A0493F">
        <w:rPr>
          <w:rFonts w:ascii="Garamond" w:hAnsi="Garamond" w:cs="GillSansMT"/>
          <w:sz w:val="24"/>
          <w:szCs w:val="24"/>
        </w:rPr>
        <w:t xml:space="preserve">La participación de la población inmigrante de origen extranjero en la vida diaria de los pueblos y ciudades españolas está condicionando sin duda la forma de concebir un nuevo liderazgo político y social acorde a los tiempos y a la situación económica que está atravesando el mundo entero. Y uno de los efectos más notorios es tal vez la </w:t>
      </w:r>
      <w:r w:rsidRPr="00A0493F">
        <w:rPr>
          <w:rFonts w:ascii="Garamond" w:hAnsi="Garamond" w:cs="GillSansMT-BoldItalic"/>
          <w:bCs/>
          <w:iCs/>
          <w:sz w:val="24"/>
          <w:szCs w:val="24"/>
        </w:rPr>
        <w:t xml:space="preserve">crisis de la democracia. </w:t>
      </w:r>
      <w:r w:rsidR="00767733">
        <w:rPr>
          <w:rFonts w:ascii="Garamond" w:hAnsi="Garamond" w:cs="GillSansMT-BoldItalic"/>
          <w:bCs/>
          <w:iCs/>
          <w:sz w:val="24"/>
          <w:szCs w:val="24"/>
        </w:rPr>
        <w:t>Así se está demostrando en los comicios electorales (con la proliferación de nuevos partidos políticos) y en que m</w:t>
      </w:r>
      <w:r w:rsidRPr="00A0493F">
        <w:rPr>
          <w:rFonts w:ascii="Garamond" w:hAnsi="Garamond" w:cs="GillSansMT"/>
          <w:sz w:val="24"/>
          <w:szCs w:val="24"/>
        </w:rPr>
        <w:t>uchos logr</w:t>
      </w:r>
      <w:r w:rsidR="00767733">
        <w:rPr>
          <w:rFonts w:ascii="Garamond" w:hAnsi="Garamond" w:cs="GillSansMT"/>
          <w:sz w:val="24"/>
          <w:szCs w:val="24"/>
        </w:rPr>
        <w:t>os sociales y democráticos están desmontando la existencia del</w:t>
      </w:r>
      <w:r w:rsidRPr="00A0493F">
        <w:rPr>
          <w:rFonts w:ascii="Garamond" w:hAnsi="Garamond" w:cs="GillSansMT"/>
          <w:sz w:val="24"/>
          <w:szCs w:val="24"/>
        </w:rPr>
        <w:t xml:space="preserve"> liderazgo </w:t>
      </w:r>
      <w:r w:rsidR="00767733">
        <w:rPr>
          <w:rFonts w:ascii="Garamond" w:hAnsi="Garamond" w:cs="GillSansMT"/>
          <w:sz w:val="24"/>
          <w:szCs w:val="24"/>
        </w:rPr>
        <w:t xml:space="preserve">elitista de los últimos tiempos. </w:t>
      </w:r>
      <w:r w:rsidRPr="00A0493F">
        <w:rPr>
          <w:rFonts w:ascii="Garamond" w:hAnsi="Garamond" w:cs="GillSansMT"/>
          <w:sz w:val="24"/>
          <w:szCs w:val="24"/>
        </w:rPr>
        <w:t>A raíz de la movilización del 15 M</w:t>
      </w:r>
      <w:r w:rsidRPr="00A0493F">
        <w:rPr>
          <w:rStyle w:val="Refdenotaalpie"/>
          <w:rFonts w:ascii="Garamond" w:hAnsi="Garamond"/>
          <w:sz w:val="24"/>
          <w:szCs w:val="24"/>
        </w:rPr>
        <w:footnoteReference w:id="2"/>
      </w:r>
      <w:r w:rsidRPr="00A0493F">
        <w:rPr>
          <w:rFonts w:ascii="Garamond" w:hAnsi="Garamond" w:cs="GillSansMT"/>
          <w:sz w:val="24"/>
          <w:szCs w:val="24"/>
        </w:rPr>
        <w:t>, el malestar de la ciudadanía ha sido evidente y es bandera de otros movimientos que a la sombra de este están amparando un enfrentamiento contra el poder político, movimientos sociales como la Plataforma de afectados por la hipoteca: Stop desahucios</w:t>
      </w:r>
      <w:r w:rsidRPr="00A0493F">
        <w:rPr>
          <w:rStyle w:val="Refdenotaalpie"/>
          <w:rFonts w:ascii="Garamond" w:hAnsi="Garamond"/>
          <w:sz w:val="24"/>
          <w:szCs w:val="24"/>
        </w:rPr>
        <w:footnoteReference w:id="3"/>
      </w:r>
      <w:r w:rsidRPr="00A0493F">
        <w:rPr>
          <w:rFonts w:ascii="Garamond" w:hAnsi="Garamond" w:cs="GillSansMT"/>
          <w:sz w:val="24"/>
          <w:szCs w:val="24"/>
        </w:rPr>
        <w:t xml:space="preserve">  o el movimiento feminista FEMEN</w:t>
      </w:r>
      <w:r w:rsidRPr="00A0493F">
        <w:rPr>
          <w:rStyle w:val="Refdenotaalpie"/>
          <w:rFonts w:ascii="Garamond" w:hAnsi="Garamond"/>
          <w:sz w:val="24"/>
          <w:szCs w:val="24"/>
        </w:rPr>
        <w:footnoteReference w:id="4"/>
      </w:r>
      <w:r w:rsidRPr="00A0493F">
        <w:rPr>
          <w:rFonts w:ascii="Garamond" w:hAnsi="Garamond" w:cs="GillSansMT"/>
          <w:sz w:val="24"/>
          <w:szCs w:val="24"/>
        </w:rPr>
        <w:t>, están replanteando el sistema de organización política actual de los gobiernos y no solo del español, la crisis está impulsando además nuevas formas de enfrentar los problemas cotidianos y la población no está de acuerdo con las actuaciones y alternativas de solución que están implementando los gobiernos. Ese cuestionamiento del modelo de gestión actual provoca que se focalice en la propia población a través de estos movimientos la salida a la situación de desafección actual, y como no, la génesis de un nuevo liderazgo que está rompiendo con los clásicos líderes políticos e institucionales guiados por intereses particulares y elitistas.</w:t>
      </w:r>
      <w:r w:rsidR="00767733">
        <w:rPr>
          <w:rFonts w:ascii="Garamond" w:hAnsi="Garamond" w:cs="GillSansMT"/>
          <w:sz w:val="24"/>
          <w:szCs w:val="24"/>
        </w:rPr>
        <w:t xml:space="preserve"> </w:t>
      </w:r>
      <w:r w:rsidR="00E45DB6" w:rsidRPr="00A0493F">
        <w:rPr>
          <w:rFonts w:ascii="Garamond" w:hAnsi="Garamond" w:cs="GillSansMT"/>
          <w:sz w:val="24"/>
          <w:szCs w:val="24"/>
        </w:rPr>
        <w:t>E</w:t>
      </w:r>
      <w:r w:rsidRPr="00A0493F">
        <w:rPr>
          <w:rFonts w:ascii="Garamond" w:hAnsi="Garamond" w:cs="GillSansMT"/>
          <w:sz w:val="24"/>
          <w:szCs w:val="24"/>
        </w:rPr>
        <w:t xml:space="preserve">ste nuevo liderazgo es el protagonista de una participación ciudadana que persigue un cambio en la participación política y por tanto, la construcción de un marco de derechos a los que la ciudadanía pueda aspirar y conseguir. No es posible considerar que exista una democracia donde el propio ciudadano se encuentra limitado y ante barreras que no le dejan innovar y crear una realidad mejor para la comunidad, estas explosiones de los últimos años están condicionando sin duda, las políticas públicas, el liderazgo y la gestión administrativa. </w:t>
      </w:r>
      <w:r w:rsidR="00767733">
        <w:rPr>
          <w:rFonts w:ascii="Garamond" w:hAnsi="Garamond" w:cs="GillSansMT"/>
          <w:sz w:val="24"/>
          <w:szCs w:val="24"/>
        </w:rPr>
        <w:t xml:space="preserve"> </w:t>
      </w:r>
    </w:p>
    <w:p w:rsidR="008625FF" w:rsidRDefault="00767733" w:rsidP="002627A8">
      <w:pPr>
        <w:autoSpaceDE w:val="0"/>
        <w:autoSpaceDN w:val="0"/>
        <w:adjustRightInd w:val="0"/>
        <w:spacing w:after="0" w:line="240" w:lineRule="auto"/>
        <w:jc w:val="both"/>
        <w:rPr>
          <w:rFonts w:ascii="Garamond" w:hAnsi="Garamond"/>
          <w:iCs/>
          <w:sz w:val="24"/>
          <w:szCs w:val="24"/>
        </w:rPr>
      </w:pPr>
      <w:r>
        <w:rPr>
          <w:rFonts w:ascii="Garamond" w:hAnsi="Garamond" w:cs="GillSansMT"/>
          <w:sz w:val="24"/>
          <w:szCs w:val="24"/>
        </w:rPr>
        <w:t>E</w:t>
      </w:r>
      <w:r w:rsidR="00C64554" w:rsidRPr="00A0493F">
        <w:rPr>
          <w:rFonts w:ascii="Garamond" w:hAnsi="Garamond" w:cs="GillSansMT"/>
          <w:sz w:val="24"/>
          <w:szCs w:val="24"/>
        </w:rPr>
        <w:t>se nuevo liderazgo ha de concretar en mayor medida una democracia para todos y con todos, sea del país que sea, de la nacionalidad que s</w:t>
      </w:r>
      <w:r w:rsidR="002627A8">
        <w:rPr>
          <w:rFonts w:ascii="Garamond" w:hAnsi="Garamond" w:cs="GillSansMT"/>
          <w:sz w:val="24"/>
          <w:szCs w:val="24"/>
        </w:rPr>
        <w:t xml:space="preserve">ea y de la orientación que sea, y </w:t>
      </w:r>
      <w:r w:rsidR="008625FF" w:rsidRPr="00A0493F">
        <w:rPr>
          <w:rFonts w:ascii="Garamond" w:hAnsi="Garamond" w:cs="GillSansMT"/>
          <w:sz w:val="24"/>
          <w:szCs w:val="24"/>
        </w:rPr>
        <w:t xml:space="preserve">tratar de centrar sus inquietudes en cuestiones reales que preocupan a toda la comunidad, temas que han de ser analizados y focalizados a una adaptación y cambio hacia una nueva situación que de forma no ya latente sino efectiva se está </w:t>
      </w:r>
      <w:r w:rsidR="002627A8">
        <w:rPr>
          <w:rFonts w:ascii="Garamond" w:hAnsi="Garamond" w:cs="GillSansMT"/>
          <w:sz w:val="24"/>
          <w:szCs w:val="24"/>
        </w:rPr>
        <w:t>gestando</w:t>
      </w:r>
      <w:r w:rsidR="008625FF" w:rsidRPr="00A0493F">
        <w:rPr>
          <w:rFonts w:ascii="Garamond" w:hAnsi="Garamond" w:cs="GillSansMT"/>
          <w:sz w:val="24"/>
          <w:szCs w:val="24"/>
        </w:rPr>
        <w:t>. Ese es el discurso de las nuevas generaciones de movimientos sociales</w:t>
      </w:r>
      <w:r w:rsidR="002627A8">
        <w:rPr>
          <w:rFonts w:ascii="Garamond" w:hAnsi="Garamond" w:cs="GillSansMT"/>
          <w:sz w:val="24"/>
          <w:szCs w:val="24"/>
        </w:rPr>
        <w:t xml:space="preserve"> y políticos también</w:t>
      </w:r>
      <w:r w:rsidR="008625FF" w:rsidRPr="00A0493F">
        <w:rPr>
          <w:rFonts w:ascii="Garamond" w:hAnsi="Garamond" w:cs="GillSansMT"/>
          <w:sz w:val="24"/>
          <w:szCs w:val="24"/>
        </w:rPr>
        <w:t>, entre los temas que persiguen y defienden están aquellos que se centran en el sistema electoral existente, por ejemplo la propuesta de listas abiertas o la circunscripción única, así como la obtención de escaños proporcional al número de votos podría ser uno de los principales puntos de defensa de estos nuevos líderes que parten de la movilización social y comunitaria, y por lo tanto, una d</w:t>
      </w:r>
      <w:r w:rsidR="008625FF" w:rsidRPr="00A0493F">
        <w:rPr>
          <w:rFonts w:ascii="Garamond" w:hAnsi="Garamond"/>
          <w:iCs/>
          <w:sz w:val="24"/>
          <w:szCs w:val="24"/>
        </w:rPr>
        <w:t>emocracia participativa y directa en la que la ciudadanía tome parte activa y un efectivo acceso de la población en igualdad a t</w:t>
      </w:r>
      <w:r w:rsidR="002627A8">
        <w:rPr>
          <w:rFonts w:ascii="Garamond" w:hAnsi="Garamond"/>
          <w:iCs/>
          <w:sz w:val="24"/>
          <w:szCs w:val="24"/>
        </w:rPr>
        <w:t>odos los medios de comunicación.</w:t>
      </w:r>
      <w:r w:rsidR="008625FF" w:rsidRPr="00A0493F">
        <w:rPr>
          <w:rFonts w:ascii="Garamond" w:hAnsi="Garamond"/>
          <w:iCs/>
          <w:sz w:val="24"/>
          <w:szCs w:val="24"/>
        </w:rPr>
        <w:t xml:space="preserve"> Y como tema también a tener en cuenta la p</w:t>
      </w:r>
      <w:r w:rsidR="008625FF" w:rsidRPr="00A0493F">
        <w:rPr>
          <w:rFonts w:ascii="Garamond" w:hAnsi="Garamond" w:cs="GillSansMT"/>
          <w:sz w:val="24"/>
          <w:szCs w:val="24"/>
        </w:rPr>
        <w:t xml:space="preserve">ersecución de la corrupción política y conductas no propias de los representantes de la gobernanza política, es decir, transparencia y refuerzo de líderes con capacidad de conseguir implantar políticas innovadoras y creativas que impulsen la mejora de la situación social y económica de la comunidad, en definitiva </w:t>
      </w:r>
      <w:r w:rsidR="008625FF" w:rsidRPr="00A0493F">
        <w:rPr>
          <w:rFonts w:ascii="Garamond" w:hAnsi="Garamond"/>
          <w:iCs/>
          <w:sz w:val="24"/>
          <w:szCs w:val="24"/>
        </w:rPr>
        <w:t xml:space="preserve">transparencia de las cuentas y de la financiación de los partidos políticos como medida de contención de esa corrupción política. </w:t>
      </w:r>
    </w:p>
    <w:p w:rsidR="002627A8" w:rsidRPr="00A0493F" w:rsidRDefault="002627A8" w:rsidP="00935384">
      <w:pPr>
        <w:autoSpaceDE w:val="0"/>
        <w:autoSpaceDN w:val="0"/>
        <w:adjustRightInd w:val="0"/>
        <w:spacing w:after="0" w:line="240" w:lineRule="auto"/>
        <w:jc w:val="both"/>
        <w:rPr>
          <w:rFonts w:ascii="Garamond" w:hAnsi="Garamond" w:cs="GillSansMT"/>
          <w:sz w:val="24"/>
          <w:szCs w:val="24"/>
        </w:rPr>
      </w:pPr>
      <w:r w:rsidRPr="00A0493F">
        <w:rPr>
          <w:rFonts w:ascii="Garamond" w:hAnsi="Garamond" w:cs="GillSansMT"/>
          <w:sz w:val="24"/>
          <w:szCs w:val="24"/>
        </w:rPr>
        <w:t xml:space="preserve">El ciudadano que ya tiene una cultura política más avanzada que hace dos décadas, es consciente que no es posible una democracia que deslegitime la voz del pueblo y que olvide sus necesidades, ante estas desigualdades, la población en general se ha levantado, aunque aún todavía la actuación ciudadana está diluida, en unos quince años y una vez ya superada la crisis económica, el liderazgo estará protagonizado sin duda, por la propia ciudadanía, dentro de la cual crecerá con mayor auge y con mayor significación el rol que va a desempeñar el inmigrante de origen extranjero que empezará posiblemente por cambiar su propia denominación a términos menos diferenciadores, tal vez, las </w:t>
      </w:r>
      <w:r w:rsidRPr="00A0493F">
        <w:rPr>
          <w:rFonts w:ascii="Garamond" w:hAnsi="Garamond" w:cs="GillSansMT"/>
          <w:sz w:val="24"/>
          <w:szCs w:val="24"/>
        </w:rPr>
        <w:lastRenderedPageBreak/>
        <w:t>fronteras dentro y fuera de la Unión Europea lleguen a ser una utopía y se hable ya de ciudad</w:t>
      </w:r>
      <w:r w:rsidR="00935384">
        <w:rPr>
          <w:rFonts w:ascii="Garamond" w:hAnsi="Garamond" w:cs="GillSansMT"/>
          <w:sz w:val="24"/>
          <w:szCs w:val="24"/>
        </w:rPr>
        <w:t>ano simplemente.</w:t>
      </w:r>
    </w:p>
    <w:p w:rsidR="00C64554" w:rsidRPr="00A0493F" w:rsidRDefault="00C64554" w:rsidP="00935384">
      <w:pPr>
        <w:autoSpaceDE w:val="0"/>
        <w:autoSpaceDN w:val="0"/>
        <w:adjustRightInd w:val="0"/>
        <w:spacing w:after="0" w:line="240" w:lineRule="auto"/>
        <w:jc w:val="both"/>
        <w:rPr>
          <w:rFonts w:ascii="Garamond" w:hAnsi="Garamond" w:cs="GillSansMT"/>
          <w:sz w:val="24"/>
          <w:szCs w:val="24"/>
        </w:rPr>
      </w:pPr>
      <w:r w:rsidRPr="00A0493F">
        <w:rPr>
          <w:rFonts w:ascii="Garamond" w:hAnsi="Garamond" w:cs="GillSansMT"/>
          <w:sz w:val="24"/>
          <w:szCs w:val="24"/>
        </w:rPr>
        <w:t>No hay que perder de vista los principales valores del sistema democrático, la libertad, la igualdad y la fraternidad y por supuesto, la realización de los derechos personales y humanos y de la dignidad humana, es decir, considerar al ser humano como persona única e igual a otra persona, con voz y con voto y con la importancia suficiente como para ser considerada su opinión como la del resto independientemente de su condición jurídica o social, facilitando la participación de toda la ciudadanía en la vida política, económica, cultural y social. En definitiva el establecimiento de unas relaciones de poder y jerárquicas flexibles, transparentes y reales que potencien la colaboración dentro del sistema político y gubernamental entre todos los actores, que aquellos líderes que representan a la ciudadanía se guíen por los intereses generales y no particulares o partidistas, sean honestos</w:t>
      </w:r>
      <w:r w:rsidR="00354333">
        <w:rPr>
          <w:rFonts w:ascii="Garamond" w:hAnsi="Garamond" w:cs="GillSansMT"/>
          <w:sz w:val="24"/>
          <w:szCs w:val="24"/>
        </w:rPr>
        <w:t>, honrados</w:t>
      </w:r>
      <w:r w:rsidRPr="00A0493F">
        <w:rPr>
          <w:rFonts w:ascii="Garamond" w:hAnsi="Garamond" w:cs="GillSansMT"/>
          <w:sz w:val="24"/>
          <w:szCs w:val="24"/>
        </w:rPr>
        <w:t xml:space="preserve"> y velen por la seguridad de la ciudadanía en general, es decir, asegurar desde cualquier nivel de gobierno y administración pública todas las condiciones necesarias para que </w:t>
      </w:r>
      <w:r w:rsidR="00354333">
        <w:rPr>
          <w:rFonts w:ascii="Garamond" w:hAnsi="Garamond" w:cs="GillSansMT"/>
          <w:sz w:val="24"/>
          <w:szCs w:val="24"/>
        </w:rPr>
        <w:t>se ejerza</w:t>
      </w:r>
      <w:r w:rsidRPr="00A0493F">
        <w:rPr>
          <w:rFonts w:ascii="Garamond" w:hAnsi="Garamond" w:cs="GillSansMT"/>
          <w:sz w:val="24"/>
          <w:szCs w:val="24"/>
        </w:rPr>
        <w:t xml:space="preserve"> la libertad y la igualdad de todos los ciudadanos</w:t>
      </w:r>
      <w:r w:rsidR="00354333">
        <w:rPr>
          <w:rFonts w:ascii="Garamond" w:hAnsi="Garamond" w:cs="GillSansMT"/>
          <w:sz w:val="24"/>
          <w:szCs w:val="24"/>
        </w:rPr>
        <w:t xml:space="preserve">, </w:t>
      </w:r>
      <w:r w:rsidRPr="00A0493F">
        <w:rPr>
          <w:rFonts w:ascii="Garamond" w:hAnsi="Garamond" w:cs="GillSansMT"/>
          <w:sz w:val="24"/>
          <w:szCs w:val="24"/>
        </w:rPr>
        <w:t>in</w:t>
      </w:r>
      <w:r w:rsidR="00354333">
        <w:rPr>
          <w:rFonts w:ascii="Garamond" w:hAnsi="Garamond" w:cs="GillSansMT"/>
          <w:sz w:val="24"/>
          <w:szCs w:val="24"/>
        </w:rPr>
        <w:t>cluida la población inmigrante</w:t>
      </w:r>
      <w:r w:rsidRPr="00A0493F">
        <w:rPr>
          <w:rFonts w:ascii="Garamond" w:hAnsi="Garamond" w:cs="GillSansMT"/>
          <w:sz w:val="24"/>
          <w:szCs w:val="24"/>
        </w:rPr>
        <w:t>.</w:t>
      </w:r>
      <w:r w:rsidR="00354333">
        <w:rPr>
          <w:rFonts w:ascii="Garamond" w:hAnsi="Garamond" w:cs="GillSansMT"/>
          <w:sz w:val="24"/>
          <w:szCs w:val="24"/>
        </w:rPr>
        <w:t xml:space="preserve"> </w:t>
      </w:r>
      <w:r w:rsidRPr="00A0493F">
        <w:rPr>
          <w:rFonts w:ascii="Garamond" w:hAnsi="Garamond" w:cs="GillSansMT"/>
          <w:sz w:val="24"/>
          <w:szCs w:val="24"/>
        </w:rPr>
        <w:t>Para lograrlo es necesario llevar a efecto uno de los principio</w:t>
      </w:r>
      <w:r w:rsidR="00354333">
        <w:rPr>
          <w:rFonts w:ascii="Garamond" w:hAnsi="Garamond" w:cs="GillSansMT"/>
          <w:sz w:val="24"/>
          <w:szCs w:val="24"/>
        </w:rPr>
        <w:t>s fundamentales de la propia CE,</w:t>
      </w:r>
      <w:r w:rsidRPr="00A0493F">
        <w:rPr>
          <w:rFonts w:ascii="Garamond" w:hAnsi="Garamond" w:cs="GillSansMT"/>
          <w:sz w:val="24"/>
          <w:szCs w:val="24"/>
        </w:rPr>
        <w:t xml:space="preserve"> remover y eliminar aquellos obstáculos que dificulten su plenitud y se concrete en unos determinados caracteres, es el  nuevo liderazgo internacional. Ese que nace de la participación de la sociedad en general, que se concreta en el desarrollo de acciones cívicas con métodos de acción no violentos y con una auto-organización horizontal y de toma de decisiones basadas en el consenso, cohesión grupal y no en la disciplina de partido, que manifiesta una gran capacidad y habilidad de pensamiento y reflexión colectiva, de creatividad e innovación tecnológica, con una enorme capacidad de convencimiento y atracción de recursos de todo tipo, personales, materiales e incluso financieros, con una gran habilidad de canalización de las actuaciones a las diferentes alternativas de solución y con una base importante de carácter reivindicativa y comunicativa.</w:t>
      </w:r>
    </w:p>
    <w:p w:rsidR="00D9128E" w:rsidRDefault="00C1503A" w:rsidP="00354333">
      <w:pPr>
        <w:autoSpaceDE w:val="0"/>
        <w:autoSpaceDN w:val="0"/>
        <w:adjustRightInd w:val="0"/>
        <w:spacing w:after="0" w:line="240" w:lineRule="auto"/>
        <w:jc w:val="both"/>
        <w:rPr>
          <w:rFonts w:ascii="Garamond" w:hAnsi="Garamond"/>
          <w:sz w:val="24"/>
          <w:szCs w:val="24"/>
        </w:rPr>
      </w:pPr>
      <w:r w:rsidRPr="00A0493F">
        <w:rPr>
          <w:rFonts w:ascii="Garamond" w:hAnsi="Garamond"/>
          <w:sz w:val="24"/>
          <w:szCs w:val="24"/>
        </w:rPr>
        <w:t xml:space="preserve">Hay que tener en cuenta que en una sociedad cuando existen óptimas relaciones entre sus miembros y grupos se genera confianza, seguridad y colaboración y aumenta las capacidades y habilidades de las personas y entidades públicas y privadas y se genera una cultura participativa y democrática que beneficia la aparición del desarrollo comunitario, económico y social. Se  construye un clima de confianza, se conocen y se regulan los códigos de conducta, se establecen redes sociales y personales, se identifican los problemas y las necesidades, se escuchan y se buscan alternativas de solución que reorientan las propuestas y producen ideas y alternativas a las situaciones a resolver y todo ello sin </w:t>
      </w:r>
      <w:r w:rsidRPr="000E2518">
        <w:rPr>
          <w:rFonts w:ascii="Garamond" w:hAnsi="Garamond"/>
          <w:sz w:val="24"/>
          <w:szCs w:val="24"/>
        </w:rPr>
        <w:t>importar las fronteras ni el idioma ni la orientación personal.</w:t>
      </w:r>
      <w:r w:rsidR="000E2518">
        <w:rPr>
          <w:rFonts w:ascii="Garamond" w:hAnsi="Garamond"/>
          <w:sz w:val="24"/>
          <w:szCs w:val="24"/>
        </w:rPr>
        <w:t xml:space="preserve"> </w:t>
      </w:r>
    </w:p>
    <w:p w:rsidR="00C1503A" w:rsidRPr="00A0493F" w:rsidRDefault="00D9128E" w:rsidP="00354333">
      <w:pPr>
        <w:autoSpaceDE w:val="0"/>
        <w:autoSpaceDN w:val="0"/>
        <w:adjustRightInd w:val="0"/>
        <w:spacing w:after="0" w:line="240" w:lineRule="auto"/>
        <w:jc w:val="both"/>
        <w:rPr>
          <w:rFonts w:ascii="Garamond" w:hAnsi="Garamond"/>
          <w:sz w:val="24"/>
          <w:szCs w:val="24"/>
        </w:rPr>
      </w:pPr>
      <w:r>
        <w:rPr>
          <w:rFonts w:ascii="Garamond" w:hAnsi="Garamond"/>
          <w:sz w:val="24"/>
          <w:szCs w:val="24"/>
        </w:rPr>
        <w:t>Aunque el marco legal pone límites hay un aspecto a destacar en la evolución de la participación de esta población y es que l</w:t>
      </w:r>
      <w:r w:rsidRPr="00A0493F">
        <w:rPr>
          <w:rFonts w:ascii="Garamond" w:hAnsi="Garamond"/>
          <w:sz w:val="24"/>
          <w:szCs w:val="24"/>
        </w:rPr>
        <w:t>a</w:t>
      </w:r>
      <w:r w:rsidRPr="00A0493F">
        <w:rPr>
          <w:rFonts w:ascii="Garamond" w:hAnsi="Garamond" w:cs="GillSansMT"/>
          <w:sz w:val="24"/>
          <w:szCs w:val="24"/>
        </w:rPr>
        <w:t xml:space="preserve"> implantación de la tecnología de la información y comunicación (T.I.C.) en el mundo global está promoviendo importantes cambios en la participación política y social, ahora el acceso a la información es por medio de las redes, blogs, foros y webs, y es un acceso rápido, inmediato y con fácil respuesta de la ciudadanía. Los líderes son accesibles y sus decisiones son fácilmente rebatidas, discutidas e incluso aplaudidas. El ciudadano está teniendo así menos barreras para participar que hace una década, y ello esta influenciando en la disponibilidad del propio político y su esfuerzo en responder a las demandas de forma eficaz y eficiente además de con la mayor calidad posible. </w:t>
      </w:r>
      <w:r w:rsidRPr="00A0493F">
        <w:rPr>
          <w:rFonts w:ascii="Garamond" w:hAnsi="Garamond"/>
          <w:sz w:val="24"/>
          <w:szCs w:val="24"/>
        </w:rPr>
        <w:t xml:space="preserve">Con esta forma de movilización se aumenta la propia conciencia territorial, la motivación al cambio y la </w:t>
      </w:r>
      <w:r w:rsidRPr="00913C40">
        <w:rPr>
          <w:rFonts w:ascii="Garamond" w:hAnsi="Garamond"/>
          <w:sz w:val="24"/>
          <w:szCs w:val="24"/>
        </w:rPr>
        <w:t>capacidad de superación de toda la sociedad y por supuesto, también de la población inmigrante.</w:t>
      </w:r>
      <w:r w:rsidR="00016118" w:rsidRPr="00913C40">
        <w:rPr>
          <w:rFonts w:ascii="Garamond" w:hAnsi="Garamond"/>
          <w:sz w:val="24"/>
          <w:szCs w:val="24"/>
        </w:rPr>
        <w:t xml:space="preserve"> </w:t>
      </w:r>
      <w:r w:rsidR="00DA2E68" w:rsidRPr="00913C40">
        <w:rPr>
          <w:rFonts w:ascii="Garamond" w:hAnsi="Garamond" w:cs="Calibri"/>
          <w:sz w:val="20"/>
          <w:szCs w:val="20"/>
        </w:rPr>
        <w:t xml:space="preserve">“En el 2008 ocurrió un hecho histórico trascendental en la política y en el uso de la tecnología, quedó electo como Presidente de los Estados Unidos, el afroamericano </w:t>
      </w:r>
      <w:proofErr w:type="spellStart"/>
      <w:r w:rsidR="00DA2E68" w:rsidRPr="00913C40">
        <w:rPr>
          <w:rFonts w:ascii="Garamond" w:hAnsi="Garamond" w:cs="Calibri"/>
          <w:sz w:val="20"/>
          <w:szCs w:val="20"/>
        </w:rPr>
        <w:t>Barak</w:t>
      </w:r>
      <w:proofErr w:type="spellEnd"/>
      <w:r w:rsidR="00DA2E68" w:rsidRPr="00913C40">
        <w:rPr>
          <w:rFonts w:ascii="Garamond" w:hAnsi="Garamond" w:cs="Calibri"/>
          <w:sz w:val="20"/>
          <w:szCs w:val="20"/>
        </w:rPr>
        <w:t xml:space="preserve"> </w:t>
      </w:r>
      <w:proofErr w:type="spellStart"/>
      <w:r w:rsidR="00DA2E68" w:rsidRPr="00913C40">
        <w:rPr>
          <w:rFonts w:ascii="Garamond" w:hAnsi="Garamond" w:cs="Calibri"/>
          <w:sz w:val="20"/>
          <w:szCs w:val="20"/>
        </w:rPr>
        <w:t>Obama</w:t>
      </w:r>
      <w:proofErr w:type="spellEnd"/>
      <w:r w:rsidR="00DA2E68" w:rsidRPr="00913C40">
        <w:rPr>
          <w:rFonts w:ascii="Garamond" w:hAnsi="Garamond" w:cs="Calibri"/>
          <w:sz w:val="20"/>
          <w:szCs w:val="20"/>
        </w:rPr>
        <w:t xml:space="preserve">. El Presidente </w:t>
      </w:r>
      <w:proofErr w:type="spellStart"/>
      <w:r w:rsidR="00DA2E68" w:rsidRPr="00913C40">
        <w:rPr>
          <w:rFonts w:ascii="Garamond" w:hAnsi="Garamond" w:cs="Calibri"/>
          <w:sz w:val="20"/>
          <w:szCs w:val="20"/>
        </w:rPr>
        <w:t>Obama</w:t>
      </w:r>
      <w:proofErr w:type="spellEnd"/>
      <w:r w:rsidR="00DA2E68" w:rsidRPr="00913C40">
        <w:rPr>
          <w:rFonts w:ascii="Garamond" w:hAnsi="Garamond" w:cs="Calibri"/>
          <w:sz w:val="20"/>
          <w:szCs w:val="20"/>
        </w:rPr>
        <w:t xml:space="preserve"> fue el primero en utilizar las redes sociales para difundir su mensaje, pronunció su primer discurso en "</w:t>
      </w:r>
      <w:proofErr w:type="spellStart"/>
      <w:r w:rsidR="00DA2E68" w:rsidRPr="00913C40">
        <w:rPr>
          <w:rFonts w:ascii="Garamond" w:hAnsi="Garamond" w:cs="Calibri"/>
          <w:sz w:val="20"/>
          <w:szCs w:val="20"/>
        </w:rPr>
        <w:t>YouTube</w:t>
      </w:r>
      <w:proofErr w:type="spellEnd"/>
      <w:r w:rsidR="00DA2E68" w:rsidRPr="00913C40">
        <w:rPr>
          <w:rFonts w:ascii="Garamond" w:hAnsi="Garamond" w:cs="Calibri"/>
          <w:sz w:val="20"/>
          <w:szCs w:val="20"/>
        </w:rPr>
        <w:t>" y fue asesorado por el creador de "</w:t>
      </w:r>
      <w:proofErr w:type="spellStart"/>
      <w:r w:rsidR="00DA2E68" w:rsidRPr="00913C40">
        <w:rPr>
          <w:rFonts w:ascii="Garamond" w:hAnsi="Garamond" w:cs="Calibri"/>
          <w:sz w:val="20"/>
          <w:szCs w:val="20"/>
        </w:rPr>
        <w:t>Facebook</w:t>
      </w:r>
      <w:proofErr w:type="spellEnd"/>
      <w:r w:rsidR="00DA2E68" w:rsidRPr="00913C40">
        <w:rPr>
          <w:rFonts w:ascii="Garamond" w:hAnsi="Garamond" w:cs="Calibri"/>
          <w:sz w:val="20"/>
          <w:szCs w:val="20"/>
        </w:rPr>
        <w:t>" una de las redes sociales más poderosas del momento” (CIIP 2015, M1:101).</w:t>
      </w:r>
      <w:r w:rsidR="00DA2E68">
        <w:rPr>
          <w:rFonts w:ascii="Garamond" w:hAnsi="Garamond" w:cs="Calibri"/>
          <w:sz w:val="20"/>
          <w:szCs w:val="20"/>
        </w:rPr>
        <w:t xml:space="preserve"> </w:t>
      </w:r>
      <w:r w:rsidR="00C1503A" w:rsidRPr="00A0493F">
        <w:rPr>
          <w:rFonts w:ascii="Garamond" w:hAnsi="Garamond"/>
          <w:sz w:val="24"/>
          <w:szCs w:val="24"/>
        </w:rPr>
        <w:t xml:space="preserve">Es un momento en donde importa más cambiar la situación que quienes son o de donde vienen. Por supuesto, potencia la aparición del bienestar físico y psíquico y genera estados de seguridad personal y buenas prácticas comunitarias, las cuales pueden ser transmitidas para su difusión y conocimiento a otras sociedades y comunidades. </w:t>
      </w:r>
    </w:p>
    <w:p w:rsidR="00C64554" w:rsidRDefault="00C1503A" w:rsidP="00234E50">
      <w:pPr>
        <w:autoSpaceDE w:val="0"/>
        <w:autoSpaceDN w:val="0"/>
        <w:adjustRightInd w:val="0"/>
        <w:spacing w:after="0" w:line="240" w:lineRule="auto"/>
        <w:jc w:val="both"/>
        <w:rPr>
          <w:rFonts w:ascii="Garamond" w:hAnsi="Garamond" w:cs="Frutiger-Light"/>
          <w:sz w:val="24"/>
          <w:szCs w:val="24"/>
        </w:rPr>
      </w:pPr>
      <w:r w:rsidRPr="00A0493F">
        <w:rPr>
          <w:rFonts w:ascii="Garamond" w:hAnsi="Garamond"/>
          <w:sz w:val="24"/>
          <w:szCs w:val="24"/>
        </w:rPr>
        <w:t xml:space="preserve">Sin embargo, estando en pleno siglo XXI, y con una sociedad globalizada y avanzada, la realidad es que al inmigrante de origen extranjero no se le considera aún como parte de esa posible participación. Aún </w:t>
      </w:r>
      <w:r w:rsidRPr="00A0493F">
        <w:rPr>
          <w:rFonts w:ascii="Garamond" w:hAnsi="Garamond"/>
          <w:sz w:val="24"/>
          <w:szCs w:val="24"/>
        </w:rPr>
        <w:lastRenderedPageBreak/>
        <w:t xml:space="preserve">quedan muchos obstáculos que solventar y aunque se está en el camino, todavía no se vislumbra el resultado final, por ello es necesario analizar qué posibilidades, desventajas, limitaciones y ventajas existen para poder constituir una idea nueva de participación social y política, para ello, hay que reconsiderar la concepción de ciudadanía y no cerrarla a la pertenencia o no a un Estado Nación, sino a la participación, libertad de residencia e identidad ciudadana, una idea de ciudadanía sin fronteras que es difícil entender todavía, entre otras razones por las dificultades adicionales como los conflictos, la crisis, los propios intereses etc.,  que no son una buena base para modular la mentalidad global. Esta reticencia al cambio de mentalidad también se debe a la dificultad de considerar como el resto de derechos el derecho a votar (sufragio activo y pasivo) y el derecho a participar (asociación, reunión, manifestación), ya que el voto implica la influencia en la gobernabilidad de un país y esto aún es parte del núcleo duro de la política estatal. No se concibe por tanto, como un tema abierto al extranjero, porque supone participar en la conexión que existe entre nacionalidad y ciudadanía con vistas a la adopción de decisiones que luego van a afectar decididamente en la convivencia comunitaria, social y política. </w:t>
      </w:r>
      <w:r w:rsidR="00354333">
        <w:rPr>
          <w:rFonts w:ascii="Garamond" w:hAnsi="Garamond"/>
          <w:sz w:val="24"/>
          <w:szCs w:val="24"/>
        </w:rPr>
        <w:t>En este sentido</w:t>
      </w:r>
      <w:r w:rsidR="00C72D4F">
        <w:rPr>
          <w:rFonts w:ascii="Garamond" w:hAnsi="Garamond"/>
          <w:sz w:val="24"/>
          <w:szCs w:val="24"/>
        </w:rPr>
        <w:t xml:space="preserve"> </w:t>
      </w:r>
      <w:r w:rsidR="00354333">
        <w:rPr>
          <w:rFonts w:ascii="Garamond" w:hAnsi="Garamond"/>
          <w:sz w:val="24"/>
          <w:szCs w:val="24"/>
        </w:rPr>
        <w:t xml:space="preserve">hay reacciones importantes </w:t>
      </w:r>
      <w:r w:rsidR="00C72D4F">
        <w:rPr>
          <w:rFonts w:ascii="Garamond" w:hAnsi="Garamond"/>
          <w:sz w:val="24"/>
          <w:szCs w:val="24"/>
        </w:rPr>
        <w:t xml:space="preserve">como la aprobación del </w:t>
      </w:r>
      <w:r w:rsidRPr="00A0493F">
        <w:rPr>
          <w:rFonts w:ascii="Garamond" w:hAnsi="Garamond"/>
          <w:sz w:val="24"/>
          <w:szCs w:val="24"/>
        </w:rPr>
        <w:t>Informe de la Vicepresidenta del Gobierno sobre el Plan de Regeneración Democrática.</w:t>
      </w:r>
      <w:r w:rsidR="00C72D4F">
        <w:rPr>
          <w:rFonts w:ascii="Garamond" w:hAnsi="Garamond"/>
          <w:sz w:val="24"/>
          <w:szCs w:val="24"/>
        </w:rPr>
        <w:t xml:space="preserve">, </w:t>
      </w:r>
      <w:r w:rsidR="00C72D4F" w:rsidRPr="00A0493F">
        <w:rPr>
          <w:rFonts w:ascii="Garamond" w:hAnsi="Garamond"/>
          <w:bCs/>
          <w:spacing w:val="-7"/>
          <w:sz w:val="24"/>
          <w:szCs w:val="24"/>
        </w:rPr>
        <w:t xml:space="preserve">el 20 de Septiembre de 2013 </w:t>
      </w:r>
      <w:r w:rsidR="00C72D4F">
        <w:rPr>
          <w:rFonts w:ascii="Garamond" w:hAnsi="Garamond"/>
          <w:bCs/>
          <w:spacing w:val="-7"/>
          <w:sz w:val="24"/>
          <w:szCs w:val="24"/>
        </w:rPr>
        <w:t xml:space="preserve"> por </w:t>
      </w:r>
      <w:r w:rsidR="00C72D4F" w:rsidRPr="00A0493F">
        <w:rPr>
          <w:rFonts w:ascii="Garamond" w:hAnsi="Garamond"/>
          <w:bCs/>
          <w:spacing w:val="-7"/>
          <w:sz w:val="24"/>
          <w:szCs w:val="24"/>
        </w:rPr>
        <w:t>e</w:t>
      </w:r>
      <w:r w:rsidR="00C72D4F">
        <w:rPr>
          <w:rFonts w:ascii="Garamond" w:hAnsi="Garamond"/>
          <w:sz w:val="24"/>
          <w:szCs w:val="24"/>
        </w:rPr>
        <w:t xml:space="preserve">l Consejo de Ministro. </w:t>
      </w:r>
      <w:r w:rsidRPr="00A0493F">
        <w:rPr>
          <w:rFonts w:ascii="Garamond" w:hAnsi="Garamond"/>
          <w:sz w:val="24"/>
          <w:szCs w:val="24"/>
        </w:rPr>
        <w:t xml:space="preserve">Dicho documento contiene un amplio catálogo de medidas para luchar contra la corrupción y mejorar los mecanismos de respuesta y detección de que dispone el ordenamiento jurídico, entre esas medidas, y en lo que se refiere a la creación de partidos, se elimina el requisito de nacionalidad española para crear partidos políticos, en coherencia con la normativa comunitaria, algo que sin duda, está en la onda de la actual situación de evolución político-democrática de los sistemas de organización política europeos. </w:t>
      </w:r>
      <w:r w:rsidR="00C72D4F">
        <w:rPr>
          <w:rFonts w:ascii="Garamond" w:hAnsi="Garamond"/>
          <w:sz w:val="24"/>
          <w:szCs w:val="24"/>
        </w:rPr>
        <w:t>Un paso importante a una ciudadanía sin fronteras es lo que establece</w:t>
      </w:r>
      <w:r w:rsidRPr="00A0493F">
        <w:rPr>
          <w:rFonts w:ascii="Garamond" w:hAnsi="Garamond"/>
          <w:sz w:val="24"/>
          <w:szCs w:val="24"/>
        </w:rPr>
        <w:t xml:space="preserve"> e</w:t>
      </w:r>
      <w:r w:rsidRPr="00A0493F">
        <w:rPr>
          <w:rFonts w:ascii="Garamond" w:hAnsi="Garamond" w:cs="Frutiger-Light"/>
          <w:sz w:val="24"/>
          <w:szCs w:val="24"/>
        </w:rPr>
        <w:t>l Tratado de Lisboa</w:t>
      </w:r>
      <w:r w:rsidR="00C72D4F">
        <w:rPr>
          <w:rFonts w:ascii="Garamond" w:hAnsi="Garamond" w:cs="Frutiger-Light"/>
          <w:sz w:val="24"/>
          <w:szCs w:val="24"/>
        </w:rPr>
        <w:t>, el cual</w:t>
      </w:r>
      <w:r w:rsidRPr="00A0493F">
        <w:rPr>
          <w:rFonts w:ascii="Garamond" w:hAnsi="Garamond" w:cs="Frutiger-Light"/>
          <w:sz w:val="24"/>
          <w:szCs w:val="24"/>
        </w:rPr>
        <w:t xml:space="preserve"> refuerza el concepto de ciudadanía política, ya que propone la posibilidad de la iniciativa popular en materia legislativa y profundiza en el papel de los parlamentos nacionales. De ahí que desarrollar los derechos políticos sea un aspecto importante desde esta modificación europea, las disposiciones actuales del Tratado de Lisboa a pesar de ello, tienden a animar a los Estados miembros a otorgar el derecho de voto en las elecciones legislativas a los nacionales de los Estados tras un determinado período de residencia y contribución fiscal así como se tiende a europeizar las elecciones al Parlamento Europeo mediante la creación de listas internacionales y la utilización de los parlamentos nacionales como vía para que el público participe en los debates políticos europeos ya que la ciudadanía debe tener un conocimiento mayor de las políticas de la UE.</w:t>
      </w:r>
      <w:r w:rsidR="00C72D4F">
        <w:rPr>
          <w:rFonts w:ascii="Garamond" w:hAnsi="Garamond" w:cs="Frutiger-Light"/>
          <w:sz w:val="24"/>
          <w:szCs w:val="24"/>
        </w:rPr>
        <w:t xml:space="preserve"> Esto es el inicio del camino hacia una ciudadanía sin fronteras, por lo menos, en la participación de la población inmigrante.</w:t>
      </w:r>
    </w:p>
    <w:p w:rsidR="007D3425" w:rsidRDefault="007D3425" w:rsidP="00234E50">
      <w:pPr>
        <w:autoSpaceDE w:val="0"/>
        <w:autoSpaceDN w:val="0"/>
        <w:adjustRightInd w:val="0"/>
        <w:spacing w:after="0" w:line="240" w:lineRule="auto"/>
        <w:jc w:val="both"/>
        <w:rPr>
          <w:rFonts w:ascii="Garamond" w:hAnsi="Garamond" w:cs="Frutiger-Light"/>
          <w:sz w:val="24"/>
          <w:szCs w:val="24"/>
        </w:rPr>
      </w:pPr>
    </w:p>
    <w:p w:rsidR="00430012" w:rsidRDefault="00430012" w:rsidP="00234E50">
      <w:pPr>
        <w:autoSpaceDE w:val="0"/>
        <w:autoSpaceDN w:val="0"/>
        <w:adjustRightInd w:val="0"/>
        <w:spacing w:after="0" w:line="240" w:lineRule="auto"/>
        <w:jc w:val="both"/>
        <w:rPr>
          <w:rFonts w:ascii="Garamond" w:hAnsi="Garamond" w:cs="Frutiger-Light"/>
          <w:sz w:val="24"/>
          <w:szCs w:val="24"/>
        </w:rPr>
      </w:pPr>
      <w:r>
        <w:rPr>
          <w:rFonts w:ascii="Garamond" w:hAnsi="Garamond" w:cs="Frutiger-Light"/>
          <w:sz w:val="24"/>
          <w:szCs w:val="24"/>
        </w:rPr>
        <w:t>REFLEXIONES FINALES</w:t>
      </w:r>
    </w:p>
    <w:p w:rsidR="00430012" w:rsidRDefault="00430012" w:rsidP="00234E50">
      <w:pPr>
        <w:autoSpaceDE w:val="0"/>
        <w:autoSpaceDN w:val="0"/>
        <w:adjustRightInd w:val="0"/>
        <w:spacing w:after="0" w:line="240" w:lineRule="auto"/>
        <w:jc w:val="both"/>
        <w:rPr>
          <w:rFonts w:ascii="Garamond" w:hAnsi="Garamond" w:cs="Frutiger-Light"/>
          <w:sz w:val="24"/>
          <w:szCs w:val="24"/>
        </w:rPr>
      </w:pPr>
    </w:p>
    <w:p w:rsidR="009D4DDA" w:rsidRDefault="00913C40" w:rsidP="00234E50">
      <w:pPr>
        <w:autoSpaceDE w:val="0"/>
        <w:autoSpaceDN w:val="0"/>
        <w:adjustRightInd w:val="0"/>
        <w:spacing w:after="0" w:line="240" w:lineRule="auto"/>
        <w:jc w:val="both"/>
        <w:rPr>
          <w:rFonts w:ascii="Garamond" w:hAnsi="Garamond" w:cs="GillSansMT"/>
          <w:sz w:val="24"/>
          <w:szCs w:val="24"/>
        </w:rPr>
      </w:pPr>
      <w:r>
        <w:rPr>
          <w:rFonts w:ascii="Garamond" w:eastAsia="Calibri" w:hAnsi="Garamond" w:cs="Times New Roman"/>
          <w:sz w:val="24"/>
          <w:szCs w:val="24"/>
        </w:rPr>
        <w:t>La principal reflexión se centra en que la</w:t>
      </w:r>
      <w:r w:rsidR="00C414BD" w:rsidRPr="00261192">
        <w:rPr>
          <w:rFonts w:ascii="Garamond" w:eastAsia="Calibri" w:hAnsi="Garamond" w:cs="Times New Roman"/>
          <w:sz w:val="24"/>
          <w:szCs w:val="24"/>
        </w:rPr>
        <w:t xml:space="preserve"> participación política es un instrumento muy útil que facilita la integración en la c</w:t>
      </w:r>
      <w:r w:rsidR="00C414BD">
        <w:rPr>
          <w:rFonts w:ascii="Garamond" w:eastAsia="Calibri" w:hAnsi="Garamond" w:cs="Times New Roman"/>
          <w:sz w:val="24"/>
          <w:szCs w:val="24"/>
        </w:rPr>
        <w:t>omunidad y sociedad de acogida.</w:t>
      </w:r>
      <w:r w:rsidR="009D4DDA">
        <w:rPr>
          <w:rFonts w:ascii="Garamond" w:eastAsia="Calibri" w:hAnsi="Garamond" w:cs="Times New Roman"/>
          <w:sz w:val="24"/>
          <w:szCs w:val="24"/>
        </w:rPr>
        <w:t xml:space="preserve"> </w:t>
      </w:r>
      <w:r>
        <w:rPr>
          <w:rFonts w:ascii="Garamond" w:eastAsia="Calibri" w:hAnsi="Garamond" w:cs="Times New Roman"/>
          <w:sz w:val="24"/>
          <w:szCs w:val="24"/>
        </w:rPr>
        <w:t>Tanto si se es</w:t>
      </w:r>
      <w:r>
        <w:rPr>
          <w:rFonts w:ascii="Garamond" w:hAnsi="Garamond"/>
          <w:sz w:val="24"/>
          <w:szCs w:val="24"/>
        </w:rPr>
        <w:t xml:space="preserve"> elector como si optas a </w:t>
      </w:r>
      <w:r w:rsidR="00D9128E" w:rsidRPr="00A0493F">
        <w:rPr>
          <w:rFonts w:ascii="Garamond" w:hAnsi="Garamond"/>
          <w:sz w:val="24"/>
          <w:szCs w:val="24"/>
        </w:rPr>
        <w:t>ser elegible</w:t>
      </w:r>
      <w:r w:rsidR="00D9128E">
        <w:rPr>
          <w:rFonts w:ascii="Garamond" w:hAnsi="Garamond"/>
          <w:sz w:val="24"/>
          <w:szCs w:val="24"/>
        </w:rPr>
        <w:t>.</w:t>
      </w:r>
      <w:r>
        <w:rPr>
          <w:rFonts w:ascii="Garamond" w:hAnsi="Garamond"/>
          <w:sz w:val="24"/>
          <w:szCs w:val="24"/>
        </w:rPr>
        <w:t xml:space="preserve"> Y es la base principal del sentimiento de pertenencia que puede surgir en la propia </w:t>
      </w:r>
      <w:r w:rsidR="009D4DDA" w:rsidRPr="00A0493F">
        <w:rPr>
          <w:rFonts w:ascii="Garamond" w:hAnsi="Garamond" w:cs="GillSansMT"/>
          <w:sz w:val="24"/>
          <w:szCs w:val="24"/>
        </w:rPr>
        <w:t xml:space="preserve">población que pertenece a la comunidad, a la sociedad donde vive, </w:t>
      </w:r>
      <w:r>
        <w:rPr>
          <w:rFonts w:ascii="Garamond" w:hAnsi="Garamond" w:cs="GillSansMT"/>
          <w:sz w:val="24"/>
          <w:szCs w:val="24"/>
        </w:rPr>
        <w:t xml:space="preserve">ya que </w:t>
      </w:r>
      <w:r w:rsidR="009D4DDA" w:rsidRPr="00A0493F">
        <w:rPr>
          <w:rFonts w:ascii="Garamond" w:hAnsi="Garamond" w:cs="GillSansMT"/>
          <w:sz w:val="24"/>
          <w:szCs w:val="24"/>
        </w:rPr>
        <w:t>sentir que es parte de ella y que puede colaborar en su desarrollo, su mejora y su mantenimiento</w:t>
      </w:r>
      <w:r>
        <w:rPr>
          <w:rFonts w:ascii="Garamond" w:hAnsi="Garamond" w:cs="GillSansMT"/>
          <w:sz w:val="24"/>
          <w:szCs w:val="24"/>
        </w:rPr>
        <w:t xml:space="preserve"> es un  </w:t>
      </w:r>
      <w:r w:rsidR="00A07ACA">
        <w:rPr>
          <w:rFonts w:ascii="Garamond" w:hAnsi="Garamond" w:cs="GillSansMT"/>
          <w:sz w:val="24"/>
          <w:szCs w:val="24"/>
        </w:rPr>
        <w:t xml:space="preserve">elemento fundamental de la propia integración e inclusión social del inmigrante. </w:t>
      </w:r>
    </w:p>
    <w:p w:rsidR="003A3460" w:rsidRDefault="00A07ACA" w:rsidP="00234E50">
      <w:pPr>
        <w:autoSpaceDE w:val="0"/>
        <w:autoSpaceDN w:val="0"/>
        <w:adjustRightInd w:val="0"/>
        <w:spacing w:after="0" w:line="240" w:lineRule="auto"/>
        <w:jc w:val="both"/>
        <w:rPr>
          <w:rFonts w:ascii="Garamond" w:eastAsia="Calibri" w:hAnsi="Garamond" w:cs="Times New Roman"/>
          <w:sz w:val="24"/>
          <w:szCs w:val="24"/>
        </w:rPr>
      </w:pPr>
      <w:r w:rsidRPr="00A0493F">
        <w:rPr>
          <w:rFonts w:ascii="Garamond" w:hAnsi="Garamond" w:cs="GillSansMT"/>
          <w:sz w:val="24"/>
          <w:szCs w:val="24"/>
        </w:rPr>
        <w:t>La participación de la población inmigrante de origen extranjero en la vida diaria de los pueblos y ciudades españolas está condicionando sin duda la forma de concebir un nuevo liderazgo político y social acorde a los tiempos y a la situación económica que está atravesando el mundo entero.</w:t>
      </w:r>
      <w:r>
        <w:rPr>
          <w:rFonts w:ascii="Garamond" w:hAnsi="Garamond" w:cs="GillSansMT"/>
          <w:sz w:val="24"/>
          <w:szCs w:val="24"/>
        </w:rPr>
        <w:t xml:space="preserve"> Así l</w:t>
      </w:r>
      <w:r w:rsidR="00D9128E">
        <w:rPr>
          <w:rFonts w:ascii="Garamond" w:hAnsi="Garamond" w:cs="GillSansMT"/>
          <w:sz w:val="24"/>
          <w:szCs w:val="24"/>
        </w:rPr>
        <w:t xml:space="preserve">as redes </w:t>
      </w:r>
      <w:r>
        <w:rPr>
          <w:rFonts w:ascii="Garamond" w:hAnsi="Garamond" w:cs="GillSansMT"/>
          <w:sz w:val="24"/>
          <w:szCs w:val="24"/>
        </w:rPr>
        <w:t xml:space="preserve">que se constituyen </w:t>
      </w:r>
      <w:r w:rsidR="00D9128E">
        <w:rPr>
          <w:rFonts w:ascii="Garamond" w:hAnsi="Garamond" w:cs="GillSansMT"/>
          <w:sz w:val="24"/>
          <w:szCs w:val="24"/>
        </w:rPr>
        <w:t>pueden resultar ser un medio eficaz de promoción o por el contrario de restricción y contención de est</w:t>
      </w:r>
      <w:r>
        <w:rPr>
          <w:rFonts w:ascii="Garamond" w:hAnsi="Garamond" w:cs="GillSansMT"/>
          <w:sz w:val="24"/>
          <w:szCs w:val="24"/>
        </w:rPr>
        <w:t>a población en su participación, pero por otra parte al formar parte de l</w:t>
      </w:r>
      <w:r>
        <w:rPr>
          <w:rFonts w:ascii="Garamond" w:hAnsi="Garamond"/>
          <w:sz w:val="24"/>
          <w:szCs w:val="24"/>
        </w:rPr>
        <w:t>a sociedad civil, individual o grupal es evidente que es una forma que ayuda a que se vinculen</w:t>
      </w:r>
      <w:r w:rsidR="003A3460" w:rsidRPr="00A0493F">
        <w:rPr>
          <w:rFonts w:ascii="Garamond" w:hAnsi="Garamond"/>
          <w:sz w:val="24"/>
          <w:szCs w:val="24"/>
        </w:rPr>
        <w:t xml:space="preserve"> así con las administraciones públicas</w:t>
      </w:r>
      <w:r>
        <w:rPr>
          <w:rFonts w:ascii="Garamond" w:hAnsi="Garamond"/>
          <w:sz w:val="24"/>
          <w:szCs w:val="24"/>
        </w:rPr>
        <w:t xml:space="preserve">, integradas por gestores públicos y ordenadas </w:t>
      </w:r>
      <w:r w:rsidR="003A3460" w:rsidRPr="00A0493F">
        <w:rPr>
          <w:rFonts w:ascii="Garamond" w:hAnsi="Garamond"/>
          <w:sz w:val="24"/>
          <w:szCs w:val="24"/>
        </w:rPr>
        <w:t>por sus líderes</w:t>
      </w:r>
      <w:r>
        <w:rPr>
          <w:rFonts w:ascii="Garamond" w:hAnsi="Garamond"/>
          <w:sz w:val="24"/>
          <w:szCs w:val="24"/>
        </w:rPr>
        <w:t xml:space="preserve"> locales  correspondientes. Estos </w:t>
      </w:r>
      <w:r w:rsidR="003A3460" w:rsidRPr="00A0493F">
        <w:rPr>
          <w:rFonts w:ascii="Garamond" w:hAnsi="Garamond"/>
          <w:sz w:val="24"/>
          <w:szCs w:val="24"/>
        </w:rPr>
        <w:t xml:space="preserve">se encuentran en la mayoría de los casos en disposición para crear y fomentar </w:t>
      </w:r>
      <w:r w:rsidR="003A3460" w:rsidRPr="00A0493F">
        <w:rPr>
          <w:rFonts w:ascii="Garamond" w:hAnsi="Garamond"/>
          <w:sz w:val="24"/>
          <w:szCs w:val="24"/>
        </w:rPr>
        <w:lastRenderedPageBreak/>
        <w:t>espacios de encuentro en los que se canalicen las demandas, carencias, aspiraciones, deseos e intereses de la ciudadanía.</w:t>
      </w:r>
      <w:r>
        <w:rPr>
          <w:rFonts w:ascii="Garamond" w:hAnsi="Garamond"/>
          <w:sz w:val="24"/>
          <w:szCs w:val="24"/>
        </w:rPr>
        <w:t xml:space="preserve"> </w:t>
      </w:r>
    </w:p>
    <w:p w:rsidR="00913C40" w:rsidRDefault="00A07ACA" w:rsidP="00913C40">
      <w:pPr>
        <w:autoSpaceDE w:val="0"/>
        <w:autoSpaceDN w:val="0"/>
        <w:adjustRightInd w:val="0"/>
        <w:spacing w:after="0" w:line="240" w:lineRule="auto"/>
        <w:jc w:val="both"/>
        <w:rPr>
          <w:rFonts w:ascii="Garamond" w:hAnsi="Garamond" w:cs="Goudy Old Style"/>
          <w:sz w:val="24"/>
          <w:szCs w:val="24"/>
          <w:shd w:val="clear" w:color="auto" w:fill="FFFFFF"/>
        </w:rPr>
      </w:pPr>
      <w:r>
        <w:rPr>
          <w:rFonts w:ascii="Garamond" w:eastAsia="Calibri" w:hAnsi="Garamond" w:cs="GillSansMT"/>
          <w:sz w:val="24"/>
          <w:szCs w:val="24"/>
        </w:rPr>
        <w:t>Por otra parte, l</w:t>
      </w:r>
      <w:r w:rsidR="00C414BD" w:rsidRPr="00261192">
        <w:rPr>
          <w:rFonts w:ascii="Garamond" w:eastAsia="Calibri" w:hAnsi="Garamond" w:cs="GillSansMT"/>
          <w:sz w:val="24"/>
          <w:szCs w:val="24"/>
        </w:rPr>
        <w:t xml:space="preserve">a implantación de la </w:t>
      </w:r>
      <w:r w:rsidR="00C414BD" w:rsidRPr="00261192">
        <w:rPr>
          <w:rFonts w:ascii="Garamond" w:eastAsia="Calibri" w:hAnsi="Garamond" w:cs="Times New Roman"/>
          <w:sz w:val="24"/>
          <w:szCs w:val="24"/>
        </w:rPr>
        <w:t>Tecnología de la Información y Comunicación</w:t>
      </w:r>
      <w:r w:rsidR="00C414BD" w:rsidRPr="00261192">
        <w:rPr>
          <w:rFonts w:ascii="Garamond" w:eastAsia="Calibri" w:hAnsi="Garamond" w:cs="GillSansMT"/>
          <w:sz w:val="24"/>
          <w:szCs w:val="24"/>
        </w:rPr>
        <w:t xml:space="preserve"> (TIC) en el mundo global está promoviendo importantes cambios en la participación política y social</w:t>
      </w:r>
      <w:r>
        <w:rPr>
          <w:rFonts w:ascii="Garamond" w:eastAsia="Calibri" w:hAnsi="Garamond" w:cs="GillSansMT"/>
          <w:sz w:val="24"/>
          <w:szCs w:val="24"/>
        </w:rPr>
        <w:t>, y está fomentando que las usen tanto la población inmigrante como los propios líderes para interactuar y constituir diferentes</w:t>
      </w:r>
      <w:r w:rsidR="00913C40" w:rsidRPr="00A0493F">
        <w:rPr>
          <w:rFonts w:ascii="Garamond" w:hAnsi="Garamond" w:cs="Goudy Old Style"/>
          <w:sz w:val="24"/>
          <w:szCs w:val="24"/>
          <w:shd w:val="clear" w:color="auto" w:fill="FFFFFF"/>
        </w:rPr>
        <w:t xml:space="preserve"> movimiento</w:t>
      </w:r>
      <w:r>
        <w:rPr>
          <w:rFonts w:ascii="Garamond" w:hAnsi="Garamond" w:cs="Goudy Old Style"/>
          <w:sz w:val="24"/>
          <w:szCs w:val="24"/>
          <w:shd w:val="clear" w:color="auto" w:fill="FFFFFF"/>
        </w:rPr>
        <w:t xml:space="preserve">s. Los </w:t>
      </w:r>
      <w:r w:rsidR="00913C40" w:rsidRPr="00A0493F">
        <w:rPr>
          <w:rFonts w:ascii="Garamond" w:hAnsi="Garamond" w:cs="Goudy Old Style"/>
          <w:sz w:val="24"/>
          <w:szCs w:val="24"/>
          <w:shd w:val="clear" w:color="auto" w:fill="FFFFFF"/>
        </w:rPr>
        <w:t xml:space="preserve">grupos y asociaciones formados por población inmigrante que han visto </w:t>
      </w:r>
      <w:r>
        <w:rPr>
          <w:rFonts w:ascii="Garamond" w:hAnsi="Garamond" w:cs="Goudy Old Style"/>
          <w:sz w:val="24"/>
          <w:szCs w:val="24"/>
          <w:shd w:val="clear" w:color="auto" w:fill="FFFFFF"/>
        </w:rPr>
        <w:t xml:space="preserve">así </w:t>
      </w:r>
      <w:r w:rsidR="00913C40" w:rsidRPr="00A0493F">
        <w:rPr>
          <w:rFonts w:ascii="Garamond" w:hAnsi="Garamond" w:cs="Goudy Old Style"/>
          <w:sz w:val="24"/>
          <w:szCs w:val="24"/>
          <w:shd w:val="clear" w:color="auto" w:fill="FFFFFF"/>
        </w:rPr>
        <w:t xml:space="preserve">en estas reivindicaciones </w:t>
      </w:r>
      <w:r>
        <w:rPr>
          <w:rFonts w:ascii="Garamond" w:hAnsi="Garamond" w:cs="Goudy Old Style"/>
          <w:sz w:val="24"/>
          <w:szCs w:val="24"/>
          <w:shd w:val="clear" w:color="auto" w:fill="FFFFFF"/>
        </w:rPr>
        <w:t xml:space="preserve">y movimientos </w:t>
      </w:r>
      <w:r w:rsidR="00913C40" w:rsidRPr="00A0493F">
        <w:rPr>
          <w:rFonts w:ascii="Garamond" w:hAnsi="Garamond" w:cs="Goudy Old Style"/>
          <w:sz w:val="24"/>
          <w:szCs w:val="24"/>
          <w:shd w:val="clear" w:color="auto" w:fill="FFFFFF"/>
        </w:rPr>
        <w:t>una fuerte identificación con su situac</w:t>
      </w:r>
      <w:r w:rsidR="00913C40">
        <w:rPr>
          <w:rFonts w:ascii="Garamond" w:hAnsi="Garamond" w:cs="Goudy Old Style"/>
          <w:sz w:val="24"/>
          <w:szCs w:val="24"/>
          <w:shd w:val="clear" w:color="auto" w:fill="FFFFFF"/>
        </w:rPr>
        <w:t>ión social, personal y política, y que han promovido la cohesión de intereses desde lo local a lo más global.</w:t>
      </w:r>
      <w:r w:rsidR="00913C40" w:rsidRPr="00A0493F">
        <w:rPr>
          <w:rFonts w:ascii="Garamond" w:hAnsi="Garamond" w:cs="Goudy Old Style"/>
          <w:sz w:val="24"/>
          <w:szCs w:val="24"/>
          <w:shd w:val="clear" w:color="auto" w:fill="FFFFFF"/>
        </w:rPr>
        <w:t xml:space="preserve"> </w:t>
      </w:r>
    </w:p>
    <w:p w:rsidR="00913C40" w:rsidRPr="00A0493F" w:rsidRDefault="00913C40" w:rsidP="00234E50">
      <w:pPr>
        <w:autoSpaceDE w:val="0"/>
        <w:autoSpaceDN w:val="0"/>
        <w:adjustRightInd w:val="0"/>
        <w:spacing w:after="0" w:line="240" w:lineRule="auto"/>
        <w:jc w:val="both"/>
        <w:rPr>
          <w:rFonts w:ascii="Garamond" w:hAnsi="Garamond"/>
          <w:sz w:val="24"/>
          <w:szCs w:val="24"/>
        </w:rPr>
      </w:pPr>
    </w:p>
    <w:p w:rsidR="00E02CCD" w:rsidRPr="00A0493F" w:rsidRDefault="007D3425" w:rsidP="00A0493F">
      <w:pPr>
        <w:spacing w:after="0" w:line="240" w:lineRule="auto"/>
        <w:jc w:val="both"/>
        <w:rPr>
          <w:rFonts w:ascii="Garamond" w:hAnsi="Garamond"/>
          <w:sz w:val="24"/>
          <w:szCs w:val="24"/>
        </w:rPr>
      </w:pPr>
      <w:r>
        <w:rPr>
          <w:rFonts w:ascii="Garamond" w:hAnsi="Garamond"/>
          <w:sz w:val="24"/>
          <w:szCs w:val="24"/>
        </w:rPr>
        <w:t>REFERENCIAS BIBLIOGRÁFICAS</w:t>
      </w:r>
    </w:p>
    <w:p w:rsidR="00D12B53" w:rsidRDefault="00D12B53" w:rsidP="00234E50">
      <w:pPr>
        <w:spacing w:after="0" w:line="240" w:lineRule="auto"/>
        <w:jc w:val="both"/>
        <w:rPr>
          <w:rFonts w:ascii="Garamond" w:eastAsia="Calibri" w:hAnsi="Garamond" w:cs="Goudy Old Style"/>
          <w:sz w:val="24"/>
          <w:szCs w:val="24"/>
          <w:shd w:val="clear" w:color="auto" w:fill="FFFFFF"/>
        </w:rPr>
      </w:pPr>
      <w:r w:rsidRPr="00234E50">
        <w:rPr>
          <w:rFonts w:ascii="Garamond" w:eastAsia="Calibri" w:hAnsi="Garamond" w:cs="Goudy Old Style"/>
          <w:sz w:val="24"/>
          <w:szCs w:val="24"/>
          <w:shd w:val="clear" w:color="auto" w:fill="FFFFFF"/>
        </w:rPr>
        <w:t>Aparicio, Rosa y Torn</w:t>
      </w:r>
      <w:r w:rsidR="00C57CC1" w:rsidRPr="00234E50">
        <w:rPr>
          <w:rFonts w:ascii="Garamond" w:eastAsia="Calibri" w:hAnsi="Garamond" w:cs="Goudy Old Style"/>
          <w:sz w:val="24"/>
          <w:szCs w:val="24"/>
          <w:shd w:val="clear" w:color="auto" w:fill="FFFFFF"/>
        </w:rPr>
        <w:t xml:space="preserve">os, Andrés. 2010. “Las asociaciones de inmigrantes en España. Una visión de conjunto”. </w:t>
      </w:r>
      <w:r w:rsidR="00C57CC1" w:rsidRPr="00234E50">
        <w:rPr>
          <w:rFonts w:ascii="Garamond" w:eastAsia="Calibri" w:hAnsi="Garamond" w:cs="Goudy Old Style"/>
          <w:i/>
          <w:sz w:val="24"/>
          <w:szCs w:val="24"/>
          <w:shd w:val="clear" w:color="auto" w:fill="FFFFFF"/>
        </w:rPr>
        <w:t>Documento del observatorio permanente de la inmigración, nº 26.</w:t>
      </w:r>
      <w:r w:rsidR="00C57CC1" w:rsidRPr="00234E50">
        <w:rPr>
          <w:rFonts w:ascii="Garamond" w:eastAsia="Calibri" w:hAnsi="Garamond" w:cs="Goudy Old Style"/>
          <w:sz w:val="24"/>
          <w:szCs w:val="24"/>
          <w:shd w:val="clear" w:color="auto" w:fill="FFFFFF"/>
        </w:rPr>
        <w:t xml:space="preserve"> </w:t>
      </w:r>
      <w:r w:rsidRPr="00234E50">
        <w:rPr>
          <w:rFonts w:ascii="Garamond" w:eastAsia="Calibri" w:hAnsi="Garamond" w:cs="Goudy Old Style"/>
          <w:sz w:val="24"/>
          <w:szCs w:val="24"/>
          <w:shd w:val="clear" w:color="auto" w:fill="FFFFFF"/>
        </w:rPr>
        <w:t xml:space="preserve">Pág.20. </w:t>
      </w:r>
    </w:p>
    <w:p w:rsidR="00DA2E68" w:rsidRPr="00234E50" w:rsidRDefault="00DA2E68" w:rsidP="00234E50">
      <w:pPr>
        <w:spacing w:after="0" w:line="240" w:lineRule="auto"/>
        <w:jc w:val="both"/>
        <w:rPr>
          <w:rFonts w:ascii="Garamond" w:eastAsia="Calibri" w:hAnsi="Garamond" w:cs="Arial"/>
          <w:sz w:val="24"/>
          <w:szCs w:val="24"/>
          <w:shd w:val="clear" w:color="auto" w:fill="FFFFFF"/>
          <w:lang w:eastAsia="es-ES"/>
        </w:rPr>
      </w:pPr>
      <w:r>
        <w:rPr>
          <w:rFonts w:ascii="Garamond" w:eastAsia="Calibri" w:hAnsi="Garamond" w:cs="Goudy Old Style"/>
          <w:sz w:val="24"/>
          <w:szCs w:val="24"/>
          <w:shd w:val="clear" w:color="auto" w:fill="FFFFFF"/>
        </w:rPr>
        <w:t>Campus Internacional de Inteligencia y Pericia (2015</w:t>
      </w:r>
      <w:r w:rsidRPr="00DA2E68">
        <w:rPr>
          <w:rFonts w:ascii="Garamond" w:eastAsia="Calibri" w:hAnsi="Garamond" w:cs="Goudy Old Style"/>
          <w:i/>
          <w:sz w:val="24"/>
          <w:szCs w:val="24"/>
          <w:shd w:val="clear" w:color="auto" w:fill="FFFFFF"/>
        </w:rPr>
        <w:t>). Título Propio de Especialista en Periodismo de Investigación. Modulo 1 El periodismo</w:t>
      </w:r>
      <w:r>
        <w:rPr>
          <w:rFonts w:ascii="Garamond" w:eastAsia="Calibri" w:hAnsi="Garamond" w:cs="Goudy Old Style"/>
          <w:sz w:val="24"/>
          <w:szCs w:val="24"/>
          <w:shd w:val="clear" w:color="auto" w:fill="FFFFFF"/>
        </w:rPr>
        <w:t>. Pag.101.</w:t>
      </w:r>
    </w:p>
    <w:p w:rsidR="006F340A" w:rsidRPr="00234E50" w:rsidRDefault="00E02CCD" w:rsidP="00234E50">
      <w:pPr>
        <w:spacing w:after="0" w:line="240" w:lineRule="auto"/>
        <w:jc w:val="both"/>
        <w:rPr>
          <w:rFonts w:ascii="Garamond" w:hAnsi="Garamond"/>
          <w:sz w:val="24"/>
          <w:szCs w:val="24"/>
        </w:rPr>
      </w:pPr>
      <w:r w:rsidRPr="00234E50">
        <w:rPr>
          <w:rFonts w:ascii="Garamond" w:hAnsi="Garamond"/>
          <w:sz w:val="24"/>
          <w:szCs w:val="24"/>
        </w:rPr>
        <w:t>Consejo de Ministros</w:t>
      </w:r>
      <w:r w:rsidR="006F340A" w:rsidRPr="00234E50">
        <w:rPr>
          <w:rFonts w:ascii="Garamond" w:hAnsi="Garamond"/>
          <w:sz w:val="24"/>
          <w:szCs w:val="24"/>
        </w:rPr>
        <w:t xml:space="preserve"> del Gobierno de España</w:t>
      </w:r>
      <w:r w:rsidR="00D17F61" w:rsidRPr="00234E50">
        <w:rPr>
          <w:rFonts w:ascii="Garamond" w:hAnsi="Garamond"/>
          <w:sz w:val="24"/>
          <w:szCs w:val="24"/>
        </w:rPr>
        <w:t xml:space="preserve"> (</w:t>
      </w:r>
      <w:r w:rsidR="006F340A" w:rsidRPr="00234E50">
        <w:rPr>
          <w:rFonts w:ascii="Garamond" w:hAnsi="Garamond"/>
          <w:bCs/>
          <w:spacing w:val="-7"/>
          <w:sz w:val="24"/>
          <w:szCs w:val="24"/>
        </w:rPr>
        <w:t>2013</w:t>
      </w:r>
      <w:r w:rsidR="00D17F61" w:rsidRPr="00234E50">
        <w:rPr>
          <w:rFonts w:ascii="Garamond" w:hAnsi="Garamond"/>
          <w:bCs/>
          <w:spacing w:val="-7"/>
          <w:sz w:val="24"/>
          <w:szCs w:val="24"/>
        </w:rPr>
        <w:t>)</w:t>
      </w:r>
      <w:r w:rsidR="006F340A" w:rsidRPr="00234E50">
        <w:rPr>
          <w:rFonts w:ascii="Garamond" w:hAnsi="Garamond"/>
          <w:bCs/>
          <w:spacing w:val="-7"/>
          <w:sz w:val="24"/>
          <w:szCs w:val="24"/>
        </w:rPr>
        <w:t>.</w:t>
      </w:r>
      <w:r w:rsidRPr="00234E50">
        <w:rPr>
          <w:rFonts w:ascii="Garamond" w:hAnsi="Garamond"/>
          <w:sz w:val="24"/>
          <w:szCs w:val="24"/>
        </w:rPr>
        <w:t xml:space="preserve"> </w:t>
      </w:r>
      <w:r w:rsidRPr="00234E50">
        <w:rPr>
          <w:rFonts w:ascii="Garamond" w:hAnsi="Garamond"/>
          <w:i/>
          <w:sz w:val="24"/>
          <w:szCs w:val="24"/>
        </w:rPr>
        <w:t>Informe de la Vicepresidenta del Gobierno sobre el Plan de Regeneración Democrática</w:t>
      </w:r>
      <w:r w:rsidRPr="00234E50">
        <w:rPr>
          <w:rFonts w:ascii="Garamond" w:hAnsi="Garamond"/>
          <w:sz w:val="24"/>
          <w:szCs w:val="24"/>
        </w:rPr>
        <w:t>.</w:t>
      </w:r>
      <w:r w:rsidR="00D17F61" w:rsidRPr="00234E50">
        <w:rPr>
          <w:rFonts w:ascii="Garamond" w:hAnsi="Garamond"/>
          <w:sz w:val="24"/>
          <w:szCs w:val="24"/>
        </w:rPr>
        <w:t xml:space="preserve"> </w:t>
      </w:r>
      <w:r w:rsidR="0003742F" w:rsidRPr="00234E50">
        <w:rPr>
          <w:rFonts w:ascii="Garamond" w:hAnsi="Garamond"/>
          <w:sz w:val="24"/>
          <w:szCs w:val="24"/>
        </w:rPr>
        <w:t>Recuperado el 23 de Mayo de 2</w:t>
      </w:r>
      <w:r w:rsidR="00721434" w:rsidRPr="00234E50">
        <w:rPr>
          <w:rFonts w:ascii="Garamond" w:hAnsi="Garamond"/>
          <w:sz w:val="24"/>
          <w:szCs w:val="24"/>
        </w:rPr>
        <w:t>0</w:t>
      </w:r>
      <w:r w:rsidR="0003742F" w:rsidRPr="00234E50">
        <w:rPr>
          <w:rFonts w:ascii="Garamond" w:hAnsi="Garamond"/>
          <w:sz w:val="24"/>
          <w:szCs w:val="24"/>
        </w:rPr>
        <w:t>15 del sitio web de la Moncloa</w:t>
      </w:r>
      <w:r w:rsidR="00D17F61" w:rsidRPr="00234E50">
        <w:rPr>
          <w:rFonts w:ascii="Garamond" w:hAnsi="Garamond"/>
          <w:sz w:val="24"/>
          <w:szCs w:val="24"/>
        </w:rPr>
        <w:t>:</w:t>
      </w:r>
      <w:hyperlink r:id="rId9" w:history="1">
        <w:r w:rsidR="006F340A" w:rsidRPr="00234E50">
          <w:rPr>
            <w:rStyle w:val="Hipervnculo"/>
            <w:rFonts w:ascii="Garamond" w:hAnsi="Garamond" w:cstheme="minorBidi"/>
            <w:sz w:val="24"/>
            <w:szCs w:val="24"/>
          </w:rPr>
          <w:t>http://www.lamoncloa.gob.es/consejodeministros/Paginas/enlaces/200913Enlace_Regeneraci%C3%B3nDemocr%C3%A1tica.aspx</w:t>
        </w:r>
      </w:hyperlink>
    </w:p>
    <w:p w:rsidR="00F333D7" w:rsidRPr="00234E50" w:rsidRDefault="00D17F61" w:rsidP="00234E50">
      <w:pPr>
        <w:spacing w:after="0" w:line="240" w:lineRule="auto"/>
        <w:jc w:val="both"/>
        <w:rPr>
          <w:rFonts w:ascii="Garamond" w:hAnsi="Garamond"/>
          <w:sz w:val="24"/>
          <w:szCs w:val="24"/>
        </w:rPr>
      </w:pPr>
      <w:r w:rsidRPr="00234E50">
        <w:rPr>
          <w:rFonts w:ascii="Garamond" w:hAnsi="Garamond" w:cs="Frutiger-Light"/>
          <w:sz w:val="24"/>
          <w:szCs w:val="24"/>
        </w:rPr>
        <w:t xml:space="preserve">Bélgica, </w:t>
      </w:r>
      <w:r w:rsidR="00D44EA5" w:rsidRPr="00234E50">
        <w:rPr>
          <w:rFonts w:ascii="Garamond" w:hAnsi="Garamond" w:cs="Frutiger-Light"/>
          <w:sz w:val="24"/>
          <w:szCs w:val="24"/>
        </w:rPr>
        <w:t>El Tratado de Lisboa</w:t>
      </w:r>
      <w:r w:rsidRPr="00234E50">
        <w:rPr>
          <w:rFonts w:ascii="Garamond" w:hAnsi="Garamond"/>
          <w:sz w:val="24"/>
          <w:szCs w:val="24"/>
        </w:rPr>
        <w:t xml:space="preserve"> por el que se modifican el Tratado de la Unión Europea y el Tratado Constitutivo de la Comunidad Europea. </w:t>
      </w:r>
      <w:r w:rsidRPr="00234E50">
        <w:rPr>
          <w:rFonts w:ascii="Garamond" w:hAnsi="Garamond"/>
          <w:i/>
          <w:sz w:val="24"/>
          <w:szCs w:val="24"/>
        </w:rPr>
        <w:t>Diario Oficial de la Unión Europea</w:t>
      </w:r>
      <w:r w:rsidRPr="00234E50">
        <w:rPr>
          <w:rFonts w:ascii="Garamond" w:hAnsi="Garamond"/>
          <w:sz w:val="24"/>
          <w:szCs w:val="24"/>
        </w:rPr>
        <w:t>, 17 de Diciembre de2007, núm. C 306/1.</w:t>
      </w:r>
      <w:r w:rsidR="00721434" w:rsidRPr="00234E50">
        <w:rPr>
          <w:rFonts w:ascii="Garamond" w:hAnsi="Garamond"/>
          <w:sz w:val="24"/>
          <w:szCs w:val="24"/>
        </w:rPr>
        <w:t xml:space="preserve"> Recuperado el 23 de Mayo de 2015 del sitio web de </w:t>
      </w:r>
      <w:proofErr w:type="spellStart"/>
      <w:r w:rsidR="00721434" w:rsidRPr="00234E50">
        <w:rPr>
          <w:rFonts w:ascii="Garamond" w:hAnsi="Garamond"/>
          <w:sz w:val="24"/>
          <w:szCs w:val="24"/>
        </w:rPr>
        <w:t>eur-lex</w:t>
      </w:r>
      <w:proofErr w:type="spellEnd"/>
      <w:r w:rsidR="00721434" w:rsidRPr="00234E50">
        <w:rPr>
          <w:rFonts w:ascii="Garamond" w:hAnsi="Garamond"/>
          <w:sz w:val="24"/>
          <w:szCs w:val="24"/>
        </w:rPr>
        <w:t xml:space="preserve">: </w:t>
      </w:r>
      <w:hyperlink r:id="rId10" w:history="1">
        <w:r w:rsidR="00F333D7" w:rsidRPr="00234E50">
          <w:rPr>
            <w:rStyle w:val="Hipervnculo"/>
            <w:rFonts w:ascii="Garamond" w:hAnsi="Garamond" w:cstheme="minorBidi"/>
            <w:sz w:val="24"/>
            <w:szCs w:val="24"/>
          </w:rPr>
          <w:t>http://eur-lex.europa.eu/legal-content/ES/TXT/PDF/?uri=OJ:C:2007:306:FULL&amp;from=ES</w:t>
        </w:r>
      </w:hyperlink>
      <w:r w:rsidR="00721434" w:rsidRPr="00234E50">
        <w:rPr>
          <w:rFonts w:ascii="Garamond" w:hAnsi="Garamond"/>
          <w:sz w:val="24"/>
          <w:szCs w:val="24"/>
        </w:rPr>
        <w:t>.</w:t>
      </w:r>
    </w:p>
    <w:p w:rsidR="006F2580" w:rsidRPr="00234E50" w:rsidRDefault="006F2580" w:rsidP="00234E50">
      <w:pPr>
        <w:spacing w:after="0" w:line="240" w:lineRule="auto"/>
        <w:jc w:val="both"/>
        <w:rPr>
          <w:rFonts w:ascii="Garamond" w:hAnsi="Garamond"/>
          <w:sz w:val="24"/>
          <w:szCs w:val="24"/>
        </w:rPr>
      </w:pPr>
      <w:r w:rsidRPr="00234E50">
        <w:rPr>
          <w:rFonts w:ascii="Garamond" w:hAnsi="Garamond"/>
          <w:sz w:val="24"/>
          <w:szCs w:val="24"/>
        </w:rPr>
        <w:t xml:space="preserve">España, Constitución Española. </w:t>
      </w:r>
      <w:r w:rsidR="00291A92" w:rsidRPr="00234E50">
        <w:rPr>
          <w:rFonts w:ascii="Garamond" w:hAnsi="Garamond"/>
          <w:i/>
          <w:sz w:val="24"/>
          <w:szCs w:val="24"/>
        </w:rPr>
        <w:t>Diario</w:t>
      </w:r>
      <w:r w:rsidRPr="00234E50">
        <w:rPr>
          <w:rFonts w:ascii="Garamond" w:hAnsi="Garamond"/>
          <w:i/>
          <w:sz w:val="24"/>
          <w:szCs w:val="24"/>
        </w:rPr>
        <w:t xml:space="preserve"> Oficial de la Unión Europea,</w:t>
      </w:r>
      <w:r w:rsidRPr="00234E50">
        <w:rPr>
          <w:rFonts w:ascii="Garamond" w:hAnsi="Garamond"/>
          <w:sz w:val="24"/>
          <w:szCs w:val="24"/>
        </w:rPr>
        <w:t xml:space="preserve"> de 29 de Diciembre de 1978, </w:t>
      </w:r>
      <w:proofErr w:type="spellStart"/>
      <w:r w:rsidRPr="00234E50">
        <w:rPr>
          <w:rFonts w:ascii="Garamond" w:hAnsi="Garamond"/>
          <w:sz w:val="24"/>
          <w:szCs w:val="24"/>
        </w:rPr>
        <w:t>núm</w:t>
      </w:r>
      <w:proofErr w:type="spellEnd"/>
      <w:r w:rsidRPr="00234E50">
        <w:rPr>
          <w:rFonts w:ascii="Garamond" w:hAnsi="Garamond"/>
          <w:sz w:val="24"/>
          <w:szCs w:val="24"/>
        </w:rPr>
        <w:t xml:space="preserve"> 311, Texto consolidado. Última modificación: 27 de septiembre de 2011. Recuperado el 23 de Mayo de 2015 del sitio web: </w:t>
      </w:r>
      <w:hyperlink r:id="rId11" w:history="1">
        <w:r w:rsidRPr="00234E50">
          <w:rPr>
            <w:rStyle w:val="Hipervnculo"/>
            <w:rFonts w:ascii="Garamond" w:hAnsi="Garamond" w:cstheme="minorBidi"/>
            <w:sz w:val="24"/>
            <w:szCs w:val="24"/>
          </w:rPr>
          <w:t>http://www.boe.es/buscar/pdf/1978/BOE-A-1978-31229-consolidado.pdf</w:t>
        </w:r>
      </w:hyperlink>
      <w:r w:rsidRPr="00234E50">
        <w:rPr>
          <w:rFonts w:ascii="Garamond" w:hAnsi="Garamond"/>
          <w:sz w:val="24"/>
          <w:szCs w:val="24"/>
        </w:rPr>
        <w:t>.</w:t>
      </w:r>
    </w:p>
    <w:p w:rsidR="00B272A0" w:rsidRPr="00234E50" w:rsidRDefault="00291A92" w:rsidP="00234E50">
      <w:pPr>
        <w:spacing w:after="0" w:line="240" w:lineRule="auto"/>
        <w:jc w:val="both"/>
        <w:rPr>
          <w:rFonts w:ascii="Garamond" w:hAnsi="Garamond"/>
          <w:sz w:val="24"/>
          <w:szCs w:val="24"/>
        </w:rPr>
      </w:pPr>
      <w:r w:rsidRPr="00234E50">
        <w:rPr>
          <w:rFonts w:ascii="Garamond" w:hAnsi="Garamond"/>
          <w:sz w:val="24"/>
          <w:szCs w:val="24"/>
        </w:rPr>
        <w:t>España,</w:t>
      </w:r>
      <w:r w:rsidR="00DC3E94">
        <w:rPr>
          <w:rFonts w:ascii="Garamond" w:hAnsi="Garamond"/>
          <w:sz w:val="24"/>
          <w:szCs w:val="24"/>
        </w:rPr>
        <w:t xml:space="preserve"> </w:t>
      </w:r>
      <w:r w:rsidR="00B272A0" w:rsidRPr="00234E50">
        <w:rPr>
          <w:rFonts w:ascii="Garamond" w:hAnsi="Garamond"/>
          <w:sz w:val="24"/>
          <w:szCs w:val="24"/>
        </w:rPr>
        <w:t>Ley Orgánica 4/2000, de 11 de enero, sobre derechos y libertades de los extranjeros en España y su integración social</w:t>
      </w:r>
      <w:r w:rsidRPr="00234E50">
        <w:rPr>
          <w:rFonts w:ascii="Garamond" w:hAnsi="Garamond"/>
          <w:sz w:val="24"/>
          <w:szCs w:val="24"/>
        </w:rPr>
        <w:t xml:space="preserve">. </w:t>
      </w:r>
      <w:r w:rsidRPr="00234E50">
        <w:rPr>
          <w:rFonts w:ascii="Garamond" w:hAnsi="Garamond"/>
          <w:i/>
          <w:sz w:val="24"/>
          <w:szCs w:val="24"/>
        </w:rPr>
        <w:t>Boletín Oficial del Estado</w:t>
      </w:r>
      <w:r w:rsidRPr="00234E50">
        <w:rPr>
          <w:rFonts w:ascii="Garamond" w:hAnsi="Garamond"/>
          <w:sz w:val="24"/>
          <w:szCs w:val="24"/>
        </w:rPr>
        <w:t>, de 12 de Enero de 2000, núm. 10. Pág. 1139.</w:t>
      </w:r>
    </w:p>
    <w:p w:rsidR="00C57CC1" w:rsidRPr="00234E50" w:rsidRDefault="00291A92" w:rsidP="00234E50">
      <w:pPr>
        <w:spacing w:after="0" w:line="240" w:lineRule="auto"/>
        <w:jc w:val="both"/>
        <w:rPr>
          <w:rFonts w:ascii="Garamond" w:hAnsi="Garamond"/>
          <w:sz w:val="24"/>
          <w:szCs w:val="24"/>
        </w:rPr>
      </w:pPr>
      <w:r w:rsidRPr="00234E50">
        <w:rPr>
          <w:rFonts w:ascii="Garamond" w:hAnsi="Garamond"/>
          <w:sz w:val="24"/>
          <w:szCs w:val="24"/>
        </w:rPr>
        <w:t xml:space="preserve">España, </w:t>
      </w:r>
      <w:r w:rsidR="00B272A0" w:rsidRPr="00234E50">
        <w:rPr>
          <w:rFonts w:ascii="Garamond" w:hAnsi="Garamond" w:cs="GillSansMT"/>
          <w:sz w:val="24"/>
          <w:szCs w:val="24"/>
        </w:rPr>
        <w:t xml:space="preserve">Sentencia </w:t>
      </w:r>
      <w:r w:rsidR="00B272A0" w:rsidRPr="00234E50">
        <w:rPr>
          <w:rFonts w:ascii="Garamond" w:hAnsi="Garamond"/>
          <w:sz w:val="24"/>
          <w:szCs w:val="24"/>
        </w:rPr>
        <w:t>17/2013, de 31 de enero de 2</w:t>
      </w:r>
      <w:r w:rsidRPr="00234E50">
        <w:rPr>
          <w:rFonts w:ascii="Garamond" w:hAnsi="Garamond"/>
          <w:sz w:val="24"/>
          <w:szCs w:val="24"/>
        </w:rPr>
        <w:t xml:space="preserve">013 del Tribunal Constitucional. </w:t>
      </w:r>
      <w:r w:rsidRPr="00234E50">
        <w:rPr>
          <w:rFonts w:ascii="Garamond" w:hAnsi="Garamond"/>
          <w:i/>
          <w:sz w:val="24"/>
          <w:szCs w:val="24"/>
        </w:rPr>
        <w:t>Boletín Oficial del Estado,</w:t>
      </w:r>
      <w:r w:rsidRPr="00234E50">
        <w:rPr>
          <w:rFonts w:ascii="Garamond" w:hAnsi="Garamond"/>
          <w:sz w:val="24"/>
          <w:szCs w:val="24"/>
        </w:rPr>
        <w:t xml:space="preserve"> de 26 de Febrero de 2013, núm. Pág. 99.</w:t>
      </w:r>
    </w:p>
    <w:p w:rsidR="00234E50" w:rsidRDefault="00291A92" w:rsidP="00234E50">
      <w:pPr>
        <w:spacing w:after="0" w:line="240" w:lineRule="auto"/>
        <w:jc w:val="both"/>
        <w:rPr>
          <w:rFonts w:ascii="Garamond" w:hAnsi="Garamond"/>
          <w:sz w:val="24"/>
          <w:szCs w:val="24"/>
        </w:rPr>
      </w:pPr>
      <w:r w:rsidRPr="00234E50">
        <w:rPr>
          <w:rFonts w:ascii="Garamond" w:hAnsi="Garamond"/>
          <w:sz w:val="24"/>
          <w:szCs w:val="24"/>
        </w:rPr>
        <w:t xml:space="preserve">España, </w:t>
      </w:r>
      <w:r w:rsidR="005750D2" w:rsidRPr="00234E50">
        <w:rPr>
          <w:rFonts w:ascii="Garamond" w:hAnsi="Garamond" w:cs="GillSansMT"/>
          <w:sz w:val="24"/>
          <w:szCs w:val="24"/>
        </w:rPr>
        <w:t>Ley Orgánica 5/1985, de 19 de junio, del Régimen Electoral General</w:t>
      </w:r>
      <w:r w:rsidRPr="00234E50">
        <w:rPr>
          <w:rFonts w:ascii="Garamond" w:hAnsi="Garamond" w:cs="GillSansMT"/>
          <w:sz w:val="24"/>
          <w:szCs w:val="24"/>
        </w:rPr>
        <w:t xml:space="preserve">. </w:t>
      </w:r>
      <w:r w:rsidRPr="00234E50">
        <w:rPr>
          <w:rFonts w:ascii="Garamond" w:hAnsi="Garamond"/>
          <w:i/>
          <w:sz w:val="24"/>
          <w:szCs w:val="24"/>
        </w:rPr>
        <w:t>Boletín Oficial del Estado</w:t>
      </w:r>
      <w:r w:rsidRPr="00234E50">
        <w:rPr>
          <w:rFonts w:ascii="Garamond" w:hAnsi="Garamond"/>
          <w:sz w:val="24"/>
          <w:szCs w:val="24"/>
        </w:rPr>
        <w:t>, de 20 de junio de 1985, núm. 147. Págs. 19110 a 19134.</w:t>
      </w:r>
    </w:p>
    <w:p w:rsidR="00234E50" w:rsidRDefault="007723A9" w:rsidP="00234E50">
      <w:pPr>
        <w:spacing w:after="0" w:line="240" w:lineRule="auto"/>
        <w:jc w:val="both"/>
        <w:rPr>
          <w:rFonts w:ascii="Garamond" w:hAnsi="Garamond"/>
          <w:sz w:val="24"/>
          <w:szCs w:val="24"/>
        </w:rPr>
      </w:pPr>
      <w:r w:rsidRPr="00234E50">
        <w:rPr>
          <w:rFonts w:ascii="Garamond" w:eastAsia="Times New Roman" w:hAnsi="Garamond" w:cs="Times New Roman"/>
          <w:sz w:val="24"/>
          <w:szCs w:val="24"/>
          <w:lang w:eastAsia="es-ES"/>
        </w:rPr>
        <w:t xml:space="preserve">España, </w:t>
      </w:r>
      <w:r w:rsidR="00291A92" w:rsidRPr="00234E50">
        <w:rPr>
          <w:rFonts w:ascii="Garamond" w:eastAsia="Times New Roman" w:hAnsi="Garamond" w:cs="Times New Roman"/>
          <w:sz w:val="24"/>
          <w:szCs w:val="24"/>
          <w:lang w:eastAsia="es-ES"/>
        </w:rPr>
        <w:t>Ley 7/1985, de 2 de abril, Reguladora de las Bases del Régimen Local.</w:t>
      </w:r>
      <w:r w:rsidR="00C57CC1" w:rsidRPr="00234E50">
        <w:rPr>
          <w:rFonts w:ascii="Garamond" w:eastAsia="Times New Roman" w:hAnsi="Garamond" w:cs="Times New Roman"/>
          <w:sz w:val="24"/>
          <w:szCs w:val="24"/>
          <w:lang w:eastAsia="es-ES"/>
        </w:rPr>
        <w:t xml:space="preserve"> </w:t>
      </w:r>
      <w:r w:rsidRPr="00234E50">
        <w:rPr>
          <w:rFonts w:ascii="Garamond" w:eastAsia="Times New Roman" w:hAnsi="Garamond" w:cs="Times New Roman"/>
          <w:i/>
          <w:sz w:val="24"/>
          <w:szCs w:val="24"/>
          <w:lang w:eastAsia="es-ES"/>
        </w:rPr>
        <w:t>Boletín Oficial del Estado</w:t>
      </w:r>
      <w:r w:rsidRPr="00234E50">
        <w:rPr>
          <w:rFonts w:ascii="Garamond" w:eastAsia="Times New Roman" w:hAnsi="Garamond" w:cs="Times New Roman"/>
          <w:sz w:val="24"/>
          <w:szCs w:val="24"/>
          <w:lang w:eastAsia="es-ES"/>
        </w:rPr>
        <w:t xml:space="preserve">, de </w:t>
      </w:r>
      <w:r w:rsidR="00291A92" w:rsidRPr="00234E50">
        <w:rPr>
          <w:rFonts w:ascii="Garamond" w:hAnsi="Garamond"/>
          <w:sz w:val="24"/>
          <w:szCs w:val="24"/>
        </w:rPr>
        <w:t xml:space="preserve">3 de abril de 1985, </w:t>
      </w:r>
      <w:r w:rsidRPr="00234E50">
        <w:rPr>
          <w:rFonts w:ascii="Garamond" w:hAnsi="Garamond"/>
          <w:sz w:val="24"/>
          <w:szCs w:val="24"/>
        </w:rPr>
        <w:t>núm. 80, páginas 8945 a 8964.</w:t>
      </w:r>
    </w:p>
    <w:p w:rsidR="001516F3" w:rsidRPr="00234E50" w:rsidRDefault="00C57CC1" w:rsidP="00234E50">
      <w:pPr>
        <w:spacing w:after="0" w:line="240" w:lineRule="auto"/>
        <w:jc w:val="both"/>
        <w:rPr>
          <w:rFonts w:ascii="Garamond" w:hAnsi="Garamond"/>
          <w:sz w:val="24"/>
          <w:szCs w:val="24"/>
        </w:rPr>
      </w:pPr>
      <w:r w:rsidRPr="00234E50">
        <w:rPr>
          <w:rFonts w:ascii="Garamond" w:eastAsia="Calibri" w:hAnsi="Garamond" w:cs="Times New Roman"/>
          <w:bCs/>
          <w:sz w:val="24"/>
          <w:szCs w:val="24"/>
        </w:rPr>
        <w:t xml:space="preserve">Mir i </w:t>
      </w:r>
      <w:proofErr w:type="spellStart"/>
      <w:r w:rsidRPr="00234E50">
        <w:rPr>
          <w:rFonts w:ascii="Garamond" w:eastAsia="Calibri" w:hAnsi="Garamond" w:cs="Times New Roman"/>
          <w:bCs/>
          <w:sz w:val="24"/>
          <w:szCs w:val="24"/>
        </w:rPr>
        <w:t>Bagó</w:t>
      </w:r>
      <w:proofErr w:type="spellEnd"/>
      <w:r w:rsidRPr="00234E50">
        <w:rPr>
          <w:rFonts w:ascii="Garamond" w:eastAsia="Calibri" w:hAnsi="Garamond" w:cs="Times New Roman"/>
          <w:bCs/>
          <w:sz w:val="24"/>
          <w:szCs w:val="24"/>
        </w:rPr>
        <w:t>, Josep. 2001. “</w:t>
      </w:r>
      <w:r w:rsidRPr="00234E50">
        <w:rPr>
          <w:rFonts w:ascii="Garamond" w:eastAsia="Calibri" w:hAnsi="Garamond" w:cs="Goudy Old Style"/>
          <w:iCs/>
          <w:color w:val="000000"/>
          <w:sz w:val="24"/>
          <w:szCs w:val="24"/>
        </w:rPr>
        <w:t>La</w:t>
      </w:r>
      <w:r w:rsidRPr="00234E50">
        <w:rPr>
          <w:rFonts w:ascii="Garamond" w:eastAsia="Goudy Old Style" w:hAnsi="Garamond" w:cs="Goudy Old Style"/>
          <w:iCs/>
          <w:color w:val="000000"/>
          <w:sz w:val="24"/>
          <w:szCs w:val="24"/>
        </w:rPr>
        <w:t xml:space="preserve"> </w:t>
      </w:r>
      <w:proofErr w:type="spellStart"/>
      <w:r w:rsidRPr="00234E50">
        <w:rPr>
          <w:rFonts w:ascii="Garamond" w:eastAsia="Calibri" w:hAnsi="Garamond" w:cs="Goudy Old Style"/>
          <w:iCs/>
          <w:color w:val="000000"/>
          <w:sz w:val="24"/>
          <w:szCs w:val="24"/>
        </w:rPr>
        <w:t>legislació</w:t>
      </w:r>
      <w:proofErr w:type="spellEnd"/>
      <w:r w:rsidRPr="00234E50">
        <w:rPr>
          <w:rFonts w:ascii="Garamond" w:eastAsia="Goudy Old Style" w:hAnsi="Garamond" w:cs="Goudy Old Style"/>
          <w:iCs/>
          <w:color w:val="000000"/>
          <w:sz w:val="24"/>
          <w:szCs w:val="24"/>
        </w:rPr>
        <w:t xml:space="preserve"> </w:t>
      </w:r>
      <w:proofErr w:type="spellStart"/>
      <w:r w:rsidRPr="00234E50">
        <w:rPr>
          <w:rFonts w:ascii="Garamond" w:eastAsia="Calibri" w:hAnsi="Garamond" w:cs="Goudy Old Style"/>
          <w:iCs/>
          <w:color w:val="000000"/>
          <w:sz w:val="24"/>
          <w:szCs w:val="24"/>
        </w:rPr>
        <w:t>d'estrangeria</w:t>
      </w:r>
      <w:proofErr w:type="spellEnd"/>
      <w:r w:rsidRPr="00234E50">
        <w:rPr>
          <w:rFonts w:ascii="Garamond" w:eastAsia="Goudy Old Style" w:hAnsi="Garamond" w:cs="Goudy Old Style"/>
          <w:iCs/>
          <w:color w:val="000000"/>
          <w:sz w:val="24"/>
          <w:szCs w:val="24"/>
        </w:rPr>
        <w:t xml:space="preserve"> </w:t>
      </w:r>
      <w:r w:rsidRPr="00234E50">
        <w:rPr>
          <w:rFonts w:ascii="Garamond" w:eastAsia="Calibri" w:hAnsi="Garamond" w:cs="Goudy Old Style"/>
          <w:iCs/>
          <w:color w:val="000000"/>
          <w:sz w:val="24"/>
          <w:szCs w:val="24"/>
        </w:rPr>
        <w:t>i</w:t>
      </w:r>
      <w:r w:rsidRPr="00234E50">
        <w:rPr>
          <w:rFonts w:ascii="Garamond" w:eastAsia="Goudy Old Style" w:hAnsi="Garamond" w:cs="Goudy Old Style"/>
          <w:iCs/>
          <w:color w:val="000000"/>
          <w:sz w:val="24"/>
          <w:szCs w:val="24"/>
        </w:rPr>
        <w:t xml:space="preserve"> </w:t>
      </w:r>
      <w:proofErr w:type="spellStart"/>
      <w:r w:rsidRPr="00234E50">
        <w:rPr>
          <w:rFonts w:ascii="Garamond" w:eastAsia="Calibri" w:hAnsi="Garamond" w:cs="Goudy Old Style"/>
          <w:iCs/>
          <w:color w:val="000000"/>
          <w:sz w:val="24"/>
          <w:szCs w:val="24"/>
        </w:rPr>
        <w:t>l'administració</w:t>
      </w:r>
      <w:proofErr w:type="spellEnd"/>
      <w:r w:rsidRPr="00234E50">
        <w:rPr>
          <w:rFonts w:ascii="Garamond" w:eastAsia="Goudy Old Style" w:hAnsi="Garamond" w:cs="Goudy Old Style"/>
          <w:iCs/>
          <w:color w:val="000000"/>
          <w:sz w:val="24"/>
          <w:szCs w:val="24"/>
        </w:rPr>
        <w:t xml:space="preserve"> </w:t>
      </w:r>
      <w:r w:rsidRPr="00234E50">
        <w:rPr>
          <w:rFonts w:ascii="Garamond" w:eastAsia="Calibri" w:hAnsi="Garamond" w:cs="Goudy Old Style"/>
          <w:iCs/>
          <w:color w:val="000000"/>
          <w:sz w:val="24"/>
          <w:szCs w:val="24"/>
        </w:rPr>
        <w:t>local</w:t>
      </w:r>
      <w:r w:rsidRPr="00234E50">
        <w:rPr>
          <w:rFonts w:ascii="Garamond" w:eastAsia="Calibri" w:hAnsi="Garamond" w:cs="Goudy Old Style"/>
          <w:color w:val="000000"/>
          <w:sz w:val="24"/>
          <w:szCs w:val="24"/>
        </w:rPr>
        <w:t>.</w:t>
      </w:r>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1ª</w:t>
      </w:r>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ed.”</w:t>
      </w:r>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 xml:space="preserve">Barcelona: </w:t>
      </w:r>
      <w:proofErr w:type="spellStart"/>
      <w:r w:rsidRPr="00234E50">
        <w:rPr>
          <w:rFonts w:ascii="Garamond" w:eastAsia="Calibri" w:hAnsi="Garamond" w:cs="Goudy Old Style"/>
          <w:color w:val="000000"/>
          <w:sz w:val="24"/>
          <w:szCs w:val="24"/>
        </w:rPr>
        <w:t>Consorci</w:t>
      </w:r>
      <w:proofErr w:type="spellEnd"/>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de</w:t>
      </w:r>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recursos</w:t>
      </w:r>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per</w:t>
      </w:r>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a</w:t>
      </w:r>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la</w:t>
      </w:r>
      <w:r w:rsidRPr="00234E50">
        <w:rPr>
          <w:rFonts w:ascii="Garamond" w:eastAsia="Goudy Old Style" w:hAnsi="Garamond" w:cs="Goudy Old Style"/>
          <w:color w:val="000000"/>
          <w:sz w:val="24"/>
          <w:szCs w:val="24"/>
        </w:rPr>
        <w:t xml:space="preserve"> </w:t>
      </w:r>
      <w:proofErr w:type="spellStart"/>
      <w:r w:rsidRPr="00234E50">
        <w:rPr>
          <w:rFonts w:ascii="Garamond" w:eastAsia="Calibri" w:hAnsi="Garamond" w:cs="Goudy Old Style"/>
          <w:color w:val="000000"/>
          <w:sz w:val="24"/>
          <w:szCs w:val="24"/>
        </w:rPr>
        <w:t>integració</w:t>
      </w:r>
      <w:proofErr w:type="spellEnd"/>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de</w:t>
      </w:r>
      <w:r w:rsidRPr="00234E50">
        <w:rPr>
          <w:rFonts w:ascii="Garamond" w:eastAsia="Goudy Old Style" w:hAnsi="Garamond" w:cs="Goudy Old Style"/>
          <w:color w:val="000000"/>
          <w:sz w:val="24"/>
          <w:szCs w:val="24"/>
        </w:rPr>
        <w:t xml:space="preserve"> </w:t>
      </w:r>
      <w:r w:rsidRPr="00234E50">
        <w:rPr>
          <w:rFonts w:ascii="Garamond" w:eastAsia="Calibri" w:hAnsi="Garamond" w:cs="Goudy Old Style"/>
          <w:color w:val="000000"/>
          <w:sz w:val="24"/>
          <w:szCs w:val="24"/>
        </w:rPr>
        <w:t>la</w:t>
      </w:r>
      <w:r w:rsidRPr="00234E50">
        <w:rPr>
          <w:rFonts w:ascii="Garamond" w:eastAsia="Goudy Old Style" w:hAnsi="Garamond" w:cs="Goudy Old Style"/>
          <w:color w:val="000000"/>
          <w:sz w:val="24"/>
          <w:szCs w:val="24"/>
        </w:rPr>
        <w:t xml:space="preserve"> </w:t>
      </w:r>
      <w:proofErr w:type="spellStart"/>
      <w:r w:rsidRPr="00234E50">
        <w:rPr>
          <w:rFonts w:ascii="Garamond" w:eastAsia="Calibri" w:hAnsi="Garamond" w:cs="Goudy Old Style"/>
          <w:color w:val="000000"/>
          <w:sz w:val="24"/>
          <w:szCs w:val="24"/>
        </w:rPr>
        <w:t>diversitat</w:t>
      </w:r>
      <w:proofErr w:type="spellEnd"/>
      <w:r w:rsidRPr="00234E50">
        <w:rPr>
          <w:rFonts w:ascii="Garamond" w:eastAsia="Calibri" w:hAnsi="Garamond" w:cs="Goudy Old Style"/>
          <w:color w:val="000000"/>
          <w:sz w:val="24"/>
          <w:szCs w:val="24"/>
        </w:rPr>
        <w:t>.</w:t>
      </w:r>
      <w:r w:rsidR="001516F3" w:rsidRPr="00234E50">
        <w:rPr>
          <w:rFonts w:ascii="Garamond" w:hAnsi="Garamond" w:cs="Goudy Old Style"/>
          <w:color w:val="000000"/>
          <w:sz w:val="24"/>
          <w:szCs w:val="24"/>
        </w:rPr>
        <w:t xml:space="preserve"> </w:t>
      </w:r>
    </w:p>
    <w:sectPr w:rsidR="001516F3" w:rsidRPr="00234E50" w:rsidSect="00665F30">
      <w:headerReference w:type="default" r:id="rId12"/>
      <w:footerReference w:type="default" r:id="rId13"/>
      <w:pgSz w:w="11906" w:h="16838"/>
      <w:pgMar w:top="1134" w:right="1134" w:bottom="1134" w:left="1134" w:header="0" w:footer="0"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40E" w:rsidRDefault="00C7640E" w:rsidP="00665F30">
      <w:pPr>
        <w:spacing w:after="0" w:line="240" w:lineRule="auto"/>
      </w:pPr>
      <w:r>
        <w:separator/>
      </w:r>
    </w:p>
  </w:endnote>
  <w:endnote w:type="continuationSeparator" w:id="0">
    <w:p w:rsidR="00C7640E" w:rsidRDefault="00C7640E" w:rsidP="00665F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1"/>
    <w:family w:val="roman"/>
    <w:pitch w:val="variable"/>
    <w:sig w:usb0="00000000" w:usb1="00000000" w:usb2="00000000" w:usb3="00000000" w:csb0="00000000" w:csb1="00000000"/>
  </w:font>
  <w:font w:name="Liberation Sans">
    <w:altName w:val="Arial"/>
    <w:charset w:val="01"/>
    <w:family w:val="swiss"/>
    <w:pitch w:val="variable"/>
    <w:sig w:usb0="00000000" w:usb1="00000000" w:usb2="00000000" w:usb3="00000000" w:csb0="00000000" w:csb1="00000000"/>
  </w:font>
  <w:font w:name="DejaVu Sans">
    <w:panose1 w:val="00000000000000000000"/>
    <w:charset w:val="00"/>
    <w:family w:val="roman"/>
    <w:notTrueType/>
    <w:pitch w:val="default"/>
    <w:sig w:usb0="00000000" w:usb1="00000000" w:usb2="00000000" w:usb3="00000000" w:csb0="00000000" w:csb1="00000000"/>
  </w:font>
  <w:font w:name="FreeSans">
    <w:panose1 w:val="00000000000000000000"/>
    <w:charset w:val="00"/>
    <w:family w:val="roman"/>
    <w:notTrueType/>
    <w:pitch w:val="default"/>
    <w:sig w:usb0="00000000" w:usb1="00000000" w:usb2="00000000" w:usb3="00000000" w:csb0="00000000" w:csb1="00000000"/>
  </w:font>
  <w:font w:name="font303">
    <w:altName w:val="MS Mincho"/>
    <w:charset w:val="8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LiberationSans">
    <w:panose1 w:val="00000000000000000000"/>
    <w:charset w:val="00"/>
    <w:family w:val="auto"/>
    <w:notTrueType/>
    <w:pitch w:val="default"/>
    <w:sig w:usb0="00000003" w:usb1="00000000" w:usb2="00000000" w:usb3="00000000" w:csb0="00000001" w:csb1="00000000"/>
  </w:font>
  <w:font w:name="GillSansMT">
    <w:panose1 w:val="00000000000000000000"/>
    <w:charset w:val="00"/>
    <w:family w:val="swiss"/>
    <w:notTrueType/>
    <w:pitch w:val="default"/>
    <w:sig w:usb0="00000003" w:usb1="00000000" w:usb2="00000000" w:usb3="00000000" w:csb0="00000001" w:csb1="00000000"/>
  </w:font>
  <w:font w:name="ClaudeSansPlain">
    <w:panose1 w:val="00000000000000000000"/>
    <w:charset w:val="00"/>
    <w:family w:val="auto"/>
    <w:notTrueType/>
    <w:pitch w:val="default"/>
    <w:sig w:usb0="00000003" w:usb1="00000000" w:usb2="00000000" w:usb3="00000000" w:csb0="00000001" w:csb1="00000000"/>
  </w:font>
  <w:font w:name="GillSansMT-Bold">
    <w:panose1 w:val="00000000000000000000"/>
    <w:charset w:val="00"/>
    <w:family w:val="swiss"/>
    <w:notTrueType/>
    <w:pitch w:val="default"/>
    <w:sig w:usb0="00000003" w:usb1="00000000" w:usb2="00000000" w:usb3="00000000" w:csb0="00000001" w:csb1="00000000"/>
  </w:font>
  <w:font w:name="GillSansMT-BoldItalic">
    <w:panose1 w:val="00000000000000000000"/>
    <w:charset w:val="00"/>
    <w:family w:val="swiss"/>
    <w:notTrueType/>
    <w:pitch w:val="default"/>
    <w:sig w:usb0="00000003" w:usb1="00000000" w:usb2="00000000" w:usb3="00000000" w:csb0="00000001" w:csb1="00000000"/>
  </w:font>
  <w:font w:name="Frutiger-Light">
    <w:panose1 w:val="00000000000000000000"/>
    <w:charset w:val="00"/>
    <w:family w:val="auto"/>
    <w:notTrueType/>
    <w:pitch w:val="default"/>
    <w:sig w:usb0="00000003" w:usb1="00000000" w:usb2="00000000" w:usb3="00000000" w:csb0="00000001" w:csb1="00000000"/>
  </w:font>
  <w:font w:name="Verdana-BoldItalic">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6793469"/>
      <w:docPartObj>
        <w:docPartGallery w:val="Page Numbers (Bottom of Page)"/>
        <w:docPartUnique/>
      </w:docPartObj>
    </w:sdtPr>
    <w:sdtContent>
      <w:p w:rsidR="00165FB2" w:rsidRPr="00165FB2" w:rsidRDefault="007D3425" w:rsidP="00165FB2">
        <w:pPr>
          <w:spacing w:after="0" w:line="300" w:lineRule="atLeast"/>
          <w:jc w:val="center"/>
          <w:textAlignment w:val="baseline"/>
          <w:outlineLvl w:val="3"/>
          <w:rPr>
            <w:rFonts w:ascii="Verdana" w:eastAsia="Times New Roman" w:hAnsi="Verdana" w:cs="Arial"/>
            <w:bCs/>
            <w:color w:val="333333"/>
            <w:sz w:val="18"/>
            <w:szCs w:val="18"/>
            <w:lang w:eastAsia="es-ES"/>
          </w:rPr>
        </w:pPr>
        <w:r w:rsidRPr="009375AE">
          <w:rPr>
            <w:rFonts w:ascii="Verdana" w:eastAsia="Calibri" w:hAnsi="Verdana" w:cs="Times New Roman"/>
            <w:sz w:val="18"/>
            <w:szCs w:val="18"/>
          </w:rPr>
          <w:t xml:space="preserve">GRUPO DE TRABAJO </w:t>
        </w:r>
        <w:r w:rsidR="00165FB2" w:rsidRPr="00165FB2">
          <w:rPr>
            <w:rFonts w:ascii="Verdana" w:eastAsia="Times New Roman" w:hAnsi="Verdana" w:cs="Arial"/>
            <w:bCs/>
            <w:color w:val="333333"/>
            <w:sz w:val="18"/>
            <w:szCs w:val="18"/>
            <w:lang w:eastAsia="es-ES"/>
          </w:rPr>
          <w:t>3.13 La participación política de los inmigrantes. Liderazgos, procesos de incorporación política y calidad democrática</w:t>
        </w:r>
        <w:r w:rsidR="00165FB2">
          <w:rPr>
            <w:rFonts w:ascii="Verdana" w:eastAsia="Times New Roman" w:hAnsi="Verdana" w:cs="Arial"/>
            <w:bCs/>
            <w:color w:val="333333"/>
            <w:sz w:val="18"/>
            <w:szCs w:val="18"/>
            <w:lang w:eastAsia="es-ES"/>
          </w:rPr>
          <w:t>.</w:t>
        </w:r>
      </w:p>
      <w:p w:rsidR="00C7640E" w:rsidRDefault="009B5D04" w:rsidP="00165FB2">
        <w:pPr>
          <w:autoSpaceDE w:val="0"/>
          <w:autoSpaceDN w:val="0"/>
          <w:adjustRightInd w:val="0"/>
          <w:spacing w:after="0" w:line="240" w:lineRule="auto"/>
          <w:jc w:val="center"/>
        </w:pPr>
        <w:fldSimple w:instr=" PAGE   \* MERGEFORMAT ">
          <w:r w:rsidR="009E56A0">
            <w:rPr>
              <w:noProof/>
            </w:rPr>
            <w:t>11</w:t>
          </w:r>
        </w:fldSimple>
      </w:p>
    </w:sdtContent>
  </w:sdt>
  <w:p w:rsidR="00C7640E" w:rsidRDefault="00C7640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40E" w:rsidRDefault="00C7640E">
      <w:r>
        <w:separator/>
      </w:r>
    </w:p>
  </w:footnote>
  <w:footnote w:type="continuationSeparator" w:id="0">
    <w:p w:rsidR="00C7640E" w:rsidRDefault="00C7640E">
      <w:r>
        <w:continuationSeparator/>
      </w:r>
    </w:p>
  </w:footnote>
  <w:footnote w:id="1">
    <w:p w:rsidR="00C7640E" w:rsidRPr="00582ED7" w:rsidRDefault="00C7640E" w:rsidP="005750D2">
      <w:pPr>
        <w:pStyle w:val="Textonotapie"/>
        <w:jc w:val="both"/>
        <w:rPr>
          <w:sz w:val="18"/>
          <w:szCs w:val="18"/>
        </w:rPr>
      </w:pPr>
      <w:r w:rsidRPr="00582ED7">
        <w:rPr>
          <w:rStyle w:val="Refdenotaalpie"/>
          <w:sz w:val="18"/>
          <w:szCs w:val="18"/>
        </w:rPr>
        <w:footnoteRef/>
      </w:r>
      <w:r w:rsidRPr="00582ED7">
        <w:rPr>
          <w:rFonts w:ascii="Goudy Old Style" w:hAnsi="Goudy Old Style" w:cs="GillSansMT"/>
          <w:sz w:val="18"/>
          <w:szCs w:val="18"/>
        </w:rPr>
        <w:t>Esta se debe realizar por medio del modelo de declaración formal de intención de voto CERE.DFA, que puede solicitarse en el Ayuntamiento que corresponda. Esta declaración tiene carácter permanente mientras el ciudadano continúe residiendo en España, por lo que no habrá que reiterarla para cada proceso electoral.</w:t>
      </w:r>
    </w:p>
  </w:footnote>
  <w:footnote w:id="2">
    <w:p w:rsidR="00C7640E" w:rsidRPr="00637D31" w:rsidRDefault="00C7640E" w:rsidP="00C64554">
      <w:pPr>
        <w:pStyle w:val="Textonotapie"/>
        <w:rPr>
          <w:rFonts w:ascii="Goudy Old Style" w:hAnsi="Goudy Old Style"/>
          <w:sz w:val="16"/>
          <w:szCs w:val="16"/>
        </w:rPr>
      </w:pPr>
      <w:r w:rsidRPr="00637D31">
        <w:rPr>
          <w:rStyle w:val="Refdenotaalpie"/>
          <w:rFonts w:ascii="Goudy Old Style" w:hAnsi="Goudy Old Style"/>
          <w:sz w:val="16"/>
          <w:szCs w:val="16"/>
        </w:rPr>
        <w:footnoteRef/>
      </w:r>
      <w:r w:rsidRPr="00637D31">
        <w:rPr>
          <w:rFonts w:ascii="Goudy Old Style" w:hAnsi="Goudy Old Style"/>
          <w:sz w:val="16"/>
          <w:szCs w:val="16"/>
        </w:rPr>
        <w:t xml:space="preserve"> </w:t>
      </w:r>
      <w:hyperlink r:id="rId1" w:history="1">
        <w:r w:rsidRPr="00637D31">
          <w:rPr>
            <w:rStyle w:val="Hipervnculo"/>
            <w:rFonts w:ascii="Goudy Old Style" w:hAnsi="Goudy Old Style"/>
            <w:sz w:val="16"/>
            <w:szCs w:val="16"/>
          </w:rPr>
          <w:t>http://www.movimiento15m.org/</w:t>
        </w:r>
      </w:hyperlink>
    </w:p>
  </w:footnote>
  <w:footnote w:id="3">
    <w:p w:rsidR="00C7640E" w:rsidRPr="00637D31" w:rsidRDefault="00C7640E" w:rsidP="00C64554">
      <w:pPr>
        <w:pStyle w:val="Textonotapie"/>
        <w:rPr>
          <w:rFonts w:ascii="Goudy Old Style" w:hAnsi="Goudy Old Style"/>
          <w:sz w:val="16"/>
          <w:szCs w:val="16"/>
        </w:rPr>
      </w:pPr>
      <w:r w:rsidRPr="00637D31">
        <w:rPr>
          <w:rStyle w:val="Refdenotaalpie"/>
          <w:rFonts w:ascii="Goudy Old Style" w:hAnsi="Goudy Old Style"/>
          <w:sz w:val="16"/>
          <w:szCs w:val="16"/>
        </w:rPr>
        <w:footnoteRef/>
      </w:r>
      <w:r w:rsidRPr="00637D31">
        <w:rPr>
          <w:rFonts w:ascii="Goudy Old Style" w:hAnsi="Goudy Old Style"/>
          <w:sz w:val="16"/>
          <w:szCs w:val="16"/>
        </w:rPr>
        <w:t xml:space="preserve"> </w:t>
      </w:r>
      <w:hyperlink r:id="rId2" w:history="1">
        <w:r w:rsidRPr="00637D31">
          <w:rPr>
            <w:rStyle w:val="Hipervnculo"/>
            <w:rFonts w:ascii="Goudy Old Style" w:hAnsi="Goudy Old Style"/>
            <w:sz w:val="16"/>
            <w:szCs w:val="16"/>
          </w:rPr>
          <w:t>http://afectadosporlahipoteca.com/</w:t>
        </w:r>
      </w:hyperlink>
    </w:p>
  </w:footnote>
  <w:footnote w:id="4">
    <w:p w:rsidR="00C7640E" w:rsidRDefault="00C7640E" w:rsidP="00C64554">
      <w:pPr>
        <w:pStyle w:val="Textonotapie"/>
      </w:pPr>
      <w:r w:rsidRPr="00637D31">
        <w:rPr>
          <w:rStyle w:val="Refdenotaalpie"/>
          <w:rFonts w:ascii="Goudy Old Style" w:hAnsi="Goudy Old Style"/>
          <w:sz w:val="16"/>
          <w:szCs w:val="16"/>
        </w:rPr>
        <w:footnoteRef/>
      </w:r>
      <w:r w:rsidRPr="00637D31">
        <w:rPr>
          <w:rFonts w:ascii="Goudy Old Style" w:hAnsi="Goudy Old Style"/>
          <w:sz w:val="16"/>
          <w:szCs w:val="16"/>
        </w:rPr>
        <w:t xml:space="preserve"> </w:t>
      </w:r>
      <w:hyperlink r:id="rId3" w:history="1">
        <w:r w:rsidRPr="00637D31">
          <w:rPr>
            <w:rStyle w:val="Hipervnculo"/>
            <w:rFonts w:ascii="Goudy Old Style" w:hAnsi="Goudy Old Style"/>
            <w:sz w:val="16"/>
            <w:szCs w:val="16"/>
          </w:rPr>
          <w:t>http://femen.org/en</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5FB2" w:rsidRDefault="00165FB2" w:rsidP="007D3425">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p>
  <w:p w:rsidR="00165FB2" w:rsidRDefault="00165FB2" w:rsidP="007D3425">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p>
  <w:p w:rsidR="007D3425" w:rsidRDefault="007D3425" w:rsidP="007D3425">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r>
      <w:rPr>
        <w:rFonts w:ascii="Verdana-BoldItalic" w:eastAsia="Calibri" w:hAnsi="Verdana-BoldItalic" w:cs="Verdana-BoldItalic"/>
        <w:b/>
        <w:bCs/>
        <w:i/>
        <w:iCs/>
        <w:color w:val="818181"/>
        <w:sz w:val="20"/>
        <w:szCs w:val="20"/>
      </w:rPr>
      <w:t>XI</w:t>
    </w:r>
    <w:r w:rsidR="00165FB2">
      <w:rPr>
        <w:rFonts w:ascii="Verdana-BoldItalic" w:eastAsia="Calibri" w:hAnsi="Verdana-BoldItalic" w:cs="Verdana-BoldItalic"/>
        <w:b/>
        <w:bCs/>
        <w:i/>
        <w:iCs/>
        <w:color w:val="818181"/>
        <w:sz w:val="20"/>
        <w:szCs w:val="20"/>
      </w:rPr>
      <w:t>I</w:t>
    </w:r>
    <w:r>
      <w:rPr>
        <w:rFonts w:ascii="Verdana-BoldItalic" w:eastAsia="Calibri" w:hAnsi="Verdana-BoldItalic" w:cs="Verdana-BoldItalic"/>
        <w:b/>
        <w:bCs/>
        <w:i/>
        <w:iCs/>
        <w:color w:val="818181"/>
        <w:sz w:val="20"/>
        <w:szCs w:val="20"/>
      </w:rPr>
      <w:t xml:space="preserve"> Congreso Español de Ciencia Política y de la Administración</w:t>
    </w:r>
  </w:p>
  <w:p w:rsidR="00165FB2" w:rsidRDefault="00165FB2" w:rsidP="007D3425">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r>
      <w:rPr>
        <w:rFonts w:ascii="Verdana-BoldItalic" w:eastAsia="Calibri" w:hAnsi="Verdana-BoldItalic" w:cs="Verdana-BoldItalic"/>
        <w:b/>
        <w:bCs/>
        <w:i/>
        <w:iCs/>
        <w:color w:val="818181"/>
        <w:sz w:val="20"/>
        <w:szCs w:val="20"/>
      </w:rPr>
      <w:t>¿Dónde está hoy el poder?</w:t>
    </w:r>
  </w:p>
  <w:p w:rsidR="00165FB2" w:rsidRDefault="00165FB2" w:rsidP="007D3425">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proofErr w:type="spellStart"/>
    <w:r>
      <w:rPr>
        <w:rFonts w:ascii="Verdana-BoldItalic" w:eastAsia="Calibri" w:hAnsi="Verdana-BoldItalic" w:cs="Verdana-BoldItalic"/>
        <w:b/>
        <w:bCs/>
        <w:i/>
        <w:iCs/>
        <w:color w:val="818181"/>
        <w:sz w:val="20"/>
        <w:szCs w:val="20"/>
      </w:rPr>
      <w:t>Euskal</w:t>
    </w:r>
    <w:proofErr w:type="spellEnd"/>
    <w:r>
      <w:rPr>
        <w:rFonts w:ascii="Verdana-BoldItalic" w:eastAsia="Calibri" w:hAnsi="Verdana-BoldItalic" w:cs="Verdana-BoldItalic"/>
        <w:b/>
        <w:bCs/>
        <w:i/>
        <w:iCs/>
        <w:color w:val="818181"/>
        <w:sz w:val="20"/>
        <w:szCs w:val="20"/>
      </w:rPr>
      <w:t xml:space="preserve"> </w:t>
    </w:r>
    <w:proofErr w:type="spellStart"/>
    <w:r>
      <w:rPr>
        <w:rFonts w:ascii="Verdana-BoldItalic" w:eastAsia="Calibri" w:hAnsi="Verdana-BoldItalic" w:cs="Verdana-BoldItalic"/>
        <w:b/>
        <w:bCs/>
        <w:i/>
        <w:iCs/>
        <w:color w:val="818181"/>
        <w:sz w:val="20"/>
        <w:szCs w:val="20"/>
      </w:rPr>
      <w:t>Herriko</w:t>
    </w:r>
    <w:proofErr w:type="spellEnd"/>
    <w:r>
      <w:rPr>
        <w:rFonts w:ascii="Verdana-BoldItalic" w:eastAsia="Calibri" w:hAnsi="Verdana-BoldItalic" w:cs="Verdana-BoldItalic"/>
        <w:b/>
        <w:bCs/>
        <w:i/>
        <w:iCs/>
        <w:color w:val="818181"/>
        <w:sz w:val="20"/>
        <w:szCs w:val="20"/>
      </w:rPr>
      <w:t xml:space="preserve"> </w:t>
    </w:r>
    <w:proofErr w:type="spellStart"/>
    <w:r>
      <w:rPr>
        <w:rFonts w:ascii="Verdana-BoldItalic" w:eastAsia="Calibri" w:hAnsi="Verdana-BoldItalic" w:cs="Verdana-BoldItalic"/>
        <w:b/>
        <w:bCs/>
        <w:i/>
        <w:iCs/>
        <w:color w:val="818181"/>
        <w:sz w:val="20"/>
        <w:szCs w:val="20"/>
      </w:rPr>
      <w:t>Unibertsitatea</w:t>
    </w:r>
    <w:proofErr w:type="spellEnd"/>
    <w:r>
      <w:rPr>
        <w:rFonts w:ascii="Verdana-BoldItalic" w:eastAsia="Calibri" w:hAnsi="Verdana-BoldItalic" w:cs="Verdana-BoldItalic"/>
        <w:b/>
        <w:bCs/>
        <w:i/>
        <w:iCs/>
        <w:color w:val="818181"/>
        <w:sz w:val="20"/>
        <w:szCs w:val="20"/>
      </w:rPr>
      <w:t>-Universidad del País Vasco</w:t>
    </w:r>
  </w:p>
  <w:p w:rsidR="00165FB2" w:rsidRDefault="00165FB2" w:rsidP="007D3425">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r>
      <w:rPr>
        <w:rFonts w:ascii="Verdana-BoldItalic" w:eastAsia="Calibri" w:hAnsi="Verdana-BoldItalic" w:cs="Verdana-BoldItalic"/>
        <w:b/>
        <w:bCs/>
        <w:i/>
        <w:iCs/>
        <w:color w:val="818181"/>
        <w:sz w:val="20"/>
        <w:szCs w:val="20"/>
      </w:rPr>
      <w:t xml:space="preserve">13 al 15 de Julio de 2015 </w:t>
    </w:r>
  </w:p>
  <w:p w:rsidR="007D3425" w:rsidRDefault="00165FB2" w:rsidP="00165FB2">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r>
      <w:rPr>
        <w:rFonts w:ascii="Verdana-BoldItalic" w:eastAsia="Calibri" w:hAnsi="Verdana-BoldItalic" w:cs="Verdana-BoldItalic"/>
        <w:b/>
        <w:bCs/>
        <w:i/>
        <w:iCs/>
        <w:color w:val="818181"/>
        <w:sz w:val="20"/>
        <w:szCs w:val="20"/>
      </w:rPr>
      <w:t>San Sebastián- País Vasco.</w:t>
    </w:r>
  </w:p>
  <w:p w:rsidR="00165FB2" w:rsidRDefault="00165FB2" w:rsidP="00165FB2">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p>
  <w:p w:rsidR="00165FB2" w:rsidRPr="00165FB2" w:rsidRDefault="00165FB2" w:rsidP="00165FB2">
    <w:pPr>
      <w:autoSpaceDE w:val="0"/>
      <w:autoSpaceDN w:val="0"/>
      <w:adjustRightInd w:val="0"/>
      <w:spacing w:after="0"/>
      <w:ind w:firstLine="360"/>
      <w:jc w:val="right"/>
      <w:rPr>
        <w:rFonts w:ascii="Verdana-BoldItalic" w:eastAsia="Calibri" w:hAnsi="Verdana-BoldItalic" w:cs="Verdana-BoldItalic"/>
        <w:b/>
        <w:bCs/>
        <w:i/>
        <w:iCs/>
        <w:color w:val="818181"/>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2"/>
      <w:numFmt w:val="bullet"/>
      <w:lvlText w:val="-"/>
      <w:lvlJc w:val="left"/>
      <w:pPr>
        <w:tabs>
          <w:tab w:val="num" w:pos="720"/>
        </w:tabs>
        <w:ind w:left="720" w:hanging="360"/>
      </w:pPr>
      <w:rPr>
        <w:rFonts w:ascii="Times New Roman" w:hAnsi="Times New Roman"/>
      </w:rPr>
    </w:lvl>
  </w:abstractNum>
  <w:abstractNum w:abstractNumId="1">
    <w:nsid w:val="35B651A4"/>
    <w:multiLevelType w:val="multilevel"/>
    <w:tmpl w:val="85B4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C15EA3"/>
    <w:multiLevelType w:val="hybridMultilevel"/>
    <w:tmpl w:val="63E816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34D2FB5"/>
    <w:multiLevelType w:val="hybridMultilevel"/>
    <w:tmpl w:val="53BEF266"/>
    <w:lvl w:ilvl="0" w:tplc="DAF20C90">
      <w:start w:val="2"/>
      <w:numFmt w:val="bullet"/>
      <w:lvlText w:val="-"/>
      <w:lvlJc w:val="left"/>
      <w:pPr>
        <w:ind w:left="720" w:hanging="360"/>
      </w:pPr>
      <w:rPr>
        <w:rFonts w:ascii="Goudy Old Style" w:eastAsiaTheme="minorHAnsi" w:hAnsi="Goudy Old Style"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A613A6F"/>
    <w:multiLevelType w:val="multilevel"/>
    <w:tmpl w:val="C62A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326317"/>
    <w:multiLevelType w:val="hybridMultilevel"/>
    <w:tmpl w:val="E0325A94"/>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665F30"/>
    <w:rsid w:val="00005D55"/>
    <w:rsid w:val="00013FAC"/>
    <w:rsid w:val="00016118"/>
    <w:rsid w:val="0003742F"/>
    <w:rsid w:val="000B3511"/>
    <w:rsid w:val="000E2518"/>
    <w:rsid w:val="000F5CA6"/>
    <w:rsid w:val="001152A7"/>
    <w:rsid w:val="001516F3"/>
    <w:rsid w:val="00165FB2"/>
    <w:rsid w:val="00180ABC"/>
    <w:rsid w:val="00191266"/>
    <w:rsid w:val="001A1694"/>
    <w:rsid w:val="001C6C22"/>
    <w:rsid w:val="001D7E49"/>
    <w:rsid w:val="00232DF8"/>
    <w:rsid w:val="00234E50"/>
    <w:rsid w:val="002416C5"/>
    <w:rsid w:val="00261192"/>
    <w:rsid w:val="002627A8"/>
    <w:rsid w:val="00291A92"/>
    <w:rsid w:val="002A286C"/>
    <w:rsid w:val="002B6CD7"/>
    <w:rsid w:val="002D4F4B"/>
    <w:rsid w:val="002E466F"/>
    <w:rsid w:val="002E4D61"/>
    <w:rsid w:val="00306708"/>
    <w:rsid w:val="00316837"/>
    <w:rsid w:val="00332D4E"/>
    <w:rsid w:val="00354333"/>
    <w:rsid w:val="00357628"/>
    <w:rsid w:val="00357F08"/>
    <w:rsid w:val="00366ED6"/>
    <w:rsid w:val="003944F5"/>
    <w:rsid w:val="003A3460"/>
    <w:rsid w:val="003A7668"/>
    <w:rsid w:val="003C3ACE"/>
    <w:rsid w:val="003C4FC8"/>
    <w:rsid w:val="00430012"/>
    <w:rsid w:val="00460D18"/>
    <w:rsid w:val="00461865"/>
    <w:rsid w:val="00472E38"/>
    <w:rsid w:val="004A575C"/>
    <w:rsid w:val="004E708D"/>
    <w:rsid w:val="004F3E63"/>
    <w:rsid w:val="0050574E"/>
    <w:rsid w:val="005200DF"/>
    <w:rsid w:val="00523AA3"/>
    <w:rsid w:val="0053677E"/>
    <w:rsid w:val="00541427"/>
    <w:rsid w:val="0057011A"/>
    <w:rsid w:val="005750D2"/>
    <w:rsid w:val="005768E1"/>
    <w:rsid w:val="00587CDD"/>
    <w:rsid w:val="00596F7E"/>
    <w:rsid w:val="005C3B45"/>
    <w:rsid w:val="00602FF1"/>
    <w:rsid w:val="006539FC"/>
    <w:rsid w:val="00665F30"/>
    <w:rsid w:val="006F2580"/>
    <w:rsid w:val="006F340A"/>
    <w:rsid w:val="00721434"/>
    <w:rsid w:val="0076429B"/>
    <w:rsid w:val="00767733"/>
    <w:rsid w:val="007723A9"/>
    <w:rsid w:val="00775523"/>
    <w:rsid w:val="00780C69"/>
    <w:rsid w:val="007A13BE"/>
    <w:rsid w:val="007D3425"/>
    <w:rsid w:val="007E2F01"/>
    <w:rsid w:val="007F7559"/>
    <w:rsid w:val="008625FF"/>
    <w:rsid w:val="00865848"/>
    <w:rsid w:val="00873FF4"/>
    <w:rsid w:val="00887FCA"/>
    <w:rsid w:val="008C09C5"/>
    <w:rsid w:val="008F10CB"/>
    <w:rsid w:val="00913C40"/>
    <w:rsid w:val="00935384"/>
    <w:rsid w:val="0094064B"/>
    <w:rsid w:val="00955D48"/>
    <w:rsid w:val="00972507"/>
    <w:rsid w:val="009B5D04"/>
    <w:rsid w:val="009D4DDA"/>
    <w:rsid w:val="009E522B"/>
    <w:rsid w:val="009E56A0"/>
    <w:rsid w:val="00A0493F"/>
    <w:rsid w:val="00A07ACA"/>
    <w:rsid w:val="00A30BD9"/>
    <w:rsid w:val="00A32471"/>
    <w:rsid w:val="00A766BA"/>
    <w:rsid w:val="00AB64F1"/>
    <w:rsid w:val="00B24AA5"/>
    <w:rsid w:val="00B272A0"/>
    <w:rsid w:val="00B429CE"/>
    <w:rsid w:val="00B776E6"/>
    <w:rsid w:val="00B81564"/>
    <w:rsid w:val="00B92912"/>
    <w:rsid w:val="00BA0F1E"/>
    <w:rsid w:val="00BA1DCA"/>
    <w:rsid w:val="00BB78D7"/>
    <w:rsid w:val="00BF7D26"/>
    <w:rsid w:val="00C1503A"/>
    <w:rsid w:val="00C2703C"/>
    <w:rsid w:val="00C414BD"/>
    <w:rsid w:val="00C57CC1"/>
    <w:rsid w:val="00C64554"/>
    <w:rsid w:val="00C72D4F"/>
    <w:rsid w:val="00C7640E"/>
    <w:rsid w:val="00C870E7"/>
    <w:rsid w:val="00CB0594"/>
    <w:rsid w:val="00CF436D"/>
    <w:rsid w:val="00CF5831"/>
    <w:rsid w:val="00D03F37"/>
    <w:rsid w:val="00D12B53"/>
    <w:rsid w:val="00D17F61"/>
    <w:rsid w:val="00D44EA5"/>
    <w:rsid w:val="00D45EEE"/>
    <w:rsid w:val="00D54D9D"/>
    <w:rsid w:val="00D757C8"/>
    <w:rsid w:val="00D9128E"/>
    <w:rsid w:val="00DA2E68"/>
    <w:rsid w:val="00DC3E94"/>
    <w:rsid w:val="00E00681"/>
    <w:rsid w:val="00E02CCD"/>
    <w:rsid w:val="00E339AD"/>
    <w:rsid w:val="00E45DB6"/>
    <w:rsid w:val="00E547CE"/>
    <w:rsid w:val="00EA124E"/>
    <w:rsid w:val="00EB16E5"/>
    <w:rsid w:val="00EB6D2F"/>
    <w:rsid w:val="00F029BB"/>
    <w:rsid w:val="00F31DA9"/>
    <w:rsid w:val="00F333D7"/>
  </w:rsids>
  <m:mathPr>
    <m:mathFont m:val="Cambria Math"/>
    <m:brkBin m:val="before"/>
    <m:brkBinSub m:val="--"/>
    <m:smallFrac m:val="off"/>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F30"/>
    <w:pPr>
      <w:suppressAutoHyphens/>
      <w:spacing w:after="160"/>
    </w:pPr>
  </w:style>
  <w:style w:type="paragraph" w:styleId="Ttulo3">
    <w:name w:val="heading 3"/>
    <w:basedOn w:val="Normal"/>
    <w:link w:val="Ttulo3Car1"/>
    <w:uiPriority w:val="9"/>
    <w:qFormat/>
    <w:rsid w:val="00291A92"/>
    <w:pPr>
      <w:suppressAutoHyphens w:val="0"/>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semiHidden/>
    <w:unhideWhenUsed/>
    <w:qFormat/>
    <w:rsid w:val="00165FB2"/>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165FB2"/>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3">
    <w:name w:val="Encabezado 3"/>
    <w:basedOn w:val="Normal"/>
    <w:link w:val="Ttulo3Car"/>
    <w:unhideWhenUsed/>
    <w:qFormat/>
    <w:rsid w:val="00BC47BB"/>
    <w:pPr>
      <w:spacing w:before="280" w:after="280" w:line="240" w:lineRule="auto"/>
      <w:outlineLvl w:val="2"/>
    </w:pPr>
    <w:rPr>
      <w:rFonts w:ascii="Times New Roman" w:eastAsia="Times New Roman" w:hAnsi="Times New Roman" w:cs="Times New Roman"/>
      <w:b/>
      <w:bCs/>
      <w:sz w:val="27"/>
      <w:szCs w:val="27"/>
      <w:lang w:eastAsia="es-ES"/>
    </w:rPr>
  </w:style>
  <w:style w:type="character" w:customStyle="1" w:styleId="Ttulo3Car">
    <w:name w:val="Título 3 Car"/>
    <w:basedOn w:val="Fuentedeprrafopredeter"/>
    <w:link w:val="Encabezado3"/>
    <w:uiPriority w:val="9"/>
    <w:rsid w:val="00BC47BB"/>
    <w:rPr>
      <w:rFonts w:ascii="Times New Roman" w:eastAsia="Times New Roman" w:hAnsi="Times New Roman" w:cs="Times New Roman"/>
      <w:b/>
      <w:bCs/>
      <w:sz w:val="27"/>
      <w:szCs w:val="27"/>
      <w:lang w:eastAsia="es-ES"/>
    </w:rPr>
  </w:style>
  <w:style w:type="character" w:customStyle="1" w:styleId="TextonotapieCar">
    <w:name w:val="Texto nota pie Car"/>
    <w:aliases w:val="Texto de nota al pie Car"/>
    <w:basedOn w:val="Fuentedeprrafopredeter"/>
    <w:link w:val="Textonotapie"/>
    <w:uiPriority w:val="99"/>
    <w:rsid w:val="00BC47BB"/>
    <w:rPr>
      <w:rFonts w:ascii="Calibri" w:eastAsia="Calibri" w:hAnsi="Calibri" w:cs="Times New Roman"/>
      <w:sz w:val="20"/>
      <w:szCs w:val="20"/>
    </w:rPr>
  </w:style>
  <w:style w:type="character" w:styleId="Refdenotaalpie">
    <w:name w:val="footnote reference"/>
    <w:aliases w:val="Referencia nota al pie"/>
    <w:basedOn w:val="Fuentedeprrafopredeter"/>
    <w:uiPriority w:val="99"/>
    <w:unhideWhenUsed/>
    <w:rsid w:val="00BC47BB"/>
    <w:rPr>
      <w:vertAlign w:val="superscript"/>
    </w:rPr>
  </w:style>
  <w:style w:type="character" w:customStyle="1" w:styleId="EncabezadoCar">
    <w:name w:val="Encabezado Car"/>
    <w:basedOn w:val="Fuentedeprrafopredeter"/>
    <w:link w:val="Encabezado"/>
    <w:uiPriority w:val="99"/>
    <w:rsid w:val="00BC47BB"/>
  </w:style>
  <w:style w:type="character" w:customStyle="1" w:styleId="PiedepginaCar">
    <w:name w:val="Pie de página Car"/>
    <w:basedOn w:val="Fuentedeprrafopredeter"/>
    <w:link w:val="Piedepgina"/>
    <w:uiPriority w:val="99"/>
    <w:rsid w:val="00BC47BB"/>
  </w:style>
  <w:style w:type="character" w:customStyle="1" w:styleId="EnlacedeInternet">
    <w:name w:val="Enlace de Internet"/>
    <w:basedOn w:val="Fuentedeprrafopredeter"/>
    <w:uiPriority w:val="99"/>
    <w:unhideWhenUsed/>
    <w:rsid w:val="001F3DA4"/>
    <w:rPr>
      <w:color w:val="0563C1" w:themeColor="hyperlink"/>
      <w:u w:val="single"/>
    </w:rPr>
  </w:style>
  <w:style w:type="character" w:customStyle="1" w:styleId="TextodegloboCar">
    <w:name w:val="Texto de globo Car"/>
    <w:basedOn w:val="Fuentedeprrafopredeter"/>
    <w:link w:val="Textodeglobo"/>
    <w:uiPriority w:val="99"/>
    <w:semiHidden/>
    <w:rsid w:val="00E84282"/>
    <w:rPr>
      <w:rFonts w:ascii="Lucida Grande" w:hAnsi="Lucida Grande" w:cs="Lucida Grande"/>
      <w:sz w:val="18"/>
      <w:szCs w:val="18"/>
    </w:rPr>
  </w:style>
  <w:style w:type="character" w:customStyle="1" w:styleId="Caracteresdenotaalpie">
    <w:name w:val="Caracteres de nota al pie"/>
    <w:rsid w:val="00665F30"/>
  </w:style>
  <w:style w:type="character" w:customStyle="1" w:styleId="Ancladenotaalpie">
    <w:name w:val="Ancla de nota al pie"/>
    <w:rsid w:val="00665F30"/>
    <w:rPr>
      <w:vertAlign w:val="superscript"/>
    </w:rPr>
  </w:style>
  <w:style w:type="character" w:customStyle="1" w:styleId="Ancladenotafinal">
    <w:name w:val="Ancla de nota final"/>
    <w:rsid w:val="00665F30"/>
    <w:rPr>
      <w:vertAlign w:val="superscript"/>
    </w:rPr>
  </w:style>
  <w:style w:type="character" w:customStyle="1" w:styleId="Caracteresdenotafinal">
    <w:name w:val="Caracteres de nota final"/>
    <w:rsid w:val="00665F30"/>
  </w:style>
  <w:style w:type="paragraph" w:styleId="Encabezado">
    <w:name w:val="header"/>
    <w:basedOn w:val="Normal"/>
    <w:next w:val="Cuerpodetexto"/>
    <w:link w:val="EncabezadoCar"/>
    <w:rsid w:val="00665F30"/>
    <w:pPr>
      <w:keepNext/>
      <w:spacing w:before="240" w:after="120"/>
    </w:pPr>
    <w:rPr>
      <w:rFonts w:ascii="Liberation Sans" w:eastAsia="DejaVu Sans" w:hAnsi="Liberation Sans" w:cs="FreeSans"/>
      <w:sz w:val="28"/>
      <w:szCs w:val="28"/>
    </w:rPr>
  </w:style>
  <w:style w:type="paragraph" w:customStyle="1" w:styleId="Cuerpodetexto">
    <w:name w:val="Cuerpo de texto"/>
    <w:basedOn w:val="Normal"/>
    <w:rsid w:val="00665F30"/>
    <w:pPr>
      <w:spacing w:after="140" w:line="288" w:lineRule="auto"/>
    </w:pPr>
  </w:style>
  <w:style w:type="paragraph" w:styleId="Lista">
    <w:name w:val="List"/>
    <w:basedOn w:val="Cuerpodetexto"/>
    <w:rsid w:val="00665F30"/>
    <w:rPr>
      <w:rFonts w:cs="FreeSans"/>
    </w:rPr>
  </w:style>
  <w:style w:type="paragraph" w:customStyle="1" w:styleId="Pie">
    <w:name w:val="Pie"/>
    <w:basedOn w:val="Normal"/>
    <w:rsid w:val="00665F30"/>
    <w:pPr>
      <w:suppressLineNumbers/>
      <w:spacing w:before="120" w:after="120"/>
    </w:pPr>
    <w:rPr>
      <w:rFonts w:cs="FreeSans"/>
      <w:i/>
      <w:iCs/>
      <w:sz w:val="24"/>
      <w:szCs w:val="24"/>
    </w:rPr>
  </w:style>
  <w:style w:type="paragraph" w:customStyle="1" w:styleId="ndice">
    <w:name w:val="Índice"/>
    <w:basedOn w:val="Normal"/>
    <w:rsid w:val="00665F30"/>
    <w:pPr>
      <w:suppressLineNumbers/>
    </w:pPr>
    <w:rPr>
      <w:rFonts w:cs="FreeSans"/>
    </w:rPr>
  </w:style>
  <w:style w:type="paragraph" w:customStyle="1" w:styleId="Sinespaciado1">
    <w:name w:val="Sin espaciado1"/>
    <w:uiPriority w:val="1"/>
    <w:qFormat/>
    <w:rsid w:val="00BC47BB"/>
    <w:pPr>
      <w:suppressAutoHyphens/>
      <w:spacing w:line="240" w:lineRule="auto"/>
    </w:pPr>
    <w:rPr>
      <w:rFonts w:cs="Times New Roman"/>
    </w:rPr>
  </w:style>
  <w:style w:type="paragraph" w:styleId="Textonotapie">
    <w:name w:val="footnote text"/>
    <w:aliases w:val="Texto de nota al pie"/>
    <w:basedOn w:val="Normal"/>
    <w:link w:val="TextonotapieCar"/>
    <w:uiPriority w:val="99"/>
    <w:unhideWhenUsed/>
    <w:rsid w:val="00BC47BB"/>
    <w:pPr>
      <w:spacing w:after="0" w:line="240" w:lineRule="auto"/>
    </w:pPr>
    <w:rPr>
      <w:rFonts w:ascii="Calibri" w:eastAsia="Calibri" w:hAnsi="Calibri" w:cs="Times New Roman"/>
      <w:sz w:val="20"/>
      <w:szCs w:val="20"/>
    </w:rPr>
  </w:style>
  <w:style w:type="paragraph" w:customStyle="1" w:styleId="Encabezamiento">
    <w:name w:val="Encabezamiento"/>
    <w:basedOn w:val="Normal"/>
    <w:link w:val="EncabezadoCar"/>
    <w:uiPriority w:val="99"/>
    <w:unhideWhenUsed/>
    <w:rsid w:val="00BC47BB"/>
    <w:pPr>
      <w:tabs>
        <w:tab w:val="center" w:pos="4252"/>
        <w:tab w:val="right" w:pos="8504"/>
      </w:tabs>
      <w:spacing w:after="0" w:line="240" w:lineRule="auto"/>
    </w:pPr>
  </w:style>
  <w:style w:type="paragraph" w:styleId="Piedepgina">
    <w:name w:val="footer"/>
    <w:basedOn w:val="Normal"/>
    <w:link w:val="PiedepginaCar"/>
    <w:uiPriority w:val="99"/>
    <w:unhideWhenUsed/>
    <w:rsid w:val="00BC47BB"/>
    <w:pPr>
      <w:tabs>
        <w:tab w:val="center" w:pos="4252"/>
        <w:tab w:val="right" w:pos="8504"/>
      </w:tabs>
      <w:spacing w:after="0" w:line="240" w:lineRule="auto"/>
    </w:pPr>
  </w:style>
  <w:style w:type="paragraph" w:styleId="Textodeglobo">
    <w:name w:val="Balloon Text"/>
    <w:basedOn w:val="Normal"/>
    <w:link w:val="TextodegloboCar"/>
    <w:uiPriority w:val="99"/>
    <w:semiHidden/>
    <w:unhideWhenUsed/>
    <w:rsid w:val="00E84282"/>
    <w:pPr>
      <w:spacing w:after="0" w:line="240" w:lineRule="auto"/>
    </w:pPr>
    <w:rPr>
      <w:rFonts w:ascii="Lucida Grande" w:hAnsi="Lucida Grande" w:cs="Lucida Grande"/>
      <w:sz w:val="18"/>
      <w:szCs w:val="18"/>
    </w:rPr>
  </w:style>
  <w:style w:type="paragraph" w:customStyle="1" w:styleId="Notaalpie">
    <w:name w:val="Nota al pie"/>
    <w:basedOn w:val="Normal"/>
    <w:rsid w:val="00665F30"/>
  </w:style>
  <w:style w:type="character" w:customStyle="1" w:styleId="apple-style-span">
    <w:name w:val="apple-style-span"/>
    <w:rsid w:val="00C64554"/>
    <w:rPr>
      <w:rFonts w:cs="Times New Roman"/>
    </w:rPr>
  </w:style>
  <w:style w:type="character" w:styleId="Hipervnculo">
    <w:name w:val="Hyperlink"/>
    <w:rsid w:val="00C64554"/>
    <w:rPr>
      <w:rFonts w:cs="Times New Roman"/>
      <w:color w:val="0000FF"/>
      <w:u w:val="single"/>
    </w:rPr>
  </w:style>
  <w:style w:type="character" w:styleId="Textoennegrita">
    <w:name w:val="Strong"/>
    <w:aliases w:val="Zitate"/>
    <w:uiPriority w:val="22"/>
    <w:qFormat/>
    <w:rsid w:val="00C64554"/>
    <w:rPr>
      <w:rFonts w:cs="Times New Roman"/>
      <w:b/>
      <w:bCs/>
    </w:rPr>
  </w:style>
  <w:style w:type="character" w:customStyle="1" w:styleId="apple-converted-space">
    <w:name w:val="apple-converted-space"/>
    <w:rsid w:val="00C64554"/>
    <w:rPr>
      <w:rFonts w:cs="Times New Roman"/>
    </w:rPr>
  </w:style>
  <w:style w:type="paragraph" w:customStyle="1" w:styleId="Prrafodelista2">
    <w:name w:val="Párrafo de lista2"/>
    <w:basedOn w:val="Normal"/>
    <w:rsid w:val="00C64554"/>
    <w:pPr>
      <w:spacing w:after="0" w:line="240" w:lineRule="auto"/>
      <w:jc w:val="both"/>
    </w:pPr>
    <w:rPr>
      <w:rFonts w:ascii="Calibri" w:eastAsia="DejaVu Sans" w:hAnsi="Calibri" w:cs="font303"/>
      <w:kern w:val="1"/>
      <w:lang w:eastAsia="ar-SA"/>
    </w:rPr>
  </w:style>
  <w:style w:type="paragraph" w:styleId="Prrafodelista">
    <w:name w:val="List Paragraph"/>
    <w:basedOn w:val="Normal"/>
    <w:uiPriority w:val="34"/>
    <w:qFormat/>
    <w:rsid w:val="005C3B45"/>
    <w:pPr>
      <w:ind w:left="720"/>
      <w:contextualSpacing/>
    </w:pPr>
  </w:style>
  <w:style w:type="paragraph" w:customStyle="1" w:styleId="valdoc">
    <w:name w:val="valdoc"/>
    <w:basedOn w:val="Normal"/>
    <w:rsid w:val="00291A92"/>
    <w:pP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1">
    <w:name w:val="Título 3 Car1"/>
    <w:basedOn w:val="Fuentedeprrafopredeter"/>
    <w:link w:val="Ttulo3"/>
    <w:semiHidden/>
    <w:rsid w:val="00291A92"/>
    <w:rPr>
      <w:rFonts w:asciiTheme="majorHAnsi" w:eastAsiaTheme="majorEastAsia" w:hAnsiTheme="majorHAnsi" w:cstheme="majorBidi"/>
      <w:b/>
      <w:bCs/>
      <w:color w:val="5B9BD5" w:themeColor="accent1"/>
    </w:rPr>
  </w:style>
  <w:style w:type="paragraph" w:styleId="Sangradetextonormal">
    <w:name w:val="Body Text Indent"/>
    <w:basedOn w:val="Normal"/>
    <w:link w:val="SangradetextonormalCar"/>
    <w:rsid w:val="00C57CC1"/>
    <w:pPr>
      <w:suppressAutoHyphens w:val="0"/>
      <w:spacing w:after="0" w:line="360" w:lineRule="auto"/>
      <w:ind w:firstLine="284"/>
    </w:pPr>
    <w:rPr>
      <w:rFonts w:ascii="Arial" w:eastAsia="Times New Roman" w:hAnsi="Arial" w:cs="Times New Roman"/>
      <w:sz w:val="24"/>
      <w:szCs w:val="24"/>
    </w:rPr>
  </w:style>
  <w:style w:type="character" w:customStyle="1" w:styleId="SangradetextonormalCar">
    <w:name w:val="Sangría de texto normal Car"/>
    <w:basedOn w:val="Fuentedeprrafopredeter"/>
    <w:link w:val="Sangradetextonormal"/>
    <w:rsid w:val="00C57CC1"/>
    <w:rPr>
      <w:rFonts w:ascii="Arial" w:eastAsia="Times New Roman" w:hAnsi="Arial" w:cs="Times New Roman"/>
      <w:sz w:val="24"/>
      <w:szCs w:val="24"/>
    </w:rPr>
  </w:style>
  <w:style w:type="character" w:customStyle="1" w:styleId="Ttulo4Car">
    <w:name w:val="Título 4 Car"/>
    <w:basedOn w:val="Fuentedeprrafopredeter"/>
    <w:link w:val="Ttulo4"/>
    <w:uiPriority w:val="9"/>
    <w:semiHidden/>
    <w:rsid w:val="00165FB2"/>
    <w:rPr>
      <w:rFonts w:asciiTheme="majorHAnsi" w:eastAsiaTheme="majorEastAsia" w:hAnsiTheme="majorHAnsi" w:cstheme="majorBidi"/>
      <w:b/>
      <w:bCs/>
      <w:i/>
      <w:iCs/>
      <w:color w:val="5B9BD5" w:themeColor="accent1"/>
    </w:rPr>
  </w:style>
  <w:style w:type="character" w:customStyle="1" w:styleId="Ttulo5Car">
    <w:name w:val="Título 5 Car"/>
    <w:basedOn w:val="Fuentedeprrafopredeter"/>
    <w:link w:val="Ttulo5"/>
    <w:uiPriority w:val="9"/>
    <w:semiHidden/>
    <w:rsid w:val="00165FB2"/>
    <w:rPr>
      <w:rFonts w:asciiTheme="majorHAnsi" w:eastAsiaTheme="majorEastAsia" w:hAnsiTheme="majorHAnsi" w:cstheme="majorBidi"/>
      <w:color w:val="1F4D78" w:themeColor="accent1" w:themeShade="7F"/>
    </w:rPr>
  </w:style>
</w:styles>
</file>

<file path=word/webSettings.xml><?xml version="1.0" encoding="utf-8"?>
<w:webSettings xmlns:r="http://schemas.openxmlformats.org/officeDocument/2006/relationships" xmlns:w="http://schemas.openxmlformats.org/wordprocessingml/2006/main">
  <w:divs>
    <w:div w:id="482502874">
      <w:bodyDiv w:val="1"/>
      <w:marLeft w:val="0"/>
      <w:marRight w:val="0"/>
      <w:marTop w:val="0"/>
      <w:marBottom w:val="0"/>
      <w:divBdr>
        <w:top w:val="none" w:sz="0" w:space="0" w:color="auto"/>
        <w:left w:val="none" w:sz="0" w:space="0" w:color="auto"/>
        <w:bottom w:val="none" w:sz="0" w:space="0" w:color="auto"/>
        <w:right w:val="none" w:sz="0" w:space="0" w:color="auto"/>
      </w:divBdr>
    </w:div>
    <w:div w:id="524368304">
      <w:bodyDiv w:val="1"/>
      <w:marLeft w:val="0"/>
      <w:marRight w:val="0"/>
      <w:marTop w:val="0"/>
      <w:marBottom w:val="0"/>
      <w:divBdr>
        <w:top w:val="none" w:sz="0" w:space="0" w:color="auto"/>
        <w:left w:val="none" w:sz="0" w:space="0" w:color="auto"/>
        <w:bottom w:val="none" w:sz="0" w:space="0" w:color="auto"/>
        <w:right w:val="none" w:sz="0" w:space="0" w:color="auto"/>
      </w:divBdr>
    </w:div>
    <w:div w:id="817578855">
      <w:bodyDiv w:val="1"/>
      <w:marLeft w:val="0"/>
      <w:marRight w:val="0"/>
      <w:marTop w:val="0"/>
      <w:marBottom w:val="0"/>
      <w:divBdr>
        <w:top w:val="none" w:sz="0" w:space="0" w:color="auto"/>
        <w:left w:val="none" w:sz="0" w:space="0" w:color="auto"/>
        <w:bottom w:val="none" w:sz="0" w:space="0" w:color="auto"/>
        <w:right w:val="none" w:sz="0" w:space="0" w:color="auto"/>
      </w:divBdr>
    </w:div>
    <w:div w:id="1081368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irtupr@correo.ugr.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buscar/pdf/1978/BOE-A-1978-31229-consolidado.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ur-lex.europa.eu/legal-content/ES/TXT/PDF/?uri=OJ:C:2007:306:FULL&amp;from=ES" TargetMode="External"/><Relationship Id="rId4" Type="http://schemas.openxmlformats.org/officeDocument/2006/relationships/settings" Target="settings.xml"/><Relationship Id="rId9" Type="http://schemas.openxmlformats.org/officeDocument/2006/relationships/hyperlink" Target="http://www.lamoncloa.gob.es/consejodeministros/Paginas/enlaces/200913Enlace_Regeneraci%C3%B3nDemocr%C3%A1tica.aspx"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femen.org/en" TargetMode="External"/><Relationship Id="rId2" Type="http://schemas.openxmlformats.org/officeDocument/2006/relationships/hyperlink" Target="http://afectadosporlahipoteca.com/" TargetMode="External"/><Relationship Id="rId1" Type="http://schemas.openxmlformats.org/officeDocument/2006/relationships/hyperlink" Target="http://www.movimiento15m.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4FE17-E141-41FD-9326-B992EFC20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11</Pages>
  <Words>7609</Words>
  <Characters>41855</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Usuario</cp:lastModifiedBy>
  <cp:revision>80</cp:revision>
  <cp:lastPrinted>2015-05-20T09:06:00Z</cp:lastPrinted>
  <dcterms:created xsi:type="dcterms:W3CDTF">2014-12-01T01:05:00Z</dcterms:created>
  <dcterms:modified xsi:type="dcterms:W3CDTF">2015-06-17T11:37:00Z</dcterms:modified>
  <dc:language>es-ES</dc:language>
</cp:coreProperties>
</file>