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3E0C9" w14:textId="72850D61" w:rsidR="00DD51C8" w:rsidRPr="00FD018D" w:rsidRDefault="00DD51C8" w:rsidP="00DB290D">
      <w:pPr>
        <w:shd w:val="clear" w:color="auto" w:fill="FFFFFF"/>
        <w:spacing w:after="0" w:line="360" w:lineRule="auto"/>
        <w:jc w:val="center"/>
        <w:textAlignment w:val="baseline"/>
        <w:outlineLvl w:val="2"/>
        <w:rPr>
          <w:rFonts w:ascii="Times New Roman" w:eastAsia="Times New Roman" w:hAnsi="Times New Roman" w:cs="Times New Roman"/>
          <w:b/>
          <w:bCs/>
          <w:color w:val="000000" w:themeColor="text1"/>
          <w:sz w:val="24"/>
          <w:szCs w:val="24"/>
          <w:lang w:eastAsia="es-ES"/>
        </w:rPr>
      </w:pPr>
      <w:r w:rsidRPr="00FD018D">
        <w:rPr>
          <w:rFonts w:ascii="Times New Roman" w:eastAsia="Times New Roman" w:hAnsi="Times New Roman" w:cs="Times New Roman"/>
          <w:b/>
          <w:bCs/>
          <w:color w:val="000000" w:themeColor="text1"/>
          <w:sz w:val="24"/>
          <w:szCs w:val="24"/>
          <w:lang w:eastAsia="es-ES"/>
        </w:rPr>
        <w:t>Área II. Estructuras e instituciones políticas</w:t>
      </w:r>
    </w:p>
    <w:p w14:paraId="4F22C762" w14:textId="77777777" w:rsidR="00DD51C8" w:rsidRPr="00FD018D" w:rsidRDefault="00DD51C8" w:rsidP="00FD018D">
      <w:pPr>
        <w:shd w:val="clear" w:color="auto" w:fill="FFFFFF"/>
        <w:spacing w:after="0" w:line="360" w:lineRule="auto"/>
        <w:jc w:val="center"/>
        <w:textAlignment w:val="baseline"/>
        <w:outlineLvl w:val="3"/>
        <w:rPr>
          <w:rFonts w:ascii="Times New Roman" w:eastAsia="Times New Roman" w:hAnsi="Times New Roman" w:cs="Times New Roman"/>
          <w:b/>
          <w:bCs/>
          <w:color w:val="000000" w:themeColor="text1"/>
          <w:sz w:val="24"/>
          <w:szCs w:val="24"/>
          <w:lang w:eastAsia="es-ES"/>
        </w:rPr>
      </w:pPr>
      <w:r w:rsidRPr="00FD018D">
        <w:rPr>
          <w:rFonts w:ascii="Times New Roman" w:eastAsia="Times New Roman" w:hAnsi="Times New Roman" w:cs="Times New Roman"/>
          <w:b/>
          <w:bCs/>
          <w:color w:val="000000" w:themeColor="text1"/>
          <w:sz w:val="24"/>
          <w:szCs w:val="24"/>
          <w:lang w:eastAsia="es-ES"/>
        </w:rPr>
        <w:t>GT 2.6 Acuerdos coalicionales y dinámicas multinivel. España, 2015.</w:t>
      </w:r>
    </w:p>
    <w:p w14:paraId="2F0C337E" w14:textId="108F6AB4" w:rsidR="001A1780" w:rsidRPr="00FD018D" w:rsidRDefault="001A1780" w:rsidP="00FD018D">
      <w:pPr>
        <w:spacing w:after="0" w:line="360" w:lineRule="auto"/>
        <w:jc w:val="center"/>
        <w:rPr>
          <w:rFonts w:ascii="Times New Roman" w:hAnsi="Times New Roman" w:cs="Times New Roman"/>
          <w:b/>
          <w:color w:val="000000"/>
          <w:sz w:val="24"/>
          <w:szCs w:val="24"/>
          <w:shd w:val="clear" w:color="auto" w:fill="FFFFFF"/>
        </w:rPr>
      </w:pPr>
      <w:r w:rsidRPr="00FD018D">
        <w:rPr>
          <w:rFonts w:ascii="Times New Roman" w:hAnsi="Times New Roman" w:cs="Times New Roman"/>
          <w:b/>
          <w:color w:val="000000"/>
          <w:sz w:val="24"/>
          <w:szCs w:val="24"/>
          <w:shd w:val="clear" w:color="auto" w:fill="FFFFFF"/>
        </w:rPr>
        <w:t>HACIENDO BALANCE. RAZONES Y</w:t>
      </w:r>
      <w:r w:rsidR="006238AA" w:rsidRPr="00FD018D">
        <w:rPr>
          <w:rFonts w:ascii="Times New Roman" w:hAnsi="Times New Roman" w:cs="Times New Roman"/>
          <w:b/>
          <w:color w:val="000000"/>
          <w:sz w:val="24"/>
          <w:szCs w:val="24"/>
          <w:shd w:val="clear" w:color="auto" w:fill="FFFFFF"/>
        </w:rPr>
        <w:t>/O</w:t>
      </w:r>
      <w:r w:rsidRPr="00FD018D">
        <w:rPr>
          <w:rFonts w:ascii="Times New Roman" w:hAnsi="Times New Roman" w:cs="Times New Roman"/>
          <w:b/>
          <w:color w:val="000000"/>
          <w:sz w:val="24"/>
          <w:szCs w:val="24"/>
          <w:shd w:val="clear" w:color="auto" w:fill="FFFFFF"/>
        </w:rPr>
        <w:t xml:space="preserve"> PRETEXTOS PARA LA DISOLUCIÓN ANTICIPADA DEL GOBIERNO DE COALICIÓN ANDALUZ 2012-2015</w:t>
      </w:r>
    </w:p>
    <w:p w14:paraId="1E6B75DC" w14:textId="77777777" w:rsidR="001A1780" w:rsidRPr="00FD018D" w:rsidRDefault="001A1780" w:rsidP="00FD018D">
      <w:pPr>
        <w:spacing w:after="0" w:line="360" w:lineRule="auto"/>
        <w:jc w:val="center"/>
        <w:rPr>
          <w:rFonts w:ascii="Times New Roman" w:hAnsi="Times New Roman" w:cs="Times New Roman"/>
          <w:color w:val="000000"/>
          <w:sz w:val="24"/>
          <w:szCs w:val="24"/>
          <w:shd w:val="clear" w:color="auto" w:fill="FFFFFF"/>
        </w:rPr>
      </w:pPr>
      <w:r w:rsidRPr="00FD018D">
        <w:rPr>
          <w:rFonts w:ascii="Times New Roman" w:hAnsi="Times New Roman" w:cs="Times New Roman"/>
          <w:color w:val="000000"/>
          <w:sz w:val="24"/>
          <w:szCs w:val="24"/>
          <w:shd w:val="clear" w:color="auto" w:fill="FFFFFF"/>
        </w:rPr>
        <w:t>Santiago Delgado Fernández</w:t>
      </w:r>
    </w:p>
    <w:p w14:paraId="5BFB3F1F" w14:textId="77777777" w:rsidR="001A1780" w:rsidRDefault="001A1780" w:rsidP="00FD018D">
      <w:pPr>
        <w:spacing w:after="0" w:line="360" w:lineRule="auto"/>
        <w:jc w:val="center"/>
        <w:rPr>
          <w:rFonts w:ascii="Times New Roman" w:hAnsi="Times New Roman" w:cs="Times New Roman"/>
          <w:color w:val="000000"/>
          <w:sz w:val="24"/>
          <w:szCs w:val="24"/>
          <w:shd w:val="clear" w:color="auto" w:fill="FFFFFF"/>
        </w:rPr>
      </w:pPr>
      <w:r w:rsidRPr="00FD018D">
        <w:rPr>
          <w:rFonts w:ascii="Times New Roman" w:hAnsi="Times New Roman" w:cs="Times New Roman"/>
          <w:color w:val="000000"/>
          <w:sz w:val="24"/>
          <w:szCs w:val="24"/>
          <w:shd w:val="clear" w:color="auto" w:fill="FFFFFF"/>
        </w:rPr>
        <w:t>Universidad de Granada</w:t>
      </w:r>
    </w:p>
    <w:p w14:paraId="7B235573" w14:textId="19BAEA1F" w:rsidR="00B2734A" w:rsidRDefault="00B2734A" w:rsidP="00FD018D">
      <w:pPr>
        <w:spacing w:after="0" w:line="360" w:lineRule="auto"/>
        <w:jc w:val="center"/>
        <w:rPr>
          <w:rFonts w:ascii="Times New Roman" w:hAnsi="Times New Roman" w:cs="Times New Roman"/>
          <w:color w:val="000000"/>
          <w:sz w:val="24"/>
          <w:szCs w:val="24"/>
          <w:shd w:val="clear" w:color="auto" w:fill="FFFFFF"/>
        </w:rPr>
      </w:pPr>
      <w:hyperlink r:id="rId9" w:history="1">
        <w:r w:rsidRPr="00BF36DF">
          <w:rPr>
            <w:rStyle w:val="Hipervnculo"/>
            <w:rFonts w:ascii="Times New Roman" w:hAnsi="Times New Roman"/>
            <w:sz w:val="24"/>
            <w:szCs w:val="24"/>
            <w:shd w:val="clear" w:color="auto" w:fill="FFFFFF"/>
          </w:rPr>
          <w:t>sdelgado@ugr.es</w:t>
        </w:r>
      </w:hyperlink>
    </w:p>
    <w:p w14:paraId="6DE82D26" w14:textId="77777777" w:rsidR="00B2734A" w:rsidRDefault="00B2734A" w:rsidP="00B2734A">
      <w:pPr>
        <w:spacing w:after="0" w:line="360" w:lineRule="auto"/>
        <w:jc w:val="both"/>
        <w:rPr>
          <w:rFonts w:ascii="Times New Roman" w:hAnsi="Times New Roman" w:cs="Times New Roman"/>
          <w:b/>
          <w:color w:val="000000"/>
          <w:sz w:val="24"/>
          <w:szCs w:val="24"/>
          <w:shd w:val="clear" w:color="auto" w:fill="FFFFFF"/>
        </w:rPr>
      </w:pPr>
    </w:p>
    <w:p w14:paraId="1038A7B4" w14:textId="68864EF3" w:rsidR="0012635D" w:rsidRDefault="0012635D" w:rsidP="00B2734A">
      <w:pPr>
        <w:spacing w:after="0" w:line="360" w:lineRule="auto"/>
        <w:jc w:val="both"/>
        <w:rPr>
          <w:rFonts w:ascii="Times New Roman" w:hAnsi="Times New Roman" w:cs="Times New Roman"/>
          <w:b/>
          <w:color w:val="000000"/>
          <w:sz w:val="24"/>
          <w:szCs w:val="24"/>
          <w:shd w:val="clear" w:color="auto" w:fill="FFFFFF"/>
        </w:rPr>
      </w:pPr>
      <w:r w:rsidRPr="0012635D">
        <w:rPr>
          <w:rFonts w:ascii="Times New Roman" w:hAnsi="Times New Roman" w:cs="Times New Roman"/>
          <w:b/>
          <w:color w:val="000000"/>
          <w:sz w:val="24"/>
          <w:szCs w:val="24"/>
          <w:shd w:val="clear" w:color="auto" w:fill="FFFFFF"/>
        </w:rPr>
        <w:t>Resumen:</w:t>
      </w:r>
    </w:p>
    <w:p w14:paraId="038FA0B7" w14:textId="77777777" w:rsidR="0012635D" w:rsidRPr="0012635D" w:rsidRDefault="0012635D" w:rsidP="00B2734A">
      <w:pPr>
        <w:spacing w:after="0" w:line="360" w:lineRule="auto"/>
        <w:jc w:val="both"/>
        <w:rPr>
          <w:rFonts w:ascii="Times New Roman" w:hAnsi="Times New Roman" w:cs="Times New Roman"/>
          <w:b/>
          <w:color w:val="000000"/>
          <w:sz w:val="24"/>
          <w:szCs w:val="24"/>
          <w:shd w:val="clear" w:color="auto" w:fill="FFFFFF"/>
        </w:rPr>
      </w:pPr>
    </w:p>
    <w:p w14:paraId="28035C7C" w14:textId="565B8636" w:rsidR="00B2734A" w:rsidRPr="00B2734A" w:rsidRDefault="00B2734A" w:rsidP="00B2734A">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Con </w:t>
      </w:r>
      <w:r w:rsidRPr="00B2734A">
        <w:rPr>
          <w:rFonts w:ascii="Times New Roman" w:hAnsi="Times New Roman" w:cs="Times New Roman"/>
          <w:color w:val="000000"/>
          <w:sz w:val="24"/>
          <w:szCs w:val="24"/>
          <w:shd w:val="clear" w:color="auto" w:fill="FFFFFF"/>
        </w:rPr>
        <w:t>la disolución anticipada de la IX legislatura autonómica andaluza</w:t>
      </w:r>
      <w:r>
        <w:rPr>
          <w:rFonts w:ascii="Times New Roman" w:hAnsi="Times New Roman" w:cs="Times New Roman"/>
          <w:color w:val="000000"/>
          <w:sz w:val="24"/>
          <w:szCs w:val="24"/>
          <w:shd w:val="clear" w:color="auto" w:fill="FFFFFF"/>
        </w:rPr>
        <w:t xml:space="preserve"> s</w:t>
      </w:r>
      <w:r w:rsidRPr="00B2734A">
        <w:rPr>
          <w:rFonts w:ascii="Times New Roman" w:hAnsi="Times New Roman" w:cs="Times New Roman"/>
          <w:color w:val="000000"/>
          <w:sz w:val="24"/>
          <w:szCs w:val="24"/>
          <w:shd w:val="clear" w:color="auto" w:fill="FFFFFF"/>
        </w:rPr>
        <w:t xml:space="preserve">e </w:t>
      </w:r>
      <w:r>
        <w:rPr>
          <w:rFonts w:ascii="Times New Roman" w:hAnsi="Times New Roman" w:cs="Times New Roman"/>
          <w:color w:val="000000"/>
          <w:sz w:val="24"/>
          <w:szCs w:val="24"/>
          <w:shd w:val="clear" w:color="auto" w:fill="FFFFFF"/>
        </w:rPr>
        <w:t>puso</w:t>
      </w:r>
      <w:r w:rsidRPr="00B2734A">
        <w:rPr>
          <w:rFonts w:ascii="Times New Roman" w:hAnsi="Times New Roman" w:cs="Times New Roman"/>
          <w:color w:val="000000"/>
          <w:sz w:val="24"/>
          <w:szCs w:val="24"/>
          <w:shd w:val="clear" w:color="auto" w:fill="FFFFFF"/>
        </w:rPr>
        <w:t xml:space="preserve"> fin a un periodo de escasos tres años de gobierno de coalición mínima mayoritaria entre el PSOE-A e IULV-CA. El pacto de gobierno se había suscrito en abril de 2012 mediante la rúbrica de un documento coallicional, </w:t>
      </w:r>
      <w:r w:rsidRPr="00B2734A">
        <w:rPr>
          <w:rFonts w:ascii="Times New Roman" w:hAnsi="Times New Roman" w:cs="Times New Roman"/>
          <w:i/>
          <w:color w:val="000000"/>
          <w:sz w:val="24"/>
          <w:szCs w:val="24"/>
          <w:shd w:val="clear" w:color="auto" w:fill="FFFFFF"/>
        </w:rPr>
        <w:t>Acuerdo por Andalucía</w:t>
      </w:r>
      <w:r w:rsidRPr="00B2734A">
        <w:rPr>
          <w:rFonts w:ascii="Times New Roman" w:hAnsi="Times New Roman" w:cs="Times New Roman"/>
          <w:color w:val="000000"/>
          <w:sz w:val="24"/>
          <w:szCs w:val="24"/>
          <w:shd w:val="clear" w:color="auto" w:fill="FFFFFF"/>
        </w:rPr>
        <w:t xml:space="preserve">, que debía servir a modo de programa de acción política durante toda la legislatura. Tras la abrupta ruptura de la coalición y la disolución del gobierno, cabe preguntarse por las razones que explican lo acontecido. En esta comunicación se </w:t>
      </w:r>
      <w:r w:rsidR="0012635D">
        <w:rPr>
          <w:rFonts w:ascii="Times New Roman" w:hAnsi="Times New Roman" w:cs="Times New Roman"/>
          <w:color w:val="000000"/>
          <w:sz w:val="24"/>
          <w:szCs w:val="24"/>
          <w:shd w:val="clear" w:color="auto" w:fill="FFFFFF"/>
        </w:rPr>
        <w:t>pretende</w:t>
      </w:r>
      <w:r w:rsidR="0012635D" w:rsidRPr="0012635D">
        <w:rPr>
          <w:rFonts w:ascii="Times New Roman" w:hAnsi="Times New Roman" w:cs="Times New Roman"/>
          <w:color w:val="000000"/>
          <w:sz w:val="24"/>
          <w:szCs w:val="24"/>
          <w:shd w:val="clear" w:color="auto" w:fill="FFFFFF"/>
        </w:rPr>
        <w:t xml:space="preserve"> conocer algunas de las causas más plausibles, observándolas a la luz de los criterios habitualmente empleados para enjuiciar los niveles de estabilidad de los gobiernos de coalición</w:t>
      </w:r>
      <w:r w:rsidR="0012635D">
        <w:rPr>
          <w:rFonts w:ascii="Times New Roman" w:hAnsi="Times New Roman" w:cs="Times New Roman"/>
          <w:color w:val="000000"/>
          <w:sz w:val="24"/>
          <w:szCs w:val="24"/>
          <w:shd w:val="clear" w:color="auto" w:fill="FFFFFF"/>
        </w:rPr>
        <w:t>.</w:t>
      </w:r>
    </w:p>
    <w:p w14:paraId="23FFCF93" w14:textId="77777777" w:rsidR="00B2734A" w:rsidRPr="00B2734A" w:rsidRDefault="00B2734A" w:rsidP="00B2734A">
      <w:pPr>
        <w:spacing w:after="0" w:line="360" w:lineRule="auto"/>
        <w:jc w:val="both"/>
        <w:rPr>
          <w:rFonts w:ascii="Times New Roman" w:hAnsi="Times New Roman" w:cs="Times New Roman"/>
          <w:b/>
          <w:color w:val="000000"/>
          <w:sz w:val="24"/>
          <w:szCs w:val="24"/>
          <w:shd w:val="clear" w:color="auto" w:fill="FFFFFF"/>
        </w:rPr>
      </w:pPr>
    </w:p>
    <w:p w14:paraId="08CE12C6" w14:textId="77777777" w:rsidR="00B2734A" w:rsidRDefault="00B2734A" w:rsidP="00B2734A">
      <w:pPr>
        <w:spacing w:after="0" w:line="360" w:lineRule="auto"/>
        <w:jc w:val="both"/>
        <w:rPr>
          <w:rFonts w:ascii="Times New Roman" w:hAnsi="Times New Roman" w:cs="Times New Roman"/>
          <w:b/>
          <w:color w:val="000000"/>
          <w:sz w:val="24"/>
          <w:szCs w:val="24"/>
          <w:shd w:val="clear" w:color="auto" w:fill="FFFFFF"/>
        </w:rPr>
      </w:pPr>
      <w:r w:rsidRPr="00B2734A">
        <w:rPr>
          <w:rFonts w:ascii="Times New Roman" w:hAnsi="Times New Roman" w:cs="Times New Roman"/>
          <w:b/>
          <w:color w:val="000000"/>
          <w:sz w:val="24"/>
          <w:szCs w:val="24"/>
          <w:shd w:val="clear" w:color="auto" w:fill="FFFFFF"/>
        </w:rPr>
        <w:t xml:space="preserve">Palabras clave: </w:t>
      </w:r>
    </w:p>
    <w:p w14:paraId="38153731" w14:textId="77777777" w:rsidR="0012635D" w:rsidRDefault="0012635D" w:rsidP="00B2734A">
      <w:pPr>
        <w:spacing w:after="0" w:line="360" w:lineRule="auto"/>
        <w:jc w:val="both"/>
        <w:rPr>
          <w:rFonts w:ascii="Times New Roman" w:hAnsi="Times New Roman" w:cs="Times New Roman"/>
          <w:color w:val="000000"/>
          <w:sz w:val="24"/>
          <w:szCs w:val="24"/>
          <w:shd w:val="clear" w:color="auto" w:fill="FFFFFF"/>
        </w:rPr>
      </w:pPr>
    </w:p>
    <w:p w14:paraId="7DE227D1" w14:textId="77B98038" w:rsidR="00B2734A" w:rsidRDefault="00B2734A" w:rsidP="00B2734A">
      <w:pPr>
        <w:spacing w:after="0" w:line="360" w:lineRule="auto"/>
        <w:jc w:val="both"/>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C</w:t>
      </w:r>
      <w:r w:rsidRPr="00B2734A">
        <w:rPr>
          <w:rFonts w:ascii="Times New Roman" w:hAnsi="Times New Roman" w:cs="Times New Roman"/>
          <w:color w:val="000000"/>
          <w:sz w:val="24"/>
          <w:szCs w:val="24"/>
          <w:shd w:val="clear" w:color="auto" w:fill="FFFFFF"/>
        </w:rPr>
        <w:t>oaliciones políticas, Andalucía, gobierno, liderazgo político</w:t>
      </w:r>
      <w:r>
        <w:rPr>
          <w:rFonts w:ascii="Times New Roman" w:hAnsi="Times New Roman" w:cs="Times New Roman"/>
          <w:color w:val="000000"/>
          <w:sz w:val="24"/>
          <w:szCs w:val="24"/>
          <w:shd w:val="clear" w:color="auto" w:fill="FFFFFF"/>
        </w:rPr>
        <w:t>.</w:t>
      </w:r>
    </w:p>
    <w:p w14:paraId="2278E705" w14:textId="77777777" w:rsidR="00B2734A" w:rsidRDefault="00B2734A" w:rsidP="00B2734A">
      <w:pPr>
        <w:spacing w:after="0" w:line="360" w:lineRule="auto"/>
        <w:jc w:val="both"/>
        <w:rPr>
          <w:rFonts w:ascii="Times New Roman" w:hAnsi="Times New Roman" w:cs="Times New Roman"/>
          <w:b/>
          <w:color w:val="000000"/>
          <w:sz w:val="24"/>
          <w:szCs w:val="24"/>
          <w:shd w:val="clear" w:color="auto" w:fill="FFFFFF"/>
        </w:rPr>
      </w:pPr>
    </w:p>
    <w:p w14:paraId="7F190502" w14:textId="78B66859" w:rsidR="00B2734A" w:rsidRDefault="00B2734A" w:rsidP="00B2734A">
      <w:pPr>
        <w:spacing w:after="0" w:line="360" w:lineRule="auto"/>
        <w:jc w:val="both"/>
        <w:rPr>
          <w:rFonts w:ascii="Times New Roman" w:hAnsi="Times New Roman" w:cs="Times New Roman"/>
          <w:color w:val="000000"/>
          <w:sz w:val="24"/>
          <w:szCs w:val="24"/>
          <w:shd w:val="clear" w:color="auto" w:fill="FFFFFF"/>
        </w:rPr>
      </w:pPr>
      <w:r w:rsidRPr="00B2734A">
        <w:rPr>
          <w:rFonts w:ascii="Times New Roman" w:hAnsi="Times New Roman" w:cs="Times New Roman"/>
          <w:b/>
          <w:color w:val="000000"/>
          <w:sz w:val="24"/>
          <w:szCs w:val="24"/>
          <w:shd w:val="clear" w:color="auto" w:fill="FFFFFF"/>
        </w:rPr>
        <w:t>Nota biográfica:</w:t>
      </w:r>
      <w:r>
        <w:rPr>
          <w:rFonts w:ascii="Times New Roman" w:hAnsi="Times New Roman" w:cs="Times New Roman"/>
          <w:b/>
          <w:color w:val="000000"/>
          <w:sz w:val="24"/>
          <w:szCs w:val="24"/>
          <w:shd w:val="clear" w:color="auto" w:fill="FFFFFF"/>
        </w:rPr>
        <w:t xml:space="preserve"> </w:t>
      </w:r>
    </w:p>
    <w:p w14:paraId="20F31ACF" w14:textId="77777777" w:rsidR="0012635D" w:rsidRDefault="0012635D" w:rsidP="00B2734A">
      <w:pPr>
        <w:spacing w:after="0" w:line="360" w:lineRule="auto"/>
        <w:jc w:val="both"/>
        <w:rPr>
          <w:rFonts w:ascii="Times New Roman" w:hAnsi="Times New Roman" w:cs="Times New Roman"/>
          <w:color w:val="000000"/>
          <w:sz w:val="24"/>
          <w:szCs w:val="24"/>
          <w:shd w:val="clear" w:color="auto" w:fill="FFFFFF"/>
        </w:rPr>
      </w:pPr>
    </w:p>
    <w:p w14:paraId="4C2F34A6" w14:textId="1668A733" w:rsidR="00B2734A" w:rsidRDefault="00B2734A" w:rsidP="00B2734A">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Profesor Titular de Ciencia Política y de la Administración. L</w:t>
      </w:r>
      <w:r w:rsidRPr="00B2734A">
        <w:rPr>
          <w:rFonts w:ascii="Times New Roman" w:hAnsi="Times New Roman" w:cs="Times New Roman"/>
          <w:color w:val="000000"/>
          <w:sz w:val="24"/>
          <w:szCs w:val="24"/>
          <w:shd w:val="clear" w:color="auto" w:fill="FFFFFF"/>
        </w:rPr>
        <w:t>icenciado en Ciencias Políticas y Sociología y Doctor en Ciencia Política y de la Administración por la Universidad de Granada. Sus campos de trabajo son la Historia de las Ideas Políticas, la Teoría Política, el liderazgo y las coaliciones políticas.</w:t>
      </w:r>
    </w:p>
    <w:p w14:paraId="47E316A2" w14:textId="77777777" w:rsidR="00B2734A" w:rsidRDefault="00B2734A" w:rsidP="00B2734A">
      <w:pPr>
        <w:spacing w:after="0" w:line="360" w:lineRule="auto"/>
        <w:jc w:val="both"/>
        <w:rPr>
          <w:rFonts w:ascii="Times New Roman" w:hAnsi="Times New Roman" w:cs="Times New Roman"/>
          <w:color w:val="000000"/>
          <w:sz w:val="24"/>
          <w:szCs w:val="24"/>
          <w:shd w:val="clear" w:color="auto" w:fill="FFFFFF"/>
        </w:rPr>
      </w:pPr>
    </w:p>
    <w:p w14:paraId="6D446A65" w14:textId="77777777" w:rsidR="00B2734A" w:rsidRDefault="00B2734A" w:rsidP="00B2734A">
      <w:pPr>
        <w:spacing w:after="0" w:line="360" w:lineRule="auto"/>
        <w:jc w:val="both"/>
        <w:rPr>
          <w:rFonts w:ascii="Times New Roman" w:hAnsi="Times New Roman" w:cs="Times New Roman"/>
          <w:color w:val="000000"/>
          <w:sz w:val="24"/>
          <w:szCs w:val="24"/>
          <w:shd w:val="clear" w:color="auto" w:fill="FFFFFF"/>
        </w:rPr>
      </w:pPr>
    </w:p>
    <w:p w14:paraId="74B2A651" w14:textId="77777777" w:rsidR="00B2734A" w:rsidRDefault="00B2734A" w:rsidP="00B2734A">
      <w:pPr>
        <w:spacing w:after="0" w:line="360" w:lineRule="auto"/>
        <w:jc w:val="both"/>
        <w:rPr>
          <w:rFonts w:ascii="Times New Roman" w:hAnsi="Times New Roman" w:cs="Times New Roman"/>
          <w:color w:val="000000"/>
          <w:sz w:val="24"/>
          <w:szCs w:val="24"/>
          <w:shd w:val="clear" w:color="auto" w:fill="FFFFFF"/>
        </w:rPr>
      </w:pPr>
    </w:p>
    <w:p w14:paraId="3A3DF59A" w14:textId="2F481390" w:rsidR="002547EA" w:rsidRDefault="00A86938" w:rsidP="00FD018D">
      <w:pPr>
        <w:spacing w:after="0" w:line="36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(Borrador</w:t>
      </w:r>
      <w:r w:rsidR="00B2734A">
        <w:rPr>
          <w:rFonts w:ascii="Times New Roman" w:hAnsi="Times New Roman" w:cs="Times New Roman"/>
          <w:b/>
          <w:sz w:val="24"/>
          <w:szCs w:val="24"/>
        </w:rPr>
        <w:t xml:space="preserve"> 19-06-2015</w:t>
      </w:r>
      <w:r>
        <w:rPr>
          <w:rFonts w:ascii="Times New Roman" w:hAnsi="Times New Roman" w:cs="Times New Roman"/>
          <w:b/>
          <w:sz w:val="24"/>
          <w:szCs w:val="24"/>
        </w:rPr>
        <w:t>. No citar)</w:t>
      </w:r>
    </w:p>
    <w:p w14:paraId="531E9706" w14:textId="77777777" w:rsidR="00A86938" w:rsidRDefault="00A86938" w:rsidP="00B2734A">
      <w:pPr>
        <w:spacing w:after="0" w:line="360" w:lineRule="auto"/>
        <w:rPr>
          <w:rFonts w:ascii="Times New Roman" w:hAnsi="Times New Roman" w:cs="Times New Roman"/>
          <w:b/>
          <w:sz w:val="24"/>
          <w:szCs w:val="24"/>
        </w:rPr>
      </w:pPr>
    </w:p>
    <w:p w14:paraId="7A7E50A7" w14:textId="51CC2F1B" w:rsidR="002547EA" w:rsidRPr="00C1364C" w:rsidRDefault="3DB23D82" w:rsidP="00C1364C">
      <w:pPr>
        <w:pStyle w:val="Prrafodelista"/>
        <w:numPr>
          <w:ilvl w:val="0"/>
          <w:numId w:val="11"/>
        </w:numPr>
        <w:spacing w:after="0" w:line="360" w:lineRule="auto"/>
        <w:jc w:val="both"/>
        <w:rPr>
          <w:rFonts w:eastAsiaTheme="minorEastAsia"/>
          <w:b/>
          <w:sz w:val="24"/>
          <w:szCs w:val="24"/>
        </w:rPr>
      </w:pPr>
      <w:r w:rsidRPr="00C1364C">
        <w:rPr>
          <w:rFonts w:ascii="Times New Roman" w:eastAsia="Times New Roman" w:hAnsi="Times New Roman" w:cs="Times New Roman"/>
          <w:b/>
          <w:bCs/>
          <w:sz w:val="24"/>
          <w:szCs w:val="24"/>
        </w:rPr>
        <w:t>INTRODUCCIÓN</w:t>
      </w:r>
    </w:p>
    <w:p w14:paraId="79774706" w14:textId="77777777" w:rsidR="004C6CD5" w:rsidRPr="00FD018D" w:rsidRDefault="004C6CD5" w:rsidP="00FD018D">
      <w:pPr>
        <w:spacing w:after="0" w:line="360" w:lineRule="auto"/>
        <w:jc w:val="both"/>
        <w:rPr>
          <w:rFonts w:ascii="Times New Roman" w:hAnsi="Times New Roman" w:cs="Times New Roman"/>
          <w:sz w:val="24"/>
          <w:szCs w:val="24"/>
        </w:rPr>
      </w:pPr>
    </w:p>
    <w:p w14:paraId="181FBCF6" w14:textId="6338344A" w:rsidR="0083115B" w:rsidRPr="00FD018D" w:rsidRDefault="0FFA4A6C" w:rsidP="00FD018D">
      <w:pPr>
        <w:spacing w:after="0" w:line="360" w:lineRule="auto"/>
        <w:ind w:firstLine="708"/>
        <w:jc w:val="both"/>
        <w:rPr>
          <w:rFonts w:ascii="Times New Roman" w:eastAsia="Times New Roman" w:hAnsi="Times New Roman" w:cs="Times New Roman"/>
          <w:sz w:val="24"/>
          <w:szCs w:val="24"/>
        </w:rPr>
      </w:pPr>
      <w:r w:rsidRPr="00FD018D">
        <w:rPr>
          <w:rFonts w:ascii="Times New Roman" w:eastAsia="Times New Roman" w:hAnsi="Times New Roman" w:cs="Times New Roman"/>
          <w:sz w:val="24"/>
          <w:szCs w:val="24"/>
        </w:rPr>
        <w:t>El</w:t>
      </w:r>
      <w:r w:rsidR="00833D98" w:rsidRPr="00FD018D">
        <w:rPr>
          <w:rFonts w:ascii="Times New Roman" w:eastAsia="Times New Roman" w:hAnsi="Times New Roman" w:cs="Times New Roman"/>
          <w:sz w:val="24"/>
          <w:szCs w:val="24"/>
        </w:rPr>
        <w:t xml:space="preserve"> 25 de enero</w:t>
      </w:r>
      <w:r w:rsidR="00E35BC5" w:rsidRPr="00FD018D">
        <w:rPr>
          <w:rFonts w:ascii="Times New Roman" w:eastAsia="Times New Roman" w:hAnsi="Times New Roman" w:cs="Times New Roman"/>
          <w:sz w:val="24"/>
          <w:szCs w:val="24"/>
        </w:rPr>
        <w:t xml:space="preserve"> de</w:t>
      </w:r>
      <w:r w:rsidR="000E6F32" w:rsidRPr="00FD018D">
        <w:rPr>
          <w:rFonts w:ascii="Times New Roman" w:eastAsia="Times New Roman" w:hAnsi="Times New Roman" w:cs="Times New Roman"/>
          <w:sz w:val="24"/>
          <w:szCs w:val="24"/>
        </w:rPr>
        <w:t xml:space="preserve"> </w:t>
      </w:r>
      <w:r w:rsidR="00E35BC5" w:rsidRPr="00FD018D">
        <w:rPr>
          <w:rFonts w:ascii="Times New Roman" w:eastAsia="Times New Roman" w:hAnsi="Times New Roman" w:cs="Times New Roman"/>
          <w:sz w:val="24"/>
          <w:szCs w:val="24"/>
        </w:rPr>
        <w:t>2015</w:t>
      </w:r>
      <w:r w:rsidR="00833D98" w:rsidRPr="00FD018D">
        <w:rPr>
          <w:rFonts w:ascii="Times New Roman" w:eastAsia="Times New Roman" w:hAnsi="Times New Roman" w:cs="Times New Roman"/>
          <w:sz w:val="24"/>
          <w:szCs w:val="24"/>
        </w:rPr>
        <w:t>, la presidenta de la Junta de Andalucía</w:t>
      </w:r>
      <w:r w:rsidR="00FA1595">
        <w:rPr>
          <w:rFonts w:ascii="Times New Roman" w:eastAsia="Times New Roman" w:hAnsi="Times New Roman" w:cs="Times New Roman"/>
          <w:sz w:val="24"/>
          <w:szCs w:val="24"/>
        </w:rPr>
        <w:t>, Susana Díaz</w:t>
      </w:r>
      <w:r w:rsidR="002F2C5C">
        <w:rPr>
          <w:rFonts w:ascii="Times New Roman" w:eastAsia="Times New Roman" w:hAnsi="Times New Roman" w:cs="Times New Roman"/>
          <w:sz w:val="24"/>
          <w:szCs w:val="24"/>
        </w:rPr>
        <w:t>,</w:t>
      </w:r>
      <w:r w:rsidR="00833D98" w:rsidRPr="00FD018D">
        <w:rPr>
          <w:rFonts w:ascii="Times New Roman" w:eastAsia="Times New Roman" w:hAnsi="Times New Roman" w:cs="Times New Roman"/>
          <w:sz w:val="24"/>
          <w:szCs w:val="24"/>
        </w:rPr>
        <w:t xml:space="preserve"> comunicaba </w:t>
      </w:r>
      <w:r w:rsidR="00FA1595">
        <w:rPr>
          <w:rFonts w:ascii="Times New Roman" w:eastAsia="Times New Roman" w:hAnsi="Times New Roman" w:cs="Times New Roman"/>
          <w:sz w:val="24"/>
          <w:szCs w:val="24"/>
        </w:rPr>
        <w:t>al</w:t>
      </w:r>
      <w:r w:rsidR="00833D98" w:rsidRPr="00FD018D">
        <w:rPr>
          <w:rFonts w:ascii="Times New Roman" w:eastAsia="Times New Roman" w:hAnsi="Times New Roman" w:cs="Times New Roman"/>
          <w:sz w:val="24"/>
          <w:szCs w:val="24"/>
        </w:rPr>
        <w:t xml:space="preserve"> coordinador general de IULV-CA</w:t>
      </w:r>
      <w:r w:rsidR="00FA1595">
        <w:rPr>
          <w:rFonts w:ascii="Times New Roman" w:eastAsia="Times New Roman" w:hAnsi="Times New Roman" w:cs="Times New Roman"/>
          <w:sz w:val="24"/>
          <w:szCs w:val="24"/>
        </w:rPr>
        <w:t>, Antonio Maíllo,</w:t>
      </w:r>
      <w:r w:rsidR="00833D98" w:rsidRPr="00FD018D">
        <w:rPr>
          <w:rFonts w:ascii="Times New Roman" w:eastAsia="Times New Roman" w:hAnsi="Times New Roman" w:cs="Times New Roman"/>
          <w:sz w:val="24"/>
          <w:szCs w:val="24"/>
        </w:rPr>
        <w:t xml:space="preserve"> su voluntad de poner fin a la IX legislatura mediante la disolución anticipada del Parlamento de Andalucía y la convocatoria de elecciones autonómicas para el 23 de marzo. </w:t>
      </w:r>
      <w:r w:rsidR="00667E5A" w:rsidRPr="00FD018D">
        <w:rPr>
          <w:rFonts w:ascii="Times New Roman" w:eastAsia="Times New Roman" w:hAnsi="Times New Roman" w:cs="Times New Roman"/>
          <w:sz w:val="24"/>
          <w:szCs w:val="24"/>
        </w:rPr>
        <w:t xml:space="preserve">Tres </w:t>
      </w:r>
      <w:r w:rsidR="00833D98" w:rsidRPr="00FD018D">
        <w:rPr>
          <w:rFonts w:ascii="Times New Roman" w:eastAsia="Times New Roman" w:hAnsi="Times New Roman" w:cs="Times New Roman"/>
          <w:sz w:val="24"/>
          <w:szCs w:val="24"/>
        </w:rPr>
        <w:t>día</w:t>
      </w:r>
      <w:r w:rsidR="00667E5A" w:rsidRPr="00FD018D">
        <w:rPr>
          <w:rFonts w:ascii="Times New Roman" w:eastAsia="Times New Roman" w:hAnsi="Times New Roman" w:cs="Times New Roman"/>
          <w:sz w:val="24"/>
          <w:szCs w:val="24"/>
        </w:rPr>
        <w:t>s</w:t>
      </w:r>
      <w:r w:rsidR="00833D98" w:rsidRPr="00FD018D">
        <w:rPr>
          <w:rFonts w:ascii="Times New Roman" w:eastAsia="Times New Roman" w:hAnsi="Times New Roman" w:cs="Times New Roman"/>
          <w:sz w:val="24"/>
          <w:szCs w:val="24"/>
        </w:rPr>
        <w:t xml:space="preserve"> después</w:t>
      </w:r>
      <w:r w:rsidR="00667E5A" w:rsidRPr="00FD018D">
        <w:rPr>
          <w:rFonts w:ascii="Times New Roman" w:eastAsia="Times New Roman" w:hAnsi="Times New Roman" w:cs="Times New Roman"/>
          <w:sz w:val="24"/>
          <w:szCs w:val="24"/>
        </w:rPr>
        <w:t>,</w:t>
      </w:r>
      <w:r w:rsidR="0083115B" w:rsidRPr="00FD018D">
        <w:rPr>
          <w:rFonts w:ascii="Times New Roman" w:eastAsia="Times New Roman" w:hAnsi="Times New Roman" w:cs="Times New Roman"/>
          <w:sz w:val="24"/>
          <w:szCs w:val="24"/>
        </w:rPr>
        <w:t xml:space="preserve"> </w:t>
      </w:r>
      <w:r w:rsidR="00FA1595">
        <w:rPr>
          <w:rFonts w:ascii="Times New Roman" w:eastAsia="Times New Roman" w:hAnsi="Times New Roman" w:cs="Times New Roman"/>
          <w:sz w:val="24"/>
          <w:szCs w:val="24"/>
        </w:rPr>
        <w:t xml:space="preserve">la Presidenta </w:t>
      </w:r>
      <w:r w:rsidR="0083115B" w:rsidRPr="00FD018D">
        <w:rPr>
          <w:rFonts w:ascii="Times New Roman" w:eastAsia="Times New Roman" w:hAnsi="Times New Roman" w:cs="Times New Roman"/>
          <w:sz w:val="24"/>
          <w:szCs w:val="24"/>
        </w:rPr>
        <w:t xml:space="preserve">firmaba el decreto de disolución del Parlamento de Andalucía y de convocatoria de elecciones -previa deliberación del Consejo de Gobierno-, cumpliendo así con lo establecido en el artículo 127.1 de la ley orgánica de reforma del Estatuto de Autonomía para Andalucía. </w:t>
      </w:r>
    </w:p>
    <w:p w14:paraId="332FE4D7" w14:textId="69021096" w:rsidR="001F5C18" w:rsidRPr="00FD018D" w:rsidRDefault="00FA1595" w:rsidP="00FD018D">
      <w:pPr>
        <w:spacing w:after="0" w:line="360"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 xml:space="preserve">La </w:t>
      </w:r>
      <w:r w:rsidR="7188AAC0" w:rsidRPr="7188AAC0">
        <w:rPr>
          <w:rFonts w:ascii="Times New Roman" w:eastAsia="Times New Roman" w:hAnsi="Times New Roman" w:cs="Times New Roman"/>
          <w:sz w:val="24"/>
          <w:szCs w:val="24"/>
        </w:rPr>
        <w:t>disolución suponía el final discrecional de un periodo de escasos tres años de gobierno de coalición mínima mayoritaria, no sobredimensionada, desequilibrada y homogénea ideológicamente entre el PSOE-A e IULV-CA</w:t>
      </w:r>
      <w:r w:rsidR="00565FF8" w:rsidRPr="7188AAC0">
        <w:rPr>
          <w:rStyle w:val="Refdenotaalpie"/>
          <w:rFonts w:ascii="Times New Roman" w:eastAsia="Times New Roman" w:hAnsi="Times New Roman" w:cs="Times New Roman"/>
          <w:sz w:val="24"/>
          <w:szCs w:val="24"/>
        </w:rPr>
        <w:footnoteReference w:id="1"/>
      </w:r>
      <w:r w:rsidR="7188AAC0" w:rsidRPr="7188AAC0">
        <w:rPr>
          <w:rFonts w:ascii="Times New Roman" w:eastAsia="Times New Roman" w:hAnsi="Times New Roman" w:cs="Times New Roman"/>
          <w:sz w:val="24"/>
          <w:szCs w:val="24"/>
        </w:rPr>
        <w:t xml:space="preserve">. En principio, </w:t>
      </w:r>
      <w:r w:rsidR="008C0BB3">
        <w:rPr>
          <w:rFonts w:ascii="Times New Roman" w:eastAsia="Times New Roman" w:hAnsi="Times New Roman" w:cs="Times New Roman"/>
          <w:sz w:val="24"/>
          <w:szCs w:val="24"/>
        </w:rPr>
        <w:t>decisión n</w:t>
      </w:r>
      <w:r w:rsidR="7188AAC0" w:rsidRPr="7188AAC0">
        <w:rPr>
          <w:rFonts w:ascii="Times New Roman" w:eastAsia="Times New Roman" w:hAnsi="Times New Roman" w:cs="Times New Roman"/>
          <w:sz w:val="24"/>
          <w:szCs w:val="24"/>
        </w:rPr>
        <w:t xml:space="preserve">o implicaba el final inmediato del gobierno de coalición, que bien podía haber </w:t>
      </w:r>
      <w:r>
        <w:rPr>
          <w:rFonts w:ascii="Times New Roman" w:eastAsia="Times New Roman" w:hAnsi="Times New Roman" w:cs="Times New Roman"/>
          <w:sz w:val="24"/>
          <w:szCs w:val="24"/>
        </w:rPr>
        <w:t>continuado</w:t>
      </w:r>
      <w:r w:rsidR="7188AAC0" w:rsidRPr="7188AAC0">
        <w:rPr>
          <w:rFonts w:ascii="Times New Roman" w:eastAsia="Times New Roman" w:hAnsi="Times New Roman" w:cs="Times New Roman"/>
          <w:sz w:val="24"/>
          <w:szCs w:val="24"/>
        </w:rPr>
        <w:t xml:space="preserve"> en funciones, manteniendo su composición, hasta después de celebradas las elecciones y tras la investidura del nuevo/a presidente/a de Andalucía. Pese a las d</w:t>
      </w:r>
      <w:r w:rsidR="008C0BB3">
        <w:rPr>
          <w:rFonts w:ascii="Times New Roman" w:eastAsia="Times New Roman" w:hAnsi="Times New Roman" w:cs="Times New Roman"/>
          <w:sz w:val="24"/>
          <w:szCs w:val="24"/>
        </w:rPr>
        <w:t xml:space="preserve">udas iniciales, la Presidenta las disipó de inmediato al </w:t>
      </w:r>
      <w:r w:rsidR="7188AAC0" w:rsidRPr="7188AAC0">
        <w:rPr>
          <w:rFonts w:ascii="Times New Roman" w:eastAsia="Times New Roman" w:hAnsi="Times New Roman" w:cs="Times New Roman"/>
          <w:sz w:val="24"/>
          <w:szCs w:val="24"/>
        </w:rPr>
        <w:t xml:space="preserve">prescindir de los tres consejeros nombrados a iniciativa de IULV-CA, distribuyendo las competencias de éstos entre el resto de consejeros. De este modo, la ruptura se escenificaba de forma clara, lanzando el mensaje de que tras la misma había </w:t>
      </w:r>
      <w:r w:rsidR="008C0BB3">
        <w:rPr>
          <w:rFonts w:ascii="Times New Roman" w:eastAsia="Times New Roman" w:hAnsi="Times New Roman" w:cs="Times New Roman"/>
          <w:sz w:val="24"/>
          <w:szCs w:val="24"/>
        </w:rPr>
        <w:t xml:space="preserve">motivos </w:t>
      </w:r>
      <w:r w:rsidR="7188AAC0" w:rsidRPr="7188AAC0">
        <w:rPr>
          <w:rFonts w:ascii="Times New Roman" w:eastAsia="Times New Roman" w:hAnsi="Times New Roman" w:cs="Times New Roman"/>
          <w:sz w:val="24"/>
          <w:szCs w:val="24"/>
        </w:rPr>
        <w:t>de calado político que imposibilitaba</w:t>
      </w:r>
      <w:r>
        <w:rPr>
          <w:rFonts w:ascii="Times New Roman" w:eastAsia="Times New Roman" w:hAnsi="Times New Roman" w:cs="Times New Roman"/>
          <w:sz w:val="24"/>
          <w:szCs w:val="24"/>
        </w:rPr>
        <w:t>n</w:t>
      </w:r>
      <w:r w:rsidR="7188AAC0" w:rsidRPr="7188AAC0">
        <w:rPr>
          <w:rFonts w:ascii="Times New Roman" w:eastAsia="Times New Roman" w:hAnsi="Times New Roman" w:cs="Times New Roman"/>
          <w:sz w:val="24"/>
          <w:szCs w:val="24"/>
        </w:rPr>
        <w:t xml:space="preserve"> de forma definitiva la continuidad de una acción política coherente. Las razones esgrimidas entonces por Díaz fueron la falta</w:t>
      </w:r>
      <w:r w:rsidR="00C94549" w:rsidRPr="7188AAC0">
        <w:rPr>
          <w:rFonts w:ascii="Times New Roman" w:eastAsia="Times New Roman" w:hAnsi="Times New Roman" w:cs="Times New Roman"/>
          <w:sz w:val="24"/>
          <w:szCs w:val="24"/>
        </w:rPr>
        <w:t xml:space="preserve"> de confianza entre los socios,</w:t>
      </w:r>
      <w:r w:rsidR="00067AA0" w:rsidRPr="7188AAC0">
        <w:rPr>
          <w:rFonts w:ascii="Times New Roman" w:eastAsia="Times New Roman" w:hAnsi="Times New Roman" w:cs="Times New Roman"/>
          <w:sz w:val="24"/>
          <w:szCs w:val="24"/>
        </w:rPr>
        <w:t xml:space="preserve"> surgida a raíz de que la</w:t>
      </w:r>
      <w:r w:rsidR="00401FD4" w:rsidRPr="7188AAC0">
        <w:rPr>
          <w:rFonts w:ascii="Times New Roman" w:eastAsia="Times New Roman" w:hAnsi="Times New Roman" w:cs="Times New Roman"/>
          <w:sz w:val="24"/>
          <w:szCs w:val="24"/>
        </w:rPr>
        <w:t xml:space="preserve"> asamblea de IULV-CA </w:t>
      </w:r>
      <w:r w:rsidR="00E35BC5" w:rsidRPr="7188AAC0">
        <w:rPr>
          <w:rFonts w:ascii="Times New Roman" w:eastAsia="Times New Roman" w:hAnsi="Times New Roman" w:cs="Times New Roman"/>
          <w:sz w:val="24"/>
          <w:szCs w:val="24"/>
        </w:rPr>
        <w:t xml:space="preserve">facultara a su </w:t>
      </w:r>
      <w:r w:rsidR="00401FD4" w:rsidRPr="7188AAC0">
        <w:rPr>
          <w:rFonts w:ascii="Times New Roman" w:eastAsia="Times New Roman" w:hAnsi="Times New Roman" w:cs="Times New Roman"/>
          <w:sz w:val="24"/>
          <w:szCs w:val="24"/>
        </w:rPr>
        <w:t xml:space="preserve">dirección a convocar un referéndum entre </w:t>
      </w:r>
      <w:r w:rsidR="00E35BC5" w:rsidRPr="7188AAC0">
        <w:rPr>
          <w:rFonts w:ascii="Times New Roman" w:eastAsia="Times New Roman" w:hAnsi="Times New Roman" w:cs="Times New Roman"/>
          <w:sz w:val="24"/>
          <w:szCs w:val="24"/>
        </w:rPr>
        <w:t>los</w:t>
      </w:r>
      <w:r w:rsidR="00401FD4" w:rsidRPr="7188AAC0">
        <w:rPr>
          <w:rFonts w:ascii="Times New Roman" w:eastAsia="Times New Roman" w:hAnsi="Times New Roman" w:cs="Times New Roman"/>
          <w:sz w:val="24"/>
          <w:szCs w:val="24"/>
        </w:rPr>
        <w:t xml:space="preserve"> militantes</w:t>
      </w:r>
      <w:r w:rsidR="00E35BC5" w:rsidRPr="7188AAC0">
        <w:rPr>
          <w:rFonts w:ascii="Times New Roman" w:eastAsia="Times New Roman" w:hAnsi="Times New Roman" w:cs="Times New Roman"/>
          <w:sz w:val="24"/>
          <w:szCs w:val="24"/>
        </w:rPr>
        <w:t>,</w:t>
      </w:r>
      <w:r w:rsidR="00401FD4" w:rsidRPr="7188AAC0">
        <w:rPr>
          <w:rFonts w:ascii="Times New Roman" w:eastAsia="Times New Roman" w:hAnsi="Times New Roman" w:cs="Times New Roman"/>
          <w:sz w:val="24"/>
          <w:szCs w:val="24"/>
        </w:rPr>
        <w:t xml:space="preserve"> e</w:t>
      </w:r>
      <w:r w:rsidR="00667E5A" w:rsidRPr="7188AAC0">
        <w:rPr>
          <w:rFonts w:ascii="Times New Roman" w:eastAsia="Times New Roman" w:hAnsi="Times New Roman" w:cs="Times New Roman"/>
          <w:sz w:val="24"/>
          <w:szCs w:val="24"/>
        </w:rPr>
        <w:t>n el verano de 2015</w:t>
      </w:r>
      <w:r w:rsidR="00E35BC5" w:rsidRPr="7188AAC0">
        <w:rPr>
          <w:rFonts w:ascii="Times New Roman" w:eastAsia="Times New Roman" w:hAnsi="Times New Roman" w:cs="Times New Roman"/>
          <w:sz w:val="24"/>
          <w:szCs w:val="24"/>
        </w:rPr>
        <w:t>,</w:t>
      </w:r>
      <w:r w:rsidR="000C1740" w:rsidRPr="7188AA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con la intención de </w:t>
      </w:r>
      <w:r w:rsidR="00E35BC5" w:rsidRPr="7188AAC0">
        <w:rPr>
          <w:rFonts w:ascii="Times New Roman" w:eastAsia="Times New Roman" w:hAnsi="Times New Roman" w:cs="Times New Roman"/>
          <w:sz w:val="24"/>
          <w:szCs w:val="24"/>
        </w:rPr>
        <w:t>que estos decidieran</w:t>
      </w:r>
      <w:r w:rsidR="000C1740" w:rsidRPr="7188AAC0">
        <w:rPr>
          <w:rFonts w:ascii="Times New Roman" w:eastAsia="Times New Roman" w:hAnsi="Times New Roman" w:cs="Times New Roman"/>
          <w:sz w:val="24"/>
          <w:szCs w:val="24"/>
        </w:rPr>
        <w:t xml:space="preserve"> si permanec</w:t>
      </w:r>
      <w:r w:rsidR="008C0BB3">
        <w:rPr>
          <w:rFonts w:ascii="Times New Roman" w:eastAsia="Times New Roman" w:hAnsi="Times New Roman" w:cs="Times New Roman"/>
          <w:sz w:val="24"/>
          <w:szCs w:val="24"/>
        </w:rPr>
        <w:t>ían</w:t>
      </w:r>
      <w:r w:rsidR="000C1740" w:rsidRPr="7188AAC0">
        <w:rPr>
          <w:rFonts w:ascii="Times New Roman" w:eastAsia="Times New Roman" w:hAnsi="Times New Roman" w:cs="Times New Roman"/>
          <w:sz w:val="24"/>
          <w:szCs w:val="24"/>
        </w:rPr>
        <w:t xml:space="preserve"> o abandona</w:t>
      </w:r>
      <w:r w:rsidR="008C0BB3">
        <w:rPr>
          <w:rFonts w:ascii="Times New Roman" w:eastAsia="Times New Roman" w:hAnsi="Times New Roman" w:cs="Times New Roman"/>
          <w:sz w:val="24"/>
          <w:szCs w:val="24"/>
        </w:rPr>
        <w:t>ban</w:t>
      </w:r>
      <w:r w:rsidR="00401FD4" w:rsidRPr="7188AAC0">
        <w:rPr>
          <w:rFonts w:ascii="Times New Roman" w:eastAsia="Times New Roman" w:hAnsi="Times New Roman" w:cs="Times New Roman"/>
          <w:sz w:val="24"/>
          <w:szCs w:val="24"/>
        </w:rPr>
        <w:t xml:space="preserve"> el Gobierno autónomo </w:t>
      </w:r>
      <w:r w:rsidR="00E35BC5" w:rsidRPr="7188AAC0">
        <w:rPr>
          <w:rFonts w:ascii="Times New Roman" w:eastAsia="Times New Roman" w:hAnsi="Times New Roman" w:cs="Times New Roman"/>
          <w:sz w:val="24"/>
          <w:szCs w:val="24"/>
        </w:rPr>
        <w:t>en el supuesto de que no</w:t>
      </w:r>
      <w:r w:rsidR="00401FD4" w:rsidRPr="7188AAC0">
        <w:rPr>
          <w:rFonts w:ascii="Times New Roman" w:eastAsia="Times New Roman" w:hAnsi="Times New Roman" w:cs="Times New Roman"/>
          <w:sz w:val="24"/>
          <w:szCs w:val="24"/>
        </w:rPr>
        <w:t xml:space="preserve"> se aprobaban cuatro leyes pactadas entre los dos socios</w:t>
      </w:r>
      <w:r w:rsidR="00BA5FD1" w:rsidRPr="7188AAC0">
        <w:rPr>
          <w:rStyle w:val="Refdenotaalpie"/>
          <w:rFonts w:ascii="Times New Roman" w:eastAsia="Times New Roman" w:hAnsi="Times New Roman" w:cs="Times New Roman"/>
          <w:sz w:val="24"/>
          <w:szCs w:val="24"/>
        </w:rPr>
        <w:footnoteReference w:id="2"/>
      </w:r>
      <w:r w:rsidR="00401FD4" w:rsidRPr="7188AAC0">
        <w:rPr>
          <w:rFonts w:ascii="Times New Roman" w:eastAsia="Times New Roman" w:hAnsi="Times New Roman" w:cs="Times New Roman"/>
          <w:sz w:val="24"/>
          <w:szCs w:val="24"/>
        </w:rPr>
        <w:t>. Frente a este argumento, IULV-</w:t>
      </w:r>
      <w:r w:rsidR="000C1740" w:rsidRPr="7188AAC0">
        <w:rPr>
          <w:rFonts w:ascii="Times New Roman" w:eastAsia="Times New Roman" w:hAnsi="Times New Roman" w:cs="Times New Roman"/>
          <w:sz w:val="24"/>
          <w:szCs w:val="24"/>
        </w:rPr>
        <w:t xml:space="preserve">CA descargó la responsabilidad exclusiva </w:t>
      </w:r>
      <w:r w:rsidR="00E35BC5" w:rsidRPr="7188AAC0">
        <w:rPr>
          <w:rFonts w:ascii="Times New Roman" w:eastAsia="Times New Roman" w:hAnsi="Times New Roman" w:cs="Times New Roman"/>
          <w:sz w:val="24"/>
          <w:szCs w:val="24"/>
        </w:rPr>
        <w:t>de la situación</w:t>
      </w:r>
      <w:r w:rsidR="00067AA0" w:rsidRPr="7188AAC0">
        <w:rPr>
          <w:rFonts w:ascii="Times New Roman" w:eastAsia="Times New Roman" w:hAnsi="Times New Roman" w:cs="Times New Roman"/>
          <w:sz w:val="24"/>
          <w:szCs w:val="24"/>
        </w:rPr>
        <w:t xml:space="preserve"> </w:t>
      </w:r>
      <w:r w:rsidR="000C1740" w:rsidRPr="7188AAC0">
        <w:rPr>
          <w:rFonts w:ascii="Times New Roman" w:eastAsia="Times New Roman" w:hAnsi="Times New Roman" w:cs="Times New Roman"/>
          <w:sz w:val="24"/>
          <w:szCs w:val="24"/>
        </w:rPr>
        <w:t>en la President</w:t>
      </w:r>
      <w:r>
        <w:rPr>
          <w:rFonts w:ascii="Times New Roman" w:eastAsia="Times New Roman" w:hAnsi="Times New Roman" w:cs="Times New Roman"/>
          <w:sz w:val="24"/>
          <w:szCs w:val="24"/>
        </w:rPr>
        <w:t>a</w:t>
      </w:r>
      <w:r w:rsidR="000C1740" w:rsidRPr="7188AAC0">
        <w:rPr>
          <w:rFonts w:ascii="Times New Roman" w:eastAsia="Times New Roman" w:hAnsi="Times New Roman" w:cs="Times New Roman"/>
          <w:sz w:val="24"/>
          <w:szCs w:val="24"/>
        </w:rPr>
        <w:t xml:space="preserve"> andaluza, </w:t>
      </w:r>
      <w:r w:rsidR="00C1364C" w:rsidRPr="7188AAC0">
        <w:rPr>
          <w:rFonts w:ascii="Times New Roman" w:eastAsia="Times New Roman" w:hAnsi="Times New Roman" w:cs="Times New Roman"/>
          <w:sz w:val="24"/>
          <w:szCs w:val="24"/>
        </w:rPr>
        <w:lastRenderedPageBreak/>
        <w:t>atribuyendo</w:t>
      </w:r>
      <w:r w:rsidR="000C1740" w:rsidRPr="7188AAC0">
        <w:rPr>
          <w:rFonts w:ascii="Times New Roman" w:eastAsia="Times New Roman" w:hAnsi="Times New Roman" w:cs="Times New Roman"/>
          <w:sz w:val="24"/>
          <w:szCs w:val="24"/>
        </w:rPr>
        <w:t xml:space="preserve"> su decisión a meros cálculos de interés electoral, sin que </w:t>
      </w:r>
      <w:r w:rsidR="00D7527B" w:rsidRPr="7188AAC0">
        <w:rPr>
          <w:rFonts w:ascii="Times New Roman" w:eastAsia="Times New Roman" w:hAnsi="Times New Roman" w:cs="Times New Roman"/>
          <w:sz w:val="24"/>
          <w:szCs w:val="24"/>
        </w:rPr>
        <w:t>pudiese</w:t>
      </w:r>
      <w:r w:rsidR="000C1740" w:rsidRPr="7188AAC0">
        <w:rPr>
          <w:rFonts w:ascii="Times New Roman" w:eastAsia="Times New Roman" w:hAnsi="Times New Roman" w:cs="Times New Roman"/>
          <w:sz w:val="24"/>
          <w:szCs w:val="24"/>
        </w:rPr>
        <w:t xml:space="preserve"> </w:t>
      </w:r>
      <w:r w:rsidR="00E35BC5" w:rsidRPr="7188AAC0">
        <w:rPr>
          <w:rFonts w:ascii="Times New Roman" w:eastAsia="Times New Roman" w:hAnsi="Times New Roman" w:cs="Times New Roman"/>
          <w:sz w:val="24"/>
          <w:szCs w:val="24"/>
        </w:rPr>
        <w:t>culpársele</w:t>
      </w:r>
      <w:r w:rsidR="000C1740" w:rsidRPr="7188AAC0">
        <w:rPr>
          <w:rFonts w:ascii="Times New Roman" w:eastAsia="Times New Roman" w:hAnsi="Times New Roman" w:cs="Times New Roman"/>
          <w:sz w:val="24"/>
          <w:szCs w:val="24"/>
        </w:rPr>
        <w:t xml:space="preserve"> a ellos </w:t>
      </w:r>
      <w:r w:rsidR="00E35BC5" w:rsidRPr="7188AAC0">
        <w:rPr>
          <w:rFonts w:ascii="Times New Roman" w:eastAsia="Times New Roman" w:hAnsi="Times New Roman" w:cs="Times New Roman"/>
          <w:sz w:val="24"/>
          <w:szCs w:val="24"/>
        </w:rPr>
        <w:t>de</w:t>
      </w:r>
      <w:r w:rsidR="000C1740" w:rsidRPr="7188AAC0">
        <w:rPr>
          <w:rFonts w:ascii="Times New Roman" w:eastAsia="Times New Roman" w:hAnsi="Times New Roman" w:cs="Times New Roman"/>
          <w:sz w:val="24"/>
          <w:szCs w:val="24"/>
        </w:rPr>
        <w:t xml:space="preserve"> </w:t>
      </w:r>
      <w:r w:rsidR="008C0BB3">
        <w:rPr>
          <w:rFonts w:ascii="Times New Roman" w:eastAsia="Times New Roman" w:hAnsi="Times New Roman" w:cs="Times New Roman"/>
          <w:sz w:val="24"/>
          <w:szCs w:val="24"/>
        </w:rPr>
        <w:t>la</w:t>
      </w:r>
      <w:r w:rsidR="000C1740" w:rsidRPr="7188AAC0">
        <w:rPr>
          <w:rFonts w:ascii="Times New Roman" w:eastAsia="Times New Roman" w:hAnsi="Times New Roman" w:cs="Times New Roman"/>
          <w:sz w:val="24"/>
          <w:szCs w:val="24"/>
        </w:rPr>
        <w:t xml:space="preserve"> decisión </w:t>
      </w:r>
      <w:r w:rsidR="00401FD4" w:rsidRPr="00FD018D">
        <w:rPr>
          <w:rFonts w:ascii="Times New Roman" w:eastAsia="Times New Roman" w:hAnsi="Times New Roman" w:cs="Times New Roman"/>
          <w:sz w:val="24"/>
          <w:szCs w:val="24"/>
        </w:rPr>
        <w:t>unilateral</w:t>
      </w:r>
      <w:r w:rsidR="000C1740" w:rsidRPr="00FD018D">
        <w:rPr>
          <w:rFonts w:ascii="Times New Roman" w:eastAsia="Times New Roman" w:hAnsi="Times New Roman" w:cs="Times New Roman"/>
          <w:sz w:val="24"/>
          <w:szCs w:val="24"/>
        </w:rPr>
        <w:t xml:space="preserve"> de los socialistas</w:t>
      </w:r>
      <w:r w:rsidR="00D7527B" w:rsidRPr="00FD018D">
        <w:rPr>
          <w:rFonts w:ascii="Times New Roman" w:eastAsia="Times New Roman" w:hAnsi="Times New Roman" w:cs="Times New Roman"/>
          <w:sz w:val="24"/>
          <w:szCs w:val="24"/>
        </w:rPr>
        <w:t xml:space="preserve">". No hay ningún motivo", "no hay razones objetivas", "no hay explicación convincente", "situación kafkiana", "gran disparate", "se está construyendo una falacia", </w:t>
      </w:r>
      <w:r w:rsidR="00E35BC5" w:rsidRPr="00FD018D">
        <w:rPr>
          <w:rFonts w:ascii="Times New Roman" w:eastAsia="Times New Roman" w:hAnsi="Times New Roman" w:cs="Times New Roman"/>
          <w:sz w:val="24"/>
          <w:szCs w:val="24"/>
        </w:rPr>
        <w:t xml:space="preserve">fueron algunas de las declaraciones de </w:t>
      </w:r>
      <w:r w:rsidR="003D539B" w:rsidRPr="00FD018D">
        <w:rPr>
          <w:rFonts w:ascii="Times New Roman" w:eastAsia="Times New Roman" w:hAnsi="Times New Roman" w:cs="Times New Roman"/>
          <w:sz w:val="24"/>
          <w:szCs w:val="24"/>
        </w:rPr>
        <w:t>los dirigentes de la formación</w:t>
      </w:r>
      <w:r w:rsidR="008C0BB3">
        <w:rPr>
          <w:rFonts w:ascii="Times New Roman" w:eastAsia="Times New Roman" w:hAnsi="Times New Roman" w:cs="Times New Roman"/>
          <w:sz w:val="24"/>
          <w:szCs w:val="24"/>
        </w:rPr>
        <w:t xml:space="preserve"> de izquierdas </w:t>
      </w:r>
      <w:r w:rsidR="00024137" w:rsidRPr="00FD018D">
        <w:rPr>
          <w:rFonts w:ascii="Times New Roman" w:eastAsia="Times New Roman" w:hAnsi="Times New Roman" w:cs="Times New Roman"/>
          <w:sz w:val="24"/>
          <w:szCs w:val="24"/>
        </w:rPr>
        <w:t>(</w:t>
      </w:r>
      <w:r w:rsidR="00024137" w:rsidRPr="7188AAC0">
        <w:rPr>
          <w:rFonts w:ascii="Times New Roman" w:eastAsia="Times New Roman" w:hAnsi="Times New Roman" w:cs="Times New Roman"/>
          <w:i/>
          <w:iCs/>
          <w:sz w:val="24"/>
          <w:szCs w:val="24"/>
        </w:rPr>
        <w:t xml:space="preserve">La Vanguardia, </w:t>
      </w:r>
      <w:r w:rsidR="00024137" w:rsidRPr="00FD018D">
        <w:rPr>
          <w:rFonts w:ascii="Times New Roman" w:eastAsia="Times New Roman" w:hAnsi="Times New Roman" w:cs="Times New Roman"/>
          <w:sz w:val="24"/>
          <w:szCs w:val="24"/>
        </w:rPr>
        <w:t>7 de mayo de 2015)</w:t>
      </w:r>
      <w:r w:rsidR="003D539B" w:rsidRPr="00FD018D">
        <w:rPr>
          <w:rFonts w:ascii="Times New Roman" w:eastAsia="Times New Roman" w:hAnsi="Times New Roman" w:cs="Times New Roman"/>
          <w:sz w:val="24"/>
          <w:szCs w:val="24"/>
        </w:rPr>
        <w:t xml:space="preserve">. </w:t>
      </w:r>
    </w:p>
    <w:p w14:paraId="4259D68D" w14:textId="112D4660" w:rsidR="009F1939" w:rsidRPr="00FD018D" w:rsidRDefault="7188AAC0" w:rsidP="00FD018D">
      <w:pPr>
        <w:spacing w:after="0" w:line="360" w:lineRule="auto"/>
        <w:ind w:firstLine="708"/>
        <w:jc w:val="both"/>
        <w:rPr>
          <w:rFonts w:ascii="Times New Roman" w:hAnsi="Times New Roman" w:cs="Times New Roman"/>
          <w:sz w:val="24"/>
          <w:szCs w:val="24"/>
        </w:rPr>
      </w:pPr>
      <w:r w:rsidRPr="7188AAC0">
        <w:rPr>
          <w:rFonts w:ascii="Times New Roman" w:eastAsia="Times New Roman" w:hAnsi="Times New Roman" w:cs="Times New Roman"/>
          <w:sz w:val="24"/>
          <w:szCs w:val="24"/>
        </w:rPr>
        <w:t xml:space="preserve">Pues bien, conocido el escenario y las distintas razones esgrimidas por unos y por otros para justificar la ruptura de la coalición y la disolución del gobierno, en esta comunicación se pretende </w:t>
      </w:r>
      <w:r w:rsidR="00FA1595">
        <w:rPr>
          <w:rFonts w:ascii="Times New Roman" w:eastAsia="Times New Roman" w:hAnsi="Times New Roman" w:cs="Times New Roman"/>
          <w:sz w:val="24"/>
          <w:szCs w:val="24"/>
        </w:rPr>
        <w:t xml:space="preserve">aclarar </w:t>
      </w:r>
      <w:r w:rsidRPr="7188AAC0">
        <w:rPr>
          <w:rFonts w:ascii="Times New Roman" w:eastAsia="Times New Roman" w:hAnsi="Times New Roman" w:cs="Times New Roman"/>
          <w:sz w:val="24"/>
          <w:szCs w:val="24"/>
        </w:rPr>
        <w:t xml:space="preserve">lo acontecido, acudiendo a explicaciones más allá de las esgrimidas formalmente por los socios. En definitiva, pretendemos llegar a conocer algunas de las causas más plausibles, observándolas a la luz de los criterios habitualmente empleados para enjuiciar los niveles de estabilidad de los gobiernos de coalición </w:t>
      </w:r>
      <w:r w:rsidR="00C1364C">
        <w:rPr>
          <w:rFonts w:ascii="Times New Roman" w:eastAsia="Times New Roman" w:hAnsi="Times New Roman" w:cs="Times New Roman"/>
          <w:sz w:val="24"/>
          <w:szCs w:val="24"/>
        </w:rPr>
        <w:t>(</w:t>
      </w:r>
      <w:r w:rsidRPr="7188AAC0">
        <w:rPr>
          <w:rFonts w:ascii="Times New Roman" w:eastAsia="Times New Roman" w:hAnsi="Times New Roman" w:cs="Times New Roman"/>
          <w:sz w:val="24"/>
          <w:szCs w:val="24"/>
        </w:rPr>
        <w:t>Matas</w:t>
      </w:r>
      <w:r w:rsidR="00C1364C">
        <w:rPr>
          <w:rFonts w:ascii="Times New Roman" w:eastAsia="Times New Roman" w:hAnsi="Times New Roman" w:cs="Times New Roman"/>
          <w:sz w:val="24"/>
          <w:szCs w:val="24"/>
        </w:rPr>
        <w:t xml:space="preserve">, </w:t>
      </w:r>
      <w:r w:rsidRPr="7188AAC0">
        <w:rPr>
          <w:rFonts w:ascii="Times New Roman" w:eastAsia="Times New Roman" w:hAnsi="Times New Roman" w:cs="Times New Roman"/>
          <w:sz w:val="24"/>
          <w:szCs w:val="24"/>
        </w:rPr>
        <w:t>2003)</w:t>
      </w:r>
      <w:r w:rsidR="00F05A0D">
        <w:rPr>
          <w:rFonts w:ascii="Times New Roman" w:eastAsia="Times New Roman" w:hAnsi="Times New Roman" w:cs="Times New Roman"/>
          <w:sz w:val="24"/>
          <w:szCs w:val="24"/>
        </w:rPr>
        <w:t>, (Robles, 2004)</w:t>
      </w:r>
      <w:r w:rsidR="005A5175">
        <w:rPr>
          <w:rFonts w:ascii="Times New Roman" w:eastAsia="Times New Roman" w:hAnsi="Times New Roman" w:cs="Times New Roman"/>
          <w:sz w:val="24"/>
          <w:szCs w:val="24"/>
        </w:rPr>
        <w:t>.</w:t>
      </w:r>
      <w:r w:rsidRPr="7188AAC0">
        <w:rPr>
          <w:rFonts w:ascii="Times New Roman" w:eastAsia="Times New Roman" w:hAnsi="Times New Roman" w:cs="Times New Roman"/>
          <w:sz w:val="24"/>
          <w:szCs w:val="24"/>
        </w:rPr>
        <w:t xml:space="preserve"> </w:t>
      </w:r>
    </w:p>
    <w:p w14:paraId="05A6B566" w14:textId="5D1CA240" w:rsidR="003E0AAB" w:rsidRPr="00FD018D" w:rsidRDefault="00FA1595" w:rsidP="00FD018D">
      <w:pPr>
        <w:spacing w:after="0" w:line="360"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 xml:space="preserve">Hemos </w:t>
      </w:r>
      <w:r w:rsidR="7188AAC0" w:rsidRPr="7188AAC0">
        <w:rPr>
          <w:rFonts w:ascii="Times New Roman" w:eastAsia="Times New Roman" w:hAnsi="Times New Roman" w:cs="Times New Roman"/>
          <w:sz w:val="24"/>
          <w:szCs w:val="24"/>
        </w:rPr>
        <w:t>optado por considerar algunas de las previsiones teórico</w:t>
      </w:r>
      <w:r w:rsidR="00C1364C">
        <w:rPr>
          <w:rFonts w:ascii="Times New Roman" w:eastAsia="Times New Roman" w:hAnsi="Times New Roman" w:cs="Times New Roman"/>
          <w:sz w:val="24"/>
          <w:szCs w:val="24"/>
        </w:rPr>
        <w:t>-</w:t>
      </w:r>
      <w:r w:rsidR="7188AAC0" w:rsidRPr="7188AAC0">
        <w:rPr>
          <w:rFonts w:ascii="Times New Roman" w:eastAsia="Times New Roman" w:hAnsi="Times New Roman" w:cs="Times New Roman"/>
          <w:sz w:val="24"/>
          <w:szCs w:val="24"/>
        </w:rPr>
        <w:t>metodológicas propias tanto de los enfoques formales como</w:t>
      </w:r>
      <w:r w:rsidR="00141229">
        <w:rPr>
          <w:rFonts w:ascii="Times New Roman" w:eastAsia="Times New Roman" w:hAnsi="Times New Roman" w:cs="Times New Roman"/>
          <w:sz w:val="24"/>
          <w:szCs w:val="24"/>
        </w:rPr>
        <w:t>, sobre todo,</w:t>
      </w:r>
      <w:r w:rsidR="7188AAC0" w:rsidRPr="7188AAC0">
        <w:rPr>
          <w:rFonts w:ascii="Times New Roman" w:eastAsia="Times New Roman" w:hAnsi="Times New Roman" w:cs="Times New Roman"/>
          <w:sz w:val="24"/>
          <w:szCs w:val="24"/>
        </w:rPr>
        <w:t xml:space="preserve"> de los enfoques multidimensionales en el estudio de las coaliciones políticas. Para reconstruir narrativamente lo acontecido desde la formación de la coalición de gobierno hasta su disolución, así como para conocer los argumentos presentados </w:t>
      </w:r>
      <w:r>
        <w:rPr>
          <w:rFonts w:ascii="Times New Roman" w:eastAsia="Times New Roman" w:hAnsi="Times New Roman" w:cs="Times New Roman"/>
          <w:sz w:val="24"/>
          <w:szCs w:val="24"/>
        </w:rPr>
        <w:t xml:space="preserve">por </w:t>
      </w:r>
      <w:r w:rsidR="7188AAC0" w:rsidRPr="7188AAC0">
        <w:rPr>
          <w:rFonts w:ascii="Times New Roman" w:eastAsia="Times New Roman" w:hAnsi="Times New Roman" w:cs="Times New Roman"/>
          <w:sz w:val="24"/>
          <w:szCs w:val="24"/>
        </w:rPr>
        <w:t xml:space="preserve">ambos socios, se ha repasado la información incluida en diarios de tirada nacional con edición andaluza tales como </w:t>
      </w:r>
      <w:r w:rsidR="7188AAC0" w:rsidRPr="00C1364C">
        <w:rPr>
          <w:rFonts w:ascii="Times New Roman" w:eastAsia="Times New Roman" w:hAnsi="Times New Roman" w:cs="Times New Roman"/>
          <w:i/>
          <w:sz w:val="24"/>
          <w:szCs w:val="24"/>
        </w:rPr>
        <w:t>El País</w:t>
      </w:r>
      <w:r w:rsidR="7188AAC0" w:rsidRPr="00C1364C">
        <w:rPr>
          <w:rFonts w:ascii="Times New Roman" w:eastAsia="Times New Roman" w:hAnsi="Times New Roman" w:cs="Times New Roman"/>
          <w:sz w:val="24"/>
          <w:szCs w:val="24"/>
        </w:rPr>
        <w:t xml:space="preserve">, </w:t>
      </w:r>
      <w:r w:rsidR="7188AAC0" w:rsidRPr="00C1364C">
        <w:rPr>
          <w:rFonts w:ascii="Times New Roman" w:eastAsia="Times New Roman" w:hAnsi="Times New Roman" w:cs="Times New Roman"/>
          <w:i/>
          <w:sz w:val="24"/>
          <w:szCs w:val="24"/>
        </w:rPr>
        <w:t>ABC</w:t>
      </w:r>
      <w:r w:rsidR="7188AAC0" w:rsidRPr="7188AAC0">
        <w:rPr>
          <w:rFonts w:ascii="Times New Roman" w:eastAsia="Times New Roman" w:hAnsi="Times New Roman" w:cs="Times New Roman"/>
          <w:sz w:val="24"/>
          <w:szCs w:val="24"/>
        </w:rPr>
        <w:t xml:space="preserve"> y </w:t>
      </w:r>
      <w:r w:rsidR="00C1364C" w:rsidRPr="00C1364C">
        <w:rPr>
          <w:rFonts w:ascii="Times New Roman" w:eastAsia="Times New Roman" w:hAnsi="Times New Roman" w:cs="Times New Roman"/>
          <w:i/>
          <w:sz w:val="24"/>
          <w:szCs w:val="24"/>
        </w:rPr>
        <w:t>El Mundo</w:t>
      </w:r>
      <w:r w:rsidR="00C1364C">
        <w:rPr>
          <w:rFonts w:ascii="Times New Roman" w:eastAsia="Times New Roman" w:hAnsi="Times New Roman" w:cs="Times New Roman"/>
          <w:sz w:val="24"/>
          <w:szCs w:val="24"/>
        </w:rPr>
        <w:t>.</w:t>
      </w:r>
    </w:p>
    <w:p w14:paraId="152FC0B4" w14:textId="6571C256" w:rsidR="00D25310" w:rsidRDefault="7188AAC0" w:rsidP="00C1364C">
      <w:pPr>
        <w:spacing w:after="0" w:line="360" w:lineRule="auto"/>
        <w:ind w:firstLine="708"/>
        <w:jc w:val="both"/>
        <w:rPr>
          <w:rFonts w:ascii="Times New Roman" w:eastAsia="Times New Roman" w:hAnsi="Times New Roman" w:cs="Times New Roman"/>
          <w:sz w:val="24"/>
          <w:szCs w:val="24"/>
        </w:rPr>
      </w:pPr>
      <w:r w:rsidRPr="7188AAC0">
        <w:rPr>
          <w:rFonts w:ascii="Times New Roman" w:eastAsia="Times New Roman" w:hAnsi="Times New Roman" w:cs="Times New Roman"/>
          <w:sz w:val="24"/>
          <w:szCs w:val="24"/>
        </w:rPr>
        <w:t>La comunicación se divide en varios epígrafes</w:t>
      </w:r>
      <w:r w:rsidR="00C1364C">
        <w:rPr>
          <w:rFonts w:ascii="Times New Roman" w:eastAsia="Times New Roman" w:hAnsi="Times New Roman" w:cs="Times New Roman"/>
          <w:sz w:val="24"/>
          <w:szCs w:val="24"/>
        </w:rPr>
        <w:t xml:space="preserve"> y subepígrafes</w:t>
      </w:r>
      <w:r w:rsidRPr="7188AAC0">
        <w:rPr>
          <w:rFonts w:ascii="Times New Roman" w:eastAsia="Times New Roman" w:hAnsi="Times New Roman" w:cs="Times New Roman"/>
          <w:sz w:val="24"/>
          <w:szCs w:val="24"/>
        </w:rPr>
        <w:t xml:space="preserve">. </w:t>
      </w:r>
      <w:r w:rsidR="00C1364C">
        <w:rPr>
          <w:rFonts w:ascii="Times New Roman" w:eastAsia="Times New Roman" w:hAnsi="Times New Roman" w:cs="Times New Roman"/>
          <w:sz w:val="24"/>
          <w:szCs w:val="24"/>
        </w:rPr>
        <w:t xml:space="preserve">Tras la introducción, se presenta </w:t>
      </w:r>
      <w:r w:rsidR="00FA1595">
        <w:rPr>
          <w:rFonts w:ascii="Times New Roman" w:eastAsia="Times New Roman" w:hAnsi="Times New Roman" w:cs="Times New Roman"/>
          <w:sz w:val="24"/>
          <w:szCs w:val="24"/>
        </w:rPr>
        <w:t xml:space="preserve">brevemente </w:t>
      </w:r>
      <w:r w:rsidRPr="7188AAC0">
        <w:rPr>
          <w:rFonts w:ascii="Times New Roman" w:eastAsia="Times New Roman" w:hAnsi="Times New Roman" w:cs="Times New Roman"/>
          <w:sz w:val="24"/>
          <w:szCs w:val="24"/>
        </w:rPr>
        <w:t xml:space="preserve">el marco teórico metodológico empleado. </w:t>
      </w:r>
      <w:r w:rsidR="00C1364C">
        <w:rPr>
          <w:rFonts w:ascii="Times New Roman" w:eastAsia="Times New Roman" w:hAnsi="Times New Roman" w:cs="Times New Roman"/>
          <w:sz w:val="24"/>
          <w:szCs w:val="24"/>
        </w:rPr>
        <w:t xml:space="preserve">A continuación, </w:t>
      </w:r>
      <w:r w:rsidRPr="7188AAC0">
        <w:rPr>
          <w:rFonts w:ascii="Times New Roman" w:eastAsia="Times New Roman" w:hAnsi="Times New Roman" w:cs="Times New Roman"/>
          <w:sz w:val="24"/>
          <w:szCs w:val="24"/>
        </w:rPr>
        <w:t xml:space="preserve">se reconstruye el </w:t>
      </w:r>
      <w:r w:rsidR="00C1364C">
        <w:rPr>
          <w:rFonts w:ascii="Times New Roman" w:eastAsia="Times New Roman" w:hAnsi="Times New Roman" w:cs="Times New Roman"/>
          <w:sz w:val="24"/>
          <w:szCs w:val="24"/>
        </w:rPr>
        <w:t xml:space="preserve">escenario </w:t>
      </w:r>
      <w:r w:rsidRPr="7188AAC0">
        <w:rPr>
          <w:rFonts w:ascii="Times New Roman" w:eastAsia="Times New Roman" w:hAnsi="Times New Roman" w:cs="Times New Roman"/>
          <w:sz w:val="24"/>
          <w:szCs w:val="24"/>
        </w:rPr>
        <w:t xml:space="preserve">político en el que se </w:t>
      </w:r>
      <w:r w:rsidR="00C1364C">
        <w:rPr>
          <w:rFonts w:ascii="Times New Roman" w:eastAsia="Times New Roman" w:hAnsi="Times New Roman" w:cs="Times New Roman"/>
          <w:sz w:val="24"/>
          <w:szCs w:val="24"/>
        </w:rPr>
        <w:t>desarrolló</w:t>
      </w:r>
      <w:r w:rsidRPr="7188AAC0">
        <w:rPr>
          <w:rFonts w:ascii="Times New Roman" w:eastAsia="Times New Roman" w:hAnsi="Times New Roman" w:cs="Times New Roman"/>
          <w:sz w:val="24"/>
          <w:szCs w:val="24"/>
        </w:rPr>
        <w:t xml:space="preserve"> la coalición de gobierno en Andalucía durante la IX legislatura</w:t>
      </w:r>
      <w:r w:rsidR="00C1364C">
        <w:rPr>
          <w:rFonts w:ascii="Times New Roman" w:eastAsia="Times New Roman" w:hAnsi="Times New Roman" w:cs="Times New Roman"/>
          <w:sz w:val="24"/>
          <w:szCs w:val="24"/>
        </w:rPr>
        <w:t xml:space="preserve">, </w:t>
      </w:r>
      <w:r w:rsidR="00E303CB">
        <w:rPr>
          <w:rFonts w:ascii="Times New Roman" w:eastAsia="Times New Roman" w:hAnsi="Times New Roman" w:cs="Times New Roman"/>
          <w:sz w:val="24"/>
          <w:szCs w:val="24"/>
        </w:rPr>
        <w:t xml:space="preserve">dedicando especial atención </w:t>
      </w:r>
      <w:r w:rsidRPr="7188AAC0">
        <w:rPr>
          <w:rFonts w:ascii="Times New Roman" w:eastAsia="Times New Roman" w:hAnsi="Times New Roman" w:cs="Times New Roman"/>
          <w:sz w:val="24"/>
          <w:szCs w:val="24"/>
        </w:rPr>
        <w:t xml:space="preserve">al </w:t>
      </w:r>
      <w:r w:rsidR="00C1364C">
        <w:rPr>
          <w:rFonts w:ascii="Times New Roman" w:eastAsia="Times New Roman" w:hAnsi="Times New Roman" w:cs="Times New Roman"/>
          <w:sz w:val="24"/>
          <w:szCs w:val="24"/>
        </w:rPr>
        <w:t xml:space="preserve">contenido del </w:t>
      </w:r>
      <w:r w:rsidRPr="7188AAC0">
        <w:rPr>
          <w:rFonts w:ascii="Times New Roman" w:eastAsia="Times New Roman" w:hAnsi="Times New Roman" w:cs="Times New Roman"/>
          <w:sz w:val="24"/>
          <w:szCs w:val="24"/>
        </w:rPr>
        <w:t xml:space="preserve">proyecto de acción gubernamental programado por las dos formaciones políticas coaligadas. Posteriormente, la comunicación se detiene en </w:t>
      </w:r>
      <w:r w:rsidR="00F74AC9">
        <w:rPr>
          <w:rFonts w:ascii="Times New Roman" w:eastAsia="Times New Roman" w:hAnsi="Times New Roman" w:cs="Times New Roman"/>
          <w:sz w:val="24"/>
          <w:szCs w:val="24"/>
        </w:rPr>
        <w:t xml:space="preserve">distintas </w:t>
      </w:r>
      <w:r w:rsidRPr="7188AAC0">
        <w:rPr>
          <w:rFonts w:ascii="Times New Roman" w:eastAsia="Times New Roman" w:hAnsi="Times New Roman" w:cs="Times New Roman"/>
          <w:sz w:val="24"/>
          <w:szCs w:val="24"/>
        </w:rPr>
        <w:t xml:space="preserve">dimensiones analíticas </w:t>
      </w:r>
      <w:r w:rsidR="00F74AC9">
        <w:rPr>
          <w:rFonts w:ascii="Times New Roman" w:eastAsia="Times New Roman" w:hAnsi="Times New Roman" w:cs="Times New Roman"/>
          <w:sz w:val="24"/>
          <w:szCs w:val="24"/>
        </w:rPr>
        <w:t>relacionadas con la duración de los gobiernos y también con la calidad de los mismos</w:t>
      </w:r>
      <w:r w:rsidR="008C0BB3">
        <w:rPr>
          <w:rFonts w:ascii="Times New Roman" w:eastAsia="Times New Roman" w:hAnsi="Times New Roman" w:cs="Times New Roman"/>
          <w:sz w:val="24"/>
          <w:szCs w:val="24"/>
        </w:rPr>
        <w:t>. U</w:t>
      </w:r>
      <w:r w:rsidR="00F74AC9" w:rsidRPr="00F74AC9">
        <w:rPr>
          <w:rFonts w:ascii="Times New Roman" w:eastAsia="Times New Roman" w:hAnsi="Times New Roman" w:cs="Times New Roman"/>
          <w:sz w:val="24"/>
          <w:szCs w:val="24"/>
        </w:rPr>
        <w:t>nos breves apuntes a modo de conclusión</w:t>
      </w:r>
      <w:r w:rsidR="008C0BB3">
        <w:rPr>
          <w:rFonts w:ascii="Times New Roman" w:eastAsia="Times New Roman" w:hAnsi="Times New Roman" w:cs="Times New Roman"/>
          <w:sz w:val="24"/>
          <w:szCs w:val="24"/>
        </w:rPr>
        <w:t>,</w:t>
      </w:r>
      <w:r w:rsidR="00F74AC9" w:rsidRPr="00F74AC9">
        <w:rPr>
          <w:rFonts w:ascii="Times New Roman" w:eastAsia="Times New Roman" w:hAnsi="Times New Roman" w:cs="Times New Roman"/>
          <w:sz w:val="24"/>
          <w:szCs w:val="24"/>
        </w:rPr>
        <w:t xml:space="preserve"> en los que se valora el fin de la coalición gubernamental andaluza y su verdadera naturaleza</w:t>
      </w:r>
      <w:r w:rsidR="008C0BB3">
        <w:rPr>
          <w:rFonts w:ascii="Times New Roman" w:eastAsia="Times New Roman" w:hAnsi="Times New Roman" w:cs="Times New Roman"/>
          <w:sz w:val="24"/>
          <w:szCs w:val="24"/>
        </w:rPr>
        <w:t>, ponen fin a la investigación</w:t>
      </w:r>
      <w:r w:rsidR="00F74AC9" w:rsidRPr="00F74AC9">
        <w:rPr>
          <w:rFonts w:ascii="Times New Roman" w:eastAsia="Times New Roman" w:hAnsi="Times New Roman" w:cs="Times New Roman"/>
          <w:sz w:val="24"/>
          <w:szCs w:val="24"/>
        </w:rPr>
        <w:t>.</w:t>
      </w:r>
    </w:p>
    <w:p w14:paraId="6A9424CC" w14:textId="77777777" w:rsidR="00F74AC9" w:rsidRPr="00C1364C" w:rsidRDefault="00F74AC9" w:rsidP="00C1364C">
      <w:pPr>
        <w:spacing w:after="0" w:line="360" w:lineRule="auto"/>
        <w:ind w:firstLine="708"/>
        <w:jc w:val="both"/>
        <w:rPr>
          <w:rFonts w:ascii="Times New Roman" w:eastAsia="Times New Roman" w:hAnsi="Times New Roman" w:cs="Times New Roman"/>
          <w:sz w:val="24"/>
          <w:szCs w:val="24"/>
        </w:rPr>
      </w:pPr>
    </w:p>
    <w:p w14:paraId="69EF2959" w14:textId="5F1A6147" w:rsidR="00056E30" w:rsidRPr="0017142D" w:rsidRDefault="00B33F08" w:rsidP="0017142D">
      <w:pPr>
        <w:pStyle w:val="Prrafodelista"/>
        <w:numPr>
          <w:ilvl w:val="0"/>
          <w:numId w:val="11"/>
        </w:numPr>
        <w:spacing w:after="0" w:line="360" w:lineRule="auto"/>
        <w:jc w:val="both"/>
        <w:rPr>
          <w:rFonts w:eastAsiaTheme="minorEastAsia"/>
          <w:b/>
          <w:sz w:val="24"/>
          <w:szCs w:val="24"/>
        </w:rPr>
      </w:pPr>
      <w:r>
        <w:rPr>
          <w:rFonts w:ascii="Times New Roman" w:eastAsia="Times New Roman" w:hAnsi="Times New Roman" w:cs="Times New Roman"/>
          <w:b/>
          <w:bCs/>
          <w:sz w:val="24"/>
          <w:szCs w:val="24"/>
        </w:rPr>
        <w:t>MARCO TEÓRICO-METODOLÓGICO</w:t>
      </w:r>
      <w:r w:rsidR="0017142D">
        <w:rPr>
          <w:rFonts w:ascii="Times New Roman" w:eastAsia="Times New Roman" w:hAnsi="Times New Roman" w:cs="Times New Roman"/>
          <w:b/>
          <w:bCs/>
          <w:sz w:val="24"/>
          <w:szCs w:val="24"/>
        </w:rPr>
        <w:t xml:space="preserve"> </w:t>
      </w:r>
    </w:p>
    <w:p w14:paraId="2A538A62" w14:textId="77777777" w:rsidR="00193F06" w:rsidRPr="00FD018D" w:rsidRDefault="00193F06" w:rsidP="00FD018D">
      <w:pPr>
        <w:pStyle w:val="Prrafodelista"/>
        <w:spacing w:after="0" w:line="360" w:lineRule="auto"/>
        <w:ind w:left="360"/>
        <w:jc w:val="both"/>
        <w:rPr>
          <w:rFonts w:ascii="Times New Roman" w:hAnsi="Times New Roman" w:cs="Times New Roman"/>
          <w:b/>
          <w:sz w:val="24"/>
          <w:szCs w:val="24"/>
        </w:rPr>
      </w:pPr>
    </w:p>
    <w:p w14:paraId="61F0AB4A" w14:textId="502CA0F7" w:rsidR="00193F06" w:rsidRPr="00FD018D" w:rsidRDefault="00FD2EB0" w:rsidP="00FD2EB0">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La inestabilidad ha sido considerada durante mucho tiempo como una característica peculiar de las coaliciones políticas y, particularmente, de las coaliciones </w:t>
      </w:r>
      <w:r>
        <w:rPr>
          <w:rFonts w:ascii="Times New Roman" w:hAnsi="Times New Roman" w:cs="Times New Roman"/>
          <w:sz w:val="24"/>
          <w:szCs w:val="24"/>
        </w:rPr>
        <w:lastRenderedPageBreak/>
        <w:t xml:space="preserve">de gobierno. En consecuencia, el </w:t>
      </w:r>
      <w:r w:rsidR="008C0BB3">
        <w:rPr>
          <w:rFonts w:ascii="Times New Roman" w:hAnsi="Times New Roman" w:cs="Times New Roman"/>
          <w:sz w:val="24"/>
          <w:szCs w:val="24"/>
        </w:rPr>
        <w:t>logro de la estabilidad política de</w:t>
      </w:r>
      <w:r w:rsidR="005554C9">
        <w:rPr>
          <w:rFonts w:ascii="Times New Roman" w:hAnsi="Times New Roman" w:cs="Times New Roman"/>
          <w:sz w:val="24"/>
          <w:szCs w:val="24"/>
        </w:rPr>
        <w:t>l</w:t>
      </w:r>
      <w:r w:rsidR="008C0BB3">
        <w:rPr>
          <w:rFonts w:ascii="Times New Roman" w:hAnsi="Times New Roman" w:cs="Times New Roman"/>
          <w:sz w:val="24"/>
          <w:szCs w:val="24"/>
        </w:rPr>
        <w:t xml:space="preserve"> ejecutivo constituye uno de los objetivos más relevantes de cualquier acuerdo coalicional</w:t>
      </w:r>
      <w:r w:rsidR="007B3CB6">
        <w:rPr>
          <w:rFonts w:ascii="Times New Roman" w:hAnsi="Times New Roman" w:cs="Times New Roman"/>
          <w:sz w:val="24"/>
          <w:szCs w:val="24"/>
        </w:rPr>
        <w:t xml:space="preserve"> que pretenda desacreditar aquella idea</w:t>
      </w:r>
      <w:r w:rsidR="007B3CB6">
        <w:rPr>
          <w:rStyle w:val="Refdenotaalpie"/>
          <w:rFonts w:ascii="Times New Roman" w:hAnsi="Times New Roman" w:cs="Times New Roman"/>
          <w:sz w:val="24"/>
          <w:szCs w:val="24"/>
        </w:rPr>
        <w:footnoteReference w:id="3"/>
      </w:r>
      <w:r w:rsidR="008C0BB3">
        <w:rPr>
          <w:rFonts w:ascii="Times New Roman" w:hAnsi="Times New Roman" w:cs="Times New Roman"/>
          <w:sz w:val="24"/>
          <w:szCs w:val="24"/>
        </w:rPr>
        <w:t xml:space="preserve">. </w:t>
      </w:r>
      <w:r w:rsidR="007B3CB6">
        <w:rPr>
          <w:rFonts w:ascii="Times New Roman" w:hAnsi="Times New Roman" w:cs="Times New Roman"/>
          <w:sz w:val="24"/>
          <w:szCs w:val="24"/>
        </w:rPr>
        <w:t xml:space="preserve">Tradicionalmente, la estabilidad se </w:t>
      </w:r>
      <w:r w:rsidR="00B33F08">
        <w:rPr>
          <w:rFonts w:ascii="Times New Roman" w:hAnsi="Times New Roman" w:cs="Times New Roman"/>
          <w:sz w:val="24"/>
          <w:szCs w:val="24"/>
        </w:rPr>
        <w:t>asocia</w:t>
      </w:r>
      <w:r w:rsidR="00293A35" w:rsidRPr="00FD018D">
        <w:rPr>
          <w:rFonts w:ascii="Times New Roman" w:hAnsi="Times New Roman" w:cs="Times New Roman"/>
          <w:sz w:val="24"/>
          <w:szCs w:val="24"/>
        </w:rPr>
        <w:t xml:space="preserve">, </w:t>
      </w:r>
      <w:r w:rsidR="009013A3">
        <w:rPr>
          <w:rFonts w:ascii="Times New Roman" w:hAnsi="Times New Roman" w:cs="Times New Roman"/>
          <w:sz w:val="24"/>
          <w:szCs w:val="24"/>
        </w:rPr>
        <w:t xml:space="preserve">casi </w:t>
      </w:r>
      <w:r w:rsidR="00293A35" w:rsidRPr="00FD018D">
        <w:rPr>
          <w:rFonts w:ascii="Times New Roman" w:hAnsi="Times New Roman" w:cs="Times New Roman"/>
          <w:sz w:val="24"/>
          <w:szCs w:val="24"/>
        </w:rPr>
        <w:t xml:space="preserve">en exclusiva, a </w:t>
      </w:r>
      <w:r w:rsidR="00193F06" w:rsidRPr="00FD018D">
        <w:rPr>
          <w:rFonts w:ascii="Times New Roman" w:hAnsi="Times New Roman" w:cs="Times New Roman"/>
          <w:sz w:val="24"/>
          <w:szCs w:val="24"/>
        </w:rPr>
        <w:t>su duración</w:t>
      </w:r>
      <w:r w:rsidR="00293A35" w:rsidRPr="00FD018D">
        <w:rPr>
          <w:rFonts w:ascii="Times New Roman" w:hAnsi="Times New Roman" w:cs="Times New Roman"/>
          <w:sz w:val="24"/>
          <w:szCs w:val="24"/>
        </w:rPr>
        <w:t xml:space="preserve"> en el tiempo</w:t>
      </w:r>
      <w:r w:rsidR="009013A3">
        <w:rPr>
          <w:rFonts w:ascii="Times New Roman" w:hAnsi="Times New Roman" w:cs="Times New Roman"/>
          <w:sz w:val="24"/>
          <w:szCs w:val="24"/>
        </w:rPr>
        <w:t xml:space="preserve"> (Müller y Strom, 2000: 584 y ss.)</w:t>
      </w:r>
      <w:r w:rsidR="00F74AC9">
        <w:rPr>
          <w:rFonts w:ascii="Times New Roman" w:hAnsi="Times New Roman" w:cs="Times New Roman"/>
          <w:sz w:val="24"/>
          <w:szCs w:val="24"/>
        </w:rPr>
        <w:t xml:space="preserve">; se concibe como una “cuestión” mensurable. </w:t>
      </w:r>
      <w:r w:rsidR="005578FC" w:rsidRPr="00FD018D">
        <w:rPr>
          <w:rFonts w:ascii="Times New Roman" w:hAnsi="Times New Roman" w:cs="Times New Roman"/>
          <w:sz w:val="24"/>
          <w:szCs w:val="24"/>
        </w:rPr>
        <w:t xml:space="preserve">Así, </w:t>
      </w:r>
      <w:r w:rsidR="009D30E5" w:rsidRPr="00FD018D">
        <w:rPr>
          <w:rFonts w:ascii="Times New Roman" w:hAnsi="Times New Roman" w:cs="Times New Roman"/>
          <w:sz w:val="24"/>
          <w:szCs w:val="24"/>
        </w:rPr>
        <w:t>el</w:t>
      </w:r>
      <w:r w:rsidR="00193F06" w:rsidRPr="00FD018D">
        <w:rPr>
          <w:rFonts w:ascii="Times New Roman" w:hAnsi="Times New Roman" w:cs="Times New Roman"/>
          <w:sz w:val="24"/>
          <w:szCs w:val="24"/>
        </w:rPr>
        <w:t xml:space="preserve"> mayor </w:t>
      </w:r>
      <w:r w:rsidR="009D30E5" w:rsidRPr="00FD018D">
        <w:rPr>
          <w:rFonts w:ascii="Times New Roman" w:hAnsi="Times New Roman" w:cs="Times New Roman"/>
          <w:sz w:val="24"/>
          <w:szCs w:val="24"/>
        </w:rPr>
        <w:t xml:space="preserve">o menor </w:t>
      </w:r>
      <w:r w:rsidR="00193F06" w:rsidRPr="00FD018D">
        <w:rPr>
          <w:rFonts w:ascii="Times New Roman" w:hAnsi="Times New Roman" w:cs="Times New Roman"/>
          <w:sz w:val="24"/>
          <w:szCs w:val="24"/>
        </w:rPr>
        <w:t>grado de estabilidad de un gobierno de coalición se estima en la medida en que agota la legislatura en toda su extensión</w:t>
      </w:r>
      <w:r w:rsidR="005578FC" w:rsidRPr="00FD018D">
        <w:rPr>
          <w:rFonts w:ascii="Times New Roman" w:hAnsi="Times New Roman" w:cs="Times New Roman"/>
          <w:sz w:val="24"/>
          <w:szCs w:val="24"/>
        </w:rPr>
        <w:t>; estabilidad es, en este sentido, cantidad de gobierno</w:t>
      </w:r>
      <w:r w:rsidR="00193F06" w:rsidRPr="00FD018D">
        <w:rPr>
          <w:rFonts w:ascii="Times New Roman" w:hAnsi="Times New Roman" w:cs="Times New Roman"/>
          <w:sz w:val="24"/>
          <w:szCs w:val="24"/>
        </w:rPr>
        <w:t xml:space="preserve">. Pero lo cierto es que la estabilidad </w:t>
      </w:r>
      <w:r w:rsidR="004C3A79">
        <w:rPr>
          <w:rFonts w:ascii="Times New Roman" w:hAnsi="Times New Roman" w:cs="Times New Roman"/>
          <w:sz w:val="24"/>
          <w:szCs w:val="24"/>
        </w:rPr>
        <w:t>incluye</w:t>
      </w:r>
      <w:r w:rsidR="00193F06" w:rsidRPr="00FD018D">
        <w:rPr>
          <w:rFonts w:ascii="Times New Roman" w:hAnsi="Times New Roman" w:cs="Times New Roman"/>
          <w:sz w:val="24"/>
          <w:szCs w:val="24"/>
        </w:rPr>
        <w:t xml:space="preserve"> otras cuestiones que van más allá de su duración</w:t>
      </w:r>
      <w:r w:rsidR="000E6F32" w:rsidRPr="00FD018D">
        <w:rPr>
          <w:rFonts w:ascii="Times New Roman" w:hAnsi="Times New Roman" w:cs="Times New Roman"/>
          <w:sz w:val="24"/>
          <w:szCs w:val="24"/>
        </w:rPr>
        <w:t xml:space="preserve"> y que tienen que ver con su funcionamiento y con la capacidad de cubrir los objetivos que se propuso cuando se conformó</w:t>
      </w:r>
      <w:r w:rsidR="00193F06" w:rsidRPr="00FD018D">
        <w:rPr>
          <w:rFonts w:ascii="Times New Roman" w:hAnsi="Times New Roman" w:cs="Times New Roman"/>
          <w:sz w:val="24"/>
          <w:szCs w:val="24"/>
        </w:rPr>
        <w:t xml:space="preserve">. </w:t>
      </w:r>
      <w:r w:rsidR="003B3C86" w:rsidRPr="00FD018D">
        <w:rPr>
          <w:rFonts w:ascii="Times New Roman" w:hAnsi="Times New Roman" w:cs="Times New Roman"/>
          <w:sz w:val="24"/>
          <w:szCs w:val="24"/>
        </w:rPr>
        <w:t xml:space="preserve">Dicho de otro modo, la estabilidad también </w:t>
      </w:r>
      <w:r w:rsidR="005554C9">
        <w:rPr>
          <w:rFonts w:ascii="Times New Roman" w:hAnsi="Times New Roman" w:cs="Times New Roman"/>
          <w:sz w:val="24"/>
          <w:szCs w:val="24"/>
        </w:rPr>
        <w:t xml:space="preserve">puede y </w:t>
      </w:r>
      <w:r w:rsidR="003B3C86" w:rsidRPr="00FD018D">
        <w:rPr>
          <w:rFonts w:ascii="Times New Roman" w:hAnsi="Times New Roman" w:cs="Times New Roman"/>
          <w:sz w:val="24"/>
          <w:szCs w:val="24"/>
        </w:rPr>
        <w:t xml:space="preserve">debe </w:t>
      </w:r>
      <w:r w:rsidR="004C3A79">
        <w:rPr>
          <w:rFonts w:ascii="Times New Roman" w:hAnsi="Times New Roman" w:cs="Times New Roman"/>
          <w:sz w:val="24"/>
          <w:szCs w:val="24"/>
        </w:rPr>
        <w:t>enjuiciarse por la</w:t>
      </w:r>
      <w:r w:rsidR="003B3C86" w:rsidRPr="00FD018D">
        <w:rPr>
          <w:rFonts w:ascii="Times New Roman" w:hAnsi="Times New Roman" w:cs="Times New Roman"/>
          <w:sz w:val="24"/>
          <w:szCs w:val="24"/>
        </w:rPr>
        <w:t xml:space="preserve"> calidad de</w:t>
      </w:r>
      <w:r w:rsidR="004C3A79">
        <w:rPr>
          <w:rFonts w:ascii="Times New Roman" w:hAnsi="Times New Roman" w:cs="Times New Roman"/>
          <w:sz w:val="24"/>
          <w:szCs w:val="24"/>
        </w:rPr>
        <w:t>l</w:t>
      </w:r>
      <w:r w:rsidR="003B3C86" w:rsidRPr="00FD018D">
        <w:rPr>
          <w:rFonts w:ascii="Times New Roman" w:hAnsi="Times New Roman" w:cs="Times New Roman"/>
          <w:sz w:val="24"/>
          <w:szCs w:val="24"/>
        </w:rPr>
        <w:t xml:space="preserve"> gobierno</w:t>
      </w:r>
      <w:r w:rsidR="00EE5884">
        <w:rPr>
          <w:rFonts w:ascii="Times New Roman" w:hAnsi="Times New Roman" w:cs="Times New Roman"/>
          <w:sz w:val="24"/>
          <w:szCs w:val="24"/>
        </w:rPr>
        <w:t xml:space="preserve"> resultante y su ejecutoria</w:t>
      </w:r>
      <w:r w:rsidR="003B3C86" w:rsidRPr="00FD018D">
        <w:rPr>
          <w:rFonts w:ascii="Times New Roman" w:hAnsi="Times New Roman" w:cs="Times New Roman"/>
          <w:sz w:val="24"/>
          <w:szCs w:val="24"/>
        </w:rPr>
        <w:t xml:space="preserve">. </w:t>
      </w:r>
    </w:p>
    <w:p w14:paraId="37E353F1" w14:textId="0847653D" w:rsidR="00801BA1" w:rsidRPr="00FD018D" w:rsidRDefault="004C3A79" w:rsidP="004C3A7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Para el desarrollo de la </w:t>
      </w:r>
      <w:r w:rsidR="00F74AC9">
        <w:rPr>
          <w:rFonts w:ascii="Times New Roman" w:hAnsi="Times New Roman" w:cs="Times New Roman"/>
          <w:sz w:val="24"/>
          <w:szCs w:val="24"/>
        </w:rPr>
        <w:t xml:space="preserve">presente </w:t>
      </w:r>
      <w:r>
        <w:rPr>
          <w:rFonts w:ascii="Times New Roman" w:hAnsi="Times New Roman" w:cs="Times New Roman"/>
          <w:sz w:val="24"/>
          <w:szCs w:val="24"/>
        </w:rPr>
        <w:t>comunicación</w:t>
      </w:r>
      <w:r w:rsidR="00F74AC9">
        <w:rPr>
          <w:rFonts w:ascii="Times New Roman" w:hAnsi="Times New Roman" w:cs="Times New Roman"/>
          <w:sz w:val="24"/>
          <w:szCs w:val="24"/>
        </w:rPr>
        <w:t xml:space="preserve"> </w:t>
      </w:r>
      <w:r w:rsidR="00977548">
        <w:rPr>
          <w:rFonts w:ascii="Times New Roman" w:hAnsi="Times New Roman" w:cs="Times New Roman"/>
          <w:sz w:val="24"/>
          <w:szCs w:val="24"/>
        </w:rPr>
        <w:t xml:space="preserve">se han utilizado </w:t>
      </w:r>
      <w:r w:rsidR="000F2625" w:rsidRPr="00FD018D">
        <w:rPr>
          <w:rFonts w:ascii="Times New Roman" w:hAnsi="Times New Roman" w:cs="Times New Roman"/>
          <w:sz w:val="24"/>
          <w:szCs w:val="24"/>
        </w:rPr>
        <w:t xml:space="preserve">dos </w:t>
      </w:r>
      <w:r w:rsidR="00B33F08">
        <w:rPr>
          <w:rFonts w:ascii="Times New Roman" w:hAnsi="Times New Roman" w:cs="Times New Roman"/>
          <w:sz w:val="24"/>
          <w:szCs w:val="24"/>
        </w:rPr>
        <w:t xml:space="preserve">grupos </w:t>
      </w:r>
      <w:r w:rsidR="000F2625" w:rsidRPr="00FD018D">
        <w:rPr>
          <w:rFonts w:ascii="Times New Roman" w:hAnsi="Times New Roman" w:cs="Times New Roman"/>
          <w:sz w:val="24"/>
          <w:szCs w:val="24"/>
        </w:rPr>
        <w:t>de consideraciones</w:t>
      </w:r>
      <w:r w:rsidR="009035C8">
        <w:rPr>
          <w:rFonts w:ascii="Times New Roman" w:hAnsi="Times New Roman" w:cs="Times New Roman"/>
          <w:sz w:val="24"/>
          <w:szCs w:val="24"/>
        </w:rPr>
        <w:t xml:space="preserve">, de naturaleza multidimensional, </w:t>
      </w:r>
      <w:r w:rsidR="009D30E5" w:rsidRPr="00FD018D">
        <w:rPr>
          <w:rFonts w:ascii="Times New Roman" w:hAnsi="Times New Roman" w:cs="Times New Roman"/>
          <w:sz w:val="24"/>
          <w:szCs w:val="24"/>
        </w:rPr>
        <w:t>que tienen en cuenta tanto la duración como otros elementos que enriquecen el sentido de la estabilidad gubernamental</w:t>
      </w:r>
      <w:r w:rsidR="00EE5884">
        <w:rPr>
          <w:rFonts w:ascii="Times New Roman" w:hAnsi="Times New Roman" w:cs="Times New Roman"/>
          <w:sz w:val="24"/>
          <w:szCs w:val="24"/>
        </w:rPr>
        <w:t xml:space="preserve"> relacionados con su calidad</w:t>
      </w:r>
      <w:r w:rsidR="009035C8">
        <w:rPr>
          <w:rFonts w:ascii="Times New Roman" w:hAnsi="Times New Roman" w:cs="Times New Roman"/>
          <w:sz w:val="24"/>
          <w:szCs w:val="24"/>
        </w:rPr>
        <w:t xml:space="preserve"> (Riker, 1962)</w:t>
      </w:r>
      <w:r w:rsidR="000F2625" w:rsidRPr="00FD018D">
        <w:rPr>
          <w:rFonts w:ascii="Times New Roman" w:hAnsi="Times New Roman" w:cs="Times New Roman"/>
          <w:sz w:val="24"/>
          <w:szCs w:val="24"/>
        </w:rPr>
        <w:t xml:space="preserve">. </w:t>
      </w:r>
      <w:r w:rsidR="0017142D">
        <w:rPr>
          <w:rFonts w:ascii="Times New Roman" w:hAnsi="Times New Roman" w:cs="Times New Roman"/>
          <w:sz w:val="24"/>
          <w:szCs w:val="24"/>
        </w:rPr>
        <w:t xml:space="preserve">De una parte, </w:t>
      </w:r>
      <w:r w:rsidR="00977548">
        <w:rPr>
          <w:rFonts w:ascii="Times New Roman" w:hAnsi="Times New Roman" w:cs="Times New Roman"/>
          <w:sz w:val="24"/>
          <w:szCs w:val="24"/>
        </w:rPr>
        <w:t>se ha</w:t>
      </w:r>
      <w:r w:rsidR="009025B1">
        <w:rPr>
          <w:rFonts w:ascii="Times New Roman" w:hAnsi="Times New Roman" w:cs="Times New Roman"/>
          <w:sz w:val="24"/>
          <w:szCs w:val="24"/>
        </w:rPr>
        <w:t>n</w:t>
      </w:r>
      <w:r w:rsidR="00F74AC9">
        <w:rPr>
          <w:rFonts w:ascii="Times New Roman" w:hAnsi="Times New Roman" w:cs="Times New Roman"/>
          <w:sz w:val="24"/>
          <w:szCs w:val="24"/>
        </w:rPr>
        <w:t xml:space="preserve"> valorado</w:t>
      </w:r>
      <w:r w:rsidR="000B098C" w:rsidRPr="00FD018D">
        <w:rPr>
          <w:rFonts w:ascii="Times New Roman" w:hAnsi="Times New Roman" w:cs="Times New Roman"/>
          <w:sz w:val="24"/>
          <w:szCs w:val="24"/>
        </w:rPr>
        <w:t xml:space="preserve"> </w:t>
      </w:r>
      <w:r w:rsidR="000F2625" w:rsidRPr="00FD018D">
        <w:rPr>
          <w:rFonts w:ascii="Times New Roman" w:hAnsi="Times New Roman" w:cs="Times New Roman"/>
          <w:sz w:val="24"/>
          <w:szCs w:val="24"/>
        </w:rPr>
        <w:t xml:space="preserve">los </w:t>
      </w:r>
      <w:r w:rsidR="00134B6D">
        <w:rPr>
          <w:rFonts w:ascii="Times New Roman" w:hAnsi="Times New Roman" w:cs="Times New Roman"/>
          <w:sz w:val="24"/>
          <w:szCs w:val="24"/>
        </w:rPr>
        <w:t xml:space="preserve">factores o </w:t>
      </w:r>
      <w:r w:rsidR="000F2625" w:rsidRPr="00FD018D">
        <w:rPr>
          <w:rFonts w:ascii="Times New Roman" w:hAnsi="Times New Roman" w:cs="Times New Roman"/>
          <w:sz w:val="24"/>
          <w:szCs w:val="24"/>
        </w:rPr>
        <w:t xml:space="preserve">rasgos tipológicos </w:t>
      </w:r>
      <w:r w:rsidR="00F73B6A" w:rsidRPr="00FD018D">
        <w:rPr>
          <w:rFonts w:ascii="Times New Roman" w:hAnsi="Times New Roman" w:cs="Times New Roman"/>
          <w:sz w:val="24"/>
          <w:szCs w:val="24"/>
        </w:rPr>
        <w:t xml:space="preserve">que influyen en </w:t>
      </w:r>
      <w:r w:rsidR="00F74AC9">
        <w:rPr>
          <w:rFonts w:ascii="Times New Roman" w:hAnsi="Times New Roman" w:cs="Times New Roman"/>
          <w:sz w:val="24"/>
          <w:szCs w:val="24"/>
        </w:rPr>
        <w:t>el</w:t>
      </w:r>
      <w:r w:rsidR="000F2625" w:rsidRPr="00FD018D">
        <w:rPr>
          <w:rFonts w:ascii="Times New Roman" w:hAnsi="Times New Roman" w:cs="Times New Roman"/>
          <w:sz w:val="24"/>
          <w:szCs w:val="24"/>
        </w:rPr>
        <w:t xml:space="preserve"> gobierno de coalición para conocer cuáles de ellos resultan más propicios tendencialmente para garantizar la estabilidad gubernamental</w:t>
      </w:r>
      <w:r w:rsidR="009D30E5" w:rsidRPr="00FD018D">
        <w:rPr>
          <w:rFonts w:ascii="Times New Roman" w:hAnsi="Times New Roman" w:cs="Times New Roman"/>
          <w:sz w:val="24"/>
          <w:szCs w:val="24"/>
        </w:rPr>
        <w:t xml:space="preserve"> </w:t>
      </w:r>
      <w:r w:rsidR="00E441B0" w:rsidRPr="00FD018D">
        <w:rPr>
          <w:rFonts w:ascii="Times New Roman" w:hAnsi="Times New Roman" w:cs="Times New Roman"/>
          <w:sz w:val="24"/>
          <w:szCs w:val="24"/>
        </w:rPr>
        <w:t xml:space="preserve">en sentido temporal, pero también en cuanto </w:t>
      </w:r>
      <w:r w:rsidR="009D30E5" w:rsidRPr="00FD018D">
        <w:rPr>
          <w:rFonts w:ascii="Times New Roman" w:hAnsi="Times New Roman" w:cs="Times New Roman"/>
          <w:sz w:val="24"/>
          <w:szCs w:val="24"/>
        </w:rPr>
        <w:t>capacidad de gestión regular de las políticas públicas</w:t>
      </w:r>
      <w:r w:rsidR="00F74AC9">
        <w:rPr>
          <w:rFonts w:ascii="Times New Roman" w:hAnsi="Times New Roman" w:cs="Times New Roman"/>
          <w:sz w:val="24"/>
          <w:szCs w:val="24"/>
        </w:rPr>
        <w:t>:</w:t>
      </w:r>
      <w:r w:rsidR="000F2625" w:rsidRPr="00FD018D">
        <w:rPr>
          <w:rFonts w:ascii="Times New Roman" w:hAnsi="Times New Roman" w:cs="Times New Roman"/>
          <w:sz w:val="24"/>
          <w:szCs w:val="24"/>
        </w:rPr>
        <w:t xml:space="preserve"> </w:t>
      </w:r>
      <w:r w:rsidR="009A3CD5" w:rsidRPr="00FD018D">
        <w:rPr>
          <w:rFonts w:ascii="Times New Roman" w:hAnsi="Times New Roman" w:cs="Times New Roman"/>
          <w:sz w:val="24"/>
          <w:szCs w:val="24"/>
        </w:rPr>
        <w:t xml:space="preserve">1) </w:t>
      </w:r>
      <w:r w:rsidR="000F2625" w:rsidRPr="00FD018D">
        <w:rPr>
          <w:rFonts w:ascii="Times New Roman" w:hAnsi="Times New Roman" w:cs="Times New Roman"/>
          <w:sz w:val="24"/>
          <w:szCs w:val="24"/>
        </w:rPr>
        <w:t>e</w:t>
      </w:r>
      <w:r w:rsidR="009A3CD5" w:rsidRPr="00FD018D">
        <w:rPr>
          <w:rFonts w:ascii="Times New Roman" w:hAnsi="Times New Roman" w:cs="Times New Roman"/>
          <w:sz w:val="24"/>
          <w:szCs w:val="24"/>
        </w:rPr>
        <w:t xml:space="preserve">l número de formaciones políticas que </w:t>
      </w:r>
      <w:r w:rsidR="000F2625" w:rsidRPr="00FD018D">
        <w:rPr>
          <w:rFonts w:ascii="Times New Roman" w:hAnsi="Times New Roman" w:cs="Times New Roman"/>
          <w:sz w:val="24"/>
          <w:szCs w:val="24"/>
        </w:rPr>
        <w:t>están presentes en el</w:t>
      </w:r>
      <w:r w:rsidR="009A3CD5" w:rsidRPr="00FD018D">
        <w:rPr>
          <w:rFonts w:ascii="Times New Roman" w:hAnsi="Times New Roman" w:cs="Times New Roman"/>
          <w:sz w:val="24"/>
          <w:szCs w:val="24"/>
        </w:rPr>
        <w:t xml:space="preserve"> gobierno; 2) la importancia relativa de un</w:t>
      </w:r>
      <w:r w:rsidR="000F2625" w:rsidRPr="00FD018D">
        <w:rPr>
          <w:rFonts w:ascii="Times New Roman" w:hAnsi="Times New Roman" w:cs="Times New Roman"/>
          <w:sz w:val="24"/>
          <w:szCs w:val="24"/>
        </w:rPr>
        <w:t>as</w:t>
      </w:r>
      <w:r w:rsidR="009A3CD5" w:rsidRPr="00FD018D">
        <w:rPr>
          <w:rFonts w:ascii="Times New Roman" w:hAnsi="Times New Roman" w:cs="Times New Roman"/>
          <w:sz w:val="24"/>
          <w:szCs w:val="24"/>
        </w:rPr>
        <w:t xml:space="preserve"> y otr</w:t>
      </w:r>
      <w:r w:rsidR="000F2625" w:rsidRPr="00FD018D">
        <w:rPr>
          <w:rFonts w:ascii="Times New Roman" w:hAnsi="Times New Roman" w:cs="Times New Roman"/>
          <w:sz w:val="24"/>
          <w:szCs w:val="24"/>
        </w:rPr>
        <w:t>as</w:t>
      </w:r>
      <w:r w:rsidR="009A3CD5" w:rsidRPr="00FD018D">
        <w:rPr>
          <w:rFonts w:ascii="Times New Roman" w:hAnsi="Times New Roman" w:cs="Times New Roman"/>
          <w:sz w:val="24"/>
          <w:szCs w:val="24"/>
        </w:rPr>
        <w:t xml:space="preserve"> en función del número de parlamentarios con los que cada uno cuenta; 3) la mayor o menor fortaleza del sostén parlamentario al gobierno</w:t>
      </w:r>
      <w:r w:rsidR="00977548">
        <w:rPr>
          <w:rFonts w:ascii="Times New Roman" w:hAnsi="Times New Roman" w:cs="Times New Roman"/>
          <w:sz w:val="24"/>
          <w:szCs w:val="24"/>
        </w:rPr>
        <w:t xml:space="preserve"> y,</w:t>
      </w:r>
      <w:r w:rsidR="009A3CD5" w:rsidRPr="00FD018D">
        <w:rPr>
          <w:rFonts w:ascii="Times New Roman" w:hAnsi="Times New Roman" w:cs="Times New Roman"/>
          <w:sz w:val="24"/>
          <w:szCs w:val="24"/>
        </w:rPr>
        <w:t xml:space="preserve"> 4) la ideología de los partidos que forman el gobierno y su mayor o menor distancia entre ellos. </w:t>
      </w:r>
      <w:r w:rsidR="0017142D">
        <w:rPr>
          <w:rFonts w:ascii="Times New Roman" w:hAnsi="Times New Roman" w:cs="Times New Roman"/>
          <w:sz w:val="24"/>
          <w:szCs w:val="24"/>
        </w:rPr>
        <w:t xml:space="preserve">Pero, por otro lado, </w:t>
      </w:r>
      <w:r w:rsidR="00977548">
        <w:rPr>
          <w:rFonts w:ascii="Times New Roman" w:hAnsi="Times New Roman" w:cs="Times New Roman"/>
          <w:sz w:val="24"/>
          <w:szCs w:val="24"/>
        </w:rPr>
        <w:t>se ha entendido</w:t>
      </w:r>
      <w:r w:rsidR="00F74AC9">
        <w:rPr>
          <w:rFonts w:ascii="Times New Roman" w:hAnsi="Times New Roman" w:cs="Times New Roman"/>
          <w:sz w:val="24"/>
          <w:szCs w:val="24"/>
        </w:rPr>
        <w:t xml:space="preserve"> que </w:t>
      </w:r>
      <w:r w:rsidR="009A3CD5" w:rsidRPr="00FD018D">
        <w:rPr>
          <w:rFonts w:ascii="Times New Roman" w:hAnsi="Times New Roman" w:cs="Times New Roman"/>
          <w:sz w:val="24"/>
          <w:szCs w:val="24"/>
        </w:rPr>
        <w:t xml:space="preserve">el tratamiento de la estabilidad de los gobiernos de coalición pasa </w:t>
      </w:r>
      <w:r w:rsidR="00D0054D">
        <w:rPr>
          <w:rFonts w:ascii="Times New Roman" w:hAnsi="Times New Roman" w:cs="Times New Roman"/>
          <w:sz w:val="24"/>
          <w:szCs w:val="24"/>
        </w:rPr>
        <w:t xml:space="preserve">también </w:t>
      </w:r>
      <w:r w:rsidR="009A3CD5" w:rsidRPr="00FD018D">
        <w:rPr>
          <w:rFonts w:ascii="Times New Roman" w:hAnsi="Times New Roman" w:cs="Times New Roman"/>
          <w:sz w:val="24"/>
          <w:szCs w:val="24"/>
        </w:rPr>
        <w:t xml:space="preserve">por </w:t>
      </w:r>
      <w:r w:rsidR="00B3630D">
        <w:rPr>
          <w:rFonts w:ascii="Times New Roman" w:hAnsi="Times New Roman" w:cs="Times New Roman"/>
          <w:sz w:val="24"/>
          <w:szCs w:val="24"/>
        </w:rPr>
        <w:t>fijarse en</w:t>
      </w:r>
      <w:r w:rsidR="00F74AC9">
        <w:rPr>
          <w:rFonts w:ascii="Times New Roman" w:hAnsi="Times New Roman" w:cs="Times New Roman"/>
          <w:sz w:val="24"/>
          <w:szCs w:val="24"/>
        </w:rPr>
        <w:t xml:space="preserve"> otras dimensiones no menos relevantes tales como: 1. </w:t>
      </w:r>
      <w:r w:rsidR="00F74AC9" w:rsidRPr="00F74AC9">
        <w:rPr>
          <w:rFonts w:ascii="Times New Roman" w:hAnsi="Times New Roman" w:cs="Times New Roman"/>
          <w:sz w:val="24"/>
          <w:szCs w:val="24"/>
        </w:rPr>
        <w:t>la situación interna de los partidos que forman el gobierno de coalición</w:t>
      </w:r>
      <w:r w:rsidR="00B3630D">
        <w:rPr>
          <w:rFonts w:ascii="Times New Roman" w:hAnsi="Times New Roman" w:cs="Times New Roman"/>
          <w:sz w:val="24"/>
          <w:szCs w:val="24"/>
        </w:rPr>
        <w:t xml:space="preserve"> y, particularmente, tanto </w:t>
      </w:r>
      <w:r w:rsidR="00F74AC9" w:rsidRPr="00F74AC9">
        <w:rPr>
          <w:rFonts w:ascii="Times New Roman" w:hAnsi="Times New Roman" w:cs="Times New Roman"/>
          <w:sz w:val="24"/>
          <w:szCs w:val="24"/>
        </w:rPr>
        <w:t xml:space="preserve">los cambios </w:t>
      </w:r>
      <w:r w:rsidR="00B3630D">
        <w:rPr>
          <w:rFonts w:ascii="Times New Roman" w:hAnsi="Times New Roman" w:cs="Times New Roman"/>
          <w:sz w:val="24"/>
          <w:szCs w:val="24"/>
        </w:rPr>
        <w:t xml:space="preserve">acaecidos </w:t>
      </w:r>
      <w:r w:rsidR="00F74AC9" w:rsidRPr="00F74AC9">
        <w:rPr>
          <w:rFonts w:ascii="Times New Roman" w:hAnsi="Times New Roman" w:cs="Times New Roman"/>
          <w:sz w:val="24"/>
          <w:szCs w:val="24"/>
        </w:rPr>
        <w:t xml:space="preserve">en sus estructuras orgánicas </w:t>
      </w:r>
      <w:r w:rsidR="00B3630D">
        <w:rPr>
          <w:rFonts w:ascii="Times New Roman" w:hAnsi="Times New Roman" w:cs="Times New Roman"/>
          <w:sz w:val="24"/>
          <w:szCs w:val="24"/>
        </w:rPr>
        <w:t xml:space="preserve">como </w:t>
      </w:r>
      <w:r w:rsidR="00F74AC9" w:rsidRPr="00F74AC9">
        <w:rPr>
          <w:rFonts w:ascii="Times New Roman" w:hAnsi="Times New Roman" w:cs="Times New Roman"/>
          <w:sz w:val="24"/>
          <w:szCs w:val="24"/>
        </w:rPr>
        <w:t xml:space="preserve">las reacciones de los componentes de su dirección </w:t>
      </w:r>
      <w:r w:rsidR="00B3630D">
        <w:rPr>
          <w:rFonts w:ascii="Times New Roman" w:hAnsi="Times New Roman" w:cs="Times New Roman"/>
          <w:sz w:val="24"/>
          <w:szCs w:val="24"/>
        </w:rPr>
        <w:t>y</w:t>
      </w:r>
      <w:r w:rsidR="00F74AC9" w:rsidRPr="00F74AC9">
        <w:rPr>
          <w:rFonts w:ascii="Times New Roman" w:hAnsi="Times New Roman" w:cs="Times New Roman"/>
          <w:sz w:val="24"/>
          <w:szCs w:val="24"/>
        </w:rPr>
        <w:t xml:space="preserve"> de la militancia en relación a la suscripción y permanencia de la coalición</w:t>
      </w:r>
      <w:r w:rsidR="00F74AC9">
        <w:rPr>
          <w:rFonts w:ascii="Times New Roman" w:hAnsi="Times New Roman" w:cs="Times New Roman"/>
          <w:sz w:val="24"/>
          <w:szCs w:val="24"/>
        </w:rPr>
        <w:t xml:space="preserve">; 2. </w:t>
      </w:r>
      <w:r w:rsidR="00F74AC9" w:rsidRPr="00F74AC9">
        <w:rPr>
          <w:rFonts w:ascii="Times New Roman" w:hAnsi="Times New Roman" w:cs="Times New Roman"/>
          <w:sz w:val="24"/>
          <w:szCs w:val="24"/>
        </w:rPr>
        <w:t>los diferentes episodios críticos y desencuentros producidos en el seno del gobierno de coalición durante el periodo de vigencia de la misma, dejando al margen los desencuentros finales</w:t>
      </w:r>
      <w:r w:rsidR="00F74AC9">
        <w:rPr>
          <w:rFonts w:ascii="Times New Roman" w:hAnsi="Times New Roman" w:cs="Times New Roman"/>
          <w:sz w:val="24"/>
          <w:szCs w:val="24"/>
        </w:rPr>
        <w:t xml:space="preserve">; 3. la </w:t>
      </w:r>
      <w:r w:rsidR="00F74AC9" w:rsidRPr="00F74AC9">
        <w:rPr>
          <w:rFonts w:ascii="Times New Roman" w:hAnsi="Times New Roman" w:cs="Times New Roman"/>
          <w:sz w:val="24"/>
          <w:szCs w:val="24"/>
        </w:rPr>
        <w:t>intensidad de la acción normativa del ejecutivo de coalición</w:t>
      </w:r>
      <w:r w:rsidR="00F74AC9">
        <w:rPr>
          <w:rFonts w:ascii="Times New Roman" w:hAnsi="Times New Roman" w:cs="Times New Roman"/>
          <w:sz w:val="24"/>
          <w:szCs w:val="24"/>
        </w:rPr>
        <w:t xml:space="preserve"> y, 4. l</w:t>
      </w:r>
      <w:r w:rsidR="00F74AC9" w:rsidRPr="00F74AC9">
        <w:rPr>
          <w:rFonts w:ascii="Times New Roman" w:hAnsi="Times New Roman" w:cs="Times New Roman"/>
          <w:sz w:val="24"/>
          <w:szCs w:val="24"/>
        </w:rPr>
        <w:t xml:space="preserve">as causas que explican el final del </w:t>
      </w:r>
      <w:r w:rsidR="00F74AC9" w:rsidRPr="00F74AC9">
        <w:rPr>
          <w:rFonts w:ascii="Times New Roman" w:hAnsi="Times New Roman" w:cs="Times New Roman"/>
          <w:sz w:val="24"/>
          <w:szCs w:val="24"/>
        </w:rPr>
        <w:lastRenderedPageBreak/>
        <w:t>gobierno de coalición</w:t>
      </w:r>
      <w:r w:rsidR="00404D1E">
        <w:rPr>
          <w:rFonts w:ascii="Times New Roman" w:hAnsi="Times New Roman" w:cs="Times New Roman"/>
          <w:sz w:val="24"/>
          <w:szCs w:val="24"/>
        </w:rPr>
        <w:t xml:space="preserve">, incluyendo, entre otras: la evolución-posición de la opinión pública, </w:t>
      </w:r>
      <w:r w:rsidR="00D0054D">
        <w:rPr>
          <w:rFonts w:ascii="Times New Roman" w:hAnsi="Times New Roman" w:cs="Times New Roman"/>
          <w:sz w:val="24"/>
          <w:szCs w:val="24"/>
        </w:rPr>
        <w:t xml:space="preserve"> </w:t>
      </w:r>
      <w:r w:rsidR="00404D1E">
        <w:rPr>
          <w:rFonts w:ascii="Times New Roman" w:hAnsi="Times New Roman" w:cs="Times New Roman"/>
          <w:sz w:val="24"/>
          <w:szCs w:val="24"/>
        </w:rPr>
        <w:t xml:space="preserve">razones estratégicas intrapartidista y electorales, etc. </w:t>
      </w:r>
    </w:p>
    <w:p w14:paraId="71A104C2" w14:textId="77777777" w:rsidR="00AA0C4F" w:rsidRPr="00FD018D" w:rsidRDefault="00AA0C4F" w:rsidP="00FD018D">
      <w:pPr>
        <w:spacing w:after="0" w:line="360" w:lineRule="auto"/>
        <w:ind w:firstLine="708"/>
        <w:jc w:val="both"/>
        <w:rPr>
          <w:rFonts w:ascii="Times New Roman" w:hAnsi="Times New Roman" w:cs="Times New Roman"/>
          <w:sz w:val="24"/>
          <w:szCs w:val="24"/>
        </w:rPr>
      </w:pPr>
    </w:p>
    <w:p w14:paraId="088B2B93" w14:textId="7807B842" w:rsidR="00E03002" w:rsidRPr="002E1829" w:rsidRDefault="00134B6D" w:rsidP="00EA5B3C">
      <w:pPr>
        <w:pStyle w:val="Prrafodelista"/>
        <w:numPr>
          <w:ilvl w:val="0"/>
          <w:numId w:val="11"/>
        </w:numPr>
        <w:spacing w:after="0" w:line="360" w:lineRule="auto"/>
        <w:jc w:val="both"/>
        <w:rPr>
          <w:rFonts w:ascii="Times New Roman" w:hAnsi="Times New Roman" w:cs="Times New Roman"/>
          <w:b/>
          <w:sz w:val="24"/>
          <w:szCs w:val="24"/>
        </w:rPr>
      </w:pPr>
      <w:r w:rsidRPr="002E1829">
        <w:rPr>
          <w:rFonts w:ascii="Times New Roman" w:hAnsi="Times New Roman" w:cs="Times New Roman"/>
          <w:b/>
          <w:sz w:val="24"/>
          <w:szCs w:val="24"/>
        </w:rPr>
        <w:t>El GOBIERNO DE COALI</w:t>
      </w:r>
      <w:r w:rsidR="009035C8">
        <w:rPr>
          <w:rFonts w:ascii="Times New Roman" w:hAnsi="Times New Roman" w:cs="Times New Roman"/>
          <w:b/>
          <w:sz w:val="24"/>
          <w:szCs w:val="24"/>
        </w:rPr>
        <w:t>CI</w:t>
      </w:r>
      <w:r w:rsidRPr="002E1829">
        <w:rPr>
          <w:rFonts w:ascii="Times New Roman" w:hAnsi="Times New Roman" w:cs="Times New Roman"/>
          <w:b/>
          <w:sz w:val="24"/>
          <w:szCs w:val="24"/>
        </w:rPr>
        <w:t xml:space="preserve">ÓN </w:t>
      </w:r>
      <w:r w:rsidR="0017142D" w:rsidRPr="002E1829">
        <w:rPr>
          <w:rFonts w:ascii="Times New Roman" w:hAnsi="Times New Roman" w:cs="Times New Roman"/>
          <w:b/>
          <w:sz w:val="24"/>
          <w:szCs w:val="24"/>
        </w:rPr>
        <w:t>EN ANDALUCÍA</w:t>
      </w:r>
      <w:r w:rsidR="002E1829">
        <w:rPr>
          <w:rFonts w:ascii="Times New Roman" w:hAnsi="Times New Roman" w:cs="Times New Roman"/>
          <w:b/>
          <w:sz w:val="24"/>
          <w:szCs w:val="24"/>
        </w:rPr>
        <w:t xml:space="preserve">: </w:t>
      </w:r>
      <w:r w:rsidR="00E303CB">
        <w:rPr>
          <w:rFonts w:ascii="Times New Roman" w:hAnsi="Times New Roman" w:cs="Times New Roman"/>
          <w:b/>
          <w:sz w:val="24"/>
          <w:szCs w:val="24"/>
        </w:rPr>
        <w:t xml:space="preserve">ACUERDO PARA UNA ACCIÓN </w:t>
      </w:r>
      <w:r w:rsidR="002E1829" w:rsidRPr="002E1829">
        <w:rPr>
          <w:rFonts w:ascii="Times New Roman" w:hAnsi="Times New Roman" w:cs="Times New Roman"/>
          <w:b/>
          <w:sz w:val="24"/>
          <w:szCs w:val="24"/>
        </w:rPr>
        <w:t>GUBERNAMENTAL ESTABLE</w:t>
      </w:r>
    </w:p>
    <w:p w14:paraId="213A13C0" w14:textId="77777777" w:rsidR="001C78B7" w:rsidRPr="00FD018D" w:rsidRDefault="001C78B7" w:rsidP="00FD018D">
      <w:pPr>
        <w:spacing w:after="0" w:line="360" w:lineRule="auto"/>
        <w:jc w:val="both"/>
        <w:rPr>
          <w:rFonts w:ascii="Times New Roman" w:hAnsi="Times New Roman" w:cs="Times New Roman"/>
          <w:sz w:val="24"/>
          <w:szCs w:val="24"/>
        </w:rPr>
      </w:pPr>
    </w:p>
    <w:p w14:paraId="45250A45" w14:textId="3144DDAE" w:rsidR="001C78B7" w:rsidRPr="00FD018D" w:rsidRDefault="00EE5884" w:rsidP="00272E99">
      <w:pPr>
        <w:spacing w:after="0" w:line="360" w:lineRule="auto"/>
        <w:ind w:firstLine="708"/>
        <w:jc w:val="both"/>
        <w:rPr>
          <w:rFonts w:ascii="Times New Roman" w:hAnsi="Times New Roman" w:cs="Times New Roman"/>
          <w:sz w:val="24"/>
          <w:szCs w:val="24"/>
        </w:rPr>
      </w:pPr>
      <w:r w:rsidRPr="00EE5884">
        <w:rPr>
          <w:rFonts w:ascii="Times New Roman" w:hAnsi="Times New Roman" w:cs="Times New Roman"/>
          <w:sz w:val="24"/>
          <w:szCs w:val="24"/>
        </w:rPr>
        <w:t xml:space="preserve">El 25 de marzo de 2012 se celebraron elecciones al Parlamento de Andalucía. </w:t>
      </w:r>
      <w:r w:rsidR="00827C31">
        <w:rPr>
          <w:rFonts w:ascii="Times New Roman" w:hAnsi="Times New Roman" w:cs="Times New Roman"/>
          <w:sz w:val="24"/>
          <w:szCs w:val="24"/>
        </w:rPr>
        <w:t xml:space="preserve">El Partido Popular de Andalucía (PP-A) fue la formación más votada, pero no obtuvo la mayoría absoluta. La suma de los escaños </w:t>
      </w:r>
      <w:r w:rsidR="006B4F97">
        <w:rPr>
          <w:rFonts w:ascii="Times New Roman" w:hAnsi="Times New Roman" w:cs="Times New Roman"/>
          <w:sz w:val="24"/>
          <w:szCs w:val="24"/>
        </w:rPr>
        <w:t>logrados</w:t>
      </w:r>
      <w:r w:rsidR="00827C31">
        <w:rPr>
          <w:rFonts w:ascii="Times New Roman" w:hAnsi="Times New Roman" w:cs="Times New Roman"/>
          <w:sz w:val="24"/>
          <w:szCs w:val="24"/>
        </w:rPr>
        <w:t xml:space="preserve"> por el PSOE-A e IULV-CA posibilitaba un gobierno alternativo al del PP-A. Así, o</w:t>
      </w:r>
      <w:r>
        <w:rPr>
          <w:rFonts w:ascii="Times New Roman" w:hAnsi="Times New Roman" w:cs="Times New Roman"/>
          <w:sz w:val="24"/>
          <w:szCs w:val="24"/>
        </w:rPr>
        <w:t xml:space="preserve">nce días </w:t>
      </w:r>
      <w:r w:rsidR="00827C31">
        <w:rPr>
          <w:rFonts w:ascii="Times New Roman" w:hAnsi="Times New Roman" w:cs="Times New Roman"/>
          <w:sz w:val="24"/>
          <w:szCs w:val="24"/>
        </w:rPr>
        <w:t>después</w:t>
      </w:r>
      <w:r>
        <w:rPr>
          <w:rFonts w:ascii="Times New Roman" w:hAnsi="Times New Roman" w:cs="Times New Roman"/>
          <w:sz w:val="24"/>
          <w:szCs w:val="24"/>
        </w:rPr>
        <w:t xml:space="preserve">, </w:t>
      </w:r>
      <w:r w:rsidR="001C78B7" w:rsidRPr="00FD018D">
        <w:rPr>
          <w:rFonts w:ascii="Times New Roman" w:hAnsi="Times New Roman" w:cs="Times New Roman"/>
          <w:sz w:val="24"/>
          <w:szCs w:val="24"/>
        </w:rPr>
        <w:t>delegaciones del PSOE</w:t>
      </w:r>
      <w:r w:rsidR="00833A53">
        <w:rPr>
          <w:rFonts w:ascii="Times New Roman" w:hAnsi="Times New Roman" w:cs="Times New Roman"/>
          <w:sz w:val="24"/>
          <w:szCs w:val="24"/>
        </w:rPr>
        <w:t>-A</w:t>
      </w:r>
      <w:r w:rsidR="001C78B7" w:rsidRPr="00FD018D">
        <w:rPr>
          <w:rFonts w:ascii="Times New Roman" w:hAnsi="Times New Roman" w:cs="Times New Roman"/>
          <w:sz w:val="24"/>
          <w:szCs w:val="24"/>
        </w:rPr>
        <w:t xml:space="preserve"> y de I</w:t>
      </w:r>
      <w:r w:rsidR="00833A53">
        <w:rPr>
          <w:rFonts w:ascii="Times New Roman" w:hAnsi="Times New Roman" w:cs="Times New Roman"/>
          <w:sz w:val="24"/>
          <w:szCs w:val="24"/>
        </w:rPr>
        <w:t>ULV-CA</w:t>
      </w:r>
      <w:r>
        <w:rPr>
          <w:rFonts w:ascii="Times New Roman" w:hAnsi="Times New Roman" w:cs="Times New Roman"/>
          <w:sz w:val="24"/>
          <w:szCs w:val="24"/>
        </w:rPr>
        <w:t xml:space="preserve"> inicia</w:t>
      </w:r>
      <w:r w:rsidR="000C4F4D">
        <w:rPr>
          <w:rFonts w:ascii="Times New Roman" w:hAnsi="Times New Roman" w:cs="Times New Roman"/>
          <w:sz w:val="24"/>
          <w:szCs w:val="24"/>
        </w:rPr>
        <w:t xml:space="preserve">ron </w:t>
      </w:r>
      <w:r>
        <w:rPr>
          <w:rFonts w:ascii="Times New Roman" w:hAnsi="Times New Roman" w:cs="Times New Roman"/>
          <w:sz w:val="24"/>
          <w:szCs w:val="24"/>
        </w:rPr>
        <w:t xml:space="preserve">negociaciones para </w:t>
      </w:r>
      <w:r w:rsidR="001C78B7" w:rsidRPr="00FD018D">
        <w:rPr>
          <w:rFonts w:ascii="Times New Roman" w:hAnsi="Times New Roman" w:cs="Times New Roman"/>
          <w:sz w:val="24"/>
          <w:szCs w:val="24"/>
        </w:rPr>
        <w:t>la formación de gobierno</w:t>
      </w:r>
      <w:r w:rsidR="00833A53">
        <w:rPr>
          <w:rStyle w:val="Refdenotaalpie"/>
          <w:rFonts w:ascii="Times New Roman" w:hAnsi="Times New Roman" w:cs="Times New Roman"/>
          <w:sz w:val="24"/>
          <w:szCs w:val="24"/>
        </w:rPr>
        <w:footnoteReference w:id="4"/>
      </w:r>
      <w:r>
        <w:rPr>
          <w:rFonts w:ascii="Times New Roman" w:hAnsi="Times New Roman" w:cs="Times New Roman"/>
          <w:sz w:val="24"/>
          <w:szCs w:val="24"/>
        </w:rPr>
        <w:t>. A</w:t>
      </w:r>
      <w:r w:rsidR="001C78B7" w:rsidRPr="00FD018D">
        <w:rPr>
          <w:rFonts w:ascii="Times New Roman" w:hAnsi="Times New Roman" w:cs="Times New Roman"/>
          <w:sz w:val="24"/>
          <w:szCs w:val="24"/>
        </w:rPr>
        <w:t xml:space="preserve">mbas fuerzas manifestaron públicamente su </w:t>
      </w:r>
      <w:r w:rsidR="000C4F4D">
        <w:rPr>
          <w:rFonts w:ascii="Times New Roman" w:hAnsi="Times New Roman" w:cs="Times New Roman"/>
          <w:sz w:val="24"/>
          <w:szCs w:val="24"/>
        </w:rPr>
        <w:t>deseo</w:t>
      </w:r>
      <w:r w:rsidR="001C78B7" w:rsidRPr="00FD018D">
        <w:rPr>
          <w:rFonts w:ascii="Times New Roman" w:hAnsi="Times New Roman" w:cs="Times New Roman"/>
          <w:sz w:val="24"/>
          <w:szCs w:val="24"/>
        </w:rPr>
        <w:t xml:space="preserve"> </w:t>
      </w:r>
      <w:r w:rsidR="00827C31">
        <w:rPr>
          <w:rFonts w:ascii="Times New Roman" w:hAnsi="Times New Roman" w:cs="Times New Roman"/>
          <w:sz w:val="24"/>
          <w:szCs w:val="24"/>
        </w:rPr>
        <w:t xml:space="preserve">de alcanzar </w:t>
      </w:r>
      <w:r w:rsidR="001C78B7" w:rsidRPr="00FD018D">
        <w:rPr>
          <w:rFonts w:ascii="Times New Roman" w:hAnsi="Times New Roman" w:cs="Times New Roman"/>
          <w:sz w:val="24"/>
          <w:szCs w:val="24"/>
        </w:rPr>
        <w:t xml:space="preserve">un acuerdo que permitiese un </w:t>
      </w:r>
      <w:r>
        <w:rPr>
          <w:rFonts w:ascii="Times New Roman" w:hAnsi="Times New Roman" w:cs="Times New Roman"/>
          <w:sz w:val="24"/>
          <w:szCs w:val="24"/>
        </w:rPr>
        <w:t>“</w:t>
      </w:r>
      <w:r w:rsidR="001C78B7" w:rsidRPr="00FD018D">
        <w:rPr>
          <w:rFonts w:ascii="Times New Roman" w:hAnsi="Times New Roman" w:cs="Times New Roman"/>
          <w:sz w:val="24"/>
          <w:szCs w:val="24"/>
        </w:rPr>
        <w:t>gobierno estable</w:t>
      </w:r>
      <w:r>
        <w:rPr>
          <w:rFonts w:ascii="Times New Roman" w:hAnsi="Times New Roman" w:cs="Times New Roman"/>
          <w:sz w:val="24"/>
          <w:szCs w:val="24"/>
        </w:rPr>
        <w:t>”</w:t>
      </w:r>
      <w:r w:rsidR="00827C31">
        <w:rPr>
          <w:rFonts w:ascii="Times New Roman" w:hAnsi="Times New Roman" w:cs="Times New Roman"/>
          <w:sz w:val="24"/>
          <w:szCs w:val="24"/>
        </w:rPr>
        <w:t xml:space="preserve"> que garantizara el desarrollo de una </w:t>
      </w:r>
      <w:r w:rsidR="00827C31" w:rsidRPr="00827C31">
        <w:rPr>
          <w:rFonts w:ascii="Times New Roman" w:hAnsi="Times New Roman" w:cs="Times New Roman"/>
          <w:sz w:val="24"/>
          <w:szCs w:val="24"/>
        </w:rPr>
        <w:t>agenda social</w:t>
      </w:r>
      <w:r w:rsidR="001C78B7" w:rsidRPr="00FD018D">
        <w:rPr>
          <w:rFonts w:ascii="Times New Roman" w:hAnsi="Times New Roman" w:cs="Times New Roman"/>
          <w:sz w:val="24"/>
          <w:szCs w:val="24"/>
        </w:rPr>
        <w:t xml:space="preserve">. Entonces, aún no estaba claro si </w:t>
      </w:r>
      <w:r>
        <w:rPr>
          <w:rFonts w:ascii="Times New Roman" w:hAnsi="Times New Roman" w:cs="Times New Roman"/>
          <w:sz w:val="24"/>
          <w:szCs w:val="24"/>
        </w:rPr>
        <w:t xml:space="preserve">la fórmula </w:t>
      </w:r>
      <w:r w:rsidR="000C4F4D">
        <w:rPr>
          <w:rFonts w:ascii="Times New Roman" w:hAnsi="Times New Roman" w:cs="Times New Roman"/>
          <w:sz w:val="24"/>
          <w:szCs w:val="24"/>
        </w:rPr>
        <w:t xml:space="preserve">elegida </w:t>
      </w:r>
      <w:r>
        <w:rPr>
          <w:rFonts w:ascii="Times New Roman" w:hAnsi="Times New Roman" w:cs="Times New Roman"/>
          <w:sz w:val="24"/>
          <w:szCs w:val="24"/>
        </w:rPr>
        <w:t xml:space="preserve">sería </w:t>
      </w:r>
      <w:r w:rsidR="000C4F4D">
        <w:rPr>
          <w:rFonts w:ascii="Times New Roman" w:hAnsi="Times New Roman" w:cs="Times New Roman"/>
          <w:sz w:val="24"/>
          <w:szCs w:val="24"/>
        </w:rPr>
        <w:t>la</w:t>
      </w:r>
      <w:r w:rsidR="001C78B7" w:rsidRPr="00FD018D">
        <w:rPr>
          <w:rFonts w:ascii="Times New Roman" w:hAnsi="Times New Roman" w:cs="Times New Roman"/>
          <w:sz w:val="24"/>
          <w:szCs w:val="24"/>
        </w:rPr>
        <w:t xml:space="preserve"> coalición de gobierno o </w:t>
      </w:r>
      <w:r w:rsidR="000C4F4D">
        <w:rPr>
          <w:rFonts w:ascii="Times New Roman" w:hAnsi="Times New Roman" w:cs="Times New Roman"/>
          <w:sz w:val="24"/>
          <w:szCs w:val="24"/>
        </w:rPr>
        <w:t xml:space="preserve">la suscripción </w:t>
      </w:r>
      <w:r w:rsidR="006B4F97">
        <w:rPr>
          <w:rFonts w:ascii="Times New Roman" w:hAnsi="Times New Roman" w:cs="Times New Roman"/>
          <w:sz w:val="24"/>
          <w:szCs w:val="24"/>
        </w:rPr>
        <w:t xml:space="preserve">de </w:t>
      </w:r>
      <w:r w:rsidR="001C78B7" w:rsidRPr="00FD018D">
        <w:rPr>
          <w:rFonts w:ascii="Times New Roman" w:hAnsi="Times New Roman" w:cs="Times New Roman"/>
          <w:sz w:val="24"/>
          <w:szCs w:val="24"/>
        </w:rPr>
        <w:t>un acuerdo de legislatura</w:t>
      </w:r>
      <w:r w:rsidR="00272E99">
        <w:rPr>
          <w:rFonts w:ascii="Times New Roman" w:hAnsi="Times New Roman" w:cs="Times New Roman"/>
          <w:sz w:val="24"/>
          <w:szCs w:val="24"/>
        </w:rPr>
        <w:t>.</w:t>
      </w:r>
      <w:r w:rsidR="001C78B7" w:rsidRPr="00FD018D">
        <w:rPr>
          <w:rFonts w:ascii="Times New Roman" w:hAnsi="Times New Roman" w:cs="Times New Roman"/>
          <w:sz w:val="24"/>
          <w:szCs w:val="24"/>
        </w:rPr>
        <w:t xml:space="preserve"> IULV-CA </w:t>
      </w:r>
      <w:r w:rsidR="000C4F4D">
        <w:rPr>
          <w:rFonts w:ascii="Times New Roman" w:hAnsi="Times New Roman" w:cs="Times New Roman"/>
          <w:sz w:val="24"/>
          <w:szCs w:val="24"/>
        </w:rPr>
        <w:t xml:space="preserve">dejó claro a sus potenciales socios </w:t>
      </w:r>
      <w:r w:rsidR="001C78B7" w:rsidRPr="00FD018D">
        <w:rPr>
          <w:rFonts w:ascii="Times New Roman" w:hAnsi="Times New Roman" w:cs="Times New Roman"/>
          <w:sz w:val="24"/>
          <w:szCs w:val="24"/>
        </w:rPr>
        <w:t xml:space="preserve">que para ellos era fundamental fijar los elementos esenciales del programa de gobierno; tenía una finalidad claramente simbólica y justificativa. </w:t>
      </w:r>
      <w:r w:rsidR="006B4F97">
        <w:rPr>
          <w:rFonts w:ascii="Times New Roman" w:hAnsi="Times New Roman" w:cs="Times New Roman"/>
          <w:sz w:val="24"/>
          <w:szCs w:val="24"/>
        </w:rPr>
        <w:t xml:space="preserve">Con esta finalidad, establecieron </w:t>
      </w:r>
      <w:r w:rsidR="001C78B7" w:rsidRPr="00FD018D">
        <w:rPr>
          <w:rFonts w:ascii="Times New Roman" w:hAnsi="Times New Roman" w:cs="Times New Roman"/>
          <w:sz w:val="24"/>
          <w:szCs w:val="24"/>
        </w:rPr>
        <w:t xml:space="preserve">cuatro bloques de negociación “determinantes”: el empleo y las políticas sociales en aras de un cambio de modelo productivo; la defensa de lo público; el freno de los recortes del PP; y la regeneración de la vida pública en Andalucía. Por su parte, los socialistas se expresaron en términos muy similares. Susana Díaz, por entonces Secretaria de Organización socialista y una de las personas encargadas de la negociación, evitó hablar de regeneración, pero empleó los términos transparencia y cercanía. </w:t>
      </w:r>
      <w:r w:rsidR="006B4F97">
        <w:rPr>
          <w:rFonts w:ascii="Times New Roman" w:hAnsi="Times New Roman" w:cs="Times New Roman"/>
          <w:sz w:val="24"/>
          <w:szCs w:val="24"/>
        </w:rPr>
        <w:t>L</w:t>
      </w:r>
      <w:r w:rsidR="00272E99">
        <w:rPr>
          <w:rFonts w:ascii="Times New Roman" w:hAnsi="Times New Roman" w:cs="Times New Roman"/>
          <w:sz w:val="24"/>
          <w:szCs w:val="24"/>
        </w:rPr>
        <w:t>as dos formaciones coincidieron</w:t>
      </w:r>
      <w:r w:rsidR="001C78B7" w:rsidRPr="00FD018D">
        <w:rPr>
          <w:rFonts w:ascii="Times New Roman" w:hAnsi="Times New Roman" w:cs="Times New Roman"/>
          <w:sz w:val="24"/>
          <w:szCs w:val="24"/>
        </w:rPr>
        <w:t xml:space="preserve"> en asegurar que un gobierno de coalición o un pacto de legislatura estarían orientados a frenar los recortes impuestos por el Gobierno central en materias tales como educación, sanidad y dependencia, pilares esenciales del modelo de bienestar. Después </w:t>
      </w:r>
      <w:r w:rsidR="00827C31">
        <w:rPr>
          <w:rFonts w:ascii="Times New Roman" w:hAnsi="Times New Roman" w:cs="Times New Roman"/>
          <w:sz w:val="24"/>
          <w:szCs w:val="24"/>
        </w:rPr>
        <w:t xml:space="preserve">de </w:t>
      </w:r>
      <w:r w:rsidR="006B4F97">
        <w:rPr>
          <w:rFonts w:ascii="Times New Roman" w:hAnsi="Times New Roman" w:cs="Times New Roman"/>
          <w:sz w:val="24"/>
          <w:szCs w:val="24"/>
        </w:rPr>
        <w:t>la</w:t>
      </w:r>
      <w:r w:rsidR="001C78B7" w:rsidRPr="00FD018D">
        <w:rPr>
          <w:rFonts w:ascii="Times New Roman" w:hAnsi="Times New Roman" w:cs="Times New Roman"/>
          <w:sz w:val="24"/>
          <w:szCs w:val="24"/>
        </w:rPr>
        <w:t xml:space="preserve"> primera reunión formal, l</w:t>
      </w:r>
      <w:r w:rsidR="00272E99">
        <w:rPr>
          <w:rFonts w:ascii="Times New Roman" w:hAnsi="Times New Roman" w:cs="Times New Roman"/>
          <w:sz w:val="24"/>
          <w:szCs w:val="24"/>
        </w:rPr>
        <w:t xml:space="preserve">os encuentros </w:t>
      </w:r>
      <w:r w:rsidR="001C78B7" w:rsidRPr="00FD018D">
        <w:rPr>
          <w:rFonts w:ascii="Times New Roman" w:hAnsi="Times New Roman" w:cs="Times New Roman"/>
          <w:sz w:val="24"/>
          <w:szCs w:val="24"/>
        </w:rPr>
        <w:t xml:space="preserve">se sucedieron al margen del foco de las cámaras. </w:t>
      </w:r>
    </w:p>
    <w:p w14:paraId="3907D78D" w14:textId="5D349353" w:rsidR="001C78B7" w:rsidRPr="00FD018D" w:rsidRDefault="001C78B7"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Las negociaciones entre socialistas e IUCA-LV se desarrollaron en paralelo a los procesos internos en cada un</w:t>
      </w:r>
      <w:r w:rsidR="00272E99">
        <w:rPr>
          <w:rFonts w:ascii="Times New Roman" w:hAnsi="Times New Roman" w:cs="Times New Roman"/>
          <w:sz w:val="24"/>
          <w:szCs w:val="24"/>
        </w:rPr>
        <w:t>a de las formaciones</w:t>
      </w:r>
      <w:r w:rsidRPr="00FD018D">
        <w:rPr>
          <w:rFonts w:ascii="Times New Roman" w:hAnsi="Times New Roman" w:cs="Times New Roman"/>
          <w:sz w:val="24"/>
          <w:szCs w:val="24"/>
        </w:rPr>
        <w:t xml:space="preserve">. En el PSOE-A el secretario general y presidente de la Junta en funciones, José Antonio Griñán, se reunió con los secretarios generales provinciales, quienes al inicio mismo del proceso le trasladaron </w:t>
      </w:r>
      <w:r w:rsidR="0064189D">
        <w:rPr>
          <w:rFonts w:ascii="Times New Roman" w:hAnsi="Times New Roman" w:cs="Times New Roman"/>
          <w:sz w:val="24"/>
          <w:szCs w:val="24"/>
        </w:rPr>
        <w:t xml:space="preserve">sus </w:t>
      </w:r>
      <w:r w:rsidR="0064189D">
        <w:rPr>
          <w:rFonts w:ascii="Times New Roman" w:hAnsi="Times New Roman" w:cs="Times New Roman"/>
          <w:sz w:val="24"/>
          <w:szCs w:val="24"/>
        </w:rPr>
        <w:lastRenderedPageBreak/>
        <w:t xml:space="preserve">preferencias por un </w:t>
      </w:r>
      <w:r w:rsidRPr="00FD018D">
        <w:rPr>
          <w:rFonts w:ascii="Times New Roman" w:hAnsi="Times New Roman" w:cs="Times New Roman"/>
          <w:sz w:val="24"/>
          <w:szCs w:val="24"/>
        </w:rPr>
        <w:t>gobierno compartido con IU</w:t>
      </w:r>
      <w:r w:rsidR="00827C31">
        <w:rPr>
          <w:rFonts w:ascii="Times New Roman" w:hAnsi="Times New Roman" w:cs="Times New Roman"/>
          <w:sz w:val="24"/>
          <w:szCs w:val="24"/>
        </w:rPr>
        <w:t>LV-CA</w:t>
      </w:r>
      <w:r w:rsidRPr="00FD018D">
        <w:rPr>
          <w:rFonts w:ascii="Times New Roman" w:hAnsi="Times New Roman" w:cs="Times New Roman"/>
          <w:sz w:val="24"/>
          <w:szCs w:val="24"/>
        </w:rPr>
        <w:t xml:space="preserve">. </w:t>
      </w:r>
      <w:r w:rsidR="0064189D">
        <w:rPr>
          <w:rFonts w:ascii="Times New Roman" w:hAnsi="Times New Roman" w:cs="Times New Roman"/>
          <w:sz w:val="24"/>
          <w:szCs w:val="24"/>
        </w:rPr>
        <w:t>L</w:t>
      </w:r>
      <w:r w:rsidRPr="00FD018D">
        <w:rPr>
          <w:rFonts w:ascii="Times New Roman" w:hAnsi="Times New Roman" w:cs="Times New Roman"/>
          <w:sz w:val="24"/>
          <w:szCs w:val="24"/>
        </w:rPr>
        <w:t xml:space="preserve">a semana del 3 de abril, el PSOE-A difundió un documento en el que fijaba las bases que debería recoger el posible pacto. </w:t>
      </w:r>
      <w:r w:rsidR="0064189D">
        <w:rPr>
          <w:rFonts w:ascii="Times New Roman" w:hAnsi="Times New Roman" w:cs="Times New Roman"/>
          <w:sz w:val="24"/>
          <w:szCs w:val="24"/>
        </w:rPr>
        <w:t xml:space="preserve">La primera cuestión referida en el documento hacía alusión a la deseable estabilidad del ejecutivo, en la medida en que apostaban por </w:t>
      </w:r>
      <w:r w:rsidRPr="00FD018D">
        <w:rPr>
          <w:rFonts w:ascii="Times New Roman" w:hAnsi="Times New Roman" w:cs="Times New Roman"/>
          <w:sz w:val="24"/>
          <w:szCs w:val="24"/>
        </w:rPr>
        <w:t xml:space="preserve">el acuerdo se </w:t>
      </w:r>
      <w:r w:rsidRPr="00827C31">
        <w:rPr>
          <w:rFonts w:ascii="Times New Roman" w:hAnsi="Times New Roman" w:cs="Times New Roman"/>
          <w:sz w:val="24"/>
          <w:szCs w:val="24"/>
        </w:rPr>
        <w:t>extendiese para los cuatro años de la legislatura</w:t>
      </w:r>
      <w:r w:rsidR="0064189D">
        <w:rPr>
          <w:rFonts w:ascii="Times New Roman" w:hAnsi="Times New Roman" w:cs="Times New Roman"/>
          <w:sz w:val="24"/>
          <w:szCs w:val="24"/>
        </w:rPr>
        <w:t>.</w:t>
      </w:r>
      <w:r w:rsidRPr="00FD018D">
        <w:rPr>
          <w:rFonts w:ascii="Times New Roman" w:hAnsi="Times New Roman" w:cs="Times New Roman"/>
          <w:sz w:val="24"/>
          <w:szCs w:val="24"/>
        </w:rPr>
        <w:t xml:space="preserve"> De igual </w:t>
      </w:r>
      <w:r w:rsidR="0064189D">
        <w:rPr>
          <w:rFonts w:ascii="Times New Roman" w:hAnsi="Times New Roman" w:cs="Times New Roman"/>
          <w:sz w:val="24"/>
          <w:szCs w:val="24"/>
        </w:rPr>
        <w:t>modo, el texto aludía</w:t>
      </w:r>
      <w:r w:rsidRPr="00FD018D">
        <w:rPr>
          <w:rFonts w:ascii="Times New Roman" w:hAnsi="Times New Roman" w:cs="Times New Roman"/>
          <w:sz w:val="24"/>
          <w:szCs w:val="24"/>
        </w:rPr>
        <w:t xml:space="preserve"> al enfrentamiento con el Gobierno central, del PP, recordando que los primeros Presupuestos de Mariano Rajoy no cumplían con la inversión (en función de la población) que estaba prevista en el Estatuto de Autonomía. La defensa del Estatuto era otro de los puntos que debía incluir el acuerdo con IUCA-LV. Por último, se señalaba que debía tenerse muy presente el compromiso de </w:t>
      </w:r>
      <w:r w:rsidRPr="00827C31">
        <w:rPr>
          <w:rFonts w:ascii="Times New Roman" w:hAnsi="Times New Roman" w:cs="Times New Roman"/>
          <w:sz w:val="24"/>
          <w:szCs w:val="24"/>
        </w:rPr>
        <w:t>estabilidad presupuestaria.</w:t>
      </w:r>
      <w:r w:rsidRPr="00FD018D">
        <w:rPr>
          <w:rFonts w:ascii="Times New Roman" w:hAnsi="Times New Roman" w:cs="Times New Roman"/>
          <w:sz w:val="24"/>
          <w:szCs w:val="24"/>
        </w:rPr>
        <w:t xml:space="preserve"> </w:t>
      </w:r>
    </w:p>
    <w:p w14:paraId="7CE517EE" w14:textId="785DAC9B" w:rsidR="001C78B7" w:rsidRPr="00FD018D" w:rsidRDefault="001C78B7"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Por su parte, en IULV-CA, las posturas no eran unánimes en relación a la mejor fórmula a seguir. La dirección trasladó algunas preguntas a sus asambleas de base, reclamando su opinión sobre las condiciones y las formas para que IU</w:t>
      </w:r>
      <w:r w:rsidR="00065D65">
        <w:rPr>
          <w:rFonts w:ascii="Times New Roman" w:hAnsi="Times New Roman" w:cs="Times New Roman"/>
          <w:sz w:val="24"/>
          <w:szCs w:val="24"/>
        </w:rPr>
        <w:t>LV</w:t>
      </w:r>
      <w:r w:rsidRPr="00FD018D">
        <w:rPr>
          <w:rFonts w:ascii="Times New Roman" w:hAnsi="Times New Roman" w:cs="Times New Roman"/>
          <w:sz w:val="24"/>
          <w:szCs w:val="24"/>
        </w:rPr>
        <w:t>-</w:t>
      </w:r>
      <w:r w:rsidR="00065D65">
        <w:rPr>
          <w:rFonts w:ascii="Times New Roman" w:hAnsi="Times New Roman" w:cs="Times New Roman"/>
          <w:sz w:val="24"/>
          <w:szCs w:val="24"/>
        </w:rPr>
        <w:t>CA</w:t>
      </w:r>
      <w:r w:rsidRPr="00FD018D">
        <w:rPr>
          <w:rFonts w:ascii="Times New Roman" w:hAnsi="Times New Roman" w:cs="Times New Roman"/>
          <w:sz w:val="24"/>
          <w:szCs w:val="24"/>
        </w:rPr>
        <w:t xml:space="preserve"> se incorporase a un Gobierno del PSOE-A. En la misiva, pedían a sus militantes que contestasen antes del 13 de abril. De esta forma, parecían limitar las otras dos opciones posibles: el apoyo a la investidura (y pactos puntuales) y el acuerdo de legislatura sin entrar en </w:t>
      </w:r>
      <w:r w:rsidR="00065D65">
        <w:rPr>
          <w:rFonts w:ascii="Times New Roman" w:hAnsi="Times New Roman" w:cs="Times New Roman"/>
          <w:sz w:val="24"/>
          <w:szCs w:val="24"/>
        </w:rPr>
        <w:t>el Ejecutivo</w:t>
      </w:r>
      <w:r w:rsidRPr="00FD018D">
        <w:rPr>
          <w:rFonts w:ascii="Times New Roman" w:hAnsi="Times New Roman" w:cs="Times New Roman"/>
          <w:sz w:val="24"/>
          <w:szCs w:val="24"/>
        </w:rPr>
        <w:t>. El Coordinador General no se decantó públicamente por ninguna de las opciones. El siguiente paso, de acuerdo con lo previsto en los estatutos de la formación de izquierdas</w:t>
      </w:r>
      <w:r w:rsidR="004A0F9B">
        <w:rPr>
          <w:rFonts w:ascii="Times New Roman" w:hAnsi="Times New Roman" w:cs="Times New Roman"/>
          <w:sz w:val="24"/>
          <w:szCs w:val="24"/>
        </w:rPr>
        <w:t>,</w:t>
      </w:r>
      <w:r w:rsidRPr="00FD018D">
        <w:rPr>
          <w:rFonts w:ascii="Times New Roman" w:hAnsi="Times New Roman" w:cs="Times New Roman"/>
          <w:sz w:val="24"/>
          <w:szCs w:val="24"/>
        </w:rPr>
        <w:t xml:space="preserve"> debía ser la celebración de una consulta formal a sus bases, al tiempo que se consultaban igualmente a diferentes colectivos y organizaciones cercanas </w:t>
      </w:r>
      <w:r w:rsidR="004A0F9B">
        <w:rPr>
          <w:rFonts w:ascii="Times New Roman" w:hAnsi="Times New Roman" w:cs="Times New Roman"/>
          <w:sz w:val="24"/>
          <w:szCs w:val="24"/>
        </w:rPr>
        <w:t xml:space="preserve">colaboradoras </w:t>
      </w:r>
      <w:r w:rsidRPr="00FD018D">
        <w:rPr>
          <w:rFonts w:ascii="Times New Roman" w:hAnsi="Times New Roman" w:cs="Times New Roman"/>
          <w:sz w:val="24"/>
          <w:szCs w:val="24"/>
        </w:rPr>
        <w:t>en la redacción de su programa electoral, entre ellas los dos sindicatos mayoritarios, UGT y CC.OO y que habían dado lugar a la firma ante notario del Contrato de IU</w:t>
      </w:r>
      <w:r w:rsidR="004A0F9B">
        <w:rPr>
          <w:rFonts w:ascii="Times New Roman" w:hAnsi="Times New Roman" w:cs="Times New Roman"/>
          <w:sz w:val="24"/>
          <w:szCs w:val="24"/>
        </w:rPr>
        <w:t>LV-CA</w:t>
      </w:r>
      <w:r w:rsidRPr="00FD018D">
        <w:rPr>
          <w:rFonts w:ascii="Times New Roman" w:hAnsi="Times New Roman" w:cs="Times New Roman"/>
          <w:sz w:val="24"/>
          <w:szCs w:val="24"/>
        </w:rPr>
        <w:t xml:space="preserve"> con el Pueblo </w:t>
      </w:r>
      <w:r w:rsidR="001E7E05" w:rsidRPr="00FD018D">
        <w:rPr>
          <w:rFonts w:ascii="Times New Roman" w:hAnsi="Times New Roman" w:cs="Times New Roman"/>
          <w:sz w:val="24"/>
          <w:szCs w:val="24"/>
        </w:rPr>
        <w:t>Andaluz.</w:t>
      </w:r>
    </w:p>
    <w:p w14:paraId="0C9A7E75" w14:textId="0FA2EB04" w:rsidR="00E03002" w:rsidRPr="00FD018D" w:rsidRDefault="001C78B7"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El 18 de abril, </w:t>
      </w:r>
      <w:r w:rsidR="001E7E05" w:rsidRPr="00FD018D">
        <w:rPr>
          <w:rFonts w:ascii="Times New Roman" w:hAnsi="Times New Roman" w:cs="Times New Roman"/>
          <w:sz w:val="24"/>
          <w:szCs w:val="24"/>
        </w:rPr>
        <w:t xml:space="preserve">finalmente, </w:t>
      </w:r>
      <w:r w:rsidRPr="00FD018D">
        <w:rPr>
          <w:rFonts w:ascii="Times New Roman" w:hAnsi="Times New Roman" w:cs="Times New Roman"/>
          <w:sz w:val="24"/>
          <w:szCs w:val="24"/>
        </w:rPr>
        <w:t xml:space="preserve">la </w:t>
      </w:r>
      <w:r w:rsidRPr="004A0F9B">
        <w:rPr>
          <w:rFonts w:ascii="Times New Roman" w:hAnsi="Times New Roman" w:cs="Times New Roman"/>
          <w:i/>
          <w:sz w:val="24"/>
          <w:szCs w:val="24"/>
        </w:rPr>
        <w:t>Comisión de Diálogo del PSOE-A e IULV-CA</w:t>
      </w:r>
      <w:r w:rsidRPr="00FD018D">
        <w:rPr>
          <w:rFonts w:ascii="Times New Roman" w:hAnsi="Times New Roman" w:cs="Times New Roman"/>
          <w:sz w:val="24"/>
          <w:szCs w:val="24"/>
        </w:rPr>
        <w:t xml:space="preserve"> alcanz</w:t>
      </w:r>
      <w:r w:rsidR="001E7E05" w:rsidRPr="00FD018D">
        <w:rPr>
          <w:rFonts w:ascii="Times New Roman" w:hAnsi="Times New Roman" w:cs="Times New Roman"/>
          <w:sz w:val="24"/>
          <w:szCs w:val="24"/>
        </w:rPr>
        <w:t>ó</w:t>
      </w:r>
      <w:r w:rsidRPr="00FD018D">
        <w:rPr>
          <w:rFonts w:ascii="Times New Roman" w:hAnsi="Times New Roman" w:cs="Times New Roman"/>
          <w:sz w:val="24"/>
          <w:szCs w:val="24"/>
        </w:rPr>
        <w:t xml:space="preserve"> un acuerdo programático, primer paso para cerrar el pacto de gobierno en </w:t>
      </w:r>
      <w:r w:rsidR="001E7E05" w:rsidRPr="00FD018D">
        <w:rPr>
          <w:rFonts w:ascii="Times New Roman" w:hAnsi="Times New Roman" w:cs="Times New Roman"/>
          <w:sz w:val="24"/>
          <w:szCs w:val="24"/>
        </w:rPr>
        <w:t xml:space="preserve">coalición. </w:t>
      </w:r>
      <w:r w:rsidRPr="00FD018D">
        <w:rPr>
          <w:rFonts w:ascii="Times New Roman" w:hAnsi="Times New Roman" w:cs="Times New Roman"/>
          <w:sz w:val="24"/>
          <w:szCs w:val="24"/>
        </w:rPr>
        <w:t>Una vez cerrado el acuerdo, IU</w:t>
      </w:r>
      <w:r w:rsidR="004A0F9B">
        <w:rPr>
          <w:rFonts w:ascii="Times New Roman" w:hAnsi="Times New Roman" w:cs="Times New Roman"/>
          <w:sz w:val="24"/>
          <w:szCs w:val="24"/>
        </w:rPr>
        <w:t>LV-CA</w:t>
      </w:r>
      <w:r w:rsidRPr="00FD018D">
        <w:rPr>
          <w:rFonts w:ascii="Times New Roman" w:hAnsi="Times New Roman" w:cs="Times New Roman"/>
          <w:sz w:val="24"/>
          <w:szCs w:val="24"/>
        </w:rPr>
        <w:t xml:space="preserve"> consultó con sus bases. El referéndum vinculante previsto en los estatutos de esta coalición para las grandes decisiones, se llevó a cabo el 24 de abril. La dirección mostró abiertamente su deseo de que la militancia refrendase tanto los contenidos del Acuerdo alcanzado con el PSOE andaluz como la estrategia de gobernar con los socialistas la Junta andaluza. la banca pública, la renta básica, plan de empleo de choque, la economía social, la regeneración democrática, el carácter público de la sanidad, la educación y los servicios sociales, la memoria democrática, la democracia participativa, rentas agrícolas justas, la transparencia, la asistencia jurídica gratuita, etc.”. </w:t>
      </w:r>
      <w:r w:rsidR="001E7E05" w:rsidRPr="00FD018D">
        <w:rPr>
          <w:rFonts w:ascii="Times New Roman" w:hAnsi="Times New Roman" w:cs="Times New Roman"/>
          <w:sz w:val="24"/>
          <w:szCs w:val="24"/>
        </w:rPr>
        <w:t>Pues bien, más</w:t>
      </w:r>
      <w:r w:rsidRPr="00FD018D">
        <w:rPr>
          <w:rFonts w:ascii="Times New Roman" w:hAnsi="Times New Roman" w:cs="Times New Roman"/>
          <w:sz w:val="24"/>
          <w:szCs w:val="24"/>
        </w:rPr>
        <w:t xml:space="preserve"> del setenta por ciento </w:t>
      </w:r>
      <w:r w:rsidRPr="00FD018D">
        <w:rPr>
          <w:rFonts w:ascii="Times New Roman" w:hAnsi="Times New Roman" w:cs="Times New Roman"/>
          <w:sz w:val="24"/>
          <w:szCs w:val="24"/>
        </w:rPr>
        <w:lastRenderedPageBreak/>
        <w:t xml:space="preserve">de las bases consultadas apoyaron la opción de entrar en el Ejecutivo. </w:t>
      </w:r>
      <w:r w:rsidR="001E7E05" w:rsidRPr="00FD018D">
        <w:rPr>
          <w:rFonts w:ascii="Times New Roman" w:hAnsi="Times New Roman" w:cs="Times New Roman"/>
          <w:sz w:val="24"/>
          <w:szCs w:val="24"/>
        </w:rPr>
        <w:t>E</w:t>
      </w:r>
      <w:r w:rsidRPr="00FD018D">
        <w:rPr>
          <w:rFonts w:ascii="Times New Roman" w:hAnsi="Times New Roman" w:cs="Times New Roman"/>
          <w:sz w:val="24"/>
          <w:szCs w:val="24"/>
        </w:rPr>
        <w:t>l respaldo al acuerdo programático fue apoyado por más del setenta y cinco por ciento de la militancia, mientras que la opción de participar en el Gobierno obtuvo un menor respaldo, convenciendo al setenta por ciento de los militantes consultados. Sólo el once por ciento optó por la solución del pacto de legislatura.</w:t>
      </w:r>
    </w:p>
    <w:p w14:paraId="6C2CC550" w14:textId="1C18F82F" w:rsidR="00E03002" w:rsidRPr="00FD018D" w:rsidRDefault="00CC64C3" w:rsidP="004A0F9B">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El </w:t>
      </w:r>
      <w:r w:rsidRPr="00FD018D">
        <w:rPr>
          <w:rFonts w:ascii="Times New Roman" w:hAnsi="Times New Roman" w:cs="Times New Roman"/>
          <w:i/>
          <w:sz w:val="24"/>
          <w:szCs w:val="24"/>
        </w:rPr>
        <w:t xml:space="preserve">Acuerdo por Andalucía, </w:t>
      </w:r>
      <w:r w:rsidRPr="00FD018D">
        <w:rPr>
          <w:rFonts w:ascii="Times New Roman" w:hAnsi="Times New Roman" w:cs="Times New Roman"/>
          <w:sz w:val="24"/>
          <w:szCs w:val="24"/>
        </w:rPr>
        <w:t xml:space="preserve">finalmente suscrito, constaba de once puntos y recogía más de doscientas cincuenta medidas para el gobierno de Andalucía, además del compromiso de aprobar veintiocho leyes durante la legislatura y la creación de tres grupos de trabajo para reformas legislativas. </w:t>
      </w:r>
      <w:r w:rsidR="004D16F1" w:rsidRPr="00FD018D">
        <w:rPr>
          <w:rFonts w:ascii="Times New Roman" w:hAnsi="Times New Roman" w:cs="Times New Roman"/>
          <w:sz w:val="24"/>
          <w:szCs w:val="24"/>
        </w:rPr>
        <w:t>S</w:t>
      </w:r>
      <w:r w:rsidRPr="00FD018D">
        <w:rPr>
          <w:rFonts w:ascii="Times New Roman" w:hAnsi="Times New Roman" w:cs="Times New Roman"/>
          <w:sz w:val="24"/>
          <w:szCs w:val="24"/>
        </w:rPr>
        <w:t>e definían actuaciones concretas que los firmantes se propon</w:t>
      </w:r>
      <w:r w:rsidR="004D16F1" w:rsidRPr="00FD018D">
        <w:rPr>
          <w:rFonts w:ascii="Times New Roman" w:hAnsi="Times New Roman" w:cs="Times New Roman"/>
          <w:sz w:val="24"/>
          <w:szCs w:val="24"/>
        </w:rPr>
        <w:t>ían</w:t>
      </w:r>
      <w:r w:rsidRPr="00FD018D">
        <w:rPr>
          <w:rFonts w:ascii="Times New Roman" w:hAnsi="Times New Roman" w:cs="Times New Roman"/>
          <w:sz w:val="24"/>
          <w:szCs w:val="24"/>
        </w:rPr>
        <w:t xml:space="preserve"> llevar a cabo una vez se formase el Gobierno</w:t>
      </w:r>
      <w:r w:rsidR="005C5552" w:rsidRPr="7188AAC0">
        <w:rPr>
          <w:rFonts w:ascii="Times New Roman" w:eastAsia="Times New Roman" w:hAnsi="Times New Roman" w:cs="Times New Roman"/>
          <w:sz w:val="24"/>
          <w:szCs w:val="24"/>
          <w:vertAlign w:val="superscript"/>
        </w:rPr>
        <w:footnoteReference w:id="5"/>
      </w:r>
      <w:r w:rsidRPr="7188AAC0">
        <w:rPr>
          <w:rFonts w:ascii="Times New Roman" w:eastAsia="Times New Roman" w:hAnsi="Times New Roman" w:cs="Times New Roman"/>
          <w:sz w:val="24"/>
          <w:szCs w:val="24"/>
        </w:rPr>
        <w:t>.</w:t>
      </w:r>
    </w:p>
    <w:p w14:paraId="2DD3C6DE" w14:textId="77777777" w:rsidR="001D3B18" w:rsidRPr="00FD018D" w:rsidRDefault="001D3B18" w:rsidP="00FD018D">
      <w:pPr>
        <w:spacing w:after="0" w:line="360" w:lineRule="auto"/>
        <w:jc w:val="both"/>
        <w:rPr>
          <w:rFonts w:ascii="Times New Roman" w:hAnsi="Times New Roman" w:cs="Times New Roman"/>
          <w:sz w:val="24"/>
          <w:szCs w:val="24"/>
        </w:rPr>
      </w:pPr>
    </w:p>
    <w:p w14:paraId="259FB56C" w14:textId="58BCAFA0" w:rsidR="002C708C" w:rsidRDefault="002C708C" w:rsidP="00EA5B3C">
      <w:pPr>
        <w:pStyle w:val="Prrafodelista"/>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DIMENSIONES DE LA ESTABILIDAD</w:t>
      </w:r>
      <w:r w:rsidR="00EA5B3C">
        <w:rPr>
          <w:rFonts w:ascii="Times New Roman" w:hAnsi="Times New Roman" w:cs="Times New Roman"/>
          <w:b/>
          <w:sz w:val="24"/>
          <w:szCs w:val="24"/>
        </w:rPr>
        <w:t xml:space="preserve">-INESTABILIDAD DEL GOBIERNO ANDALUZ </w:t>
      </w:r>
    </w:p>
    <w:p w14:paraId="30810226" w14:textId="77777777" w:rsidR="001D3B18" w:rsidRDefault="001D3B18" w:rsidP="001D3B18">
      <w:pPr>
        <w:spacing w:after="0" w:line="360" w:lineRule="auto"/>
        <w:ind w:firstLine="708"/>
        <w:jc w:val="both"/>
        <w:rPr>
          <w:rFonts w:ascii="Times New Roman" w:hAnsi="Times New Roman" w:cs="Times New Roman"/>
          <w:sz w:val="24"/>
          <w:szCs w:val="24"/>
        </w:rPr>
      </w:pPr>
    </w:p>
    <w:p w14:paraId="2EBAAFB7" w14:textId="4EBE6932" w:rsidR="002C708C" w:rsidRDefault="006D5676" w:rsidP="001D3B18">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Para el análisis del grado estabilidad </w:t>
      </w:r>
      <w:r w:rsidR="00065D65">
        <w:rPr>
          <w:rFonts w:ascii="Times New Roman" w:hAnsi="Times New Roman" w:cs="Times New Roman"/>
          <w:sz w:val="24"/>
          <w:szCs w:val="24"/>
        </w:rPr>
        <w:t xml:space="preserve">alcanzado por el </w:t>
      </w:r>
      <w:r>
        <w:rPr>
          <w:rFonts w:ascii="Times New Roman" w:hAnsi="Times New Roman" w:cs="Times New Roman"/>
          <w:sz w:val="24"/>
          <w:szCs w:val="24"/>
        </w:rPr>
        <w:t xml:space="preserve">gobierno de Andalucía en el periodo 2012-2015 se </w:t>
      </w:r>
      <w:r w:rsidR="00065D65">
        <w:rPr>
          <w:rFonts w:ascii="Times New Roman" w:hAnsi="Times New Roman" w:cs="Times New Roman"/>
          <w:sz w:val="24"/>
          <w:szCs w:val="24"/>
        </w:rPr>
        <w:t xml:space="preserve">tiene en cuenta las </w:t>
      </w:r>
      <w:r>
        <w:rPr>
          <w:rFonts w:ascii="Times New Roman" w:hAnsi="Times New Roman" w:cs="Times New Roman"/>
          <w:sz w:val="24"/>
          <w:szCs w:val="24"/>
        </w:rPr>
        <w:t>dimensiones mencionadas en el apartado teórico de esta comunicación</w:t>
      </w:r>
      <w:r w:rsidR="00065D65">
        <w:rPr>
          <w:rFonts w:ascii="Times New Roman" w:hAnsi="Times New Roman" w:cs="Times New Roman"/>
          <w:sz w:val="24"/>
          <w:szCs w:val="24"/>
        </w:rPr>
        <w:t>. Por un lado, las</w:t>
      </w:r>
      <w:r>
        <w:rPr>
          <w:rFonts w:ascii="Times New Roman" w:hAnsi="Times New Roman" w:cs="Times New Roman"/>
          <w:sz w:val="24"/>
          <w:szCs w:val="24"/>
        </w:rPr>
        <w:t xml:space="preserve"> dimensiones centradas especialmente en la duración temporal de la coalición</w:t>
      </w:r>
      <w:r w:rsidR="00065D65">
        <w:rPr>
          <w:rFonts w:ascii="Times New Roman" w:hAnsi="Times New Roman" w:cs="Times New Roman"/>
          <w:sz w:val="24"/>
          <w:szCs w:val="24"/>
        </w:rPr>
        <w:t xml:space="preserve">. Por otro, las que se centran en </w:t>
      </w:r>
      <w:r>
        <w:rPr>
          <w:rFonts w:ascii="Times New Roman" w:hAnsi="Times New Roman" w:cs="Times New Roman"/>
          <w:sz w:val="24"/>
          <w:szCs w:val="24"/>
        </w:rPr>
        <w:t>factores coadyuvantes de la calidad del gobierno de coalición</w:t>
      </w:r>
      <w:r w:rsidR="00065D65">
        <w:rPr>
          <w:rFonts w:ascii="Times New Roman" w:hAnsi="Times New Roman" w:cs="Times New Roman"/>
          <w:sz w:val="24"/>
          <w:szCs w:val="24"/>
        </w:rPr>
        <w:t xml:space="preserve"> resultante</w:t>
      </w:r>
      <w:r>
        <w:rPr>
          <w:rFonts w:ascii="Times New Roman" w:hAnsi="Times New Roman" w:cs="Times New Roman"/>
          <w:sz w:val="24"/>
          <w:szCs w:val="24"/>
        </w:rPr>
        <w:t xml:space="preserve">.  </w:t>
      </w:r>
    </w:p>
    <w:p w14:paraId="46645F3F" w14:textId="77777777" w:rsidR="00413F1B" w:rsidRDefault="00413F1B" w:rsidP="00413F1B">
      <w:pPr>
        <w:spacing w:after="0" w:line="360" w:lineRule="auto"/>
        <w:jc w:val="both"/>
        <w:rPr>
          <w:rFonts w:ascii="Times New Roman" w:hAnsi="Times New Roman" w:cs="Times New Roman"/>
          <w:sz w:val="24"/>
          <w:szCs w:val="24"/>
        </w:rPr>
      </w:pPr>
    </w:p>
    <w:p w14:paraId="3994EE3F" w14:textId="69447E0F" w:rsidR="00413F1B" w:rsidRPr="00413F1B" w:rsidRDefault="00413F1B" w:rsidP="00413F1B">
      <w:pPr>
        <w:pStyle w:val="Prrafodelista"/>
        <w:numPr>
          <w:ilvl w:val="1"/>
          <w:numId w:val="13"/>
        </w:numPr>
        <w:spacing w:after="0" w:line="360" w:lineRule="auto"/>
        <w:ind w:left="567" w:hanging="567"/>
        <w:jc w:val="both"/>
        <w:rPr>
          <w:rFonts w:ascii="Times New Roman" w:hAnsi="Times New Roman" w:cs="Times New Roman"/>
          <w:b/>
          <w:sz w:val="24"/>
          <w:szCs w:val="24"/>
        </w:rPr>
      </w:pPr>
      <w:r w:rsidRPr="00413F1B">
        <w:rPr>
          <w:rFonts w:ascii="Times New Roman" w:hAnsi="Times New Roman" w:cs="Times New Roman"/>
          <w:b/>
          <w:sz w:val="24"/>
          <w:szCs w:val="24"/>
        </w:rPr>
        <w:t>D</w:t>
      </w:r>
      <w:r w:rsidR="005C70E7" w:rsidRPr="00413F1B">
        <w:rPr>
          <w:rFonts w:ascii="Times New Roman" w:hAnsi="Times New Roman" w:cs="Times New Roman"/>
          <w:b/>
          <w:sz w:val="24"/>
          <w:szCs w:val="24"/>
        </w:rPr>
        <w:t>imensiones temporales</w:t>
      </w:r>
    </w:p>
    <w:p w14:paraId="5E6471D8" w14:textId="77777777" w:rsidR="00413F1B" w:rsidRDefault="00413F1B" w:rsidP="00413F1B">
      <w:pPr>
        <w:spacing w:after="0" w:line="360" w:lineRule="auto"/>
        <w:jc w:val="both"/>
        <w:rPr>
          <w:rFonts w:ascii="Times New Roman" w:hAnsi="Times New Roman" w:cs="Times New Roman"/>
          <w:sz w:val="24"/>
          <w:szCs w:val="24"/>
        </w:rPr>
      </w:pPr>
    </w:p>
    <w:p w14:paraId="29EB09C0" w14:textId="77777777" w:rsidR="001B106C" w:rsidRDefault="006D5676" w:rsidP="00413F1B">
      <w:pPr>
        <w:spacing w:after="0" w:line="360" w:lineRule="auto"/>
        <w:ind w:firstLine="708"/>
        <w:jc w:val="both"/>
        <w:rPr>
          <w:rFonts w:ascii="Times New Roman" w:hAnsi="Times New Roman" w:cs="Times New Roman"/>
          <w:sz w:val="24"/>
          <w:szCs w:val="24"/>
        </w:rPr>
      </w:pPr>
      <w:r w:rsidRPr="00C9157E">
        <w:rPr>
          <w:rFonts w:ascii="Times New Roman" w:hAnsi="Times New Roman" w:cs="Times New Roman"/>
          <w:sz w:val="24"/>
          <w:szCs w:val="24"/>
        </w:rPr>
        <w:t xml:space="preserve">En las elecciones de marzo de 2012 sólo tres partidos obtuvieron representación parlamentaria. De los ciento nueve escaños del Parlamento de Andalucía, el PP-A logró cincuenta, frente a los cuarenta y siete del PSOE-A y los doce de IULV-CA. La coalición resultante de la alianza entre socialistas e IULV-CA sumaba </w:t>
      </w:r>
      <w:r w:rsidR="00ED441E" w:rsidRPr="00C9157E">
        <w:rPr>
          <w:rFonts w:ascii="Times New Roman" w:hAnsi="Times New Roman" w:cs="Times New Roman"/>
          <w:sz w:val="24"/>
          <w:szCs w:val="24"/>
        </w:rPr>
        <w:t xml:space="preserve">cincuenta y nueve parlamentarios, cuatro por encima de la mayoría absoluta. Este reparto de escaños y la inexistencia de un cuarto partido que pudiera sustituir en algún momento de la legislatura a alguno de los socios de gobierno, en principio, resultaba ser una garantía de estabilidad gubernamental. </w:t>
      </w:r>
      <w:r w:rsidR="009035C8">
        <w:rPr>
          <w:rFonts w:ascii="Times New Roman" w:hAnsi="Times New Roman" w:cs="Times New Roman"/>
          <w:sz w:val="24"/>
          <w:szCs w:val="24"/>
        </w:rPr>
        <w:t xml:space="preserve">El gobierno de coalición estaba integrado, exclusivamente, por dos formaciones, circunstancia que </w:t>
      </w:r>
      <w:r w:rsidR="009035C8" w:rsidRPr="009035C8">
        <w:rPr>
          <w:rFonts w:ascii="Times New Roman" w:hAnsi="Times New Roman" w:cs="Times New Roman"/>
          <w:sz w:val="24"/>
          <w:szCs w:val="24"/>
        </w:rPr>
        <w:t>reducía</w:t>
      </w:r>
      <w:r w:rsidR="009035C8">
        <w:rPr>
          <w:rFonts w:ascii="Times New Roman" w:hAnsi="Times New Roman" w:cs="Times New Roman"/>
          <w:sz w:val="24"/>
          <w:szCs w:val="24"/>
        </w:rPr>
        <w:t xml:space="preserve"> los riesgos de que en el futuro surgiesen </w:t>
      </w:r>
      <w:r w:rsidR="009035C8">
        <w:rPr>
          <w:rFonts w:ascii="Times New Roman" w:hAnsi="Times New Roman" w:cs="Times New Roman"/>
          <w:sz w:val="24"/>
          <w:szCs w:val="24"/>
        </w:rPr>
        <w:lastRenderedPageBreak/>
        <w:t xml:space="preserve">dificultades en la negociaciones habituales en el impuso programático del gobierno, así como en la distribución misma del poder en el seno del Ejecutivo. </w:t>
      </w:r>
    </w:p>
    <w:p w14:paraId="4AC6F25F" w14:textId="77777777" w:rsidR="00225987" w:rsidRDefault="00ED441E" w:rsidP="00413F1B">
      <w:pPr>
        <w:spacing w:after="0" w:line="360" w:lineRule="auto"/>
        <w:ind w:firstLine="708"/>
        <w:jc w:val="both"/>
        <w:rPr>
          <w:rFonts w:ascii="Times New Roman" w:hAnsi="Times New Roman" w:cs="Times New Roman"/>
          <w:sz w:val="24"/>
          <w:szCs w:val="24"/>
        </w:rPr>
      </w:pPr>
      <w:r w:rsidRPr="00C9157E">
        <w:rPr>
          <w:rFonts w:ascii="Times New Roman" w:hAnsi="Times New Roman" w:cs="Times New Roman"/>
          <w:sz w:val="24"/>
          <w:szCs w:val="24"/>
        </w:rPr>
        <w:t xml:space="preserve">Por otro lado, la distancia numérica en escaños entre los socialistas e IULV-CA, treinta y cinco parlamentarios, contribuía también a presuponer una estabilidad en el gobierno durante la legislatura. </w:t>
      </w:r>
      <w:r w:rsidR="001B106C">
        <w:rPr>
          <w:rFonts w:ascii="Times New Roman" w:hAnsi="Times New Roman" w:cs="Times New Roman"/>
          <w:sz w:val="24"/>
          <w:szCs w:val="24"/>
        </w:rPr>
        <w:t>La teoría nos dice que, en una circunstancia como ésta, el desequilibrio entre una y otra formación facilita los procesos de negociación interna</w:t>
      </w:r>
      <w:r w:rsidR="001B106C">
        <w:rPr>
          <w:rStyle w:val="Refdenotaalpie"/>
          <w:rFonts w:ascii="Times New Roman" w:hAnsi="Times New Roman" w:cs="Times New Roman"/>
          <w:sz w:val="24"/>
          <w:szCs w:val="24"/>
        </w:rPr>
        <w:footnoteReference w:id="6"/>
      </w:r>
      <w:r w:rsidR="001B106C">
        <w:rPr>
          <w:rFonts w:ascii="Times New Roman" w:hAnsi="Times New Roman" w:cs="Times New Roman"/>
          <w:sz w:val="24"/>
          <w:szCs w:val="24"/>
        </w:rPr>
        <w:t xml:space="preserve">. </w:t>
      </w:r>
    </w:p>
    <w:p w14:paraId="58ABD990" w14:textId="77777777" w:rsidR="00225987" w:rsidRDefault="00225987" w:rsidP="00413F1B">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En tercer lugar, el</w:t>
      </w:r>
      <w:r w:rsidR="00ED441E" w:rsidRPr="00C9157E">
        <w:rPr>
          <w:rFonts w:ascii="Times New Roman" w:hAnsi="Times New Roman" w:cs="Times New Roman"/>
          <w:sz w:val="24"/>
          <w:szCs w:val="24"/>
        </w:rPr>
        <w:t xml:space="preserve"> gobierno surgido del pacto entre ambas formaciones gozaba de una mayoría parlamentaria holgada para poder desarrollar una labor legislativa con suficiencia y sin necesidad de lograr el apoyo de otra formación o formaciones para el avance de la producción normativa objeto del pacto de gobierno. </w:t>
      </w:r>
    </w:p>
    <w:p w14:paraId="6910F080" w14:textId="53C6567B" w:rsidR="006D5676" w:rsidRPr="00C9157E" w:rsidRDefault="00ED441E" w:rsidP="00413F1B">
      <w:pPr>
        <w:spacing w:after="0" w:line="360" w:lineRule="auto"/>
        <w:ind w:firstLine="708"/>
        <w:jc w:val="both"/>
        <w:rPr>
          <w:rFonts w:ascii="Times New Roman" w:hAnsi="Times New Roman" w:cs="Times New Roman"/>
          <w:sz w:val="24"/>
          <w:szCs w:val="24"/>
        </w:rPr>
      </w:pPr>
      <w:r w:rsidRPr="00C9157E">
        <w:rPr>
          <w:rFonts w:ascii="Times New Roman" w:hAnsi="Times New Roman" w:cs="Times New Roman"/>
          <w:sz w:val="24"/>
          <w:szCs w:val="24"/>
        </w:rPr>
        <w:t xml:space="preserve">Por último, los dos partidos </w:t>
      </w:r>
      <w:r w:rsidR="00184095" w:rsidRPr="00C9157E">
        <w:rPr>
          <w:rFonts w:ascii="Times New Roman" w:hAnsi="Times New Roman" w:cs="Times New Roman"/>
          <w:sz w:val="24"/>
          <w:szCs w:val="24"/>
        </w:rPr>
        <w:t>coaligados</w:t>
      </w:r>
      <w:r w:rsidRPr="00C9157E">
        <w:rPr>
          <w:rFonts w:ascii="Times New Roman" w:hAnsi="Times New Roman" w:cs="Times New Roman"/>
          <w:sz w:val="24"/>
          <w:szCs w:val="24"/>
        </w:rPr>
        <w:t xml:space="preserve"> se ubicaban en el espacio ideológico del centro izquierda y de la izquierda</w:t>
      </w:r>
      <w:r w:rsidR="00184095" w:rsidRPr="00C9157E">
        <w:rPr>
          <w:rFonts w:ascii="Times New Roman" w:hAnsi="Times New Roman" w:cs="Times New Roman"/>
          <w:sz w:val="24"/>
          <w:szCs w:val="24"/>
        </w:rPr>
        <w:t>, siendo los más cercanos</w:t>
      </w:r>
      <w:r w:rsidRPr="00C9157E">
        <w:rPr>
          <w:rFonts w:ascii="Times New Roman" w:hAnsi="Times New Roman" w:cs="Times New Roman"/>
          <w:sz w:val="24"/>
          <w:szCs w:val="24"/>
        </w:rPr>
        <w:t xml:space="preserve">. </w:t>
      </w:r>
      <w:r w:rsidR="00184095" w:rsidRPr="00C9157E">
        <w:rPr>
          <w:rFonts w:ascii="Times New Roman" w:hAnsi="Times New Roman" w:cs="Times New Roman"/>
          <w:sz w:val="24"/>
          <w:szCs w:val="24"/>
        </w:rPr>
        <w:t>Según el CIS, los electores colocaban tanto al PSOE-A como a IULV-CA dentro de dichos espacios, concretamente con una media de 4,13 y 2,46, respectivamente. Esta cercanía ideológica presuponía una mayor fluidez en el desarrollo de la acción gubernamental.</w:t>
      </w:r>
      <w:r w:rsidR="00D0054D" w:rsidRPr="00C9157E">
        <w:rPr>
          <w:rFonts w:ascii="Times New Roman" w:hAnsi="Times New Roman" w:cs="Times New Roman"/>
          <w:sz w:val="24"/>
          <w:szCs w:val="24"/>
        </w:rPr>
        <w:t xml:space="preserve"> (Profundizar en todo esto con más datos… etc.).</w:t>
      </w:r>
      <w:r w:rsidR="00184095" w:rsidRPr="00C9157E">
        <w:rPr>
          <w:rFonts w:ascii="Times New Roman" w:hAnsi="Times New Roman" w:cs="Times New Roman"/>
          <w:sz w:val="24"/>
          <w:szCs w:val="24"/>
        </w:rPr>
        <w:t xml:space="preserve"> </w:t>
      </w:r>
      <w:r w:rsidRPr="00C9157E">
        <w:rPr>
          <w:rFonts w:ascii="Times New Roman" w:hAnsi="Times New Roman" w:cs="Times New Roman"/>
          <w:sz w:val="24"/>
          <w:szCs w:val="24"/>
        </w:rPr>
        <w:t xml:space="preserve"> </w:t>
      </w:r>
    </w:p>
    <w:p w14:paraId="13F5B58A" w14:textId="77777777" w:rsidR="00413F1B" w:rsidRDefault="00413F1B" w:rsidP="00413F1B">
      <w:pPr>
        <w:spacing w:after="0" w:line="360" w:lineRule="auto"/>
        <w:jc w:val="both"/>
        <w:rPr>
          <w:rFonts w:ascii="Times New Roman" w:hAnsi="Times New Roman" w:cs="Times New Roman"/>
          <w:sz w:val="24"/>
          <w:szCs w:val="24"/>
        </w:rPr>
      </w:pPr>
    </w:p>
    <w:p w14:paraId="54423231" w14:textId="3375F8D2" w:rsidR="00413F1B" w:rsidRDefault="00413F1B" w:rsidP="00413F1B">
      <w:pPr>
        <w:pStyle w:val="Prrafodelista"/>
        <w:numPr>
          <w:ilvl w:val="1"/>
          <w:numId w:val="13"/>
        </w:numPr>
        <w:spacing w:after="0" w:line="360" w:lineRule="auto"/>
        <w:ind w:left="567" w:hanging="567"/>
        <w:jc w:val="both"/>
        <w:rPr>
          <w:rFonts w:ascii="Times New Roman" w:hAnsi="Times New Roman" w:cs="Times New Roman"/>
          <w:b/>
          <w:sz w:val="24"/>
          <w:szCs w:val="24"/>
        </w:rPr>
      </w:pPr>
      <w:r w:rsidRPr="00413F1B">
        <w:rPr>
          <w:rFonts w:ascii="Times New Roman" w:hAnsi="Times New Roman" w:cs="Times New Roman"/>
          <w:b/>
          <w:sz w:val="24"/>
          <w:szCs w:val="24"/>
        </w:rPr>
        <w:t>Dimensiones de calidad</w:t>
      </w:r>
    </w:p>
    <w:p w14:paraId="4FD771C5" w14:textId="77777777" w:rsidR="00413F1B" w:rsidRDefault="00413F1B" w:rsidP="00413F1B">
      <w:pPr>
        <w:pStyle w:val="Prrafodelista"/>
        <w:spacing w:after="0" w:line="360" w:lineRule="auto"/>
        <w:ind w:left="567"/>
        <w:jc w:val="both"/>
        <w:rPr>
          <w:rFonts w:ascii="Times New Roman" w:hAnsi="Times New Roman" w:cs="Times New Roman"/>
          <w:sz w:val="24"/>
          <w:szCs w:val="24"/>
        </w:rPr>
      </w:pPr>
    </w:p>
    <w:p w14:paraId="3DD17E81" w14:textId="7AF09F78" w:rsidR="00413F1B" w:rsidRDefault="00413F1B" w:rsidP="005C70E7">
      <w:pPr>
        <w:pStyle w:val="Prrafodelista"/>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En este apartado nos detenemos, en primer lugar, en la situación interna de los partidos y en los avatares o acontecimientos críticos vividos en el seno del Ejecutivo</w:t>
      </w:r>
      <w:r w:rsidR="00225987">
        <w:rPr>
          <w:rFonts w:ascii="Times New Roman" w:hAnsi="Times New Roman" w:cs="Times New Roman"/>
          <w:sz w:val="24"/>
          <w:szCs w:val="24"/>
        </w:rPr>
        <w:t xml:space="preserve"> durante la vigencia del mismo</w:t>
      </w:r>
      <w:r>
        <w:rPr>
          <w:rFonts w:ascii="Times New Roman" w:hAnsi="Times New Roman" w:cs="Times New Roman"/>
          <w:sz w:val="24"/>
          <w:szCs w:val="24"/>
        </w:rPr>
        <w:t xml:space="preserve">. En segundo término, nos ocupamos de </w:t>
      </w:r>
      <w:r w:rsidR="005C70E7">
        <w:rPr>
          <w:rFonts w:ascii="Times New Roman" w:hAnsi="Times New Roman" w:cs="Times New Roman"/>
          <w:sz w:val="24"/>
          <w:szCs w:val="24"/>
        </w:rPr>
        <w:t>las normas impulsadas y/o aprobadas durante la legislatura</w:t>
      </w:r>
      <w:r w:rsidR="00017C61">
        <w:rPr>
          <w:rFonts w:ascii="Times New Roman" w:hAnsi="Times New Roman" w:cs="Times New Roman"/>
          <w:sz w:val="24"/>
          <w:szCs w:val="24"/>
        </w:rPr>
        <w:t xml:space="preserve"> haciendo un balance del nivel de cumplimiento de lo pactado entre las formaciones participantes en el Gobierno de coalición</w:t>
      </w:r>
      <w:r w:rsidR="005C70E7">
        <w:rPr>
          <w:rFonts w:ascii="Times New Roman" w:hAnsi="Times New Roman" w:cs="Times New Roman"/>
          <w:sz w:val="24"/>
          <w:szCs w:val="24"/>
        </w:rPr>
        <w:t>. Po</w:t>
      </w:r>
      <w:r w:rsidR="00017C61">
        <w:rPr>
          <w:rFonts w:ascii="Times New Roman" w:hAnsi="Times New Roman" w:cs="Times New Roman"/>
          <w:sz w:val="24"/>
          <w:szCs w:val="24"/>
        </w:rPr>
        <w:t xml:space="preserve">r último, </w:t>
      </w:r>
      <w:r w:rsidR="005C70E7">
        <w:rPr>
          <w:rFonts w:ascii="Times New Roman" w:hAnsi="Times New Roman" w:cs="Times New Roman"/>
          <w:sz w:val="24"/>
          <w:szCs w:val="24"/>
        </w:rPr>
        <w:t>se analiza</w:t>
      </w:r>
      <w:r w:rsidR="00017C61">
        <w:rPr>
          <w:rFonts w:ascii="Times New Roman" w:hAnsi="Times New Roman" w:cs="Times New Roman"/>
          <w:sz w:val="24"/>
          <w:szCs w:val="24"/>
        </w:rPr>
        <w:t xml:space="preserve"> de una parte, </w:t>
      </w:r>
      <w:r w:rsidR="005C70E7">
        <w:rPr>
          <w:rFonts w:ascii="Times New Roman" w:hAnsi="Times New Roman" w:cs="Times New Roman"/>
          <w:sz w:val="24"/>
          <w:szCs w:val="24"/>
        </w:rPr>
        <w:t>el significado de la evolución de la opinión pública andaluza en relación al pacto o coalición de gobierno</w:t>
      </w:r>
      <w:r w:rsidR="00017C61">
        <w:rPr>
          <w:rFonts w:ascii="Times New Roman" w:hAnsi="Times New Roman" w:cs="Times New Roman"/>
          <w:sz w:val="24"/>
          <w:szCs w:val="24"/>
        </w:rPr>
        <w:t xml:space="preserve"> y, de otra, la existencia de razones de naturaleza electoral y estratégica, para explicar la finalización del gobierno. </w:t>
      </w:r>
      <w:r w:rsidR="005C70E7">
        <w:rPr>
          <w:rFonts w:ascii="Times New Roman" w:hAnsi="Times New Roman" w:cs="Times New Roman"/>
          <w:sz w:val="24"/>
          <w:szCs w:val="24"/>
        </w:rPr>
        <w:t xml:space="preserve"> </w:t>
      </w:r>
    </w:p>
    <w:p w14:paraId="6367175E" w14:textId="77777777" w:rsidR="00413F1B" w:rsidRPr="00413F1B" w:rsidRDefault="00413F1B" w:rsidP="00413F1B">
      <w:pPr>
        <w:pStyle w:val="Prrafodelista"/>
        <w:spacing w:after="0" w:line="360" w:lineRule="auto"/>
        <w:ind w:left="567"/>
        <w:jc w:val="both"/>
        <w:rPr>
          <w:rFonts w:ascii="Times New Roman" w:hAnsi="Times New Roman" w:cs="Times New Roman"/>
          <w:sz w:val="24"/>
          <w:szCs w:val="24"/>
        </w:rPr>
      </w:pPr>
    </w:p>
    <w:p w14:paraId="708CDE7B" w14:textId="4FB7CD6C" w:rsidR="00413F1B" w:rsidRPr="00413F1B" w:rsidRDefault="4FB7CD6C" w:rsidP="4FB7CD6C">
      <w:pPr>
        <w:pStyle w:val="Prrafodelista"/>
        <w:numPr>
          <w:ilvl w:val="2"/>
          <w:numId w:val="13"/>
        </w:numPr>
        <w:spacing w:after="0" w:line="360" w:lineRule="auto"/>
        <w:jc w:val="both"/>
        <w:rPr>
          <w:rFonts w:ascii="Times New Roman" w:eastAsia="Times New Roman" w:hAnsi="Times New Roman" w:cs="Times New Roman"/>
          <w:b/>
          <w:sz w:val="24"/>
          <w:szCs w:val="24"/>
        </w:rPr>
      </w:pPr>
      <w:r w:rsidRPr="4FB7CD6C">
        <w:rPr>
          <w:rFonts w:ascii="Times New Roman" w:eastAsia="Times New Roman" w:hAnsi="Times New Roman" w:cs="Times New Roman"/>
          <w:b/>
          <w:bCs/>
          <w:sz w:val="24"/>
          <w:szCs w:val="24"/>
        </w:rPr>
        <w:t>Avatares críticos de la coalición</w:t>
      </w:r>
    </w:p>
    <w:p w14:paraId="63D2A53E" w14:textId="77777777" w:rsidR="00413F1B" w:rsidRPr="00413F1B" w:rsidRDefault="00413F1B" w:rsidP="00413F1B">
      <w:pPr>
        <w:pStyle w:val="Prrafodelista"/>
        <w:spacing w:after="0" w:line="360" w:lineRule="auto"/>
        <w:jc w:val="both"/>
        <w:rPr>
          <w:rFonts w:ascii="Times New Roman" w:hAnsi="Times New Roman" w:cs="Times New Roman"/>
          <w:sz w:val="24"/>
          <w:szCs w:val="24"/>
        </w:rPr>
      </w:pPr>
    </w:p>
    <w:p w14:paraId="1CBE27EA" w14:textId="7C22C948" w:rsidR="00D0054D" w:rsidRDefault="00224D1B"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lastRenderedPageBreak/>
        <w:t xml:space="preserve">El Gobierno de coalición andaluz suscrito en la primavera de 2012 ha tenido dos fases claramente diferenciadas. </w:t>
      </w:r>
      <w:r w:rsidR="00171503" w:rsidRPr="00FD018D">
        <w:rPr>
          <w:rFonts w:ascii="Times New Roman" w:hAnsi="Times New Roman" w:cs="Times New Roman"/>
          <w:sz w:val="24"/>
          <w:szCs w:val="24"/>
        </w:rPr>
        <w:t xml:space="preserve">La primera, desde que José </w:t>
      </w:r>
      <w:r w:rsidR="00225987">
        <w:rPr>
          <w:rFonts w:ascii="Times New Roman" w:hAnsi="Times New Roman" w:cs="Times New Roman"/>
          <w:sz w:val="24"/>
          <w:szCs w:val="24"/>
        </w:rPr>
        <w:t xml:space="preserve">Antonio </w:t>
      </w:r>
      <w:proofErr w:type="spellStart"/>
      <w:r w:rsidR="00840393" w:rsidRPr="00FD018D">
        <w:rPr>
          <w:rFonts w:ascii="Times New Roman" w:hAnsi="Times New Roman" w:cs="Times New Roman"/>
          <w:sz w:val="24"/>
          <w:szCs w:val="24"/>
        </w:rPr>
        <w:t>Griñán</w:t>
      </w:r>
      <w:proofErr w:type="spellEnd"/>
      <w:r w:rsidR="00840393" w:rsidRPr="00FD018D">
        <w:rPr>
          <w:rFonts w:ascii="Times New Roman" w:hAnsi="Times New Roman" w:cs="Times New Roman"/>
          <w:sz w:val="24"/>
          <w:szCs w:val="24"/>
        </w:rPr>
        <w:t xml:space="preserve"> fue investido presidente </w:t>
      </w:r>
      <w:r w:rsidRPr="00FD018D">
        <w:rPr>
          <w:rFonts w:ascii="Times New Roman" w:hAnsi="Times New Roman" w:cs="Times New Roman"/>
          <w:sz w:val="24"/>
          <w:szCs w:val="24"/>
        </w:rPr>
        <w:t>el 3 de mayo de 2012</w:t>
      </w:r>
      <w:r w:rsidR="00D041B3" w:rsidRPr="00FD018D">
        <w:rPr>
          <w:rFonts w:ascii="Times New Roman" w:hAnsi="Times New Roman" w:cs="Times New Roman"/>
          <w:sz w:val="24"/>
          <w:szCs w:val="24"/>
        </w:rPr>
        <w:t>,</w:t>
      </w:r>
      <w:r w:rsidR="00840393" w:rsidRPr="00FD018D">
        <w:rPr>
          <w:rFonts w:ascii="Times New Roman" w:hAnsi="Times New Roman" w:cs="Times New Roman"/>
          <w:sz w:val="24"/>
          <w:szCs w:val="24"/>
        </w:rPr>
        <w:t xml:space="preserve"> hasta que, el 7 de septiembre de 2013, y tras dimitir, Susana Díaz jur</w:t>
      </w:r>
      <w:r w:rsidR="00171503" w:rsidRPr="00FD018D">
        <w:rPr>
          <w:rFonts w:ascii="Times New Roman" w:hAnsi="Times New Roman" w:cs="Times New Roman"/>
          <w:sz w:val="24"/>
          <w:szCs w:val="24"/>
        </w:rPr>
        <w:t>ó</w:t>
      </w:r>
      <w:r w:rsidR="00840393" w:rsidRPr="00FD018D">
        <w:rPr>
          <w:rFonts w:ascii="Times New Roman" w:hAnsi="Times New Roman" w:cs="Times New Roman"/>
          <w:sz w:val="24"/>
          <w:szCs w:val="24"/>
        </w:rPr>
        <w:t xml:space="preserve"> el cargo de Presidenta de la Junta. </w:t>
      </w:r>
      <w:r w:rsidR="00105448" w:rsidRPr="00FD018D">
        <w:rPr>
          <w:rFonts w:ascii="Times New Roman" w:hAnsi="Times New Roman" w:cs="Times New Roman"/>
          <w:sz w:val="24"/>
          <w:szCs w:val="24"/>
        </w:rPr>
        <w:t>La segunda etapa</w:t>
      </w:r>
      <w:r w:rsidR="00D0054D">
        <w:rPr>
          <w:rFonts w:ascii="Times New Roman" w:hAnsi="Times New Roman" w:cs="Times New Roman"/>
          <w:sz w:val="24"/>
          <w:szCs w:val="24"/>
        </w:rPr>
        <w:t xml:space="preserve"> </w:t>
      </w:r>
      <w:r w:rsidR="00105448" w:rsidRPr="00FD018D">
        <w:rPr>
          <w:rFonts w:ascii="Times New Roman" w:hAnsi="Times New Roman" w:cs="Times New Roman"/>
          <w:sz w:val="24"/>
          <w:szCs w:val="24"/>
        </w:rPr>
        <w:t xml:space="preserve">se prolonga </w:t>
      </w:r>
      <w:r w:rsidR="00320867" w:rsidRPr="00FD018D">
        <w:rPr>
          <w:rFonts w:ascii="Times New Roman" w:hAnsi="Times New Roman" w:cs="Times New Roman"/>
          <w:sz w:val="24"/>
          <w:szCs w:val="24"/>
        </w:rPr>
        <w:t xml:space="preserve">desde el nombramiento de Díaz hasta </w:t>
      </w:r>
      <w:r w:rsidR="00171503" w:rsidRPr="00FD018D">
        <w:rPr>
          <w:rFonts w:ascii="Times New Roman" w:hAnsi="Times New Roman" w:cs="Times New Roman"/>
          <w:sz w:val="24"/>
          <w:szCs w:val="24"/>
        </w:rPr>
        <w:t>la disolución anticipada d</w:t>
      </w:r>
      <w:r w:rsidR="00105448" w:rsidRPr="00FD018D">
        <w:rPr>
          <w:rFonts w:ascii="Times New Roman" w:hAnsi="Times New Roman" w:cs="Times New Roman"/>
          <w:sz w:val="24"/>
          <w:szCs w:val="24"/>
        </w:rPr>
        <w:t>el Parlamento de Andalucía</w:t>
      </w:r>
      <w:r w:rsidR="00171503" w:rsidRPr="00FD018D">
        <w:rPr>
          <w:rFonts w:ascii="Times New Roman" w:hAnsi="Times New Roman" w:cs="Times New Roman"/>
          <w:sz w:val="24"/>
          <w:szCs w:val="24"/>
        </w:rPr>
        <w:t>,</w:t>
      </w:r>
      <w:r w:rsidR="00105448" w:rsidRPr="00FD018D">
        <w:rPr>
          <w:rFonts w:ascii="Times New Roman" w:hAnsi="Times New Roman" w:cs="Times New Roman"/>
          <w:sz w:val="24"/>
          <w:szCs w:val="24"/>
        </w:rPr>
        <w:t xml:space="preserve"> el </w:t>
      </w:r>
      <w:r w:rsidR="00FE6D14" w:rsidRPr="00FD018D">
        <w:rPr>
          <w:rFonts w:ascii="Times New Roman" w:hAnsi="Times New Roman" w:cs="Times New Roman"/>
          <w:sz w:val="24"/>
          <w:szCs w:val="24"/>
        </w:rPr>
        <w:t>26 de enero de 2015.</w:t>
      </w:r>
      <w:r w:rsidR="00DC74AF" w:rsidRPr="00FD018D">
        <w:rPr>
          <w:rFonts w:ascii="Times New Roman" w:hAnsi="Times New Roman" w:cs="Times New Roman"/>
          <w:sz w:val="24"/>
          <w:szCs w:val="24"/>
        </w:rPr>
        <w:t xml:space="preserve"> </w:t>
      </w:r>
      <w:r w:rsidR="00320867" w:rsidRPr="00FD018D">
        <w:rPr>
          <w:rFonts w:ascii="Times New Roman" w:hAnsi="Times New Roman" w:cs="Times New Roman"/>
          <w:sz w:val="24"/>
          <w:szCs w:val="24"/>
        </w:rPr>
        <w:t xml:space="preserve">Aprovechando su intervención inicial en el debate sobre el Estado de la Comunidad, celebrado en junio de 2012, </w:t>
      </w:r>
    </w:p>
    <w:p w14:paraId="5313AD5C" w14:textId="012CD991" w:rsidR="00320867" w:rsidRPr="00FD018D" w:rsidRDefault="00320867"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José Antonio </w:t>
      </w:r>
      <w:proofErr w:type="spellStart"/>
      <w:r w:rsidRPr="00FD018D">
        <w:rPr>
          <w:rFonts w:ascii="Times New Roman" w:hAnsi="Times New Roman" w:cs="Times New Roman"/>
          <w:sz w:val="24"/>
          <w:szCs w:val="24"/>
        </w:rPr>
        <w:t>Griñán</w:t>
      </w:r>
      <w:proofErr w:type="spellEnd"/>
      <w:r w:rsidRPr="00FD018D">
        <w:rPr>
          <w:rFonts w:ascii="Times New Roman" w:hAnsi="Times New Roman" w:cs="Times New Roman"/>
          <w:sz w:val="24"/>
          <w:szCs w:val="24"/>
        </w:rPr>
        <w:t xml:space="preserve"> anunció que no optaría a la reelección como presidente de la Junta en los comicios autonómicos a celebrar</w:t>
      </w:r>
      <w:r w:rsidR="00DC74AF" w:rsidRPr="00FD018D">
        <w:rPr>
          <w:rFonts w:ascii="Times New Roman" w:hAnsi="Times New Roman" w:cs="Times New Roman"/>
          <w:sz w:val="24"/>
          <w:szCs w:val="24"/>
        </w:rPr>
        <w:t xml:space="preserve"> previsiblemente</w:t>
      </w:r>
      <w:r w:rsidRPr="00FD018D">
        <w:rPr>
          <w:rFonts w:ascii="Times New Roman" w:hAnsi="Times New Roman" w:cs="Times New Roman"/>
          <w:sz w:val="24"/>
          <w:szCs w:val="24"/>
        </w:rPr>
        <w:t xml:space="preserve"> en 2016. Tras esta declaración de intenciones, en el seno del PSOE-A se pusieron en marcha los mecanismos para elegir mediante primarias la persona que</w:t>
      </w:r>
      <w:r w:rsidR="00DC74AF" w:rsidRPr="00FD018D">
        <w:rPr>
          <w:rFonts w:ascii="Times New Roman" w:hAnsi="Times New Roman" w:cs="Times New Roman"/>
          <w:sz w:val="24"/>
          <w:szCs w:val="24"/>
        </w:rPr>
        <w:t xml:space="preserve">, </w:t>
      </w:r>
      <w:r w:rsidRPr="00FD018D">
        <w:rPr>
          <w:rFonts w:ascii="Times New Roman" w:hAnsi="Times New Roman" w:cs="Times New Roman"/>
          <w:sz w:val="24"/>
          <w:szCs w:val="24"/>
        </w:rPr>
        <w:t>llegado el momento</w:t>
      </w:r>
      <w:r w:rsidR="00DC74AF" w:rsidRPr="00FD018D">
        <w:rPr>
          <w:rFonts w:ascii="Times New Roman" w:hAnsi="Times New Roman" w:cs="Times New Roman"/>
          <w:sz w:val="24"/>
          <w:szCs w:val="24"/>
        </w:rPr>
        <w:t>, habría</w:t>
      </w:r>
      <w:r w:rsidRPr="00FD018D">
        <w:rPr>
          <w:rFonts w:ascii="Times New Roman" w:hAnsi="Times New Roman" w:cs="Times New Roman"/>
          <w:sz w:val="24"/>
          <w:szCs w:val="24"/>
        </w:rPr>
        <w:t xml:space="preserve"> de sustituir a </w:t>
      </w:r>
      <w:proofErr w:type="spellStart"/>
      <w:r w:rsidRPr="00FD018D">
        <w:rPr>
          <w:rFonts w:ascii="Times New Roman" w:hAnsi="Times New Roman" w:cs="Times New Roman"/>
          <w:sz w:val="24"/>
          <w:szCs w:val="24"/>
        </w:rPr>
        <w:t>Griñán</w:t>
      </w:r>
      <w:proofErr w:type="spellEnd"/>
      <w:r w:rsidRPr="00FD018D">
        <w:rPr>
          <w:rFonts w:ascii="Times New Roman" w:hAnsi="Times New Roman" w:cs="Times New Roman"/>
          <w:sz w:val="24"/>
          <w:szCs w:val="24"/>
        </w:rPr>
        <w:t xml:space="preserve">. </w:t>
      </w:r>
      <w:r w:rsidR="00BD7511" w:rsidRPr="00FD018D">
        <w:rPr>
          <w:rFonts w:ascii="Times New Roman" w:hAnsi="Times New Roman" w:cs="Times New Roman"/>
          <w:sz w:val="24"/>
          <w:szCs w:val="24"/>
        </w:rPr>
        <w:t>Susana Díaz Pacheco logró ser  proclamada  candidata a  la Presidencia  de la Junta  de  Andalucía sin que  el proceso de primarias se agotara en todas sus fases</w:t>
      </w:r>
      <w:r w:rsidR="00D0054D">
        <w:rPr>
          <w:rFonts w:ascii="Times New Roman" w:hAnsi="Times New Roman" w:cs="Times New Roman"/>
          <w:sz w:val="24"/>
          <w:szCs w:val="24"/>
        </w:rPr>
        <w:t xml:space="preserve"> en tanto que ninguno de los otros candidatos que concurrieron </w:t>
      </w:r>
      <w:r w:rsidR="00C9157E">
        <w:rPr>
          <w:rFonts w:ascii="Times New Roman" w:hAnsi="Times New Roman" w:cs="Times New Roman"/>
          <w:sz w:val="24"/>
          <w:szCs w:val="24"/>
        </w:rPr>
        <w:t>alcanzó</w:t>
      </w:r>
      <w:r w:rsidR="00D0054D">
        <w:rPr>
          <w:rFonts w:ascii="Times New Roman" w:hAnsi="Times New Roman" w:cs="Times New Roman"/>
          <w:sz w:val="24"/>
          <w:szCs w:val="24"/>
        </w:rPr>
        <w:t xml:space="preserve"> los avales necesarios</w:t>
      </w:r>
      <w:r w:rsidR="00BD7511" w:rsidRPr="00FD018D">
        <w:rPr>
          <w:rFonts w:ascii="Times New Roman" w:hAnsi="Times New Roman" w:cs="Times New Roman"/>
          <w:sz w:val="24"/>
          <w:szCs w:val="24"/>
        </w:rPr>
        <w:t xml:space="preserve">. Los acontecimientos se precipitaron cuando </w:t>
      </w:r>
      <w:r w:rsidRPr="00FD018D">
        <w:rPr>
          <w:rFonts w:ascii="Times New Roman" w:hAnsi="Times New Roman" w:cs="Times New Roman"/>
          <w:sz w:val="24"/>
          <w:szCs w:val="24"/>
        </w:rPr>
        <w:t xml:space="preserve">el 24 de julio, el propio </w:t>
      </w:r>
      <w:proofErr w:type="spellStart"/>
      <w:r w:rsidRPr="00FD018D">
        <w:rPr>
          <w:rFonts w:ascii="Times New Roman" w:hAnsi="Times New Roman" w:cs="Times New Roman"/>
          <w:sz w:val="24"/>
          <w:szCs w:val="24"/>
        </w:rPr>
        <w:t>Griñán</w:t>
      </w:r>
      <w:proofErr w:type="spellEnd"/>
      <w:r w:rsidRPr="00FD018D">
        <w:rPr>
          <w:rFonts w:ascii="Times New Roman" w:hAnsi="Times New Roman" w:cs="Times New Roman"/>
          <w:sz w:val="24"/>
          <w:szCs w:val="24"/>
        </w:rPr>
        <w:t xml:space="preserve"> anunció que dejaría la Presidencia de la Junta a principios de septiembre, decisión </w:t>
      </w:r>
      <w:r w:rsidR="00FE6D14" w:rsidRPr="00FD018D">
        <w:rPr>
          <w:rFonts w:ascii="Times New Roman" w:hAnsi="Times New Roman" w:cs="Times New Roman"/>
          <w:sz w:val="24"/>
          <w:szCs w:val="24"/>
        </w:rPr>
        <w:t>motivada</w:t>
      </w:r>
      <w:r w:rsidR="00840393" w:rsidRPr="00FD018D">
        <w:rPr>
          <w:rFonts w:ascii="Times New Roman" w:hAnsi="Times New Roman" w:cs="Times New Roman"/>
          <w:sz w:val="24"/>
          <w:szCs w:val="24"/>
        </w:rPr>
        <w:t xml:space="preserve"> según </w:t>
      </w:r>
      <w:r w:rsidRPr="00FD018D">
        <w:rPr>
          <w:rFonts w:ascii="Times New Roman" w:hAnsi="Times New Roman" w:cs="Times New Roman"/>
          <w:sz w:val="24"/>
          <w:szCs w:val="24"/>
        </w:rPr>
        <w:t xml:space="preserve">sus propias palabras, por su deseo de </w:t>
      </w:r>
      <w:r w:rsidR="00840393" w:rsidRPr="00FD018D">
        <w:rPr>
          <w:rFonts w:ascii="Times New Roman" w:hAnsi="Times New Roman" w:cs="Times New Roman"/>
          <w:sz w:val="24"/>
          <w:szCs w:val="24"/>
        </w:rPr>
        <w:t>preservar a la Junta de Andalucía de la erosión provocada por el caso de los ERE fraudulentos (Expedientes de regulación de empleo)</w:t>
      </w:r>
      <w:r w:rsidRPr="00FD018D">
        <w:rPr>
          <w:rFonts w:ascii="Times New Roman" w:hAnsi="Times New Roman" w:cs="Times New Roman"/>
          <w:sz w:val="24"/>
          <w:szCs w:val="24"/>
        </w:rPr>
        <w:t>.</w:t>
      </w:r>
    </w:p>
    <w:p w14:paraId="679B6D86" w14:textId="149EF3D9" w:rsidR="00840393" w:rsidRPr="00FD018D" w:rsidRDefault="00320867"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El abandono de </w:t>
      </w:r>
      <w:proofErr w:type="spellStart"/>
      <w:r w:rsidRPr="00FD018D">
        <w:rPr>
          <w:rFonts w:ascii="Times New Roman" w:hAnsi="Times New Roman" w:cs="Times New Roman"/>
          <w:sz w:val="24"/>
          <w:szCs w:val="24"/>
        </w:rPr>
        <w:t>Griñán</w:t>
      </w:r>
      <w:proofErr w:type="spellEnd"/>
      <w:r w:rsidRPr="00FD018D">
        <w:rPr>
          <w:rFonts w:ascii="Times New Roman" w:hAnsi="Times New Roman" w:cs="Times New Roman"/>
          <w:sz w:val="24"/>
          <w:szCs w:val="24"/>
        </w:rPr>
        <w:t xml:space="preserve"> y la investidura de Susana Díaz, no</w:t>
      </w:r>
      <w:r w:rsidR="00840393" w:rsidRPr="00FD018D">
        <w:rPr>
          <w:rFonts w:ascii="Times New Roman" w:hAnsi="Times New Roman" w:cs="Times New Roman"/>
          <w:sz w:val="24"/>
          <w:szCs w:val="24"/>
        </w:rPr>
        <w:t xml:space="preserve"> supuso entonces cuestionamiento alguno de la continuidad del gobierno de coalición. </w:t>
      </w:r>
      <w:r w:rsidR="00FE6D14" w:rsidRPr="00FD018D">
        <w:rPr>
          <w:rFonts w:ascii="Times New Roman" w:hAnsi="Times New Roman" w:cs="Times New Roman"/>
          <w:sz w:val="24"/>
          <w:szCs w:val="24"/>
        </w:rPr>
        <w:t xml:space="preserve">Los términos del acuerdo fijado entre el PSOE-A e IULV-CA, permanecieron inalterados. La sustitución al frente de la presidencia del Ejecutivo tampoco trajo como consecuencia un cambio en el reparto interno de poder en el seno del Gobierno andaluz. La nueva </w:t>
      </w:r>
      <w:r w:rsidR="00D0054D">
        <w:rPr>
          <w:rFonts w:ascii="Times New Roman" w:hAnsi="Times New Roman" w:cs="Times New Roman"/>
          <w:sz w:val="24"/>
          <w:szCs w:val="24"/>
        </w:rPr>
        <w:t>P</w:t>
      </w:r>
      <w:r w:rsidR="00FE6D14" w:rsidRPr="00FD018D">
        <w:rPr>
          <w:rFonts w:ascii="Times New Roman" w:hAnsi="Times New Roman" w:cs="Times New Roman"/>
          <w:sz w:val="24"/>
          <w:szCs w:val="24"/>
        </w:rPr>
        <w:t xml:space="preserve">residenta llevó a cabo una crisis gubernamental </w:t>
      </w:r>
      <w:r w:rsidR="002F2BD2" w:rsidRPr="00FD018D">
        <w:rPr>
          <w:rFonts w:ascii="Times New Roman" w:hAnsi="Times New Roman" w:cs="Times New Roman"/>
          <w:sz w:val="24"/>
          <w:szCs w:val="24"/>
        </w:rPr>
        <w:t>sustituyendo a una parte de los consejeros socialistas,</w:t>
      </w:r>
      <w:r w:rsidR="00FE6D14" w:rsidRPr="00FD018D">
        <w:rPr>
          <w:rFonts w:ascii="Times New Roman" w:hAnsi="Times New Roman" w:cs="Times New Roman"/>
          <w:sz w:val="24"/>
          <w:szCs w:val="24"/>
        </w:rPr>
        <w:t xml:space="preserve"> mientras que los consejeros en representación de IULV-CA continuaron siendo los mismos. </w:t>
      </w:r>
    </w:p>
    <w:p w14:paraId="1F5D6161" w14:textId="25EF7843" w:rsidR="009907E2" w:rsidRPr="00FD018D" w:rsidRDefault="00D41992"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Pese a todo, y más allá del mantenimiento de los términos de la coalición de gobierno, lo cierto es que el clima interno en el seno del ejecutivo andaluz fue muy distinto</w:t>
      </w:r>
      <w:r w:rsidR="00D0054D">
        <w:rPr>
          <w:rFonts w:ascii="Times New Roman" w:hAnsi="Times New Roman" w:cs="Times New Roman"/>
          <w:sz w:val="24"/>
          <w:szCs w:val="24"/>
        </w:rPr>
        <w:t xml:space="preserve"> a partir de ese momento</w:t>
      </w:r>
      <w:r w:rsidRPr="00FD018D">
        <w:rPr>
          <w:rFonts w:ascii="Times New Roman" w:hAnsi="Times New Roman" w:cs="Times New Roman"/>
          <w:sz w:val="24"/>
          <w:szCs w:val="24"/>
        </w:rPr>
        <w:t>.</w:t>
      </w:r>
      <w:r w:rsidR="009907E2" w:rsidRPr="00FD018D">
        <w:rPr>
          <w:rFonts w:ascii="Times New Roman" w:hAnsi="Times New Roman" w:cs="Times New Roman"/>
          <w:sz w:val="24"/>
          <w:szCs w:val="24"/>
        </w:rPr>
        <w:t xml:space="preserve"> El nivel de conflictividad se incrementó. Aun no habiendo estado exento el periodo anterior de </w:t>
      </w:r>
      <w:r w:rsidR="00D0054D">
        <w:rPr>
          <w:rFonts w:ascii="Times New Roman" w:hAnsi="Times New Roman" w:cs="Times New Roman"/>
          <w:sz w:val="24"/>
          <w:szCs w:val="24"/>
        </w:rPr>
        <w:t>pequeños conflictos</w:t>
      </w:r>
      <w:r w:rsidR="009907E2" w:rsidRPr="00FD018D">
        <w:rPr>
          <w:rFonts w:ascii="Times New Roman" w:hAnsi="Times New Roman" w:cs="Times New Roman"/>
          <w:sz w:val="24"/>
          <w:szCs w:val="24"/>
        </w:rPr>
        <w:t xml:space="preserve">, a partir del cambio en la presidencia, los desencuentros adquirieron un cariz público inexistente hasta ese momento. Entre el vicepresidente del Ejecutivo, Diego </w:t>
      </w:r>
      <w:proofErr w:type="spellStart"/>
      <w:r w:rsidR="009907E2" w:rsidRPr="00FD018D">
        <w:rPr>
          <w:rFonts w:ascii="Times New Roman" w:hAnsi="Times New Roman" w:cs="Times New Roman"/>
          <w:sz w:val="24"/>
          <w:szCs w:val="24"/>
        </w:rPr>
        <w:t>Valderas</w:t>
      </w:r>
      <w:proofErr w:type="spellEnd"/>
      <w:r w:rsidR="009907E2" w:rsidRPr="00FD018D">
        <w:rPr>
          <w:rFonts w:ascii="Times New Roman" w:hAnsi="Times New Roman" w:cs="Times New Roman"/>
          <w:sz w:val="24"/>
          <w:szCs w:val="24"/>
        </w:rPr>
        <w:t xml:space="preserve">, y el anterior presidente </w:t>
      </w:r>
      <w:r w:rsidR="009907E2" w:rsidRPr="00FD018D">
        <w:rPr>
          <w:rFonts w:ascii="Times New Roman" w:hAnsi="Times New Roman" w:cs="Times New Roman"/>
          <w:sz w:val="24"/>
          <w:szCs w:val="24"/>
        </w:rPr>
        <w:lastRenderedPageBreak/>
        <w:t xml:space="preserve">andaluz, José Antonio </w:t>
      </w:r>
      <w:proofErr w:type="spellStart"/>
      <w:r w:rsidR="009907E2" w:rsidRPr="00FD018D">
        <w:rPr>
          <w:rFonts w:ascii="Times New Roman" w:hAnsi="Times New Roman" w:cs="Times New Roman"/>
          <w:sz w:val="24"/>
          <w:szCs w:val="24"/>
        </w:rPr>
        <w:t>Griñán</w:t>
      </w:r>
      <w:proofErr w:type="spellEnd"/>
      <w:r w:rsidR="009907E2" w:rsidRPr="00FD018D">
        <w:rPr>
          <w:rFonts w:ascii="Times New Roman" w:hAnsi="Times New Roman" w:cs="Times New Roman"/>
          <w:sz w:val="24"/>
          <w:szCs w:val="24"/>
        </w:rPr>
        <w:t xml:space="preserve">, </w:t>
      </w:r>
      <w:r w:rsidR="00D0054D">
        <w:rPr>
          <w:rFonts w:ascii="Times New Roman" w:hAnsi="Times New Roman" w:cs="Times New Roman"/>
          <w:sz w:val="24"/>
          <w:szCs w:val="24"/>
        </w:rPr>
        <w:t xml:space="preserve">había existido </w:t>
      </w:r>
      <w:r w:rsidR="009907E2" w:rsidRPr="00FD018D">
        <w:rPr>
          <w:rFonts w:ascii="Times New Roman" w:hAnsi="Times New Roman" w:cs="Times New Roman"/>
          <w:sz w:val="24"/>
          <w:szCs w:val="24"/>
        </w:rPr>
        <w:t xml:space="preserve">sintonía personal que se tradujo en una relación fluida entre las dos formaciones políticas presentes en el Gobierno andaluz. </w:t>
      </w:r>
    </w:p>
    <w:p w14:paraId="5C6D7777" w14:textId="6EE570A3" w:rsidR="009907E2" w:rsidRPr="00FD018D" w:rsidRDefault="009907E2"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Junto a la llegada de la nueva Presidenta, también influyó en el incremento del conflicto en el seno del Gobierno, el relevo al frente de la coordinación de IULV-CA. Diego </w:t>
      </w:r>
      <w:proofErr w:type="spellStart"/>
      <w:r w:rsidRPr="00FD018D">
        <w:rPr>
          <w:rFonts w:ascii="Times New Roman" w:hAnsi="Times New Roman" w:cs="Times New Roman"/>
          <w:sz w:val="24"/>
          <w:szCs w:val="24"/>
        </w:rPr>
        <w:t>Valderas</w:t>
      </w:r>
      <w:proofErr w:type="spellEnd"/>
      <w:r w:rsidRPr="00FD018D">
        <w:rPr>
          <w:rFonts w:ascii="Times New Roman" w:hAnsi="Times New Roman" w:cs="Times New Roman"/>
          <w:sz w:val="24"/>
          <w:szCs w:val="24"/>
        </w:rPr>
        <w:t xml:space="preserve"> fue sustituido, casi al tiempo que </w:t>
      </w:r>
      <w:proofErr w:type="spellStart"/>
      <w:r w:rsidRPr="00FD018D">
        <w:rPr>
          <w:rFonts w:ascii="Times New Roman" w:hAnsi="Times New Roman" w:cs="Times New Roman"/>
          <w:sz w:val="24"/>
          <w:szCs w:val="24"/>
        </w:rPr>
        <w:t>Griñán</w:t>
      </w:r>
      <w:proofErr w:type="spellEnd"/>
      <w:r w:rsidRPr="00FD018D">
        <w:rPr>
          <w:rFonts w:ascii="Times New Roman" w:hAnsi="Times New Roman" w:cs="Times New Roman"/>
          <w:sz w:val="24"/>
          <w:szCs w:val="24"/>
        </w:rPr>
        <w:t xml:space="preserve"> lo era en el PSOE-A, por Antonio </w:t>
      </w:r>
      <w:proofErr w:type="spellStart"/>
      <w:r w:rsidRPr="00FD018D">
        <w:rPr>
          <w:rFonts w:ascii="Times New Roman" w:hAnsi="Times New Roman" w:cs="Times New Roman"/>
          <w:sz w:val="24"/>
          <w:szCs w:val="24"/>
        </w:rPr>
        <w:t>Maillo</w:t>
      </w:r>
      <w:proofErr w:type="spellEnd"/>
      <w:r w:rsidRPr="00FD018D">
        <w:rPr>
          <w:rFonts w:ascii="Times New Roman" w:hAnsi="Times New Roman" w:cs="Times New Roman"/>
          <w:sz w:val="24"/>
          <w:szCs w:val="24"/>
        </w:rPr>
        <w:t>. Este último pretendió imprimir a la acción política de su formación un carácter distintivo en el seno del Gobierno con objeto de di</w:t>
      </w:r>
      <w:r w:rsidR="00171503" w:rsidRPr="00FD018D">
        <w:rPr>
          <w:rFonts w:ascii="Times New Roman" w:hAnsi="Times New Roman" w:cs="Times New Roman"/>
          <w:sz w:val="24"/>
          <w:szCs w:val="24"/>
        </w:rPr>
        <w:t>ferenciarse</w:t>
      </w:r>
      <w:r w:rsidRPr="00FD018D">
        <w:rPr>
          <w:rFonts w:ascii="Times New Roman" w:hAnsi="Times New Roman" w:cs="Times New Roman"/>
          <w:sz w:val="24"/>
          <w:szCs w:val="24"/>
        </w:rPr>
        <w:t xml:space="preserve"> políticamente de cara a los comicios más cercanos, empezando por las elecciones al Parlamento Europeo. </w:t>
      </w:r>
      <w:r w:rsidR="00507611" w:rsidRPr="00FD018D">
        <w:rPr>
          <w:rFonts w:ascii="Times New Roman" w:hAnsi="Times New Roman" w:cs="Times New Roman"/>
          <w:sz w:val="24"/>
          <w:szCs w:val="24"/>
        </w:rPr>
        <w:t>A esta circunstancia, hay que sumar la elección de Alberto Garzón como candidato a la Presidencia del Gobierno de España por Izquierda Unida</w:t>
      </w:r>
      <w:r w:rsidR="00D0054D">
        <w:rPr>
          <w:rFonts w:ascii="Times New Roman" w:hAnsi="Times New Roman" w:cs="Times New Roman"/>
          <w:sz w:val="24"/>
          <w:szCs w:val="24"/>
        </w:rPr>
        <w:t xml:space="preserve"> (IU)</w:t>
      </w:r>
      <w:r w:rsidR="00507611" w:rsidRPr="00FD018D">
        <w:rPr>
          <w:rFonts w:ascii="Times New Roman" w:hAnsi="Times New Roman" w:cs="Times New Roman"/>
          <w:sz w:val="24"/>
          <w:szCs w:val="24"/>
        </w:rPr>
        <w:t>. Éste último mostró desde su llegada una clara desaprobación de la conveniencia del pacto de su formación en Andalucía.</w:t>
      </w:r>
    </w:p>
    <w:p w14:paraId="5E432632" w14:textId="77777777" w:rsidR="00C9157E" w:rsidRPr="004A7155" w:rsidRDefault="00C9157E" w:rsidP="00C9157E">
      <w:pPr>
        <w:jc w:val="center"/>
        <w:rPr>
          <w:rFonts w:ascii="Times New Roman" w:hAnsi="Times New Roman" w:cs="Times New Roman"/>
          <w:b/>
        </w:rPr>
      </w:pPr>
      <w:r w:rsidRPr="004A7155">
        <w:rPr>
          <w:rFonts w:ascii="Times New Roman" w:hAnsi="Times New Roman" w:cs="Times New Roman"/>
          <w:b/>
        </w:rPr>
        <w:t xml:space="preserve">TABLA </w:t>
      </w:r>
      <w:r>
        <w:rPr>
          <w:rFonts w:ascii="Times New Roman" w:hAnsi="Times New Roman" w:cs="Times New Roman"/>
          <w:b/>
        </w:rPr>
        <w:t>1</w:t>
      </w:r>
    </w:p>
    <w:p w14:paraId="511D222E" w14:textId="77777777" w:rsidR="00C9157E" w:rsidRPr="004A7155" w:rsidRDefault="00C9157E" w:rsidP="00C9157E">
      <w:pPr>
        <w:jc w:val="center"/>
        <w:rPr>
          <w:rFonts w:ascii="Times New Roman" w:hAnsi="Times New Roman" w:cs="Times New Roman"/>
          <w:b/>
        </w:rPr>
      </w:pPr>
      <w:r w:rsidRPr="004A7155">
        <w:rPr>
          <w:rFonts w:ascii="Times New Roman" w:hAnsi="Times New Roman" w:cs="Times New Roman"/>
          <w:b/>
        </w:rPr>
        <w:t>AVATARES CRÍTICOS DEL GOBIERNO DE COALICIÓN 2012-2015</w:t>
      </w:r>
    </w:p>
    <w:tbl>
      <w:tblPr>
        <w:tblStyle w:val="Tablaconcuadrcula"/>
        <w:tblW w:w="0" w:type="auto"/>
        <w:tblLook w:val="04A0" w:firstRow="1" w:lastRow="0" w:firstColumn="1" w:lastColumn="0" w:noHBand="0" w:noVBand="1"/>
      </w:tblPr>
      <w:tblGrid>
        <w:gridCol w:w="2093"/>
        <w:gridCol w:w="6627"/>
      </w:tblGrid>
      <w:tr w:rsidR="00C9157E" w:rsidRPr="004A7155" w14:paraId="680EC747" w14:textId="77777777" w:rsidTr="00CC5771">
        <w:tc>
          <w:tcPr>
            <w:tcW w:w="2093" w:type="dxa"/>
            <w:vAlign w:val="center"/>
          </w:tcPr>
          <w:p w14:paraId="65B52CA1"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OCTUBRE 2013</w:t>
            </w:r>
          </w:p>
        </w:tc>
        <w:tc>
          <w:tcPr>
            <w:tcW w:w="6627" w:type="dxa"/>
            <w:vAlign w:val="center"/>
          </w:tcPr>
          <w:p w14:paraId="727E083B"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Propuesta de impuesto de las grandes superficies</w:t>
            </w:r>
          </w:p>
        </w:tc>
      </w:tr>
      <w:tr w:rsidR="00C9157E" w:rsidRPr="004A7155" w14:paraId="3A35B05B" w14:textId="77777777" w:rsidTr="00CC5771">
        <w:tc>
          <w:tcPr>
            <w:tcW w:w="2093" w:type="dxa"/>
            <w:vAlign w:val="center"/>
          </w:tcPr>
          <w:p w14:paraId="19FFD4C6"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OCTUBRE 2013</w:t>
            </w:r>
          </w:p>
        </w:tc>
        <w:tc>
          <w:tcPr>
            <w:tcW w:w="6627" w:type="dxa"/>
            <w:vAlign w:val="center"/>
          </w:tcPr>
          <w:p w14:paraId="06926B94"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Desencuentros en la elaboración del Presupuesto</w:t>
            </w:r>
          </w:p>
        </w:tc>
      </w:tr>
      <w:tr w:rsidR="00C9157E" w:rsidRPr="004A7155" w14:paraId="175201D4" w14:textId="77777777" w:rsidTr="00CC5771">
        <w:tc>
          <w:tcPr>
            <w:tcW w:w="2093" w:type="dxa"/>
            <w:vAlign w:val="center"/>
          </w:tcPr>
          <w:p w14:paraId="38BB779D"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NOVIEMBRE 2013</w:t>
            </w:r>
          </w:p>
        </w:tc>
        <w:tc>
          <w:tcPr>
            <w:tcW w:w="6627" w:type="dxa"/>
            <w:vAlign w:val="center"/>
          </w:tcPr>
          <w:p w14:paraId="0AE892BD"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El Vicepresidente anuncia unilateralmente la Garantía de servicios básicos</w:t>
            </w:r>
          </w:p>
        </w:tc>
      </w:tr>
      <w:tr w:rsidR="00C9157E" w:rsidRPr="004A7155" w14:paraId="624C0D8E" w14:textId="77777777" w:rsidTr="00CC5771">
        <w:tc>
          <w:tcPr>
            <w:tcW w:w="2093" w:type="dxa"/>
            <w:vAlign w:val="center"/>
          </w:tcPr>
          <w:p w14:paraId="401CD917"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NOVIEMBRE 2013</w:t>
            </w:r>
          </w:p>
        </w:tc>
        <w:tc>
          <w:tcPr>
            <w:tcW w:w="6627" w:type="dxa"/>
            <w:vAlign w:val="center"/>
          </w:tcPr>
          <w:p w14:paraId="2DC10E3D"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Naturaleza del Banco de Tierras</w:t>
            </w:r>
          </w:p>
        </w:tc>
      </w:tr>
      <w:tr w:rsidR="00C9157E" w:rsidRPr="004A7155" w14:paraId="11A6AE2A" w14:textId="77777777" w:rsidTr="00CC5771">
        <w:tc>
          <w:tcPr>
            <w:tcW w:w="2093" w:type="dxa"/>
            <w:vAlign w:val="center"/>
          </w:tcPr>
          <w:p w14:paraId="1AB0E0CC"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ABRIL 2014</w:t>
            </w:r>
          </w:p>
        </w:tc>
        <w:tc>
          <w:tcPr>
            <w:tcW w:w="6627" w:type="dxa"/>
            <w:vAlign w:val="center"/>
          </w:tcPr>
          <w:p w14:paraId="0EACAE48"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Corrala la Utopía. Decreto de retirada de competencias</w:t>
            </w:r>
          </w:p>
        </w:tc>
      </w:tr>
      <w:tr w:rsidR="00C9157E" w:rsidRPr="004A7155" w14:paraId="20886EF7" w14:textId="77777777" w:rsidTr="00CC5771">
        <w:tc>
          <w:tcPr>
            <w:tcW w:w="2093" w:type="dxa"/>
            <w:vAlign w:val="center"/>
          </w:tcPr>
          <w:p w14:paraId="427448F7"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ENERO 2015</w:t>
            </w:r>
          </w:p>
        </w:tc>
        <w:tc>
          <w:tcPr>
            <w:tcW w:w="6627" w:type="dxa"/>
            <w:vAlign w:val="center"/>
          </w:tcPr>
          <w:p w14:paraId="021FFF0E"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 xml:space="preserve">El Vicepresidente anuncia viaje a los campamentos saharauis de </w:t>
            </w:r>
            <w:proofErr w:type="spellStart"/>
            <w:r w:rsidRPr="004A7155">
              <w:rPr>
                <w:rFonts w:ascii="Times New Roman" w:hAnsi="Times New Roman" w:cs="Times New Roman"/>
              </w:rPr>
              <w:t>Tinduf</w:t>
            </w:r>
            <w:proofErr w:type="spellEnd"/>
          </w:p>
        </w:tc>
      </w:tr>
      <w:tr w:rsidR="00C9157E" w:rsidRPr="004A7155" w14:paraId="2CBFE017" w14:textId="77777777" w:rsidTr="00CC5771">
        <w:tc>
          <w:tcPr>
            <w:tcW w:w="2093" w:type="dxa"/>
            <w:vAlign w:val="center"/>
          </w:tcPr>
          <w:p w14:paraId="2D15BA06"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ENERO 2015</w:t>
            </w:r>
          </w:p>
        </w:tc>
        <w:tc>
          <w:tcPr>
            <w:tcW w:w="6627" w:type="dxa"/>
            <w:vAlign w:val="center"/>
          </w:tcPr>
          <w:p w14:paraId="358E3CD1"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IULV-CA anuncia la posible convocatoria de una consulta interna sobre la continuidad de la coalición</w:t>
            </w:r>
          </w:p>
        </w:tc>
      </w:tr>
      <w:tr w:rsidR="00C9157E" w:rsidRPr="004A7155" w14:paraId="03D7325C" w14:textId="77777777" w:rsidTr="00CC5771">
        <w:tc>
          <w:tcPr>
            <w:tcW w:w="2093" w:type="dxa"/>
            <w:vAlign w:val="center"/>
          </w:tcPr>
          <w:p w14:paraId="580494BE"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ENERO 2015</w:t>
            </w:r>
          </w:p>
        </w:tc>
        <w:tc>
          <w:tcPr>
            <w:tcW w:w="6627" w:type="dxa"/>
            <w:vAlign w:val="center"/>
          </w:tcPr>
          <w:p w14:paraId="42CB1451" w14:textId="77777777" w:rsidR="00C9157E" w:rsidRPr="004A7155" w:rsidRDefault="00C9157E" w:rsidP="00CC5771">
            <w:pPr>
              <w:jc w:val="center"/>
              <w:rPr>
                <w:rFonts w:ascii="Times New Roman" w:hAnsi="Times New Roman" w:cs="Times New Roman"/>
              </w:rPr>
            </w:pPr>
            <w:r w:rsidRPr="004A7155">
              <w:rPr>
                <w:rFonts w:ascii="Times New Roman" w:hAnsi="Times New Roman" w:cs="Times New Roman"/>
              </w:rPr>
              <w:t>Anuncio de solicitud para crear una comisión de investigación sobre corrupción</w:t>
            </w:r>
          </w:p>
        </w:tc>
      </w:tr>
    </w:tbl>
    <w:p w14:paraId="71B3991C" w14:textId="77777777" w:rsidR="00C9157E" w:rsidRPr="004A7155" w:rsidRDefault="00C9157E" w:rsidP="00C9157E">
      <w:pPr>
        <w:jc w:val="both"/>
        <w:rPr>
          <w:rFonts w:ascii="Times New Roman" w:hAnsi="Times New Roman" w:cs="Times New Roman"/>
        </w:rPr>
      </w:pPr>
      <w:r w:rsidRPr="004A7155">
        <w:rPr>
          <w:rFonts w:ascii="Times New Roman" w:hAnsi="Times New Roman" w:cs="Times New Roman"/>
        </w:rPr>
        <w:t>Fuente: elaboración propia.</w:t>
      </w:r>
    </w:p>
    <w:p w14:paraId="29F9D6E0" w14:textId="77777777" w:rsidR="00C9157E" w:rsidRDefault="00C9157E" w:rsidP="00FD018D">
      <w:pPr>
        <w:spacing w:after="0" w:line="360" w:lineRule="auto"/>
        <w:ind w:firstLine="708"/>
        <w:jc w:val="both"/>
        <w:rPr>
          <w:rFonts w:ascii="Times New Roman" w:hAnsi="Times New Roman" w:cs="Times New Roman"/>
          <w:sz w:val="24"/>
          <w:szCs w:val="24"/>
        </w:rPr>
      </w:pPr>
    </w:p>
    <w:p w14:paraId="6E8CF708" w14:textId="64350885" w:rsidR="009907E2" w:rsidRPr="00FD018D" w:rsidRDefault="00507611"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En cualquier caso, y en</w:t>
      </w:r>
      <w:r w:rsidR="009907E2" w:rsidRPr="00FD018D">
        <w:rPr>
          <w:rFonts w:ascii="Times New Roman" w:hAnsi="Times New Roman" w:cs="Times New Roman"/>
          <w:sz w:val="24"/>
          <w:szCs w:val="24"/>
        </w:rPr>
        <w:t xml:space="preserve"> términos generales, hasta abril de 2014, ninguno de los desencuentros en el seno del gobierno de coalición </w:t>
      </w:r>
      <w:r w:rsidR="00171503" w:rsidRPr="00FD018D">
        <w:rPr>
          <w:rFonts w:ascii="Times New Roman" w:hAnsi="Times New Roman" w:cs="Times New Roman"/>
          <w:sz w:val="24"/>
          <w:szCs w:val="24"/>
        </w:rPr>
        <w:t>llegó</w:t>
      </w:r>
      <w:r w:rsidR="009907E2" w:rsidRPr="00FD018D">
        <w:rPr>
          <w:rFonts w:ascii="Times New Roman" w:hAnsi="Times New Roman" w:cs="Times New Roman"/>
          <w:sz w:val="24"/>
          <w:szCs w:val="24"/>
        </w:rPr>
        <w:t xml:space="preserve"> a poner en riesgo real la estabilidad del mismo. La actitud de las dos formaciones políticas fue, hasta entonces, exquisita, priorizando la continuidad del acuerdo y ejerciendo la lealtad institucional, por encima de la insistencia en los pareceres particulares de cada una de ellas. </w:t>
      </w:r>
    </w:p>
    <w:p w14:paraId="30EDCFD7" w14:textId="6F8F6B06" w:rsidR="009907E2" w:rsidRPr="00FD018D" w:rsidRDefault="009907E2" w:rsidP="00FD018D">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Un hecho decisivo en la deriva final de los acontecimientos fue lo ocurrido en la Asamblea de Balance de IULV-CA, celebrada en diciembre de 2014, dónde el coordinador general de la formación, Antonio </w:t>
      </w:r>
      <w:proofErr w:type="spellStart"/>
      <w:r w:rsidRPr="00FD018D">
        <w:rPr>
          <w:rFonts w:ascii="Times New Roman" w:hAnsi="Times New Roman" w:cs="Times New Roman"/>
          <w:sz w:val="24"/>
          <w:szCs w:val="24"/>
        </w:rPr>
        <w:t>Maillo</w:t>
      </w:r>
      <w:proofErr w:type="spellEnd"/>
      <w:r w:rsidRPr="00FD018D">
        <w:rPr>
          <w:rFonts w:ascii="Times New Roman" w:hAnsi="Times New Roman" w:cs="Times New Roman"/>
          <w:sz w:val="24"/>
          <w:szCs w:val="24"/>
        </w:rPr>
        <w:t xml:space="preserve">, propuso la celebración en junio de 2015 de un referéndum sobre la permanencia en el Gobierno andaluz. Además, tiene </w:t>
      </w:r>
      <w:r w:rsidRPr="00FD018D">
        <w:rPr>
          <w:rFonts w:ascii="Times New Roman" w:hAnsi="Times New Roman" w:cs="Times New Roman"/>
          <w:sz w:val="24"/>
          <w:szCs w:val="24"/>
        </w:rPr>
        <w:lastRenderedPageBreak/>
        <w:t>un gran valor para llevar a cabo un análisis sobre la precepción en el seno de IULV-CA, los contenidos del balance incluidos en los documentos finales</w:t>
      </w:r>
      <w:r w:rsidR="00C9157E">
        <w:rPr>
          <w:rStyle w:val="Refdenotaalpie"/>
          <w:rFonts w:ascii="Times New Roman" w:hAnsi="Times New Roman" w:cs="Times New Roman"/>
          <w:sz w:val="24"/>
          <w:szCs w:val="24"/>
        </w:rPr>
        <w:footnoteReference w:id="7"/>
      </w:r>
      <w:r w:rsidRPr="00FD018D">
        <w:rPr>
          <w:rFonts w:ascii="Times New Roman" w:hAnsi="Times New Roman" w:cs="Times New Roman"/>
          <w:sz w:val="24"/>
          <w:szCs w:val="24"/>
        </w:rPr>
        <w:t xml:space="preserve">. </w:t>
      </w:r>
    </w:p>
    <w:p w14:paraId="0DEBFE82" w14:textId="466666C9" w:rsidR="00827C31" w:rsidRDefault="009907E2" w:rsidP="00C9157E">
      <w:pPr>
        <w:spacing w:after="0" w:line="360" w:lineRule="auto"/>
        <w:ind w:firstLine="708"/>
        <w:jc w:val="both"/>
        <w:rPr>
          <w:rFonts w:ascii="Times New Roman" w:hAnsi="Times New Roman" w:cs="Times New Roman"/>
          <w:sz w:val="24"/>
          <w:szCs w:val="24"/>
        </w:rPr>
      </w:pPr>
      <w:r w:rsidRPr="00FD018D">
        <w:rPr>
          <w:rFonts w:ascii="Times New Roman" w:hAnsi="Times New Roman" w:cs="Times New Roman"/>
          <w:sz w:val="24"/>
          <w:szCs w:val="24"/>
        </w:rPr>
        <w:t>Pese a todo, los socios de gobierno fueron capaces de aprobar en diciembre la Ley de Presupuestos de Andalucía para 2015</w:t>
      </w:r>
      <w:r w:rsidR="00C9157E">
        <w:rPr>
          <w:rFonts w:ascii="Times New Roman" w:hAnsi="Times New Roman" w:cs="Times New Roman"/>
          <w:sz w:val="24"/>
          <w:szCs w:val="24"/>
        </w:rPr>
        <w:t xml:space="preserve">, igual que lo habían hecho en dos ocasiones anteriores durante la IX Legislatura. </w:t>
      </w:r>
    </w:p>
    <w:p w14:paraId="274DE137" w14:textId="77777777" w:rsidR="009E2F6F" w:rsidRDefault="009E2F6F" w:rsidP="00C9157E">
      <w:pPr>
        <w:spacing w:after="0" w:line="360" w:lineRule="auto"/>
        <w:ind w:firstLine="708"/>
        <w:jc w:val="both"/>
        <w:rPr>
          <w:rFonts w:ascii="Times New Roman" w:hAnsi="Times New Roman" w:cs="Times New Roman"/>
        </w:rPr>
      </w:pPr>
    </w:p>
    <w:p w14:paraId="1C1C9177" w14:textId="0D2B7F52" w:rsidR="009E2F6F" w:rsidRPr="009E2F6F" w:rsidRDefault="009E2F6F" w:rsidP="009E2F6F">
      <w:pPr>
        <w:pStyle w:val="Prrafodelista"/>
        <w:numPr>
          <w:ilvl w:val="2"/>
          <w:numId w:val="13"/>
        </w:numPr>
        <w:spacing w:after="0" w:line="360" w:lineRule="auto"/>
        <w:jc w:val="both"/>
        <w:rPr>
          <w:rFonts w:ascii="Times New Roman" w:hAnsi="Times New Roman" w:cs="Times New Roman"/>
          <w:b/>
          <w:sz w:val="24"/>
          <w:szCs w:val="24"/>
        </w:rPr>
      </w:pPr>
      <w:r w:rsidRPr="009E2F6F">
        <w:rPr>
          <w:rFonts w:ascii="Times New Roman" w:hAnsi="Times New Roman" w:cs="Times New Roman"/>
          <w:b/>
          <w:sz w:val="24"/>
          <w:szCs w:val="24"/>
        </w:rPr>
        <w:t>Balance legislativo</w:t>
      </w:r>
    </w:p>
    <w:p w14:paraId="0F05358F" w14:textId="77777777" w:rsidR="009E2F6F" w:rsidRPr="00FD018D" w:rsidRDefault="009E2F6F" w:rsidP="009E2F6F">
      <w:pPr>
        <w:pStyle w:val="Prrafodelista"/>
        <w:spacing w:after="0" w:line="360" w:lineRule="auto"/>
        <w:ind w:left="0"/>
        <w:jc w:val="both"/>
        <w:rPr>
          <w:rFonts w:ascii="Times New Roman" w:hAnsi="Times New Roman" w:cs="Times New Roman"/>
          <w:sz w:val="24"/>
          <w:szCs w:val="24"/>
        </w:rPr>
      </w:pPr>
    </w:p>
    <w:p w14:paraId="55E472AF" w14:textId="1C50B26F" w:rsidR="009E2F6F" w:rsidRPr="00FD018D" w:rsidRDefault="00A35E29" w:rsidP="009E2F6F">
      <w:pPr>
        <w:pStyle w:val="Prrafodelista"/>
        <w:spacing w:after="0" w:line="36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El gobierno de coalición andaluz ha estado marcado desde su </w:t>
      </w:r>
      <w:proofErr w:type="spellStart"/>
      <w:r>
        <w:rPr>
          <w:rFonts w:ascii="Times New Roman" w:hAnsi="Times New Roman" w:cs="Times New Roman"/>
          <w:sz w:val="24"/>
          <w:szCs w:val="24"/>
        </w:rPr>
        <w:t>incio</w:t>
      </w:r>
      <w:proofErr w:type="spellEnd"/>
      <w:r>
        <w:rPr>
          <w:rFonts w:ascii="Times New Roman" w:hAnsi="Times New Roman" w:cs="Times New Roman"/>
          <w:sz w:val="24"/>
          <w:szCs w:val="24"/>
        </w:rPr>
        <w:t xml:space="preserve"> </w:t>
      </w:r>
      <w:r w:rsidR="009E2F6F" w:rsidRPr="00FD018D">
        <w:rPr>
          <w:rFonts w:ascii="Times New Roman" w:hAnsi="Times New Roman" w:cs="Times New Roman"/>
          <w:sz w:val="24"/>
          <w:szCs w:val="24"/>
        </w:rPr>
        <w:t xml:space="preserve">El análisis de la tarea legislativa desarrollada en la IX Legislatura permite emitir un </w:t>
      </w:r>
      <w:r w:rsidR="00017C61">
        <w:rPr>
          <w:rFonts w:ascii="Times New Roman" w:hAnsi="Times New Roman" w:cs="Times New Roman"/>
          <w:sz w:val="24"/>
          <w:szCs w:val="24"/>
        </w:rPr>
        <w:t xml:space="preserve">primer juicio </w:t>
      </w:r>
      <w:r w:rsidR="009E2F6F" w:rsidRPr="00FD018D">
        <w:rPr>
          <w:rFonts w:ascii="Times New Roman" w:hAnsi="Times New Roman" w:cs="Times New Roman"/>
          <w:sz w:val="24"/>
          <w:szCs w:val="24"/>
        </w:rPr>
        <w:t xml:space="preserve">sobre </w:t>
      </w:r>
      <w:r w:rsidR="00017C61">
        <w:rPr>
          <w:rFonts w:ascii="Times New Roman" w:hAnsi="Times New Roman" w:cs="Times New Roman"/>
          <w:sz w:val="24"/>
          <w:szCs w:val="24"/>
        </w:rPr>
        <w:t xml:space="preserve">el nivel de cumplimiento de las </w:t>
      </w:r>
      <w:r w:rsidR="009E2F6F" w:rsidRPr="00FD018D">
        <w:rPr>
          <w:rFonts w:ascii="Times New Roman" w:hAnsi="Times New Roman" w:cs="Times New Roman"/>
          <w:sz w:val="24"/>
          <w:szCs w:val="24"/>
        </w:rPr>
        <w:t xml:space="preserve">expectativas </w:t>
      </w:r>
      <w:r w:rsidR="00017C61">
        <w:rPr>
          <w:rFonts w:ascii="Times New Roman" w:hAnsi="Times New Roman" w:cs="Times New Roman"/>
          <w:sz w:val="24"/>
          <w:szCs w:val="24"/>
        </w:rPr>
        <w:t>fijadas</w:t>
      </w:r>
      <w:r w:rsidR="009E2F6F" w:rsidRPr="00FD018D">
        <w:rPr>
          <w:rFonts w:ascii="Times New Roman" w:hAnsi="Times New Roman" w:cs="Times New Roman"/>
          <w:sz w:val="24"/>
          <w:szCs w:val="24"/>
        </w:rPr>
        <w:t xml:space="preserve"> por los socios coaligados al inicio de la legislatura. </w:t>
      </w:r>
    </w:p>
    <w:p w14:paraId="38108535" w14:textId="74D8414C" w:rsidR="009E2F6F" w:rsidRPr="00FD018D" w:rsidRDefault="009E2F6F" w:rsidP="009E2F6F">
      <w:pPr>
        <w:pStyle w:val="Prrafodelista"/>
        <w:spacing w:after="0" w:line="360" w:lineRule="auto"/>
        <w:ind w:left="0" w:firstLine="708"/>
        <w:jc w:val="both"/>
        <w:rPr>
          <w:rFonts w:ascii="Times New Roman" w:hAnsi="Times New Roman" w:cs="Times New Roman"/>
          <w:sz w:val="24"/>
          <w:szCs w:val="24"/>
        </w:rPr>
      </w:pPr>
      <w:r w:rsidRPr="7188AAC0">
        <w:rPr>
          <w:rFonts w:ascii="Times New Roman" w:eastAsia="Times New Roman" w:hAnsi="Times New Roman" w:cs="Times New Roman"/>
          <w:sz w:val="24"/>
          <w:szCs w:val="24"/>
        </w:rPr>
        <w:t xml:space="preserve">Pues bien, </w:t>
      </w:r>
      <w:r w:rsidR="00017C61">
        <w:rPr>
          <w:rFonts w:ascii="Times New Roman" w:eastAsia="Times New Roman" w:hAnsi="Times New Roman" w:cs="Times New Roman"/>
          <w:sz w:val="24"/>
          <w:szCs w:val="24"/>
        </w:rPr>
        <w:t>la IX</w:t>
      </w:r>
      <w:r w:rsidRPr="7188AAC0">
        <w:rPr>
          <w:rFonts w:ascii="Times New Roman" w:eastAsia="Times New Roman" w:hAnsi="Times New Roman" w:cs="Times New Roman"/>
          <w:sz w:val="24"/>
          <w:szCs w:val="24"/>
        </w:rPr>
        <w:t xml:space="preserve"> </w:t>
      </w:r>
      <w:r w:rsidR="00017C61">
        <w:rPr>
          <w:rFonts w:ascii="Times New Roman" w:eastAsia="Times New Roman" w:hAnsi="Times New Roman" w:cs="Times New Roman"/>
          <w:sz w:val="24"/>
          <w:szCs w:val="24"/>
        </w:rPr>
        <w:t>L</w:t>
      </w:r>
      <w:r w:rsidRPr="7188AAC0">
        <w:rPr>
          <w:rFonts w:ascii="Times New Roman" w:eastAsia="Times New Roman" w:hAnsi="Times New Roman" w:cs="Times New Roman"/>
          <w:sz w:val="24"/>
          <w:szCs w:val="24"/>
        </w:rPr>
        <w:t>egislatura ha sido la de mayor producción legislativa de la historia de la autonomía andaluza, siempre y cuando se compare con el mismo periodo de las anteriores. En total</w:t>
      </w:r>
      <w:r w:rsidR="00017C61">
        <w:rPr>
          <w:rFonts w:ascii="Times New Roman" w:eastAsia="Times New Roman" w:hAnsi="Times New Roman" w:cs="Times New Roman"/>
          <w:sz w:val="24"/>
          <w:szCs w:val="24"/>
        </w:rPr>
        <w:t>,</w:t>
      </w:r>
      <w:r w:rsidRPr="7188AAC0">
        <w:rPr>
          <w:rFonts w:ascii="Times New Roman" w:eastAsia="Times New Roman" w:hAnsi="Times New Roman" w:cs="Times New Roman"/>
          <w:sz w:val="24"/>
          <w:szCs w:val="24"/>
        </w:rPr>
        <w:t xml:space="preserve"> se han aprobado dieciséis leyes. No obstante, </w:t>
      </w:r>
      <w:r w:rsidR="00B3630D">
        <w:rPr>
          <w:rFonts w:ascii="Times New Roman" w:eastAsia="Times New Roman" w:hAnsi="Times New Roman" w:cs="Times New Roman"/>
          <w:sz w:val="24"/>
          <w:szCs w:val="24"/>
        </w:rPr>
        <w:t>sorprende</w:t>
      </w:r>
      <w:r w:rsidRPr="7188AAC0">
        <w:rPr>
          <w:rFonts w:ascii="Times New Roman" w:eastAsia="Times New Roman" w:hAnsi="Times New Roman" w:cs="Times New Roman"/>
          <w:sz w:val="24"/>
          <w:szCs w:val="24"/>
        </w:rPr>
        <w:t xml:space="preserve"> el hecho de que de entre todas las leyes aprobadas, sólo dos est</w:t>
      </w:r>
      <w:r w:rsidR="00017C61">
        <w:rPr>
          <w:rFonts w:ascii="Times New Roman" w:eastAsia="Times New Roman" w:hAnsi="Times New Roman" w:cs="Times New Roman"/>
          <w:sz w:val="24"/>
          <w:szCs w:val="24"/>
        </w:rPr>
        <w:t xml:space="preserve">uviesen </w:t>
      </w:r>
      <w:r w:rsidRPr="7188AAC0">
        <w:rPr>
          <w:rFonts w:ascii="Times New Roman" w:eastAsia="Times New Roman" w:hAnsi="Times New Roman" w:cs="Times New Roman"/>
          <w:sz w:val="24"/>
          <w:szCs w:val="24"/>
        </w:rPr>
        <w:t xml:space="preserve"> previstas en el catálogo legislativo incluido en el </w:t>
      </w:r>
      <w:r w:rsidRPr="7188AAC0">
        <w:rPr>
          <w:rFonts w:ascii="Times New Roman" w:eastAsia="Times New Roman" w:hAnsi="Times New Roman" w:cs="Times New Roman"/>
          <w:i/>
          <w:iCs/>
          <w:sz w:val="24"/>
          <w:szCs w:val="24"/>
        </w:rPr>
        <w:t>Acuerdo por Andalucía</w:t>
      </w:r>
      <w:r w:rsidR="00017C61">
        <w:rPr>
          <w:rFonts w:ascii="Times New Roman" w:eastAsia="Times New Roman" w:hAnsi="Times New Roman" w:cs="Times New Roman"/>
          <w:i/>
          <w:iCs/>
          <w:sz w:val="24"/>
          <w:szCs w:val="24"/>
        </w:rPr>
        <w:t xml:space="preserve">. </w:t>
      </w:r>
      <w:r w:rsidR="00017C61">
        <w:rPr>
          <w:rFonts w:ascii="Times New Roman" w:eastAsia="Times New Roman" w:hAnsi="Times New Roman" w:cs="Times New Roman"/>
          <w:iCs/>
          <w:sz w:val="24"/>
          <w:szCs w:val="24"/>
        </w:rPr>
        <w:t>Bien es cierto que</w:t>
      </w:r>
      <w:r w:rsidRPr="7188AAC0">
        <w:rPr>
          <w:rFonts w:ascii="Times New Roman" w:eastAsia="Times New Roman" w:hAnsi="Times New Roman" w:cs="Times New Roman"/>
          <w:sz w:val="24"/>
          <w:szCs w:val="24"/>
        </w:rPr>
        <w:t xml:space="preserve"> otras dos (la Ley 5/2014, de 30 de diciembre, del Consejo Andaluz de Concertación Local, y la Ley 4/2013, de 1 de octubre, de medidas para asegurar el cumplimiento de la función social de la vivienda)</w:t>
      </w:r>
      <w:r w:rsidRPr="7188AAC0">
        <w:rPr>
          <w:rStyle w:val="Refdenotaalpie"/>
          <w:rFonts w:ascii="Times New Roman" w:eastAsia="Times New Roman" w:hAnsi="Times New Roman" w:cs="Times New Roman"/>
          <w:sz w:val="24"/>
          <w:szCs w:val="24"/>
        </w:rPr>
        <w:footnoteReference w:id="8"/>
      </w:r>
      <w:r w:rsidRPr="7188AAC0">
        <w:rPr>
          <w:rFonts w:ascii="Times New Roman" w:eastAsia="Times New Roman" w:hAnsi="Times New Roman" w:cs="Times New Roman"/>
          <w:sz w:val="24"/>
          <w:szCs w:val="24"/>
        </w:rPr>
        <w:t>, v</w:t>
      </w:r>
      <w:r w:rsidR="00017C61">
        <w:rPr>
          <w:rFonts w:ascii="Times New Roman" w:eastAsia="Times New Roman" w:hAnsi="Times New Roman" w:cs="Times New Roman"/>
          <w:sz w:val="24"/>
          <w:szCs w:val="24"/>
        </w:rPr>
        <w:t xml:space="preserve">inieron </w:t>
      </w:r>
      <w:r w:rsidRPr="7188AAC0">
        <w:rPr>
          <w:rFonts w:ascii="Times New Roman" w:eastAsia="Times New Roman" w:hAnsi="Times New Roman" w:cs="Times New Roman"/>
          <w:sz w:val="24"/>
          <w:szCs w:val="24"/>
        </w:rPr>
        <w:t xml:space="preserve">a modificar o a regular materias sí incluidas en el </w:t>
      </w:r>
      <w:r w:rsidR="00017C61" w:rsidRPr="00017C61">
        <w:rPr>
          <w:rFonts w:ascii="Times New Roman" w:eastAsia="Times New Roman" w:hAnsi="Times New Roman" w:cs="Times New Roman"/>
          <w:i/>
          <w:sz w:val="24"/>
          <w:szCs w:val="24"/>
        </w:rPr>
        <w:t>A</w:t>
      </w:r>
      <w:r w:rsidRPr="00017C61">
        <w:rPr>
          <w:rFonts w:ascii="Times New Roman" w:eastAsia="Times New Roman" w:hAnsi="Times New Roman" w:cs="Times New Roman"/>
          <w:i/>
          <w:sz w:val="24"/>
          <w:szCs w:val="24"/>
        </w:rPr>
        <w:t>cuerdo</w:t>
      </w:r>
      <w:r w:rsidRPr="7188AAC0">
        <w:rPr>
          <w:rFonts w:ascii="Times New Roman" w:eastAsia="Times New Roman" w:hAnsi="Times New Roman" w:cs="Times New Roman"/>
          <w:sz w:val="24"/>
          <w:szCs w:val="24"/>
        </w:rPr>
        <w:t>, aunque no con previsión de elaborar una ley al respecto.</w:t>
      </w:r>
    </w:p>
    <w:p w14:paraId="6CD30FBA" w14:textId="77777777" w:rsidR="009E2F6F" w:rsidRPr="00FD018D" w:rsidRDefault="009E2F6F" w:rsidP="009E2F6F">
      <w:pPr>
        <w:pStyle w:val="Prrafodelista"/>
        <w:spacing w:after="0" w:line="360" w:lineRule="auto"/>
        <w:ind w:left="0" w:firstLine="708"/>
        <w:jc w:val="both"/>
        <w:rPr>
          <w:rFonts w:ascii="Times New Roman" w:hAnsi="Times New Roman" w:cs="Times New Roman"/>
          <w:sz w:val="24"/>
          <w:szCs w:val="24"/>
        </w:rPr>
      </w:pPr>
      <w:r w:rsidRPr="00FD018D">
        <w:rPr>
          <w:rFonts w:ascii="Times New Roman" w:hAnsi="Times New Roman" w:cs="Times New Roman"/>
          <w:sz w:val="24"/>
          <w:szCs w:val="24"/>
        </w:rPr>
        <w:t xml:space="preserve">El paréntesis que supuso la dimisión de José Antonio </w:t>
      </w:r>
      <w:proofErr w:type="spellStart"/>
      <w:r w:rsidRPr="00FD018D">
        <w:rPr>
          <w:rFonts w:ascii="Times New Roman" w:hAnsi="Times New Roman" w:cs="Times New Roman"/>
          <w:sz w:val="24"/>
          <w:szCs w:val="24"/>
        </w:rPr>
        <w:t>Griñán</w:t>
      </w:r>
      <w:proofErr w:type="spellEnd"/>
      <w:r w:rsidRPr="00FD018D">
        <w:rPr>
          <w:rFonts w:ascii="Times New Roman" w:hAnsi="Times New Roman" w:cs="Times New Roman"/>
          <w:sz w:val="24"/>
          <w:szCs w:val="24"/>
        </w:rPr>
        <w:t xml:space="preserve"> y la elección de Susana Díaz trajo como consecuencia una cierta parálisis del procedimiento de impulso legislativo. No obstante, a partir de la segunda mitad de 2014 los socios de gobierno aumentaron la intensidad de la labor legislativa siendo capaces de sacar adelante seis anteproyectos de ley sobre materias incluidas en el pacto.</w:t>
      </w:r>
    </w:p>
    <w:p w14:paraId="7DD913D4" w14:textId="3D9F7FA7" w:rsidR="009E2F6F" w:rsidRPr="00FD018D" w:rsidRDefault="00017C61" w:rsidP="009E2F6F">
      <w:pPr>
        <w:pStyle w:val="Prrafodelista"/>
        <w:spacing w:after="0" w:line="360" w:lineRule="auto"/>
        <w:ind w:left="0" w:firstLine="708"/>
        <w:jc w:val="both"/>
        <w:rPr>
          <w:rFonts w:ascii="Times New Roman" w:hAnsi="Times New Roman" w:cs="Times New Roman"/>
          <w:sz w:val="24"/>
          <w:szCs w:val="24"/>
        </w:rPr>
      </w:pPr>
      <w:r>
        <w:rPr>
          <w:rFonts w:ascii="Times New Roman" w:hAnsi="Times New Roman" w:cs="Times New Roman"/>
          <w:sz w:val="24"/>
          <w:szCs w:val="24"/>
        </w:rPr>
        <w:t>L</w:t>
      </w:r>
      <w:r w:rsidR="009E2F6F" w:rsidRPr="00FD018D">
        <w:rPr>
          <w:rFonts w:ascii="Times New Roman" w:hAnsi="Times New Roman" w:cs="Times New Roman"/>
          <w:sz w:val="24"/>
          <w:szCs w:val="24"/>
        </w:rPr>
        <w:t>lama la atención el elevado número de decretos leyes aprobados en el periodo, un total de treinta y tres, frente a los quince aprobados en la VIII legislatura. Este último instrumento legislativo viene empleándose desde la entrada en vigor del Estatuto de Autonomía andaluz, aprobado en 2007. No sería hasta 2008 cuando se aprobara el primero y, desde entonces hasta hoy su utilización se ha multiplicado</w:t>
      </w:r>
      <w:r>
        <w:rPr>
          <w:rFonts w:ascii="Times New Roman" w:hAnsi="Times New Roman" w:cs="Times New Roman"/>
          <w:sz w:val="24"/>
          <w:szCs w:val="24"/>
        </w:rPr>
        <w:t>, especialmente durante la segunda parte de la legislatura</w:t>
      </w:r>
      <w:r w:rsidR="009E2F6F" w:rsidRPr="00FD018D">
        <w:rPr>
          <w:rFonts w:ascii="Times New Roman" w:hAnsi="Times New Roman" w:cs="Times New Roman"/>
          <w:sz w:val="24"/>
          <w:szCs w:val="24"/>
        </w:rPr>
        <w:t>.</w:t>
      </w:r>
      <w:r>
        <w:rPr>
          <w:rFonts w:ascii="Times New Roman" w:hAnsi="Times New Roman" w:cs="Times New Roman"/>
          <w:sz w:val="24"/>
          <w:szCs w:val="24"/>
        </w:rPr>
        <w:t xml:space="preserve"> </w:t>
      </w:r>
      <w:r w:rsidR="009E2F6F" w:rsidRPr="00FD018D">
        <w:rPr>
          <w:rFonts w:ascii="Times New Roman" w:hAnsi="Times New Roman" w:cs="Times New Roman"/>
          <w:sz w:val="24"/>
          <w:szCs w:val="24"/>
        </w:rPr>
        <w:t xml:space="preserve">Del conjunto de </w:t>
      </w:r>
      <w:r>
        <w:rPr>
          <w:rFonts w:ascii="Times New Roman" w:hAnsi="Times New Roman" w:cs="Times New Roman"/>
          <w:sz w:val="24"/>
          <w:szCs w:val="24"/>
        </w:rPr>
        <w:t>todos los</w:t>
      </w:r>
      <w:r w:rsidR="009E2F6F" w:rsidRPr="00FD018D">
        <w:rPr>
          <w:rFonts w:ascii="Times New Roman" w:hAnsi="Times New Roman" w:cs="Times New Roman"/>
          <w:sz w:val="24"/>
          <w:szCs w:val="24"/>
        </w:rPr>
        <w:t xml:space="preserve"> decretos leyes </w:t>
      </w:r>
      <w:r w:rsidR="009E2F6F" w:rsidRPr="00FD018D">
        <w:rPr>
          <w:rFonts w:ascii="Times New Roman" w:hAnsi="Times New Roman" w:cs="Times New Roman"/>
          <w:sz w:val="24"/>
          <w:szCs w:val="24"/>
        </w:rPr>
        <w:lastRenderedPageBreak/>
        <w:t xml:space="preserve">aprobados, ocho lo fueron en materias cuya gestión gubernamental estaba asignada a consejeros de IULV-CA, fundamentalmente en relación al urbanismo, a la política local y a los transportes. Otros muchos decretos regulaban asuntos directamente mencionados en la relación de políticas a desarrollar previstas en el </w:t>
      </w:r>
      <w:r w:rsidR="009E2F6F" w:rsidRPr="00FD018D">
        <w:rPr>
          <w:rFonts w:ascii="Times New Roman" w:hAnsi="Times New Roman" w:cs="Times New Roman"/>
          <w:i/>
          <w:sz w:val="24"/>
          <w:szCs w:val="24"/>
        </w:rPr>
        <w:t xml:space="preserve">Acuerdo por Andalucía. </w:t>
      </w:r>
      <w:r w:rsidR="009E2F6F" w:rsidRPr="00FD018D">
        <w:rPr>
          <w:rFonts w:ascii="Times New Roman" w:hAnsi="Times New Roman" w:cs="Times New Roman"/>
          <w:sz w:val="24"/>
          <w:szCs w:val="24"/>
        </w:rPr>
        <w:t xml:space="preserve">En consecuencia no es arriesgado considerar el hecho de que este instrumento ha venido a suplir la dificultad de desarrollo legislativo en materias propias del pacto.  </w:t>
      </w:r>
    </w:p>
    <w:p w14:paraId="0BDAB690" w14:textId="77777777" w:rsidR="009E2F6F" w:rsidRDefault="009E2F6F" w:rsidP="009E2F6F">
      <w:pPr>
        <w:spacing w:after="0" w:line="360" w:lineRule="auto"/>
        <w:jc w:val="center"/>
        <w:rPr>
          <w:rFonts w:ascii="Times New Roman" w:hAnsi="Times New Roman" w:cs="Times New Roman"/>
          <w:b/>
          <w:sz w:val="24"/>
          <w:szCs w:val="24"/>
        </w:rPr>
      </w:pPr>
    </w:p>
    <w:p w14:paraId="609A603E" w14:textId="6BE0E1D7" w:rsidR="009E2F6F" w:rsidRPr="00FD018D" w:rsidRDefault="009E2F6F" w:rsidP="009E2F6F">
      <w:pPr>
        <w:spacing w:after="0" w:line="360" w:lineRule="auto"/>
        <w:jc w:val="center"/>
        <w:rPr>
          <w:rFonts w:ascii="Times New Roman" w:hAnsi="Times New Roman" w:cs="Times New Roman"/>
          <w:b/>
          <w:sz w:val="24"/>
          <w:szCs w:val="24"/>
        </w:rPr>
      </w:pPr>
      <w:r w:rsidRPr="00FD018D">
        <w:rPr>
          <w:rFonts w:ascii="Times New Roman" w:hAnsi="Times New Roman" w:cs="Times New Roman"/>
          <w:b/>
          <w:sz w:val="24"/>
          <w:szCs w:val="24"/>
        </w:rPr>
        <w:t xml:space="preserve">TABLA </w:t>
      </w:r>
      <w:r w:rsidR="00430136">
        <w:rPr>
          <w:rFonts w:ascii="Times New Roman" w:hAnsi="Times New Roman" w:cs="Times New Roman"/>
          <w:b/>
          <w:sz w:val="24"/>
          <w:szCs w:val="24"/>
        </w:rPr>
        <w:t>2</w:t>
      </w:r>
    </w:p>
    <w:p w14:paraId="1D6B11A1" w14:textId="77777777" w:rsidR="009E2F6F" w:rsidRPr="00FD018D" w:rsidRDefault="009E2F6F" w:rsidP="009E2F6F">
      <w:pPr>
        <w:spacing w:after="0" w:line="360" w:lineRule="auto"/>
        <w:jc w:val="center"/>
        <w:rPr>
          <w:rFonts w:ascii="Times New Roman" w:hAnsi="Times New Roman" w:cs="Times New Roman"/>
          <w:b/>
          <w:sz w:val="24"/>
          <w:szCs w:val="24"/>
        </w:rPr>
      </w:pPr>
      <w:r w:rsidRPr="00FD018D">
        <w:rPr>
          <w:rFonts w:ascii="Times New Roman" w:hAnsi="Times New Roman" w:cs="Times New Roman"/>
          <w:b/>
          <w:sz w:val="24"/>
          <w:szCs w:val="24"/>
        </w:rPr>
        <w:t>BALANCE LEGISLATIVO DEL ACUERDO COALICIONAL</w:t>
      </w:r>
    </w:p>
    <w:tbl>
      <w:tblPr>
        <w:tblStyle w:val="Tablaconcuadrcula"/>
        <w:tblW w:w="5000" w:type="pct"/>
        <w:tblLook w:val="04A0" w:firstRow="1" w:lastRow="0" w:firstColumn="1" w:lastColumn="0" w:noHBand="0" w:noVBand="1"/>
      </w:tblPr>
      <w:tblGrid>
        <w:gridCol w:w="456"/>
        <w:gridCol w:w="5463"/>
        <w:gridCol w:w="2801"/>
      </w:tblGrid>
      <w:tr w:rsidR="009E2F6F" w:rsidRPr="00FD018D" w14:paraId="3AC931F0" w14:textId="77777777" w:rsidTr="00CC5771">
        <w:tc>
          <w:tcPr>
            <w:tcW w:w="3394" w:type="pct"/>
            <w:gridSpan w:val="2"/>
          </w:tcPr>
          <w:p w14:paraId="2F8FFE91" w14:textId="77777777" w:rsidR="009E2F6F" w:rsidRPr="00FD018D" w:rsidRDefault="009E2F6F" w:rsidP="00017C61">
            <w:pPr>
              <w:jc w:val="center"/>
              <w:rPr>
                <w:rFonts w:ascii="Times New Roman" w:hAnsi="Times New Roman" w:cs="Times New Roman"/>
                <w:b/>
                <w:sz w:val="24"/>
                <w:szCs w:val="24"/>
              </w:rPr>
            </w:pPr>
            <w:r w:rsidRPr="00FD018D">
              <w:rPr>
                <w:rFonts w:ascii="Times New Roman" w:hAnsi="Times New Roman" w:cs="Times New Roman"/>
                <w:b/>
                <w:sz w:val="24"/>
                <w:szCs w:val="24"/>
              </w:rPr>
              <w:t>Previsión de leyes o modificaciones legislativas</w:t>
            </w:r>
          </w:p>
          <w:p w14:paraId="4225D98A" w14:textId="77777777" w:rsidR="009E2F6F" w:rsidRPr="00FD018D" w:rsidRDefault="009E2F6F" w:rsidP="00017C61">
            <w:pPr>
              <w:jc w:val="center"/>
              <w:rPr>
                <w:rFonts w:ascii="Times New Roman" w:hAnsi="Times New Roman" w:cs="Times New Roman"/>
                <w:b/>
                <w:i/>
                <w:sz w:val="24"/>
                <w:szCs w:val="24"/>
              </w:rPr>
            </w:pPr>
            <w:r w:rsidRPr="00FD018D">
              <w:rPr>
                <w:rFonts w:ascii="Times New Roman" w:hAnsi="Times New Roman" w:cs="Times New Roman"/>
                <w:b/>
                <w:i/>
                <w:sz w:val="24"/>
                <w:szCs w:val="24"/>
              </w:rPr>
              <w:t>Acuerdo por Andalucía 2012</w:t>
            </w:r>
          </w:p>
        </w:tc>
        <w:tc>
          <w:tcPr>
            <w:tcW w:w="1606" w:type="pct"/>
            <w:vAlign w:val="center"/>
          </w:tcPr>
          <w:p w14:paraId="41176D4E" w14:textId="77777777" w:rsidR="009E2F6F" w:rsidRPr="00FD018D" w:rsidRDefault="009E2F6F" w:rsidP="00017C61">
            <w:pPr>
              <w:jc w:val="center"/>
              <w:rPr>
                <w:rFonts w:ascii="Times New Roman" w:hAnsi="Times New Roman" w:cs="Times New Roman"/>
                <w:b/>
                <w:sz w:val="24"/>
                <w:szCs w:val="24"/>
              </w:rPr>
            </w:pPr>
            <w:r w:rsidRPr="00FD018D">
              <w:rPr>
                <w:rFonts w:ascii="Times New Roman" w:hAnsi="Times New Roman" w:cs="Times New Roman"/>
                <w:b/>
                <w:sz w:val="24"/>
                <w:szCs w:val="24"/>
              </w:rPr>
              <w:t>Estado de tramitación</w:t>
            </w:r>
          </w:p>
        </w:tc>
      </w:tr>
      <w:tr w:rsidR="009E2F6F" w:rsidRPr="00FD018D" w14:paraId="5996DD34" w14:textId="77777777" w:rsidTr="00CC5771">
        <w:tc>
          <w:tcPr>
            <w:tcW w:w="261" w:type="pct"/>
            <w:vAlign w:val="center"/>
          </w:tcPr>
          <w:p w14:paraId="538D8D8B"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w:t>
            </w:r>
          </w:p>
        </w:tc>
        <w:tc>
          <w:tcPr>
            <w:tcW w:w="3133" w:type="pct"/>
            <w:shd w:val="clear" w:color="auto" w:fill="FFFFFF" w:themeFill="background1"/>
            <w:vAlign w:val="center"/>
          </w:tcPr>
          <w:p w14:paraId="787BE0AA"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integral de Agricultura</w:t>
            </w:r>
          </w:p>
        </w:tc>
        <w:tc>
          <w:tcPr>
            <w:tcW w:w="1606" w:type="pct"/>
          </w:tcPr>
          <w:p w14:paraId="4366CB6D"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0FFA8945" w14:textId="77777777" w:rsidTr="00CC5771">
        <w:tc>
          <w:tcPr>
            <w:tcW w:w="261" w:type="pct"/>
            <w:vAlign w:val="center"/>
          </w:tcPr>
          <w:p w14:paraId="0BB0EE1C"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w:t>
            </w:r>
          </w:p>
        </w:tc>
        <w:tc>
          <w:tcPr>
            <w:tcW w:w="3133" w:type="pct"/>
            <w:shd w:val="clear" w:color="auto" w:fill="FFFFFF" w:themeFill="background1"/>
            <w:vAlign w:val="center"/>
          </w:tcPr>
          <w:p w14:paraId="1DAB4FF6"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Fiscalidad Ecológica.</w:t>
            </w:r>
          </w:p>
        </w:tc>
        <w:tc>
          <w:tcPr>
            <w:tcW w:w="1606" w:type="pct"/>
          </w:tcPr>
          <w:p w14:paraId="50275527"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55B98C18" w14:textId="77777777" w:rsidTr="00CC5771">
        <w:tc>
          <w:tcPr>
            <w:tcW w:w="261" w:type="pct"/>
            <w:vAlign w:val="center"/>
          </w:tcPr>
          <w:p w14:paraId="1970D637"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3</w:t>
            </w:r>
          </w:p>
        </w:tc>
        <w:tc>
          <w:tcPr>
            <w:tcW w:w="3133" w:type="pct"/>
            <w:shd w:val="clear" w:color="auto" w:fill="FFFFFF" w:themeFill="background1"/>
            <w:vAlign w:val="center"/>
          </w:tcPr>
          <w:p w14:paraId="18D6ADA9"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contra el fraude fiscal y social.</w:t>
            </w:r>
          </w:p>
        </w:tc>
        <w:tc>
          <w:tcPr>
            <w:tcW w:w="1606" w:type="pct"/>
          </w:tcPr>
          <w:p w14:paraId="7ED0F047"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 aprobado</w:t>
            </w:r>
          </w:p>
          <w:p w14:paraId="309EC35D"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Septiembre 2014</w:t>
            </w:r>
          </w:p>
        </w:tc>
      </w:tr>
      <w:tr w:rsidR="009E2F6F" w:rsidRPr="00FD018D" w14:paraId="185A4E39" w14:textId="77777777" w:rsidTr="00CC5771">
        <w:tc>
          <w:tcPr>
            <w:tcW w:w="261" w:type="pct"/>
            <w:vAlign w:val="center"/>
          </w:tcPr>
          <w:p w14:paraId="4A404F3B"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4</w:t>
            </w:r>
          </w:p>
        </w:tc>
        <w:tc>
          <w:tcPr>
            <w:tcW w:w="3133" w:type="pct"/>
            <w:shd w:val="clear" w:color="auto" w:fill="FFFFFF" w:themeFill="background1"/>
            <w:vAlign w:val="center"/>
          </w:tcPr>
          <w:p w14:paraId="202C7476"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Participación ciudadana e institucional.</w:t>
            </w:r>
          </w:p>
        </w:tc>
        <w:tc>
          <w:tcPr>
            <w:tcW w:w="1606" w:type="pct"/>
          </w:tcPr>
          <w:p w14:paraId="647C872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 aprobado Julio 2014</w:t>
            </w:r>
          </w:p>
        </w:tc>
      </w:tr>
      <w:tr w:rsidR="009E2F6F" w:rsidRPr="00FD018D" w14:paraId="0348C8C8" w14:textId="77777777" w:rsidTr="00CC5771">
        <w:tc>
          <w:tcPr>
            <w:tcW w:w="261" w:type="pct"/>
            <w:vAlign w:val="center"/>
          </w:tcPr>
          <w:p w14:paraId="5B778CC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5</w:t>
            </w:r>
          </w:p>
        </w:tc>
        <w:tc>
          <w:tcPr>
            <w:tcW w:w="3133" w:type="pct"/>
            <w:shd w:val="clear" w:color="auto" w:fill="FFFFFF" w:themeFill="background1"/>
            <w:vAlign w:val="center"/>
          </w:tcPr>
          <w:p w14:paraId="14600D8D"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Transparencia y acceso a la información.</w:t>
            </w:r>
          </w:p>
        </w:tc>
        <w:tc>
          <w:tcPr>
            <w:tcW w:w="1606" w:type="pct"/>
          </w:tcPr>
          <w:p w14:paraId="43F4A59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Aprobada</w:t>
            </w:r>
          </w:p>
          <w:p w14:paraId="1B81D472"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Junio 2014</w:t>
            </w:r>
          </w:p>
          <w:p w14:paraId="5EBFE889"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Ley 1/2014, de 24 de junio, de Transparencia Pública de Andalucía.</w:t>
            </w:r>
          </w:p>
        </w:tc>
      </w:tr>
      <w:tr w:rsidR="009E2F6F" w:rsidRPr="00FD018D" w14:paraId="7534FCDA" w14:textId="77777777" w:rsidTr="00CC5771">
        <w:tc>
          <w:tcPr>
            <w:tcW w:w="261" w:type="pct"/>
            <w:vAlign w:val="center"/>
          </w:tcPr>
          <w:p w14:paraId="1A4B618C"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6</w:t>
            </w:r>
          </w:p>
        </w:tc>
        <w:tc>
          <w:tcPr>
            <w:tcW w:w="3133" w:type="pct"/>
            <w:shd w:val="clear" w:color="auto" w:fill="FFFFFF" w:themeFill="background1"/>
            <w:vAlign w:val="center"/>
          </w:tcPr>
          <w:p w14:paraId="58E9F6E0"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del Estatuto de los Altos cargos de la Junta de Andalucía.</w:t>
            </w:r>
          </w:p>
        </w:tc>
        <w:tc>
          <w:tcPr>
            <w:tcW w:w="1606" w:type="pct"/>
            <w:vAlign w:val="center"/>
          </w:tcPr>
          <w:p w14:paraId="22B0D701"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00F3219A" w14:textId="77777777" w:rsidTr="00CC5771">
        <w:tc>
          <w:tcPr>
            <w:tcW w:w="261" w:type="pct"/>
            <w:vAlign w:val="center"/>
          </w:tcPr>
          <w:p w14:paraId="0CD53FF1"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7</w:t>
            </w:r>
          </w:p>
        </w:tc>
        <w:tc>
          <w:tcPr>
            <w:tcW w:w="3133" w:type="pct"/>
            <w:shd w:val="clear" w:color="auto" w:fill="FFFFFF" w:themeFill="background1"/>
            <w:vAlign w:val="center"/>
          </w:tcPr>
          <w:p w14:paraId="6C02C70E"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que desarrolle los preceptos de la Convención Internacional sobre los Derechos de las Personas con Discapacidad.</w:t>
            </w:r>
          </w:p>
        </w:tc>
        <w:tc>
          <w:tcPr>
            <w:tcW w:w="1606" w:type="pct"/>
            <w:vAlign w:val="center"/>
          </w:tcPr>
          <w:p w14:paraId="419B615E"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264F3050" w14:textId="77777777" w:rsidTr="00CC5771">
        <w:tc>
          <w:tcPr>
            <w:tcW w:w="261" w:type="pct"/>
            <w:vAlign w:val="center"/>
          </w:tcPr>
          <w:p w14:paraId="0A5CCB3E"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8</w:t>
            </w:r>
          </w:p>
        </w:tc>
        <w:tc>
          <w:tcPr>
            <w:tcW w:w="3133" w:type="pct"/>
            <w:shd w:val="clear" w:color="auto" w:fill="FFFFFF" w:themeFill="background1"/>
            <w:vAlign w:val="center"/>
          </w:tcPr>
          <w:p w14:paraId="24EDC924"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la Investigación, Desarrollo y Aplicación de las Energías Renovables y de la Eficiencia Energética de Andalucía.</w:t>
            </w:r>
          </w:p>
        </w:tc>
        <w:tc>
          <w:tcPr>
            <w:tcW w:w="1606" w:type="pct"/>
            <w:vAlign w:val="center"/>
          </w:tcPr>
          <w:p w14:paraId="514A3139"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RD Ley de construcción sostenible</w:t>
            </w:r>
          </w:p>
        </w:tc>
      </w:tr>
      <w:tr w:rsidR="009E2F6F" w:rsidRPr="00FD018D" w14:paraId="2FB35CA9" w14:textId="77777777" w:rsidTr="00CC5771">
        <w:tc>
          <w:tcPr>
            <w:tcW w:w="261" w:type="pct"/>
            <w:vAlign w:val="center"/>
          </w:tcPr>
          <w:p w14:paraId="46FD2BB4"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9</w:t>
            </w:r>
          </w:p>
        </w:tc>
        <w:tc>
          <w:tcPr>
            <w:tcW w:w="3133" w:type="pct"/>
            <w:shd w:val="clear" w:color="auto" w:fill="FFFFFF" w:themeFill="background1"/>
            <w:vAlign w:val="center"/>
          </w:tcPr>
          <w:p w14:paraId="79826C88"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reconocimiento social y promoción profesional del profesorado.</w:t>
            </w:r>
          </w:p>
        </w:tc>
        <w:tc>
          <w:tcPr>
            <w:tcW w:w="1606" w:type="pct"/>
            <w:vAlign w:val="center"/>
          </w:tcPr>
          <w:p w14:paraId="1B8A9CF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6B88F0E6" w14:textId="77777777" w:rsidTr="00CC5771">
        <w:tc>
          <w:tcPr>
            <w:tcW w:w="261" w:type="pct"/>
            <w:vAlign w:val="center"/>
          </w:tcPr>
          <w:p w14:paraId="0EF67F16"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10</w:t>
            </w:r>
          </w:p>
        </w:tc>
        <w:tc>
          <w:tcPr>
            <w:tcW w:w="3133" w:type="pct"/>
            <w:shd w:val="clear" w:color="auto" w:fill="FFFFFF" w:themeFill="background1"/>
            <w:vAlign w:val="center"/>
          </w:tcPr>
          <w:p w14:paraId="2176319B"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Modificación y Desarrollo de la Ley de promoción de la igualdad de género</w:t>
            </w:r>
          </w:p>
        </w:tc>
        <w:tc>
          <w:tcPr>
            <w:tcW w:w="1606" w:type="pct"/>
            <w:vAlign w:val="center"/>
          </w:tcPr>
          <w:p w14:paraId="4E59CD24"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p w14:paraId="661FC301"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(Grupo de trabajo)</w:t>
            </w:r>
          </w:p>
        </w:tc>
      </w:tr>
      <w:tr w:rsidR="009E2F6F" w:rsidRPr="00FD018D" w14:paraId="29EBC57B" w14:textId="77777777" w:rsidTr="00CC5771">
        <w:tc>
          <w:tcPr>
            <w:tcW w:w="261" w:type="pct"/>
            <w:vAlign w:val="center"/>
          </w:tcPr>
          <w:p w14:paraId="7F8EAB3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11</w:t>
            </w:r>
          </w:p>
        </w:tc>
        <w:tc>
          <w:tcPr>
            <w:tcW w:w="3133" w:type="pct"/>
            <w:shd w:val="clear" w:color="auto" w:fill="FFFFFF" w:themeFill="background1"/>
            <w:vAlign w:val="center"/>
          </w:tcPr>
          <w:p w14:paraId="1F4AC947"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Modificación y Desarrollo de la Ley andaluza de medidas de prevención y protección integral contra la violencia de género.</w:t>
            </w:r>
          </w:p>
        </w:tc>
        <w:tc>
          <w:tcPr>
            <w:tcW w:w="1606" w:type="pct"/>
            <w:vAlign w:val="center"/>
          </w:tcPr>
          <w:p w14:paraId="1318651D"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09B4E3D9" w14:textId="77777777" w:rsidTr="00CC5771">
        <w:tc>
          <w:tcPr>
            <w:tcW w:w="261" w:type="pct"/>
            <w:vAlign w:val="center"/>
          </w:tcPr>
          <w:p w14:paraId="5503BF26"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12</w:t>
            </w:r>
          </w:p>
        </w:tc>
        <w:tc>
          <w:tcPr>
            <w:tcW w:w="3133" w:type="pct"/>
            <w:shd w:val="clear" w:color="auto" w:fill="FFFFFF" w:themeFill="background1"/>
            <w:vAlign w:val="center"/>
          </w:tcPr>
          <w:p w14:paraId="0BC8E8E1"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del Estatuto Básico del empleado y empleada públicos.</w:t>
            </w:r>
          </w:p>
        </w:tc>
        <w:tc>
          <w:tcPr>
            <w:tcW w:w="1606" w:type="pct"/>
            <w:vAlign w:val="center"/>
          </w:tcPr>
          <w:p w14:paraId="359AAB9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06D95A36" w14:textId="77777777" w:rsidTr="00CC5771">
        <w:tc>
          <w:tcPr>
            <w:tcW w:w="261" w:type="pct"/>
            <w:vAlign w:val="center"/>
          </w:tcPr>
          <w:p w14:paraId="7B95AD35"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13</w:t>
            </w:r>
          </w:p>
        </w:tc>
        <w:tc>
          <w:tcPr>
            <w:tcW w:w="3133" w:type="pct"/>
            <w:shd w:val="clear" w:color="auto" w:fill="FFFFFF" w:themeFill="background1"/>
            <w:vAlign w:val="center"/>
          </w:tcPr>
          <w:p w14:paraId="3822BEFE"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Modificación de la Ley del Voluntariado.</w:t>
            </w:r>
          </w:p>
        </w:tc>
        <w:tc>
          <w:tcPr>
            <w:tcW w:w="1606" w:type="pct"/>
            <w:vAlign w:val="center"/>
          </w:tcPr>
          <w:p w14:paraId="2805F01D"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57E68BDA" w14:textId="77777777" w:rsidTr="00CC5771">
        <w:tc>
          <w:tcPr>
            <w:tcW w:w="261" w:type="pct"/>
            <w:vAlign w:val="center"/>
          </w:tcPr>
          <w:p w14:paraId="5B667CA4"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14</w:t>
            </w:r>
          </w:p>
        </w:tc>
        <w:tc>
          <w:tcPr>
            <w:tcW w:w="3133" w:type="pct"/>
            <w:shd w:val="clear" w:color="auto" w:fill="FFFFFF" w:themeFill="background1"/>
            <w:vAlign w:val="center"/>
          </w:tcPr>
          <w:p w14:paraId="05C8942C"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Audiovisual de Andalucía.</w:t>
            </w:r>
          </w:p>
        </w:tc>
        <w:tc>
          <w:tcPr>
            <w:tcW w:w="1606" w:type="pct"/>
            <w:vAlign w:val="center"/>
          </w:tcPr>
          <w:p w14:paraId="7AE9015F"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4377FC78" w14:textId="77777777" w:rsidTr="00CC5771">
        <w:tc>
          <w:tcPr>
            <w:tcW w:w="261" w:type="pct"/>
            <w:vAlign w:val="center"/>
          </w:tcPr>
          <w:p w14:paraId="42900B3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15</w:t>
            </w:r>
          </w:p>
        </w:tc>
        <w:tc>
          <w:tcPr>
            <w:tcW w:w="3133" w:type="pct"/>
            <w:shd w:val="clear" w:color="auto" w:fill="FFFFFF" w:themeFill="background1"/>
            <w:vAlign w:val="center"/>
          </w:tcPr>
          <w:p w14:paraId="2B0B9287"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contra el Cambio Climático.</w:t>
            </w:r>
          </w:p>
        </w:tc>
        <w:tc>
          <w:tcPr>
            <w:tcW w:w="1606" w:type="pct"/>
            <w:vAlign w:val="center"/>
          </w:tcPr>
          <w:p w14:paraId="76011271"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 aprobado</w:t>
            </w:r>
          </w:p>
          <w:p w14:paraId="222D6B3E"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Septiembre 2014</w:t>
            </w:r>
          </w:p>
        </w:tc>
      </w:tr>
      <w:tr w:rsidR="009E2F6F" w:rsidRPr="00FD018D" w14:paraId="6EFEF28B" w14:textId="77777777" w:rsidTr="00CC5771">
        <w:tc>
          <w:tcPr>
            <w:tcW w:w="261" w:type="pct"/>
            <w:vAlign w:val="center"/>
          </w:tcPr>
          <w:p w14:paraId="6D1D645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16</w:t>
            </w:r>
          </w:p>
        </w:tc>
        <w:tc>
          <w:tcPr>
            <w:tcW w:w="3133" w:type="pct"/>
            <w:shd w:val="clear" w:color="auto" w:fill="FFFFFF" w:themeFill="background1"/>
            <w:vAlign w:val="center"/>
          </w:tcPr>
          <w:p w14:paraId="1B9FCBF4"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Espacios Protegidos de Andalucía.</w:t>
            </w:r>
          </w:p>
        </w:tc>
        <w:tc>
          <w:tcPr>
            <w:tcW w:w="1606" w:type="pct"/>
            <w:vAlign w:val="center"/>
          </w:tcPr>
          <w:p w14:paraId="5C6021D6"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5CD9C5B4" w14:textId="77777777" w:rsidTr="00CC5771">
        <w:tc>
          <w:tcPr>
            <w:tcW w:w="261" w:type="pct"/>
            <w:vAlign w:val="center"/>
          </w:tcPr>
          <w:p w14:paraId="45ABBC9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17</w:t>
            </w:r>
          </w:p>
        </w:tc>
        <w:tc>
          <w:tcPr>
            <w:tcW w:w="3133" w:type="pct"/>
            <w:shd w:val="clear" w:color="auto" w:fill="FFFFFF" w:themeFill="background1"/>
            <w:vAlign w:val="center"/>
          </w:tcPr>
          <w:p w14:paraId="686F2E65"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Movilidad sostenible.</w:t>
            </w:r>
          </w:p>
        </w:tc>
        <w:tc>
          <w:tcPr>
            <w:tcW w:w="1606" w:type="pct"/>
            <w:vAlign w:val="center"/>
          </w:tcPr>
          <w:p w14:paraId="0C53B95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 aprobado</w:t>
            </w:r>
          </w:p>
          <w:p w14:paraId="02FA715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lastRenderedPageBreak/>
              <w:t>Septiembre 2014</w:t>
            </w:r>
          </w:p>
        </w:tc>
      </w:tr>
      <w:tr w:rsidR="009E2F6F" w:rsidRPr="00FD018D" w14:paraId="00874205" w14:textId="77777777" w:rsidTr="00CC5771">
        <w:tc>
          <w:tcPr>
            <w:tcW w:w="261" w:type="pct"/>
            <w:vAlign w:val="center"/>
          </w:tcPr>
          <w:p w14:paraId="29827AB6"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lastRenderedPageBreak/>
              <w:t>18</w:t>
            </w:r>
          </w:p>
        </w:tc>
        <w:tc>
          <w:tcPr>
            <w:tcW w:w="3133" w:type="pct"/>
            <w:shd w:val="clear" w:color="auto" w:fill="FFFFFF" w:themeFill="background1"/>
            <w:vAlign w:val="center"/>
          </w:tcPr>
          <w:p w14:paraId="0DAA6D50"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Sostenibilidad Sanitaria.</w:t>
            </w:r>
          </w:p>
        </w:tc>
        <w:tc>
          <w:tcPr>
            <w:tcW w:w="1606" w:type="pct"/>
            <w:vAlign w:val="center"/>
          </w:tcPr>
          <w:p w14:paraId="5E305DB1"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03E2696B" w14:textId="77777777" w:rsidTr="00CC5771">
        <w:tc>
          <w:tcPr>
            <w:tcW w:w="261" w:type="pct"/>
            <w:vAlign w:val="center"/>
          </w:tcPr>
          <w:p w14:paraId="5FFC70D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19</w:t>
            </w:r>
          </w:p>
        </w:tc>
        <w:tc>
          <w:tcPr>
            <w:tcW w:w="3133" w:type="pct"/>
            <w:shd w:val="clear" w:color="auto" w:fill="FFFFFF" w:themeFill="background1"/>
            <w:vAlign w:val="center"/>
          </w:tcPr>
          <w:p w14:paraId="7280C1D7"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Servicios Sociales.</w:t>
            </w:r>
          </w:p>
        </w:tc>
        <w:tc>
          <w:tcPr>
            <w:tcW w:w="1606" w:type="pct"/>
            <w:vAlign w:val="center"/>
          </w:tcPr>
          <w:p w14:paraId="50993816"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 aprobado</w:t>
            </w:r>
          </w:p>
          <w:p w14:paraId="21097BE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Julio 2014</w:t>
            </w:r>
          </w:p>
        </w:tc>
      </w:tr>
      <w:tr w:rsidR="009E2F6F" w:rsidRPr="00FD018D" w14:paraId="2CF113A1" w14:textId="77777777" w:rsidTr="00CC5771">
        <w:tc>
          <w:tcPr>
            <w:tcW w:w="261" w:type="pct"/>
            <w:vAlign w:val="center"/>
          </w:tcPr>
          <w:p w14:paraId="1FF2D8F5"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20</w:t>
            </w:r>
          </w:p>
        </w:tc>
        <w:tc>
          <w:tcPr>
            <w:tcW w:w="3133" w:type="pct"/>
            <w:shd w:val="clear" w:color="auto" w:fill="FFFFFF" w:themeFill="background1"/>
            <w:vAlign w:val="center"/>
          </w:tcPr>
          <w:p w14:paraId="4279F37D"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Modificación de la Ley de la Atención y los Derechos del Menor.</w:t>
            </w:r>
          </w:p>
        </w:tc>
        <w:tc>
          <w:tcPr>
            <w:tcW w:w="1606" w:type="pct"/>
            <w:vAlign w:val="center"/>
          </w:tcPr>
          <w:p w14:paraId="5B7EDCFF"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6A3A0C0A" w14:textId="77777777" w:rsidTr="00CC5771">
        <w:tc>
          <w:tcPr>
            <w:tcW w:w="261" w:type="pct"/>
            <w:vAlign w:val="center"/>
          </w:tcPr>
          <w:p w14:paraId="378ADE08"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21</w:t>
            </w:r>
          </w:p>
        </w:tc>
        <w:tc>
          <w:tcPr>
            <w:tcW w:w="3133" w:type="pct"/>
            <w:shd w:val="clear" w:color="auto" w:fill="FFFFFF" w:themeFill="background1"/>
            <w:vAlign w:val="center"/>
          </w:tcPr>
          <w:p w14:paraId="6574AAE0"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la Juventud andaluza.</w:t>
            </w:r>
          </w:p>
        </w:tc>
        <w:tc>
          <w:tcPr>
            <w:tcW w:w="1606" w:type="pct"/>
            <w:vAlign w:val="center"/>
          </w:tcPr>
          <w:p w14:paraId="47CC48A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 aprobado</w:t>
            </w:r>
          </w:p>
          <w:p w14:paraId="030B795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Julio 2014</w:t>
            </w:r>
          </w:p>
        </w:tc>
      </w:tr>
      <w:tr w:rsidR="009E2F6F" w:rsidRPr="00FD018D" w14:paraId="1B2ED796" w14:textId="77777777" w:rsidTr="00CC5771">
        <w:tc>
          <w:tcPr>
            <w:tcW w:w="261" w:type="pct"/>
            <w:vAlign w:val="center"/>
          </w:tcPr>
          <w:p w14:paraId="4FECBFE3"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22</w:t>
            </w:r>
          </w:p>
        </w:tc>
        <w:tc>
          <w:tcPr>
            <w:tcW w:w="3133" w:type="pct"/>
            <w:shd w:val="clear" w:color="auto" w:fill="FFFFFF" w:themeFill="background1"/>
            <w:vAlign w:val="center"/>
          </w:tcPr>
          <w:p w14:paraId="488A59A8"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Nueva Ley del Deporte.</w:t>
            </w:r>
          </w:p>
        </w:tc>
        <w:tc>
          <w:tcPr>
            <w:tcW w:w="1606" w:type="pct"/>
            <w:vAlign w:val="center"/>
          </w:tcPr>
          <w:p w14:paraId="7E9E54F9"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Proyecto de ley en tramitación parlamentaria</w:t>
            </w:r>
          </w:p>
        </w:tc>
      </w:tr>
      <w:tr w:rsidR="009E2F6F" w:rsidRPr="00FD018D" w14:paraId="73DF1B35" w14:textId="77777777" w:rsidTr="00CC5771">
        <w:tc>
          <w:tcPr>
            <w:tcW w:w="261" w:type="pct"/>
            <w:vAlign w:val="center"/>
          </w:tcPr>
          <w:p w14:paraId="6F11442C"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23</w:t>
            </w:r>
          </w:p>
        </w:tc>
        <w:tc>
          <w:tcPr>
            <w:tcW w:w="3133" w:type="pct"/>
            <w:shd w:val="clear" w:color="auto" w:fill="FFFFFF" w:themeFill="background1"/>
            <w:vAlign w:val="center"/>
          </w:tcPr>
          <w:p w14:paraId="04712C0C"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Memoria Democrática para Andalucía.</w:t>
            </w:r>
          </w:p>
        </w:tc>
        <w:tc>
          <w:tcPr>
            <w:tcW w:w="1606" w:type="pct"/>
          </w:tcPr>
          <w:p w14:paraId="04B376BE"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Anteproyecto</w:t>
            </w:r>
          </w:p>
        </w:tc>
      </w:tr>
      <w:tr w:rsidR="009E2F6F" w:rsidRPr="00FD018D" w14:paraId="3B076660" w14:textId="77777777" w:rsidTr="00CC5771">
        <w:tc>
          <w:tcPr>
            <w:tcW w:w="261" w:type="pct"/>
            <w:vAlign w:val="center"/>
          </w:tcPr>
          <w:p w14:paraId="5123A555"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24</w:t>
            </w:r>
          </w:p>
        </w:tc>
        <w:tc>
          <w:tcPr>
            <w:tcW w:w="3133" w:type="pct"/>
            <w:shd w:val="clear" w:color="auto" w:fill="FFFFFF" w:themeFill="background1"/>
            <w:vAlign w:val="center"/>
          </w:tcPr>
          <w:p w14:paraId="5F8A8911"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Carta de Derechos de la Ciudadanía.</w:t>
            </w:r>
          </w:p>
        </w:tc>
        <w:tc>
          <w:tcPr>
            <w:tcW w:w="1606" w:type="pct"/>
            <w:vAlign w:val="center"/>
          </w:tcPr>
          <w:p w14:paraId="60B92D3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0B49401E" w14:textId="77777777" w:rsidTr="00CC5771">
        <w:tc>
          <w:tcPr>
            <w:tcW w:w="261" w:type="pct"/>
            <w:vAlign w:val="center"/>
          </w:tcPr>
          <w:p w14:paraId="25EF45D8"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25</w:t>
            </w:r>
          </w:p>
        </w:tc>
        <w:tc>
          <w:tcPr>
            <w:tcW w:w="3133" w:type="pct"/>
            <w:shd w:val="clear" w:color="auto" w:fill="FFFFFF" w:themeFill="background1"/>
            <w:vAlign w:val="center"/>
          </w:tcPr>
          <w:p w14:paraId="6757488E"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de Transexualidad.</w:t>
            </w:r>
          </w:p>
        </w:tc>
        <w:tc>
          <w:tcPr>
            <w:tcW w:w="1606" w:type="pct"/>
            <w:vAlign w:val="center"/>
          </w:tcPr>
          <w:p w14:paraId="1A876EAB"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Aprobada / junio 2014</w:t>
            </w:r>
          </w:p>
          <w:p w14:paraId="58AD4BFE"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Ley 2/2014, de 8 de julio, integral para la no discriminación por motivos de identidad de género y reconocimiento de los derechos de las personas transexuales de Andalucía.</w:t>
            </w:r>
          </w:p>
        </w:tc>
      </w:tr>
      <w:tr w:rsidR="009E2F6F" w:rsidRPr="00FD018D" w14:paraId="239BD0A8" w14:textId="77777777" w:rsidTr="00CC5771">
        <w:tc>
          <w:tcPr>
            <w:tcW w:w="261" w:type="pct"/>
            <w:vAlign w:val="center"/>
          </w:tcPr>
          <w:p w14:paraId="142D8782"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26</w:t>
            </w:r>
          </w:p>
        </w:tc>
        <w:tc>
          <w:tcPr>
            <w:tcW w:w="3133" w:type="pct"/>
            <w:shd w:val="clear" w:color="auto" w:fill="FFFFFF" w:themeFill="background1"/>
            <w:vAlign w:val="center"/>
          </w:tcPr>
          <w:p w14:paraId="31B43A14"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Modificar la Ley del Defensor del Pueblo Andaluz.</w:t>
            </w:r>
          </w:p>
        </w:tc>
        <w:tc>
          <w:tcPr>
            <w:tcW w:w="1606" w:type="pct"/>
            <w:vAlign w:val="center"/>
          </w:tcPr>
          <w:p w14:paraId="6A24DF6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473AAB99" w14:textId="77777777" w:rsidTr="00CC5771">
        <w:tc>
          <w:tcPr>
            <w:tcW w:w="261" w:type="pct"/>
            <w:vAlign w:val="center"/>
          </w:tcPr>
          <w:p w14:paraId="2BA08D22"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27</w:t>
            </w:r>
          </w:p>
        </w:tc>
        <w:tc>
          <w:tcPr>
            <w:tcW w:w="3133" w:type="pct"/>
            <w:shd w:val="clear" w:color="auto" w:fill="FFFFFF" w:themeFill="background1"/>
            <w:vAlign w:val="center"/>
          </w:tcPr>
          <w:p w14:paraId="49530B7F"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Modificación del Reglamento del Parlamento de Andalucía en materia de participación ciudadana</w:t>
            </w:r>
          </w:p>
        </w:tc>
        <w:tc>
          <w:tcPr>
            <w:tcW w:w="1606" w:type="pct"/>
            <w:vAlign w:val="center"/>
          </w:tcPr>
          <w:p w14:paraId="11ECDF2E"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Modificado</w:t>
            </w:r>
          </w:p>
        </w:tc>
      </w:tr>
      <w:tr w:rsidR="009E2F6F" w:rsidRPr="00FD018D" w14:paraId="05358EB3" w14:textId="77777777" w:rsidTr="00CC5771">
        <w:tc>
          <w:tcPr>
            <w:tcW w:w="261" w:type="pct"/>
            <w:vAlign w:val="center"/>
          </w:tcPr>
          <w:p w14:paraId="30D5D5C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28</w:t>
            </w:r>
          </w:p>
        </w:tc>
        <w:tc>
          <w:tcPr>
            <w:tcW w:w="3133" w:type="pct"/>
            <w:shd w:val="clear" w:color="auto" w:fill="FFFFFF" w:themeFill="background1"/>
            <w:vAlign w:val="center"/>
          </w:tcPr>
          <w:p w14:paraId="16776B9F"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Modificación del Reglamento del Parlamento en materia de comisiones de investigación.</w:t>
            </w:r>
          </w:p>
        </w:tc>
        <w:tc>
          <w:tcPr>
            <w:tcW w:w="1606" w:type="pct"/>
            <w:vAlign w:val="center"/>
          </w:tcPr>
          <w:p w14:paraId="7E685FF1"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Pendiente</w:t>
            </w:r>
          </w:p>
        </w:tc>
      </w:tr>
      <w:tr w:rsidR="009E2F6F" w:rsidRPr="00FD018D" w14:paraId="4E9DD37C" w14:textId="77777777" w:rsidTr="00CC5771">
        <w:tc>
          <w:tcPr>
            <w:tcW w:w="261" w:type="pct"/>
            <w:vAlign w:val="center"/>
          </w:tcPr>
          <w:p w14:paraId="72B01D1A"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29</w:t>
            </w:r>
          </w:p>
        </w:tc>
        <w:tc>
          <w:tcPr>
            <w:tcW w:w="3133" w:type="pct"/>
            <w:shd w:val="clear" w:color="auto" w:fill="FFFFFF" w:themeFill="background1"/>
            <w:vAlign w:val="center"/>
          </w:tcPr>
          <w:p w14:paraId="69595180"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Creación de Grupo de Trabajo sobre Ley de Inclusión y Renta Básica de ciudadanía con carácter previo a la elaboración de una Ley en dicha materia.</w:t>
            </w:r>
          </w:p>
        </w:tc>
        <w:tc>
          <w:tcPr>
            <w:tcW w:w="1606" w:type="pct"/>
            <w:vAlign w:val="center"/>
          </w:tcPr>
          <w:p w14:paraId="22987A7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Creado</w:t>
            </w:r>
          </w:p>
        </w:tc>
      </w:tr>
      <w:tr w:rsidR="009E2F6F" w:rsidRPr="00FD018D" w14:paraId="6DF8402F" w14:textId="77777777" w:rsidTr="00CC5771">
        <w:tc>
          <w:tcPr>
            <w:tcW w:w="261" w:type="pct"/>
            <w:vAlign w:val="center"/>
          </w:tcPr>
          <w:p w14:paraId="17C709C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30</w:t>
            </w:r>
          </w:p>
        </w:tc>
        <w:tc>
          <w:tcPr>
            <w:tcW w:w="3133" w:type="pct"/>
            <w:shd w:val="clear" w:color="auto" w:fill="FFFFFF" w:themeFill="background1"/>
            <w:vAlign w:val="center"/>
          </w:tcPr>
          <w:p w14:paraId="49CDCC16"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Creación de Grupo de Trabajo sobre la Reforma de la Ley Electoral andaluza.</w:t>
            </w:r>
          </w:p>
        </w:tc>
        <w:tc>
          <w:tcPr>
            <w:tcW w:w="1606" w:type="pct"/>
            <w:vAlign w:val="center"/>
          </w:tcPr>
          <w:p w14:paraId="771B50D0"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Creado</w:t>
            </w:r>
          </w:p>
        </w:tc>
      </w:tr>
      <w:tr w:rsidR="009E2F6F" w:rsidRPr="00FD018D" w14:paraId="7E79A2C7" w14:textId="77777777" w:rsidTr="00CC5771">
        <w:tc>
          <w:tcPr>
            <w:tcW w:w="261" w:type="pct"/>
            <w:vAlign w:val="center"/>
          </w:tcPr>
          <w:p w14:paraId="67C33864" w14:textId="77777777" w:rsidR="009E2F6F" w:rsidRPr="00FD018D" w:rsidRDefault="009E2F6F" w:rsidP="00017C61">
            <w:pPr>
              <w:jc w:val="center"/>
              <w:rPr>
                <w:rFonts w:ascii="Times New Roman" w:hAnsi="Times New Roman" w:cs="Times New Roman"/>
                <w:sz w:val="24"/>
                <w:szCs w:val="24"/>
              </w:rPr>
            </w:pPr>
            <w:r w:rsidRPr="00FD018D">
              <w:rPr>
                <w:rFonts w:ascii="Times New Roman" w:hAnsi="Times New Roman" w:cs="Times New Roman"/>
                <w:sz w:val="24"/>
                <w:szCs w:val="24"/>
              </w:rPr>
              <w:t>31</w:t>
            </w:r>
          </w:p>
        </w:tc>
        <w:tc>
          <w:tcPr>
            <w:tcW w:w="3133" w:type="pct"/>
            <w:shd w:val="clear" w:color="auto" w:fill="FFFFFF" w:themeFill="background1"/>
            <w:vAlign w:val="center"/>
          </w:tcPr>
          <w:p w14:paraId="47575521"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Creación de Grupo de Trabajo para la creación de una entidad pública financiera andaluza.</w:t>
            </w:r>
          </w:p>
        </w:tc>
        <w:tc>
          <w:tcPr>
            <w:tcW w:w="1606" w:type="pct"/>
          </w:tcPr>
          <w:p w14:paraId="7C69B60A" w14:textId="77777777" w:rsidR="009E2F6F" w:rsidRPr="00FD018D" w:rsidRDefault="009E2F6F" w:rsidP="00017C61">
            <w:pPr>
              <w:jc w:val="both"/>
              <w:rPr>
                <w:rFonts w:ascii="Times New Roman" w:hAnsi="Times New Roman" w:cs="Times New Roman"/>
                <w:sz w:val="24"/>
                <w:szCs w:val="24"/>
              </w:rPr>
            </w:pPr>
            <w:r w:rsidRPr="00FD018D">
              <w:rPr>
                <w:rFonts w:ascii="Times New Roman" w:hAnsi="Times New Roman" w:cs="Times New Roman"/>
                <w:sz w:val="24"/>
                <w:szCs w:val="24"/>
              </w:rPr>
              <w:t>Anteproyecto de ley para crear la Entidad de Crédito de Andalucía (ECA)</w:t>
            </w:r>
          </w:p>
        </w:tc>
      </w:tr>
    </w:tbl>
    <w:p w14:paraId="1B66A3F5" w14:textId="77777777" w:rsidR="009E2F6F" w:rsidRPr="00FD018D" w:rsidRDefault="009E2F6F" w:rsidP="009E2F6F">
      <w:pPr>
        <w:spacing w:line="360" w:lineRule="auto"/>
        <w:jc w:val="both"/>
        <w:rPr>
          <w:rFonts w:ascii="Times New Roman" w:hAnsi="Times New Roman" w:cs="Times New Roman"/>
          <w:sz w:val="24"/>
          <w:szCs w:val="24"/>
        </w:rPr>
      </w:pPr>
      <w:r w:rsidRPr="00FD018D">
        <w:rPr>
          <w:rFonts w:ascii="Times New Roman" w:hAnsi="Times New Roman" w:cs="Times New Roman"/>
          <w:sz w:val="24"/>
          <w:szCs w:val="24"/>
        </w:rPr>
        <w:t>Fuente: elaboración propia.</w:t>
      </w:r>
    </w:p>
    <w:p w14:paraId="78078CB7" w14:textId="0C852B3F" w:rsidR="009E2F6F" w:rsidRPr="00FD018D" w:rsidRDefault="009E2F6F" w:rsidP="00C26F1E">
      <w:pPr>
        <w:spacing w:after="0" w:line="360" w:lineRule="auto"/>
        <w:jc w:val="both"/>
        <w:rPr>
          <w:rFonts w:ascii="Times New Roman" w:hAnsi="Times New Roman" w:cs="Times New Roman"/>
          <w:b/>
          <w:i/>
          <w:sz w:val="24"/>
          <w:szCs w:val="24"/>
        </w:rPr>
      </w:pPr>
      <w:r w:rsidRPr="00FD018D">
        <w:rPr>
          <w:rFonts w:ascii="Times New Roman" w:hAnsi="Times New Roman" w:cs="Times New Roman"/>
          <w:sz w:val="24"/>
          <w:szCs w:val="24"/>
        </w:rPr>
        <w:tab/>
        <w:t xml:space="preserve">La disolución anticipada </w:t>
      </w:r>
      <w:r w:rsidR="00017C61">
        <w:rPr>
          <w:rFonts w:ascii="Times New Roman" w:hAnsi="Times New Roman" w:cs="Times New Roman"/>
          <w:sz w:val="24"/>
          <w:szCs w:val="24"/>
        </w:rPr>
        <w:t>dejó</w:t>
      </w:r>
      <w:r w:rsidRPr="00FD018D">
        <w:rPr>
          <w:rFonts w:ascii="Times New Roman" w:hAnsi="Times New Roman" w:cs="Times New Roman"/>
          <w:sz w:val="24"/>
          <w:szCs w:val="24"/>
        </w:rPr>
        <w:t xml:space="preserve"> en el camino cinco anteproyectos de ley del pacto aprobados y tres proyectos de ley.</w:t>
      </w:r>
      <w:r w:rsidR="00C26F1E">
        <w:rPr>
          <w:rFonts w:ascii="Times New Roman" w:hAnsi="Times New Roman" w:cs="Times New Roman"/>
          <w:sz w:val="24"/>
          <w:szCs w:val="24"/>
        </w:rPr>
        <w:t xml:space="preserve"> </w:t>
      </w:r>
      <w:r w:rsidRPr="00FD018D">
        <w:rPr>
          <w:rFonts w:ascii="Times New Roman" w:hAnsi="Times New Roman" w:cs="Times New Roman"/>
          <w:sz w:val="24"/>
          <w:szCs w:val="24"/>
        </w:rPr>
        <w:t>Lo mismo suced</w:t>
      </w:r>
      <w:r w:rsidR="00C26F1E">
        <w:rPr>
          <w:rFonts w:ascii="Times New Roman" w:hAnsi="Times New Roman" w:cs="Times New Roman"/>
          <w:sz w:val="24"/>
          <w:szCs w:val="24"/>
        </w:rPr>
        <w:t>ió</w:t>
      </w:r>
      <w:r w:rsidRPr="00FD018D">
        <w:rPr>
          <w:rFonts w:ascii="Times New Roman" w:hAnsi="Times New Roman" w:cs="Times New Roman"/>
          <w:sz w:val="24"/>
          <w:szCs w:val="24"/>
        </w:rPr>
        <w:t xml:space="preserve"> con la tarea desarrollada en los tres grupos de trabajo constituidos en el Parlamento de Andalucía</w:t>
      </w:r>
      <w:r w:rsidR="00017C61">
        <w:rPr>
          <w:rFonts w:ascii="Times New Roman" w:hAnsi="Times New Roman" w:cs="Times New Roman"/>
          <w:sz w:val="24"/>
          <w:szCs w:val="24"/>
        </w:rPr>
        <w:t>. De todos ellos, tan sólo el de la banca pública logró p</w:t>
      </w:r>
      <w:r w:rsidRPr="00FD018D">
        <w:rPr>
          <w:rFonts w:ascii="Times New Roman" w:hAnsi="Times New Roman" w:cs="Times New Roman"/>
          <w:sz w:val="24"/>
          <w:szCs w:val="24"/>
        </w:rPr>
        <w:t>resentar sus conclusiones, mientras que el de la renta básica est</w:t>
      </w:r>
      <w:r w:rsidR="00017C61">
        <w:rPr>
          <w:rFonts w:ascii="Times New Roman" w:hAnsi="Times New Roman" w:cs="Times New Roman"/>
          <w:sz w:val="24"/>
          <w:szCs w:val="24"/>
        </w:rPr>
        <w:t>uvo</w:t>
      </w:r>
      <w:r w:rsidRPr="00FD018D">
        <w:rPr>
          <w:rFonts w:ascii="Times New Roman" w:hAnsi="Times New Roman" w:cs="Times New Roman"/>
          <w:sz w:val="24"/>
          <w:szCs w:val="24"/>
        </w:rPr>
        <w:t xml:space="preserve"> a punto de hacerlo</w:t>
      </w:r>
      <w:r w:rsidR="00C26F1E">
        <w:rPr>
          <w:rFonts w:ascii="Times New Roman" w:hAnsi="Times New Roman" w:cs="Times New Roman"/>
          <w:sz w:val="24"/>
          <w:szCs w:val="24"/>
        </w:rPr>
        <w:t>, aunque finalmente no fue posible por la disolución anticipada</w:t>
      </w:r>
      <w:r w:rsidR="00017C61">
        <w:rPr>
          <w:rFonts w:ascii="Times New Roman" w:hAnsi="Times New Roman" w:cs="Times New Roman"/>
          <w:sz w:val="24"/>
          <w:szCs w:val="24"/>
        </w:rPr>
        <w:t xml:space="preserve">. El de la reforma electoral, a la fecha de disolución de la cámara, </w:t>
      </w:r>
      <w:r w:rsidR="00C26F1E">
        <w:rPr>
          <w:rFonts w:ascii="Times New Roman" w:hAnsi="Times New Roman" w:cs="Times New Roman"/>
          <w:sz w:val="24"/>
          <w:szCs w:val="24"/>
        </w:rPr>
        <w:t>era el más retrasado</w:t>
      </w:r>
      <w:r w:rsidR="00017C61">
        <w:rPr>
          <w:rFonts w:ascii="Times New Roman" w:hAnsi="Times New Roman" w:cs="Times New Roman"/>
          <w:sz w:val="24"/>
          <w:szCs w:val="24"/>
        </w:rPr>
        <w:t xml:space="preserve"> en sus trabajos. </w:t>
      </w:r>
      <w:r w:rsidR="00C26F1E">
        <w:rPr>
          <w:rFonts w:ascii="Times New Roman" w:hAnsi="Times New Roman" w:cs="Times New Roman"/>
          <w:sz w:val="24"/>
          <w:szCs w:val="24"/>
        </w:rPr>
        <w:t>De igual forma, e</w:t>
      </w:r>
      <w:r w:rsidR="002B4507" w:rsidRPr="002B4507">
        <w:rPr>
          <w:rFonts w:ascii="Times New Roman" w:hAnsi="Times New Roman" w:cs="Times New Roman"/>
          <w:sz w:val="24"/>
          <w:szCs w:val="24"/>
        </w:rPr>
        <w:t xml:space="preserve">l gobierno de coalición no </w:t>
      </w:r>
      <w:r w:rsidR="00C26F1E">
        <w:rPr>
          <w:rFonts w:ascii="Times New Roman" w:hAnsi="Times New Roman" w:cs="Times New Roman"/>
          <w:sz w:val="24"/>
          <w:szCs w:val="24"/>
        </w:rPr>
        <w:t>tramitó</w:t>
      </w:r>
      <w:r w:rsidRPr="002B4507">
        <w:rPr>
          <w:rFonts w:ascii="Times New Roman" w:hAnsi="Times New Roman" w:cs="Times New Roman"/>
          <w:sz w:val="24"/>
          <w:szCs w:val="24"/>
        </w:rPr>
        <w:t xml:space="preserve"> la reforma del Reglamento que debía facilitar la creación de comisiones de investigación. Tampoco </w:t>
      </w:r>
      <w:r w:rsidRPr="002B4507">
        <w:rPr>
          <w:rFonts w:ascii="Times New Roman" w:hAnsi="Times New Roman" w:cs="Times New Roman"/>
          <w:sz w:val="24"/>
          <w:szCs w:val="24"/>
        </w:rPr>
        <w:lastRenderedPageBreak/>
        <w:t>s</w:t>
      </w:r>
      <w:r w:rsidR="00C26F1E">
        <w:rPr>
          <w:rFonts w:ascii="Times New Roman" w:hAnsi="Times New Roman" w:cs="Times New Roman"/>
          <w:sz w:val="24"/>
          <w:szCs w:val="24"/>
        </w:rPr>
        <w:t xml:space="preserve">acó </w:t>
      </w:r>
      <w:r w:rsidRPr="002B4507">
        <w:rPr>
          <w:rFonts w:ascii="Times New Roman" w:hAnsi="Times New Roman" w:cs="Times New Roman"/>
          <w:sz w:val="24"/>
          <w:szCs w:val="24"/>
        </w:rPr>
        <w:t>adelante una ley contra el fraude fiscal ni una ley del estatuto de los altos cargos de la Junta de Andalucía.</w:t>
      </w:r>
      <w:r w:rsidRPr="00FD018D">
        <w:rPr>
          <w:rFonts w:ascii="Times New Roman" w:hAnsi="Times New Roman" w:cs="Times New Roman"/>
          <w:b/>
          <w:i/>
          <w:sz w:val="24"/>
          <w:szCs w:val="24"/>
        </w:rPr>
        <w:t xml:space="preserve"> </w:t>
      </w:r>
      <w:r w:rsidR="002B4507" w:rsidRPr="002B4507">
        <w:rPr>
          <w:rFonts w:ascii="Times New Roman" w:hAnsi="Times New Roman" w:cs="Times New Roman"/>
          <w:sz w:val="24"/>
          <w:szCs w:val="24"/>
        </w:rPr>
        <w:t xml:space="preserve">Tampoco </w:t>
      </w:r>
      <w:r w:rsidR="00C26F1E">
        <w:rPr>
          <w:rFonts w:ascii="Times New Roman" w:hAnsi="Times New Roman" w:cs="Times New Roman"/>
          <w:sz w:val="24"/>
          <w:szCs w:val="24"/>
        </w:rPr>
        <w:t xml:space="preserve">vio la luz </w:t>
      </w:r>
      <w:r w:rsidR="002B4507" w:rsidRPr="002B4507">
        <w:rPr>
          <w:rFonts w:ascii="Times New Roman" w:hAnsi="Times New Roman" w:cs="Times New Roman"/>
          <w:sz w:val="24"/>
          <w:szCs w:val="24"/>
        </w:rPr>
        <w:t>la</w:t>
      </w:r>
      <w:r w:rsidRPr="002B4507">
        <w:rPr>
          <w:rFonts w:ascii="Times New Roman" w:hAnsi="Times New Roman" w:cs="Times New Roman"/>
          <w:sz w:val="24"/>
          <w:szCs w:val="24"/>
        </w:rPr>
        <w:t xml:space="preserve"> Ley Integral de Agricultura, un eufemismo que en realidad debería traducirse como la creación de un banco público de tierras. Lo único que logró IU</w:t>
      </w:r>
      <w:r w:rsidR="00C26F1E">
        <w:rPr>
          <w:rFonts w:ascii="Times New Roman" w:hAnsi="Times New Roman" w:cs="Times New Roman"/>
          <w:sz w:val="24"/>
          <w:szCs w:val="24"/>
        </w:rPr>
        <w:t>LV-CA</w:t>
      </w:r>
      <w:r w:rsidRPr="002B4507">
        <w:rPr>
          <w:rFonts w:ascii="Times New Roman" w:hAnsi="Times New Roman" w:cs="Times New Roman"/>
          <w:sz w:val="24"/>
          <w:szCs w:val="24"/>
        </w:rPr>
        <w:t xml:space="preserve"> fue paralizar el proceso de enajenación de fincas rústicas propiedad de la Junta de Andalucía, con la falsa esperanza de que se pusieran a disposición de los jornaleros. Al final, no ha habido ni renta básica ni banco público, dos iniciativas que IU consideró irrenunciables para dar su apoyo</w:t>
      </w:r>
      <w:r w:rsidR="002F09AA">
        <w:rPr>
          <w:rFonts w:ascii="Times New Roman" w:hAnsi="Times New Roman" w:cs="Times New Roman"/>
          <w:sz w:val="24"/>
          <w:szCs w:val="24"/>
        </w:rPr>
        <w:t>.</w:t>
      </w:r>
      <w:r w:rsidRPr="002B4507">
        <w:rPr>
          <w:rFonts w:ascii="Times New Roman" w:hAnsi="Times New Roman" w:cs="Times New Roman"/>
          <w:sz w:val="24"/>
          <w:szCs w:val="24"/>
        </w:rPr>
        <w:t xml:space="preserve"> </w:t>
      </w:r>
      <w:r w:rsidR="002F09AA">
        <w:rPr>
          <w:rFonts w:ascii="Times New Roman" w:hAnsi="Times New Roman" w:cs="Times New Roman"/>
          <w:sz w:val="24"/>
          <w:szCs w:val="24"/>
        </w:rPr>
        <w:t>A ello hay que sumar que quedaron igualmente sin aprobarse</w:t>
      </w:r>
      <w:r w:rsidR="002B4507">
        <w:rPr>
          <w:rFonts w:ascii="Times New Roman" w:hAnsi="Times New Roman" w:cs="Times New Roman"/>
          <w:sz w:val="24"/>
          <w:szCs w:val="24"/>
        </w:rPr>
        <w:t>:</w:t>
      </w:r>
      <w:r w:rsidRPr="002B4507">
        <w:rPr>
          <w:rFonts w:ascii="Times New Roman" w:hAnsi="Times New Roman" w:cs="Times New Roman"/>
          <w:sz w:val="24"/>
          <w:szCs w:val="24"/>
        </w:rPr>
        <w:t xml:space="preserve"> leyes sobre fiscalidad ecológica; de participación ciudadana e institucional; sobre los derechos de personas con discapacidad; sobre investigación, desarrollo y aplicación de las energías renovables y la eficiencia energética; de reconocimiento social y promoción profesional del profesorado; el estatuto básico del empleado público; una ley </w:t>
      </w:r>
      <w:r w:rsidR="002B4507" w:rsidRPr="002B4507">
        <w:rPr>
          <w:rFonts w:ascii="Times New Roman" w:hAnsi="Times New Roman" w:cs="Times New Roman"/>
          <w:sz w:val="24"/>
          <w:szCs w:val="24"/>
        </w:rPr>
        <w:t>audiovisual</w:t>
      </w:r>
      <w:r w:rsidRPr="002B4507">
        <w:rPr>
          <w:rFonts w:ascii="Times New Roman" w:hAnsi="Times New Roman" w:cs="Times New Roman"/>
          <w:sz w:val="24"/>
          <w:szCs w:val="24"/>
        </w:rPr>
        <w:t xml:space="preserve"> de Andalucía; otra contra el cambio climático; la de espacios protegidos de Andalucía; una de movilidad sostenible; la de sostenibilidad sanitaria; de servicios sociales; una ley de juventud; otra ley del deporte; la de memoria democrática (en tramitación), y una carta de derechos de la ciudadanía. Además, el bipartito se comprometió a modificar la ley de igualdad de género, la ley contra la violencia machista, la del voluntariado, la de atención y los derechos del menor y la del Defensor del Pueblo Andaluz.</w:t>
      </w:r>
    </w:p>
    <w:p w14:paraId="0495C859" w14:textId="5057B3B1" w:rsidR="002B4507" w:rsidRPr="004A21FB" w:rsidRDefault="004A21FB" w:rsidP="004A21FB">
      <w:pPr>
        <w:spacing w:after="0" w:line="360" w:lineRule="auto"/>
        <w:ind w:firstLine="708"/>
        <w:jc w:val="both"/>
        <w:rPr>
          <w:rFonts w:ascii="Times New Roman" w:hAnsi="Times New Roman" w:cs="Times New Roman"/>
          <w:sz w:val="24"/>
          <w:szCs w:val="24"/>
        </w:rPr>
      </w:pPr>
      <w:r w:rsidRPr="004A21FB">
        <w:rPr>
          <w:rFonts w:ascii="Times New Roman" w:hAnsi="Times New Roman" w:cs="Times New Roman"/>
          <w:sz w:val="24"/>
          <w:szCs w:val="24"/>
        </w:rPr>
        <w:t>En el Acuerdo por Andalucía no se observara un calendario para el cumplimiento de las políticas y de las normas previstas. “Pactar unas rentabilidades determinadas pero sin concreción en el tiempo genera impaciencia se éstas no se materializan e incentiva el oportunismo” (</w:t>
      </w:r>
      <w:proofErr w:type="spellStart"/>
      <w:r w:rsidRPr="004A21FB">
        <w:rPr>
          <w:rFonts w:ascii="Times New Roman" w:hAnsi="Times New Roman" w:cs="Times New Roman"/>
          <w:sz w:val="24"/>
          <w:szCs w:val="24"/>
        </w:rPr>
        <w:t>Jové</w:t>
      </w:r>
      <w:proofErr w:type="spellEnd"/>
      <w:r w:rsidRPr="004A21FB">
        <w:rPr>
          <w:rFonts w:ascii="Times New Roman" w:hAnsi="Times New Roman" w:cs="Times New Roman"/>
          <w:sz w:val="24"/>
          <w:szCs w:val="24"/>
        </w:rPr>
        <w:t>, 2013: 144). Sin duda ésta ha sido un factor determinante en la finalización anticipada del gobierno de coalición en Andalucía. La lentitud del proceder legislativo y, sobre todo, la imprecisión sobre el tiempo hizo difícil el mantenimiento de la confianza, sobre todo del socio pequeño sobre el mayoritario.</w:t>
      </w:r>
    </w:p>
    <w:p w14:paraId="4F956305" w14:textId="77777777" w:rsidR="004A21FB" w:rsidRDefault="004A21FB" w:rsidP="002B4507">
      <w:pPr>
        <w:spacing w:after="0" w:line="360" w:lineRule="auto"/>
        <w:jc w:val="both"/>
        <w:rPr>
          <w:rFonts w:ascii="Times New Roman" w:hAnsi="Times New Roman" w:cs="Times New Roman"/>
          <w:b/>
          <w:i/>
          <w:sz w:val="24"/>
          <w:szCs w:val="24"/>
        </w:rPr>
      </w:pPr>
    </w:p>
    <w:p w14:paraId="4B9FC149" w14:textId="77777777" w:rsidR="00225987" w:rsidRPr="00FD018D" w:rsidRDefault="00225987" w:rsidP="002B4507">
      <w:pPr>
        <w:spacing w:after="0" w:line="360" w:lineRule="auto"/>
        <w:jc w:val="both"/>
        <w:rPr>
          <w:rFonts w:ascii="Times New Roman" w:hAnsi="Times New Roman" w:cs="Times New Roman"/>
          <w:b/>
          <w:i/>
          <w:sz w:val="24"/>
          <w:szCs w:val="24"/>
        </w:rPr>
      </w:pPr>
    </w:p>
    <w:p w14:paraId="1AED6A29" w14:textId="06D7B024" w:rsidR="009E5E80" w:rsidRPr="00413F1B" w:rsidRDefault="009E5E80" w:rsidP="002B4507">
      <w:pPr>
        <w:pStyle w:val="Prrafodelista"/>
        <w:numPr>
          <w:ilvl w:val="2"/>
          <w:numId w:val="13"/>
        </w:numPr>
        <w:spacing w:after="0" w:line="360" w:lineRule="auto"/>
        <w:contextualSpacing w:val="0"/>
        <w:jc w:val="both"/>
        <w:rPr>
          <w:rFonts w:ascii="Times New Roman" w:hAnsi="Times New Roman" w:cs="Times New Roman"/>
          <w:b/>
          <w:sz w:val="24"/>
          <w:szCs w:val="24"/>
        </w:rPr>
      </w:pPr>
      <w:r w:rsidRPr="00413F1B">
        <w:rPr>
          <w:rFonts w:ascii="Times New Roman" w:hAnsi="Times New Roman" w:cs="Times New Roman"/>
          <w:b/>
          <w:sz w:val="24"/>
          <w:szCs w:val="24"/>
        </w:rPr>
        <w:t>Valoración de la opinión pública</w:t>
      </w:r>
    </w:p>
    <w:p w14:paraId="20D38057" w14:textId="4D7B051A" w:rsidR="0061166A" w:rsidRDefault="0061166A" w:rsidP="0061166A">
      <w:pPr>
        <w:spacing w:after="0" w:line="360" w:lineRule="auto"/>
        <w:ind w:left="567"/>
        <w:jc w:val="both"/>
        <w:rPr>
          <w:rFonts w:ascii="Times New Roman" w:hAnsi="Times New Roman" w:cs="Times New Roman"/>
          <w:sz w:val="24"/>
          <w:szCs w:val="24"/>
        </w:rPr>
      </w:pPr>
    </w:p>
    <w:p w14:paraId="5D095578" w14:textId="77777777" w:rsidR="003F68B8" w:rsidRDefault="0068182C" w:rsidP="0068182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 CIS, en su </w:t>
      </w:r>
      <w:r w:rsidRPr="0068182C">
        <w:rPr>
          <w:rFonts w:ascii="Times New Roman" w:hAnsi="Times New Roman" w:cs="Times New Roman"/>
          <w:sz w:val="24"/>
          <w:szCs w:val="24"/>
        </w:rPr>
        <w:t>Estudio nº 2.939.</w:t>
      </w:r>
      <w:r w:rsidRPr="0068182C">
        <w:t xml:space="preserve"> </w:t>
      </w:r>
      <w:r w:rsidRPr="0068182C">
        <w:rPr>
          <w:rFonts w:ascii="Times New Roman" w:hAnsi="Times New Roman" w:cs="Times New Roman"/>
          <w:i/>
          <w:sz w:val="24"/>
          <w:szCs w:val="24"/>
        </w:rPr>
        <w:t>Postelectoral elecciones autonómicas</w:t>
      </w:r>
      <w:r w:rsidRPr="0068182C">
        <w:rPr>
          <w:rFonts w:ascii="Times New Roman" w:hAnsi="Times New Roman" w:cs="Times New Roman"/>
          <w:sz w:val="24"/>
          <w:szCs w:val="24"/>
        </w:rPr>
        <w:t xml:space="preserve">, </w:t>
      </w:r>
      <w:r>
        <w:rPr>
          <w:rFonts w:ascii="Times New Roman" w:hAnsi="Times New Roman" w:cs="Times New Roman"/>
          <w:sz w:val="24"/>
          <w:szCs w:val="24"/>
        </w:rPr>
        <w:t xml:space="preserve">Marzo-abril de </w:t>
      </w:r>
      <w:r w:rsidRPr="0068182C">
        <w:rPr>
          <w:rFonts w:ascii="Times New Roman" w:hAnsi="Times New Roman" w:cs="Times New Roman"/>
          <w:sz w:val="24"/>
          <w:szCs w:val="24"/>
        </w:rPr>
        <w:t>2012</w:t>
      </w:r>
      <w:r>
        <w:rPr>
          <w:rFonts w:ascii="Times New Roman" w:hAnsi="Times New Roman" w:cs="Times New Roman"/>
          <w:sz w:val="24"/>
          <w:szCs w:val="24"/>
        </w:rPr>
        <w:t xml:space="preserve">, preguntaba sobre las alternativas de gobierno preferidas, una vez conocido el escenario postelectoral, en el que </w:t>
      </w:r>
      <w:r w:rsidRPr="0068182C">
        <w:rPr>
          <w:rFonts w:ascii="Times New Roman" w:hAnsi="Times New Roman" w:cs="Times New Roman"/>
          <w:sz w:val="24"/>
          <w:szCs w:val="24"/>
        </w:rPr>
        <w:t xml:space="preserve">ninguna fuerza política </w:t>
      </w:r>
      <w:r>
        <w:rPr>
          <w:rFonts w:ascii="Times New Roman" w:hAnsi="Times New Roman" w:cs="Times New Roman"/>
          <w:sz w:val="24"/>
          <w:szCs w:val="24"/>
        </w:rPr>
        <w:t>había logrado la mayoría</w:t>
      </w:r>
      <w:r w:rsidRPr="0068182C">
        <w:rPr>
          <w:rFonts w:ascii="Times New Roman" w:hAnsi="Times New Roman" w:cs="Times New Roman"/>
          <w:sz w:val="24"/>
          <w:szCs w:val="24"/>
        </w:rPr>
        <w:t xml:space="preserve"> absoluta. </w:t>
      </w:r>
      <w:r>
        <w:rPr>
          <w:rFonts w:ascii="Times New Roman" w:hAnsi="Times New Roman" w:cs="Times New Roman"/>
          <w:sz w:val="24"/>
          <w:szCs w:val="24"/>
        </w:rPr>
        <w:t>De los consultados, el 24.6% optaba por un</w:t>
      </w:r>
      <w:r w:rsidRPr="0068182C">
        <w:rPr>
          <w:rFonts w:ascii="Times New Roman" w:hAnsi="Times New Roman" w:cs="Times New Roman"/>
          <w:sz w:val="24"/>
          <w:szCs w:val="24"/>
        </w:rPr>
        <w:t xml:space="preserve"> Gobierno del PP en </w:t>
      </w:r>
      <w:r w:rsidRPr="0068182C">
        <w:rPr>
          <w:rFonts w:ascii="Times New Roman" w:hAnsi="Times New Roman" w:cs="Times New Roman"/>
          <w:sz w:val="24"/>
          <w:szCs w:val="24"/>
        </w:rPr>
        <w:lastRenderedPageBreak/>
        <w:t>solitario</w:t>
      </w:r>
      <w:r>
        <w:rPr>
          <w:rFonts w:ascii="Times New Roman" w:hAnsi="Times New Roman" w:cs="Times New Roman"/>
          <w:sz w:val="24"/>
          <w:szCs w:val="24"/>
        </w:rPr>
        <w:t>; el 35,9%</w:t>
      </w:r>
      <w:r w:rsidRPr="0068182C">
        <w:rPr>
          <w:rFonts w:ascii="Times New Roman" w:hAnsi="Times New Roman" w:cs="Times New Roman"/>
          <w:sz w:val="24"/>
          <w:szCs w:val="24"/>
        </w:rPr>
        <w:t xml:space="preserve"> </w:t>
      </w:r>
      <w:r>
        <w:rPr>
          <w:rFonts w:ascii="Times New Roman" w:hAnsi="Times New Roman" w:cs="Times New Roman"/>
          <w:sz w:val="24"/>
          <w:szCs w:val="24"/>
        </w:rPr>
        <w:t xml:space="preserve">lo hacía por un </w:t>
      </w:r>
      <w:r w:rsidRPr="0068182C">
        <w:rPr>
          <w:rFonts w:ascii="Times New Roman" w:hAnsi="Times New Roman" w:cs="Times New Roman"/>
          <w:sz w:val="24"/>
          <w:szCs w:val="24"/>
        </w:rPr>
        <w:t>Gobierno de coalición del PSOE e IU</w:t>
      </w:r>
      <w:r>
        <w:rPr>
          <w:rFonts w:ascii="Times New Roman" w:hAnsi="Times New Roman" w:cs="Times New Roman"/>
          <w:sz w:val="24"/>
          <w:szCs w:val="24"/>
        </w:rPr>
        <w:t>. Por un Gobierno del PSOE en minoría</w:t>
      </w:r>
      <w:r w:rsidR="00FD1CA5">
        <w:rPr>
          <w:rFonts w:ascii="Times New Roman" w:hAnsi="Times New Roman" w:cs="Times New Roman"/>
          <w:sz w:val="24"/>
          <w:szCs w:val="24"/>
        </w:rPr>
        <w:t>, pero con el apoyo de IU,</w:t>
      </w:r>
      <w:r>
        <w:rPr>
          <w:rFonts w:ascii="Times New Roman" w:hAnsi="Times New Roman" w:cs="Times New Roman"/>
          <w:sz w:val="24"/>
          <w:szCs w:val="24"/>
        </w:rPr>
        <w:t xml:space="preserve"> sólo se decantaba el </w:t>
      </w:r>
      <w:r w:rsidRPr="0068182C">
        <w:rPr>
          <w:rFonts w:ascii="Times New Roman" w:hAnsi="Times New Roman" w:cs="Times New Roman"/>
          <w:sz w:val="24"/>
          <w:szCs w:val="24"/>
        </w:rPr>
        <w:t>12.1</w:t>
      </w:r>
      <w:r w:rsidR="00FD1CA5">
        <w:rPr>
          <w:rFonts w:ascii="Times New Roman" w:hAnsi="Times New Roman" w:cs="Times New Roman"/>
          <w:sz w:val="24"/>
          <w:szCs w:val="24"/>
        </w:rPr>
        <w:t>%</w:t>
      </w:r>
      <w:r w:rsidR="00FD1CA5">
        <w:rPr>
          <w:rStyle w:val="Refdenotaalpie"/>
          <w:rFonts w:ascii="Times New Roman" w:hAnsi="Times New Roman" w:cs="Times New Roman"/>
          <w:sz w:val="24"/>
          <w:szCs w:val="24"/>
        </w:rPr>
        <w:footnoteReference w:id="9"/>
      </w:r>
      <w:r w:rsidR="00FD1CA5">
        <w:rPr>
          <w:rFonts w:ascii="Times New Roman" w:hAnsi="Times New Roman" w:cs="Times New Roman"/>
          <w:sz w:val="24"/>
          <w:szCs w:val="24"/>
        </w:rPr>
        <w:t>.</w:t>
      </w:r>
      <w:r w:rsidR="00360CF1">
        <w:rPr>
          <w:rFonts w:ascii="Times New Roman" w:hAnsi="Times New Roman" w:cs="Times New Roman"/>
          <w:sz w:val="24"/>
          <w:szCs w:val="24"/>
        </w:rPr>
        <w:t xml:space="preserve"> </w:t>
      </w:r>
      <w:r w:rsidR="003F68B8">
        <w:rPr>
          <w:rFonts w:ascii="Times New Roman" w:hAnsi="Times New Roman" w:cs="Times New Roman"/>
          <w:sz w:val="24"/>
          <w:szCs w:val="24"/>
        </w:rPr>
        <w:t xml:space="preserve">De estos datos se desprende que los andaluces encuestados no se mostraban especialmente atraídos por un gobierno en minoría o un gobierno de coalición. Estas dos opciones juntas ni siquiera alcanzaban el 50% de las preferencias. </w:t>
      </w:r>
    </w:p>
    <w:p w14:paraId="26F9FACD" w14:textId="4D7F4720" w:rsidR="0068182C" w:rsidRPr="0068182C" w:rsidRDefault="003F68B8" w:rsidP="0068182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Los datos del CIS </w:t>
      </w:r>
      <w:r w:rsidR="00360CF1">
        <w:rPr>
          <w:rFonts w:ascii="Times New Roman" w:hAnsi="Times New Roman" w:cs="Times New Roman"/>
          <w:sz w:val="24"/>
          <w:szCs w:val="24"/>
        </w:rPr>
        <w:t>son muy parecidos a los que unos meses después ofreci</w:t>
      </w:r>
      <w:r>
        <w:rPr>
          <w:rFonts w:ascii="Times New Roman" w:hAnsi="Times New Roman" w:cs="Times New Roman"/>
          <w:sz w:val="24"/>
          <w:szCs w:val="24"/>
        </w:rPr>
        <w:t>ó</w:t>
      </w:r>
      <w:r w:rsidR="00360CF1">
        <w:rPr>
          <w:rFonts w:ascii="Times New Roman" w:hAnsi="Times New Roman" w:cs="Times New Roman"/>
          <w:sz w:val="24"/>
          <w:szCs w:val="24"/>
        </w:rPr>
        <w:t xml:space="preserve"> el </w:t>
      </w:r>
      <w:r>
        <w:rPr>
          <w:rFonts w:ascii="Times New Roman" w:hAnsi="Times New Roman" w:cs="Times New Roman"/>
          <w:sz w:val="24"/>
          <w:szCs w:val="24"/>
        </w:rPr>
        <w:t>Instituto de Estudios Sociales de Andalucía (</w:t>
      </w:r>
      <w:r w:rsidR="00360CF1">
        <w:rPr>
          <w:rFonts w:ascii="Times New Roman" w:hAnsi="Times New Roman" w:cs="Times New Roman"/>
          <w:sz w:val="24"/>
          <w:szCs w:val="24"/>
        </w:rPr>
        <w:t>IESA</w:t>
      </w:r>
      <w:r>
        <w:rPr>
          <w:rFonts w:ascii="Times New Roman" w:hAnsi="Times New Roman" w:cs="Times New Roman"/>
          <w:sz w:val="24"/>
          <w:szCs w:val="24"/>
        </w:rPr>
        <w:t>), quién</w:t>
      </w:r>
      <w:r w:rsidR="00360CF1">
        <w:rPr>
          <w:rFonts w:ascii="Times New Roman" w:hAnsi="Times New Roman" w:cs="Times New Roman"/>
          <w:sz w:val="24"/>
          <w:szCs w:val="24"/>
        </w:rPr>
        <w:t xml:space="preserve"> pregunt</w:t>
      </w:r>
      <w:r>
        <w:rPr>
          <w:rFonts w:ascii="Times New Roman" w:hAnsi="Times New Roman" w:cs="Times New Roman"/>
          <w:sz w:val="24"/>
          <w:szCs w:val="24"/>
        </w:rPr>
        <w:t>ó</w:t>
      </w:r>
      <w:r w:rsidR="00360CF1">
        <w:rPr>
          <w:rFonts w:ascii="Times New Roman" w:hAnsi="Times New Roman" w:cs="Times New Roman"/>
          <w:sz w:val="24"/>
          <w:szCs w:val="24"/>
        </w:rPr>
        <w:t xml:space="preserve"> sobre alternativas preferidas a la finalmen</w:t>
      </w:r>
      <w:r>
        <w:rPr>
          <w:rFonts w:ascii="Times New Roman" w:hAnsi="Times New Roman" w:cs="Times New Roman"/>
          <w:sz w:val="24"/>
          <w:szCs w:val="24"/>
        </w:rPr>
        <w:t>te empleada. Así, el 23% afirmó</w:t>
      </w:r>
      <w:r w:rsidR="00360CF1">
        <w:rPr>
          <w:rFonts w:ascii="Times New Roman" w:hAnsi="Times New Roman" w:cs="Times New Roman"/>
          <w:sz w:val="24"/>
          <w:szCs w:val="24"/>
        </w:rPr>
        <w:t xml:space="preserve"> que habría preferido un gobierno del PP en solitario. El 15% habría optado por un gobierno del PSOE con el apoyo parlamentario de IU. </w:t>
      </w:r>
      <w:r>
        <w:rPr>
          <w:rFonts w:ascii="Times New Roman" w:hAnsi="Times New Roman" w:cs="Times New Roman"/>
          <w:sz w:val="24"/>
          <w:szCs w:val="24"/>
        </w:rPr>
        <w:t>Tan sólo un</w:t>
      </w:r>
      <w:r w:rsidR="00360CF1">
        <w:rPr>
          <w:rFonts w:ascii="Times New Roman" w:hAnsi="Times New Roman" w:cs="Times New Roman"/>
          <w:sz w:val="24"/>
          <w:szCs w:val="24"/>
        </w:rPr>
        <w:t xml:space="preserve"> 8,1% d</w:t>
      </w:r>
      <w:r>
        <w:rPr>
          <w:rFonts w:ascii="Times New Roman" w:hAnsi="Times New Roman" w:cs="Times New Roman"/>
          <w:sz w:val="24"/>
          <w:szCs w:val="24"/>
        </w:rPr>
        <w:t xml:space="preserve">ijo en ese momento que </w:t>
      </w:r>
      <w:r w:rsidR="00360CF1">
        <w:rPr>
          <w:rFonts w:ascii="Times New Roman" w:hAnsi="Times New Roman" w:cs="Times New Roman"/>
          <w:sz w:val="24"/>
          <w:szCs w:val="24"/>
        </w:rPr>
        <w:t xml:space="preserve">su opción preferida habría sido un gobierno de coalición entre el PP y el PSOE. </w:t>
      </w:r>
    </w:p>
    <w:p w14:paraId="6CEF3F1A" w14:textId="541B3D64" w:rsidR="0061166A" w:rsidRDefault="003F68B8" w:rsidP="0061166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 este mismo </w:t>
      </w:r>
      <w:r w:rsidR="00626D88" w:rsidRPr="00626D88">
        <w:rPr>
          <w:rFonts w:ascii="Times New Roman" w:hAnsi="Times New Roman" w:cs="Times New Roman"/>
          <w:i/>
          <w:sz w:val="24"/>
          <w:szCs w:val="24"/>
        </w:rPr>
        <w:t>Barómetro</w:t>
      </w:r>
      <w:r>
        <w:rPr>
          <w:rFonts w:ascii="Times New Roman" w:hAnsi="Times New Roman" w:cs="Times New Roman"/>
          <w:i/>
          <w:sz w:val="24"/>
          <w:szCs w:val="24"/>
        </w:rPr>
        <w:t xml:space="preserve"> </w:t>
      </w:r>
      <w:r>
        <w:rPr>
          <w:rFonts w:ascii="Times New Roman" w:hAnsi="Times New Roman" w:cs="Times New Roman"/>
          <w:sz w:val="24"/>
          <w:szCs w:val="24"/>
        </w:rPr>
        <w:t xml:space="preserve">se </w:t>
      </w:r>
      <w:r w:rsidR="00360CF1">
        <w:rPr>
          <w:rFonts w:ascii="Times New Roman" w:hAnsi="Times New Roman" w:cs="Times New Roman"/>
          <w:sz w:val="24"/>
          <w:szCs w:val="24"/>
        </w:rPr>
        <w:t xml:space="preserve">preguntaba </w:t>
      </w:r>
      <w:r>
        <w:rPr>
          <w:rFonts w:ascii="Times New Roman" w:hAnsi="Times New Roman" w:cs="Times New Roman"/>
          <w:sz w:val="24"/>
          <w:szCs w:val="24"/>
        </w:rPr>
        <w:t xml:space="preserve">sobra la valoración del </w:t>
      </w:r>
      <w:r w:rsidR="00360CF1">
        <w:rPr>
          <w:rFonts w:ascii="Times New Roman" w:hAnsi="Times New Roman" w:cs="Times New Roman"/>
          <w:sz w:val="24"/>
          <w:szCs w:val="24"/>
        </w:rPr>
        <w:t>gobierno de coalición entre IU</w:t>
      </w:r>
      <w:r>
        <w:rPr>
          <w:rFonts w:ascii="Times New Roman" w:hAnsi="Times New Roman" w:cs="Times New Roman"/>
          <w:sz w:val="24"/>
          <w:szCs w:val="24"/>
        </w:rPr>
        <w:t>LV-CA</w:t>
      </w:r>
      <w:r w:rsidR="00360CF1">
        <w:rPr>
          <w:rFonts w:ascii="Times New Roman" w:hAnsi="Times New Roman" w:cs="Times New Roman"/>
          <w:sz w:val="24"/>
          <w:szCs w:val="24"/>
        </w:rPr>
        <w:t xml:space="preserve"> y el PSOE</w:t>
      </w:r>
      <w:r>
        <w:rPr>
          <w:rFonts w:ascii="Times New Roman" w:hAnsi="Times New Roman" w:cs="Times New Roman"/>
          <w:sz w:val="24"/>
          <w:szCs w:val="24"/>
        </w:rPr>
        <w:t>-A</w:t>
      </w:r>
      <w:r w:rsidR="00360CF1">
        <w:rPr>
          <w:rFonts w:ascii="Times New Roman" w:hAnsi="Times New Roman" w:cs="Times New Roman"/>
          <w:sz w:val="24"/>
          <w:szCs w:val="24"/>
        </w:rPr>
        <w:t>. El 23,5% de los entrevistados decían tener una opinión muy positiva o bastante positiva. Un 22,1% afirmaba no tenerla ni positiva ni negativa, frente al 32,9% que sostenía una valoración bastante o muy negativa.</w:t>
      </w:r>
      <w:r w:rsidR="007A3159">
        <w:rPr>
          <w:rFonts w:ascii="Times New Roman" w:hAnsi="Times New Roman" w:cs="Times New Roman"/>
          <w:sz w:val="24"/>
          <w:szCs w:val="24"/>
        </w:rPr>
        <w:t xml:space="preserve"> No obstante, el dato más relevante incluido en este estudio era la existencia de un importante porcentaje de rechazo de la gestión realizada hasta el momento por el gobierno de coalición. Un 50,2% desaprobaba la ejecutoria y, tan sólo el 29,4 la aprobaba.</w:t>
      </w:r>
    </w:p>
    <w:p w14:paraId="36F03713" w14:textId="79CCC2A3" w:rsidR="007A3159" w:rsidRDefault="007A3159" w:rsidP="007A3159">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003F68B8" w:rsidRPr="003F68B8">
        <w:rPr>
          <w:rFonts w:ascii="Times New Roman" w:hAnsi="Times New Roman" w:cs="Times New Roman"/>
          <w:sz w:val="24"/>
          <w:szCs w:val="24"/>
        </w:rPr>
        <w:t>Tiene un e</w:t>
      </w:r>
      <w:r w:rsidRPr="003F68B8">
        <w:rPr>
          <w:rFonts w:ascii="Times New Roman" w:hAnsi="Times New Roman" w:cs="Times New Roman"/>
          <w:sz w:val="24"/>
          <w:szCs w:val="24"/>
        </w:rPr>
        <w:t>special</w:t>
      </w:r>
      <w:r>
        <w:rPr>
          <w:rFonts w:ascii="Times New Roman" w:hAnsi="Times New Roman" w:cs="Times New Roman"/>
          <w:sz w:val="24"/>
          <w:szCs w:val="24"/>
        </w:rPr>
        <w:t xml:space="preserve"> interés para conocer la evolución de la opinión pública andaluza sobre </w:t>
      </w:r>
      <w:r w:rsidR="00430136">
        <w:rPr>
          <w:rFonts w:ascii="Times New Roman" w:hAnsi="Times New Roman" w:cs="Times New Roman"/>
          <w:sz w:val="24"/>
          <w:szCs w:val="24"/>
        </w:rPr>
        <w:t>la</w:t>
      </w:r>
      <w:r>
        <w:rPr>
          <w:rFonts w:ascii="Times New Roman" w:hAnsi="Times New Roman" w:cs="Times New Roman"/>
          <w:sz w:val="24"/>
          <w:szCs w:val="24"/>
        </w:rPr>
        <w:t xml:space="preserve"> coalición de gobierno, el EGOPA del inverno de 2015. </w:t>
      </w:r>
      <w:r w:rsidR="00430136">
        <w:rPr>
          <w:rFonts w:ascii="Times New Roman" w:hAnsi="Times New Roman" w:cs="Times New Roman"/>
          <w:sz w:val="24"/>
          <w:szCs w:val="24"/>
        </w:rPr>
        <w:t xml:space="preserve">En él se comprueba cómo </w:t>
      </w:r>
      <w:r w:rsidR="003F68B8">
        <w:rPr>
          <w:rFonts w:ascii="Times New Roman" w:hAnsi="Times New Roman" w:cs="Times New Roman"/>
          <w:sz w:val="24"/>
          <w:szCs w:val="24"/>
        </w:rPr>
        <w:t>durante el tiempo en el que se ha prolongado el gobierno de coalición, ha</w:t>
      </w:r>
      <w:r w:rsidR="00430136">
        <w:rPr>
          <w:rFonts w:ascii="Times New Roman" w:hAnsi="Times New Roman" w:cs="Times New Roman"/>
          <w:sz w:val="24"/>
          <w:szCs w:val="24"/>
        </w:rPr>
        <w:t xml:space="preserve"> ido empeorando progresivamente la inicial opinión positiva, que era del 41,6% de los consultados, para pasar a ser un 30,7% de los mismos a comienzos de 2015. También ha aumentado en este tiempo el grupo de los que califican como regular al gobierno de coalición.  </w:t>
      </w:r>
      <w:r>
        <w:rPr>
          <w:rFonts w:ascii="Times New Roman" w:hAnsi="Times New Roman" w:cs="Times New Roman"/>
          <w:sz w:val="24"/>
          <w:szCs w:val="24"/>
        </w:rPr>
        <w:t xml:space="preserve"> </w:t>
      </w:r>
    </w:p>
    <w:p w14:paraId="49A176A2" w14:textId="77777777" w:rsidR="007A3159" w:rsidRDefault="007A3159" w:rsidP="007A3159">
      <w:pPr>
        <w:spacing w:after="0" w:line="360" w:lineRule="auto"/>
        <w:jc w:val="both"/>
        <w:rPr>
          <w:rFonts w:ascii="Times New Roman" w:hAnsi="Times New Roman" w:cs="Times New Roman"/>
          <w:sz w:val="24"/>
          <w:szCs w:val="24"/>
        </w:rPr>
      </w:pPr>
    </w:p>
    <w:p w14:paraId="26DC3F92" w14:textId="1479D9A4" w:rsidR="009E5E80" w:rsidRPr="00FD018D" w:rsidRDefault="00C94E1A" w:rsidP="00430136">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GRÁFICO I</w:t>
      </w:r>
    </w:p>
    <w:p w14:paraId="3B1F5643" w14:textId="3F5D66BC" w:rsidR="009E5E80" w:rsidRPr="00FD018D" w:rsidRDefault="007A3159" w:rsidP="00430136">
      <w:pPr>
        <w:pStyle w:val="Prrafodelista"/>
        <w:spacing w:after="0" w:line="360" w:lineRule="auto"/>
        <w:ind w:left="360"/>
        <w:jc w:val="center"/>
        <w:rPr>
          <w:rFonts w:ascii="Times New Roman" w:hAnsi="Times New Roman" w:cs="Times New Roman"/>
          <w:b/>
          <w:sz w:val="24"/>
          <w:szCs w:val="24"/>
        </w:rPr>
      </w:pPr>
      <w:r>
        <w:rPr>
          <w:rFonts w:ascii="Times New Roman" w:hAnsi="Times New Roman" w:cs="Times New Roman"/>
          <w:b/>
          <w:noProof/>
          <w:sz w:val="24"/>
          <w:szCs w:val="24"/>
          <w:lang w:eastAsia="es-ES"/>
        </w:rPr>
        <w:lastRenderedPageBreak/>
        <w:drawing>
          <wp:inline distT="0" distB="0" distL="0" distR="0" wp14:anchorId="331332E5" wp14:editId="6275D926">
            <wp:extent cx="4524375" cy="34671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4375" cy="3467100"/>
                    </a:xfrm>
                    <a:prstGeom prst="rect">
                      <a:avLst/>
                    </a:prstGeom>
                    <a:noFill/>
                    <a:ln>
                      <a:noFill/>
                    </a:ln>
                  </pic:spPr>
                </pic:pic>
              </a:graphicData>
            </a:graphic>
          </wp:inline>
        </w:drawing>
      </w:r>
    </w:p>
    <w:p w14:paraId="6DB239F2" w14:textId="04CE4B35" w:rsidR="00FD018D" w:rsidRPr="006F54A4" w:rsidRDefault="00FD018D" w:rsidP="00FD018D">
      <w:pPr>
        <w:pStyle w:val="Prrafodelista"/>
        <w:spacing w:after="0" w:line="360" w:lineRule="auto"/>
        <w:ind w:left="360"/>
        <w:jc w:val="both"/>
        <w:rPr>
          <w:rFonts w:ascii="Times New Roman" w:hAnsi="Times New Roman" w:cs="Times New Roman"/>
          <w:szCs w:val="24"/>
        </w:rPr>
      </w:pPr>
      <w:r w:rsidRPr="006F54A4">
        <w:rPr>
          <w:rFonts w:ascii="Times New Roman" w:hAnsi="Times New Roman" w:cs="Times New Roman"/>
          <w:szCs w:val="24"/>
        </w:rPr>
        <w:t>Fuente: EGOPA invierno 2015</w:t>
      </w:r>
    </w:p>
    <w:p w14:paraId="3F53DF53" w14:textId="77777777" w:rsidR="003F68B8" w:rsidRDefault="003F68B8" w:rsidP="006F54A4">
      <w:pPr>
        <w:spacing w:after="0" w:line="360" w:lineRule="auto"/>
        <w:jc w:val="both"/>
        <w:rPr>
          <w:rFonts w:ascii="Times New Roman" w:hAnsi="Times New Roman" w:cs="Times New Roman"/>
          <w:sz w:val="24"/>
          <w:szCs w:val="24"/>
        </w:rPr>
      </w:pPr>
    </w:p>
    <w:p w14:paraId="6878325C" w14:textId="3B45CE94" w:rsidR="006F54A4" w:rsidRDefault="006F54A4" w:rsidP="003F68B8">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Por último</w:t>
      </w:r>
      <w:r w:rsidR="003F68B8">
        <w:rPr>
          <w:rFonts w:ascii="Times New Roman" w:hAnsi="Times New Roman" w:cs="Times New Roman"/>
          <w:sz w:val="24"/>
          <w:szCs w:val="24"/>
        </w:rPr>
        <w:t xml:space="preserve">, conviene igualmente resaltar la </w:t>
      </w:r>
      <w:r>
        <w:rPr>
          <w:rFonts w:ascii="Times New Roman" w:hAnsi="Times New Roman" w:cs="Times New Roman"/>
          <w:sz w:val="24"/>
          <w:szCs w:val="24"/>
        </w:rPr>
        <w:t>significativa pérdida de valoración de la actuación de IULV-CA en el seno del Gobierno de coalición andaluz. Así,  la opinión buena o muy buena ha pasado del 27,2% en el verano de 2013, a ser de un 24,6% en el invierno de 2015. Al tiempo, se ha producido un incremento de los que la califican de mala o muy mala, pasando del 48,1% al 49,5% de los encuestados.</w:t>
      </w:r>
    </w:p>
    <w:p w14:paraId="131738CA" w14:textId="434FC978" w:rsidR="006F54A4" w:rsidRPr="00824F35" w:rsidRDefault="00824F35" w:rsidP="00824F35">
      <w:pPr>
        <w:spacing w:after="0" w:line="360" w:lineRule="auto"/>
        <w:jc w:val="center"/>
        <w:rPr>
          <w:rFonts w:ascii="Times New Roman" w:hAnsi="Times New Roman" w:cs="Times New Roman"/>
          <w:b/>
          <w:sz w:val="24"/>
          <w:szCs w:val="24"/>
        </w:rPr>
      </w:pPr>
      <w:r w:rsidRPr="00824F35">
        <w:rPr>
          <w:rFonts w:ascii="Times New Roman" w:hAnsi="Times New Roman" w:cs="Times New Roman"/>
          <w:b/>
          <w:sz w:val="24"/>
          <w:szCs w:val="24"/>
        </w:rPr>
        <w:t>GRÁFICO 2</w:t>
      </w:r>
    </w:p>
    <w:p w14:paraId="2331997A" w14:textId="0BA92EA5" w:rsidR="006F54A4" w:rsidRDefault="006F54A4" w:rsidP="00E65566">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es-ES"/>
        </w:rPr>
        <w:drawing>
          <wp:inline distT="0" distB="0" distL="0" distR="0" wp14:anchorId="011FE505" wp14:editId="3B8D83C7">
            <wp:extent cx="4371975" cy="2912061"/>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1975" cy="2912061"/>
                    </a:xfrm>
                    <a:prstGeom prst="rect">
                      <a:avLst/>
                    </a:prstGeom>
                    <a:noFill/>
                    <a:ln>
                      <a:noFill/>
                    </a:ln>
                  </pic:spPr>
                </pic:pic>
              </a:graphicData>
            </a:graphic>
          </wp:inline>
        </w:drawing>
      </w:r>
    </w:p>
    <w:p w14:paraId="696ED1DB" w14:textId="67431205" w:rsidR="006F54A4" w:rsidRDefault="006F54A4" w:rsidP="006F54A4">
      <w:pPr>
        <w:spacing w:after="0" w:line="360" w:lineRule="auto"/>
        <w:jc w:val="both"/>
        <w:rPr>
          <w:rFonts w:ascii="Times New Roman" w:hAnsi="Times New Roman" w:cs="Times New Roman"/>
          <w:szCs w:val="24"/>
        </w:rPr>
      </w:pPr>
      <w:r w:rsidRPr="006F54A4">
        <w:rPr>
          <w:rFonts w:ascii="Times New Roman" w:hAnsi="Times New Roman" w:cs="Times New Roman"/>
          <w:szCs w:val="24"/>
        </w:rPr>
        <w:t>Fuente: EGOPA invierno 2015</w:t>
      </w:r>
    </w:p>
    <w:p w14:paraId="2834B81D" w14:textId="77777777" w:rsidR="006F54A4" w:rsidRDefault="006F54A4" w:rsidP="006F54A4">
      <w:pPr>
        <w:spacing w:after="0" w:line="360" w:lineRule="auto"/>
        <w:jc w:val="both"/>
        <w:rPr>
          <w:rFonts w:ascii="Times New Roman" w:hAnsi="Times New Roman" w:cs="Times New Roman"/>
          <w:szCs w:val="24"/>
        </w:rPr>
      </w:pPr>
    </w:p>
    <w:p w14:paraId="68FEA223" w14:textId="342082CD" w:rsidR="003F68B8" w:rsidRDefault="003F68B8" w:rsidP="006F54A4">
      <w:pPr>
        <w:spacing w:after="0" w:line="360" w:lineRule="auto"/>
        <w:jc w:val="both"/>
        <w:rPr>
          <w:rFonts w:ascii="Times New Roman" w:hAnsi="Times New Roman" w:cs="Times New Roman"/>
          <w:szCs w:val="24"/>
        </w:rPr>
      </w:pPr>
      <w:r>
        <w:rPr>
          <w:rFonts w:ascii="Times New Roman" w:hAnsi="Times New Roman" w:cs="Times New Roman"/>
          <w:szCs w:val="24"/>
        </w:rPr>
        <w:tab/>
        <w:t xml:space="preserve">De acuerdo con todo lo anteriormente indicado puede concluirse que, el empeoramiento </w:t>
      </w:r>
      <w:r w:rsidR="00A07DA6">
        <w:rPr>
          <w:rFonts w:ascii="Times New Roman" w:hAnsi="Times New Roman" w:cs="Times New Roman"/>
          <w:szCs w:val="24"/>
        </w:rPr>
        <w:t xml:space="preserve">de la valoración de </w:t>
      </w:r>
      <w:r>
        <w:rPr>
          <w:rFonts w:ascii="Times New Roman" w:hAnsi="Times New Roman" w:cs="Times New Roman"/>
          <w:szCs w:val="24"/>
        </w:rPr>
        <w:t>la opinión pública sobre el gobierno de coalición andaluz ha podido contribuir de manera relevante a la toma de una decisión de naturaleza estratégica</w:t>
      </w:r>
      <w:r w:rsidR="00A07DA6">
        <w:rPr>
          <w:rFonts w:ascii="Times New Roman" w:hAnsi="Times New Roman" w:cs="Times New Roman"/>
          <w:szCs w:val="24"/>
        </w:rPr>
        <w:t xml:space="preserve">, concretada en la disolución anticipada del Parlamento andaluz y el consiguiente cese del Gobierno. </w:t>
      </w:r>
    </w:p>
    <w:p w14:paraId="6ED7D476" w14:textId="77777777" w:rsidR="003F68B8" w:rsidRPr="006F54A4" w:rsidRDefault="003F68B8" w:rsidP="006F54A4">
      <w:pPr>
        <w:spacing w:after="0" w:line="360" w:lineRule="auto"/>
        <w:jc w:val="both"/>
        <w:rPr>
          <w:rFonts w:ascii="Times New Roman" w:hAnsi="Times New Roman" w:cs="Times New Roman"/>
          <w:szCs w:val="24"/>
        </w:rPr>
      </w:pPr>
    </w:p>
    <w:p w14:paraId="0C3C8674" w14:textId="18EB751D" w:rsidR="00DE707B" w:rsidRDefault="00F26E0A" w:rsidP="00413F1B">
      <w:pPr>
        <w:pStyle w:val="Prrafodelista"/>
        <w:numPr>
          <w:ilvl w:val="0"/>
          <w:numId w:val="13"/>
        </w:numPr>
        <w:spacing w:after="0" w:line="360" w:lineRule="auto"/>
        <w:jc w:val="both"/>
        <w:rPr>
          <w:rFonts w:ascii="Times New Roman" w:hAnsi="Times New Roman" w:cs="Times New Roman"/>
          <w:b/>
          <w:sz w:val="24"/>
          <w:szCs w:val="24"/>
        </w:rPr>
      </w:pPr>
      <w:r w:rsidRPr="00FD018D">
        <w:rPr>
          <w:rFonts w:ascii="Times New Roman" w:hAnsi="Times New Roman" w:cs="Times New Roman"/>
          <w:b/>
          <w:sz w:val="24"/>
          <w:szCs w:val="24"/>
        </w:rPr>
        <w:t>CONCLUSIONES</w:t>
      </w:r>
    </w:p>
    <w:p w14:paraId="1C593CD0" w14:textId="77777777" w:rsidR="006C3915" w:rsidRPr="00FD018D" w:rsidRDefault="006C3915" w:rsidP="006C3915">
      <w:pPr>
        <w:pStyle w:val="Prrafodelista"/>
        <w:spacing w:after="0" w:line="360" w:lineRule="auto"/>
        <w:ind w:left="360"/>
        <w:jc w:val="both"/>
        <w:rPr>
          <w:rFonts w:ascii="Times New Roman" w:hAnsi="Times New Roman" w:cs="Times New Roman"/>
          <w:b/>
          <w:sz w:val="24"/>
          <w:szCs w:val="24"/>
        </w:rPr>
      </w:pPr>
    </w:p>
    <w:p w14:paraId="62171384" w14:textId="57D78CE4" w:rsidR="00FD018D" w:rsidRPr="00FD018D" w:rsidRDefault="007A7279" w:rsidP="006C391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L</w:t>
      </w:r>
      <w:r w:rsidR="00CE6B13" w:rsidRPr="00FD018D">
        <w:rPr>
          <w:rFonts w:ascii="Times New Roman" w:hAnsi="Times New Roman" w:cs="Times New Roman"/>
          <w:sz w:val="24"/>
          <w:szCs w:val="24"/>
        </w:rPr>
        <w:t>os</w:t>
      </w:r>
      <w:r w:rsidR="004B29B1" w:rsidRPr="00FD018D">
        <w:rPr>
          <w:rFonts w:ascii="Times New Roman" w:hAnsi="Times New Roman" w:cs="Times New Roman"/>
          <w:sz w:val="24"/>
          <w:szCs w:val="24"/>
        </w:rPr>
        <w:t xml:space="preserve"> gobiernos de coalición más estables son los bipartitos</w:t>
      </w:r>
      <w:r w:rsidR="004D6BC9">
        <w:rPr>
          <w:rFonts w:ascii="Times New Roman" w:hAnsi="Times New Roman" w:cs="Times New Roman"/>
          <w:sz w:val="24"/>
          <w:szCs w:val="24"/>
        </w:rPr>
        <w:t xml:space="preserve"> (formados por dos formaciones políticas)</w:t>
      </w:r>
      <w:r w:rsidR="004B29B1" w:rsidRPr="00FD018D">
        <w:rPr>
          <w:rFonts w:ascii="Times New Roman" w:hAnsi="Times New Roman" w:cs="Times New Roman"/>
          <w:sz w:val="24"/>
          <w:szCs w:val="24"/>
        </w:rPr>
        <w:t>, desequilibrados</w:t>
      </w:r>
      <w:r w:rsidR="004D6BC9">
        <w:rPr>
          <w:rFonts w:ascii="Times New Roman" w:hAnsi="Times New Roman" w:cs="Times New Roman"/>
          <w:sz w:val="24"/>
          <w:szCs w:val="24"/>
        </w:rPr>
        <w:t xml:space="preserve"> (diferencia significativa de parlamentarios entre uno y otra formación)</w:t>
      </w:r>
      <w:r w:rsidR="004B29B1" w:rsidRPr="00FD018D">
        <w:rPr>
          <w:rFonts w:ascii="Times New Roman" w:hAnsi="Times New Roman" w:cs="Times New Roman"/>
          <w:sz w:val="24"/>
          <w:szCs w:val="24"/>
        </w:rPr>
        <w:t>, mayoritarios no sobredimensionados</w:t>
      </w:r>
      <w:r w:rsidR="004D6BC9">
        <w:rPr>
          <w:rFonts w:ascii="Times New Roman" w:hAnsi="Times New Roman" w:cs="Times New Roman"/>
          <w:sz w:val="24"/>
          <w:szCs w:val="24"/>
        </w:rPr>
        <w:t xml:space="preserve"> (todas las formaciones son imprescindibles para garantizar la mayoría absoluta del gobierno) </w:t>
      </w:r>
      <w:r w:rsidR="004B29B1" w:rsidRPr="00FD018D">
        <w:rPr>
          <w:rFonts w:ascii="Times New Roman" w:hAnsi="Times New Roman" w:cs="Times New Roman"/>
          <w:sz w:val="24"/>
          <w:szCs w:val="24"/>
        </w:rPr>
        <w:t>e ideológicamente homogéneos</w:t>
      </w:r>
      <w:r w:rsidR="00BD3C23">
        <w:rPr>
          <w:rFonts w:ascii="Times New Roman" w:hAnsi="Times New Roman" w:cs="Times New Roman"/>
          <w:sz w:val="24"/>
          <w:szCs w:val="24"/>
        </w:rPr>
        <w:t xml:space="preserve"> </w:t>
      </w:r>
      <w:r w:rsidR="004D6BC9">
        <w:rPr>
          <w:rFonts w:ascii="Times New Roman" w:hAnsi="Times New Roman" w:cs="Times New Roman"/>
          <w:sz w:val="24"/>
          <w:szCs w:val="24"/>
        </w:rPr>
        <w:t xml:space="preserve">(sin excesivas diferencias ideológicas en los asuntos más relevantes) </w:t>
      </w:r>
      <w:r w:rsidR="00BD3C23">
        <w:rPr>
          <w:rFonts w:ascii="Times New Roman" w:hAnsi="Times New Roman" w:cs="Times New Roman"/>
          <w:sz w:val="24"/>
          <w:szCs w:val="24"/>
        </w:rPr>
        <w:t>(Matas, 2003)</w:t>
      </w:r>
      <w:r w:rsidR="004B29B1" w:rsidRPr="00FD018D">
        <w:rPr>
          <w:rFonts w:ascii="Times New Roman" w:hAnsi="Times New Roman" w:cs="Times New Roman"/>
          <w:sz w:val="24"/>
          <w:szCs w:val="24"/>
        </w:rPr>
        <w:t xml:space="preserve">. De todas estas características, </w:t>
      </w:r>
      <w:r w:rsidR="00FD018D" w:rsidRPr="00FD018D">
        <w:rPr>
          <w:rFonts w:ascii="Times New Roman" w:hAnsi="Times New Roman" w:cs="Times New Roman"/>
          <w:sz w:val="24"/>
          <w:szCs w:val="24"/>
        </w:rPr>
        <w:t xml:space="preserve">desde su constitución como tal, </w:t>
      </w:r>
      <w:r w:rsidR="004B29B1" w:rsidRPr="00FD018D">
        <w:rPr>
          <w:rFonts w:ascii="Times New Roman" w:hAnsi="Times New Roman" w:cs="Times New Roman"/>
          <w:sz w:val="24"/>
          <w:szCs w:val="24"/>
        </w:rPr>
        <w:t>el gobierno de coalición andaluz tan sólo incumplía la penúltima de ellas. En consecuencia, este gobierno poseía las “cualidad</w:t>
      </w:r>
      <w:r w:rsidR="005428B5">
        <w:rPr>
          <w:rFonts w:ascii="Times New Roman" w:hAnsi="Times New Roman" w:cs="Times New Roman"/>
          <w:sz w:val="24"/>
          <w:szCs w:val="24"/>
        </w:rPr>
        <w:t>es” necesarias para ser estable temporalmente.</w:t>
      </w:r>
    </w:p>
    <w:p w14:paraId="33C1CE88" w14:textId="756D693E" w:rsidR="00F90AD9" w:rsidRDefault="00CE6B13" w:rsidP="00FD018D">
      <w:pPr>
        <w:spacing w:after="0" w:line="360" w:lineRule="auto"/>
        <w:ind w:firstLine="709"/>
        <w:jc w:val="both"/>
        <w:rPr>
          <w:rFonts w:ascii="Times New Roman" w:hAnsi="Times New Roman" w:cs="Times New Roman"/>
          <w:sz w:val="24"/>
          <w:szCs w:val="24"/>
        </w:rPr>
      </w:pPr>
      <w:r w:rsidRPr="00FD018D">
        <w:rPr>
          <w:rFonts w:ascii="Times New Roman" w:hAnsi="Times New Roman" w:cs="Times New Roman"/>
          <w:sz w:val="24"/>
          <w:szCs w:val="24"/>
        </w:rPr>
        <w:t>Atendiendo a las otras dimensiones teóricas señaladas</w:t>
      </w:r>
      <w:r w:rsidR="00FD018D" w:rsidRPr="00FD018D">
        <w:rPr>
          <w:rFonts w:ascii="Times New Roman" w:hAnsi="Times New Roman" w:cs="Times New Roman"/>
          <w:sz w:val="24"/>
          <w:szCs w:val="24"/>
        </w:rPr>
        <w:t xml:space="preserve"> en el cuerpo de la comunicación</w:t>
      </w:r>
      <w:r w:rsidRPr="00FD018D">
        <w:rPr>
          <w:rFonts w:ascii="Times New Roman" w:hAnsi="Times New Roman" w:cs="Times New Roman"/>
          <w:sz w:val="24"/>
          <w:szCs w:val="24"/>
        </w:rPr>
        <w:t>, el gobierno andaluz ha soportado un nivel de ruido interno moderado, sin que se hayan producido durante su vigencia ningún tipo de problema irresoluble ni enfrentamientos definitivos.</w:t>
      </w:r>
      <w:r w:rsidR="00F90AD9">
        <w:rPr>
          <w:rFonts w:ascii="Times New Roman" w:hAnsi="Times New Roman" w:cs="Times New Roman"/>
          <w:sz w:val="24"/>
          <w:szCs w:val="24"/>
        </w:rPr>
        <w:t xml:space="preserve"> No obstante, </w:t>
      </w:r>
      <w:r w:rsidR="005428B5">
        <w:rPr>
          <w:rFonts w:ascii="Times New Roman" w:hAnsi="Times New Roman" w:cs="Times New Roman"/>
          <w:sz w:val="24"/>
          <w:szCs w:val="24"/>
        </w:rPr>
        <w:t xml:space="preserve">deben distinguirse </w:t>
      </w:r>
      <w:r w:rsidR="00F90AD9">
        <w:rPr>
          <w:rFonts w:ascii="Times New Roman" w:hAnsi="Times New Roman" w:cs="Times New Roman"/>
          <w:sz w:val="24"/>
          <w:szCs w:val="24"/>
        </w:rPr>
        <w:t>dos fases diferenciadas del gobierno de coalición, con distintos niveles de conflictividad interna</w:t>
      </w:r>
      <w:r w:rsidR="005428B5">
        <w:rPr>
          <w:rFonts w:ascii="Times New Roman" w:hAnsi="Times New Roman" w:cs="Times New Roman"/>
          <w:sz w:val="24"/>
          <w:szCs w:val="24"/>
        </w:rPr>
        <w:t>;</w:t>
      </w:r>
      <w:r w:rsidR="00F90AD9">
        <w:rPr>
          <w:rFonts w:ascii="Times New Roman" w:hAnsi="Times New Roman" w:cs="Times New Roman"/>
          <w:sz w:val="24"/>
          <w:szCs w:val="24"/>
        </w:rPr>
        <w:t xml:space="preserve"> </w:t>
      </w:r>
      <w:r w:rsidR="005428B5">
        <w:rPr>
          <w:rFonts w:ascii="Times New Roman" w:hAnsi="Times New Roman" w:cs="Times New Roman"/>
          <w:sz w:val="24"/>
          <w:szCs w:val="24"/>
        </w:rPr>
        <w:t>el</w:t>
      </w:r>
      <w:r w:rsidR="00F90AD9">
        <w:rPr>
          <w:rFonts w:ascii="Times New Roman" w:hAnsi="Times New Roman" w:cs="Times New Roman"/>
          <w:sz w:val="24"/>
          <w:szCs w:val="24"/>
        </w:rPr>
        <w:t xml:space="preserve"> cambio al frente de la Presidencia de la Junta de Andalucía constituye el hito que separa una fase de otra.</w:t>
      </w:r>
      <w:r w:rsidRPr="00FD018D">
        <w:rPr>
          <w:rFonts w:ascii="Times New Roman" w:hAnsi="Times New Roman" w:cs="Times New Roman"/>
          <w:sz w:val="24"/>
          <w:szCs w:val="24"/>
        </w:rPr>
        <w:t xml:space="preserve"> </w:t>
      </w:r>
      <w:r w:rsidR="005428B5">
        <w:rPr>
          <w:rFonts w:ascii="Times New Roman" w:hAnsi="Times New Roman" w:cs="Times New Roman"/>
          <w:sz w:val="24"/>
          <w:szCs w:val="24"/>
        </w:rPr>
        <w:t>Por su parte, el</w:t>
      </w:r>
      <w:r w:rsidRPr="00FD018D">
        <w:rPr>
          <w:rFonts w:ascii="Times New Roman" w:hAnsi="Times New Roman" w:cs="Times New Roman"/>
          <w:sz w:val="24"/>
          <w:szCs w:val="24"/>
        </w:rPr>
        <w:t xml:space="preserve"> balance normativo</w:t>
      </w:r>
      <w:r w:rsidR="00F90AD9">
        <w:rPr>
          <w:rFonts w:ascii="Times New Roman" w:hAnsi="Times New Roman" w:cs="Times New Roman"/>
          <w:sz w:val="24"/>
          <w:szCs w:val="24"/>
        </w:rPr>
        <w:t xml:space="preserve"> de la coalición de gobierno </w:t>
      </w:r>
      <w:r w:rsidR="005428B5">
        <w:rPr>
          <w:rFonts w:ascii="Times New Roman" w:hAnsi="Times New Roman" w:cs="Times New Roman"/>
          <w:sz w:val="24"/>
          <w:szCs w:val="24"/>
        </w:rPr>
        <w:t xml:space="preserve">debe calificarse de </w:t>
      </w:r>
      <w:r w:rsidR="00F90AD9">
        <w:rPr>
          <w:rFonts w:ascii="Times New Roman" w:hAnsi="Times New Roman" w:cs="Times New Roman"/>
          <w:sz w:val="24"/>
          <w:szCs w:val="24"/>
        </w:rPr>
        <w:t xml:space="preserve">insatisfactorio si se mide en función de las previsiones incluidas en el acuerdo coalicional suscrito por las dos fuerzas políticas partícipes de la coalición.  Sin embargo, puede emitirse un juicio positivo si se hace una comparación con respecto a la producción legislativa habitual en las legislaturas anteriores. </w:t>
      </w:r>
      <w:r w:rsidR="004A21FB" w:rsidRPr="004A21FB">
        <w:rPr>
          <w:rFonts w:ascii="Times New Roman" w:hAnsi="Times New Roman" w:cs="Times New Roman"/>
          <w:sz w:val="24"/>
          <w:szCs w:val="24"/>
        </w:rPr>
        <w:t>Excesivo uso del instrumento del Decreto Ley para el ejercicio del Gobierno</w:t>
      </w:r>
      <w:r w:rsidR="004A21FB">
        <w:rPr>
          <w:rFonts w:ascii="Times New Roman" w:hAnsi="Times New Roman" w:cs="Times New Roman"/>
          <w:sz w:val="24"/>
          <w:szCs w:val="24"/>
        </w:rPr>
        <w:t>.</w:t>
      </w:r>
      <w:r w:rsidR="004A21FB" w:rsidRPr="004A21FB">
        <w:rPr>
          <w:rFonts w:ascii="Times New Roman" w:hAnsi="Times New Roman" w:cs="Times New Roman"/>
          <w:sz w:val="24"/>
          <w:szCs w:val="24"/>
        </w:rPr>
        <w:t xml:space="preserve"> </w:t>
      </w:r>
      <w:r w:rsidR="005151FB">
        <w:rPr>
          <w:rFonts w:ascii="Times New Roman" w:hAnsi="Times New Roman" w:cs="Times New Roman"/>
          <w:sz w:val="24"/>
          <w:szCs w:val="24"/>
        </w:rPr>
        <w:t xml:space="preserve">De todas las dimensiones consideradas, </w:t>
      </w:r>
      <w:r w:rsidR="00F90AD9">
        <w:rPr>
          <w:rFonts w:ascii="Times New Roman" w:hAnsi="Times New Roman" w:cs="Times New Roman"/>
          <w:sz w:val="24"/>
          <w:szCs w:val="24"/>
        </w:rPr>
        <w:t>la relativa al grado de aceptación de la fórmula coalicional andaluza y a la valoración del funcionamiento de la misma, resulta ser la menos ventajosa. Especial importancia tiene la pérdida de</w:t>
      </w:r>
      <w:r w:rsidR="005151FB">
        <w:rPr>
          <w:rFonts w:ascii="Times New Roman" w:hAnsi="Times New Roman" w:cs="Times New Roman"/>
          <w:sz w:val="24"/>
          <w:szCs w:val="24"/>
        </w:rPr>
        <w:t xml:space="preserve"> diez puntos porcentuales de apoyo durante la vigencia del gobierno de coalición. </w:t>
      </w:r>
    </w:p>
    <w:p w14:paraId="68F65F37" w14:textId="4656FE7C" w:rsidR="007F1529" w:rsidRPr="00FD018D" w:rsidRDefault="005428B5" w:rsidP="005428B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Llegados a este punto cabe afirmar que las verdaderas razones justificativas de la disolución anticipada han sido de naturaleza estratégico electoral, por más que se tengan presentes las dimensiones anteriormente comentadas. L</w:t>
      </w:r>
      <w:r w:rsidR="00BF12C3">
        <w:rPr>
          <w:rFonts w:ascii="Times New Roman" w:hAnsi="Times New Roman" w:cs="Times New Roman"/>
          <w:sz w:val="24"/>
          <w:szCs w:val="24"/>
        </w:rPr>
        <w:t xml:space="preserve">a Presidenta de la Junta </w:t>
      </w:r>
      <w:r>
        <w:rPr>
          <w:rFonts w:ascii="Times New Roman" w:hAnsi="Times New Roman" w:cs="Times New Roman"/>
          <w:sz w:val="24"/>
          <w:szCs w:val="24"/>
        </w:rPr>
        <w:t>entendió que</w:t>
      </w:r>
      <w:r w:rsidR="00BF12C3">
        <w:rPr>
          <w:rFonts w:ascii="Times New Roman" w:hAnsi="Times New Roman" w:cs="Times New Roman"/>
          <w:sz w:val="24"/>
          <w:szCs w:val="24"/>
        </w:rPr>
        <w:t xml:space="preserve"> los </w:t>
      </w:r>
      <w:r w:rsidR="007F1529" w:rsidRPr="00FD018D">
        <w:rPr>
          <w:rFonts w:ascii="Times New Roman" w:hAnsi="Times New Roman" w:cs="Times New Roman"/>
          <w:sz w:val="24"/>
          <w:szCs w:val="24"/>
        </w:rPr>
        <w:t xml:space="preserve">beneficios esperados del incumplimiento </w:t>
      </w:r>
      <w:r w:rsidR="00BF12C3">
        <w:rPr>
          <w:rFonts w:ascii="Times New Roman" w:hAnsi="Times New Roman" w:cs="Times New Roman"/>
          <w:sz w:val="24"/>
          <w:szCs w:val="24"/>
        </w:rPr>
        <w:t>del acuerdo de gobierno podía</w:t>
      </w:r>
      <w:r>
        <w:rPr>
          <w:rFonts w:ascii="Times New Roman" w:hAnsi="Times New Roman" w:cs="Times New Roman"/>
          <w:sz w:val="24"/>
          <w:szCs w:val="24"/>
        </w:rPr>
        <w:t>n</w:t>
      </w:r>
      <w:r w:rsidR="00BF12C3">
        <w:rPr>
          <w:rFonts w:ascii="Times New Roman" w:hAnsi="Times New Roman" w:cs="Times New Roman"/>
          <w:sz w:val="24"/>
          <w:szCs w:val="24"/>
        </w:rPr>
        <w:t xml:space="preserve"> ser mayores que los </w:t>
      </w:r>
      <w:r w:rsidR="007F1529" w:rsidRPr="00FD018D">
        <w:rPr>
          <w:rFonts w:ascii="Times New Roman" w:hAnsi="Times New Roman" w:cs="Times New Roman"/>
          <w:sz w:val="24"/>
          <w:szCs w:val="24"/>
        </w:rPr>
        <w:t xml:space="preserve">costes de la rotura de esta </w:t>
      </w:r>
      <w:r w:rsidR="00B92EB1" w:rsidRPr="00FD018D">
        <w:rPr>
          <w:rFonts w:ascii="Times New Roman" w:hAnsi="Times New Roman" w:cs="Times New Roman"/>
          <w:sz w:val="24"/>
          <w:szCs w:val="24"/>
        </w:rPr>
        <w:t>coalición</w:t>
      </w:r>
      <w:r w:rsidR="00D85917" w:rsidRPr="00FD018D">
        <w:rPr>
          <w:rFonts w:ascii="Times New Roman" w:hAnsi="Times New Roman" w:cs="Times New Roman"/>
          <w:sz w:val="24"/>
          <w:szCs w:val="24"/>
        </w:rPr>
        <w:t xml:space="preserve">. </w:t>
      </w:r>
      <w:r>
        <w:rPr>
          <w:rFonts w:ascii="Times New Roman" w:hAnsi="Times New Roman" w:cs="Times New Roman"/>
          <w:sz w:val="24"/>
          <w:szCs w:val="24"/>
        </w:rPr>
        <w:t xml:space="preserve">Como afirma Mershon (2002), si los beneficios son superiores </w:t>
      </w:r>
      <w:r w:rsidR="00D85917" w:rsidRPr="00FD018D">
        <w:rPr>
          <w:rFonts w:ascii="Times New Roman" w:hAnsi="Times New Roman" w:cs="Times New Roman"/>
          <w:sz w:val="24"/>
          <w:szCs w:val="24"/>
        </w:rPr>
        <w:t xml:space="preserve">rompiendo el pacto, el acuerdo tarde o temprano se romperá porque los costes de ruptura de una coalición no </w:t>
      </w:r>
      <w:r w:rsidR="004A21FB">
        <w:rPr>
          <w:rFonts w:ascii="Times New Roman" w:hAnsi="Times New Roman" w:cs="Times New Roman"/>
          <w:sz w:val="24"/>
          <w:szCs w:val="24"/>
        </w:rPr>
        <w:t>serán</w:t>
      </w:r>
      <w:r w:rsidR="00D85917" w:rsidRPr="00FD018D">
        <w:rPr>
          <w:rFonts w:ascii="Times New Roman" w:hAnsi="Times New Roman" w:cs="Times New Roman"/>
          <w:sz w:val="24"/>
          <w:szCs w:val="24"/>
        </w:rPr>
        <w:t xml:space="preserve"> tan elevados (en comparación a los beneficios de romperla o los costes de mantenerla)</w:t>
      </w:r>
      <w:r w:rsidR="004A21FB">
        <w:rPr>
          <w:rFonts w:ascii="Times New Roman" w:hAnsi="Times New Roman" w:cs="Times New Roman"/>
          <w:sz w:val="24"/>
          <w:szCs w:val="24"/>
        </w:rPr>
        <w:t>.</w:t>
      </w:r>
      <w:r w:rsidR="00D85917" w:rsidRPr="00FD018D">
        <w:rPr>
          <w:rFonts w:ascii="Times New Roman" w:hAnsi="Times New Roman" w:cs="Times New Roman"/>
          <w:sz w:val="24"/>
          <w:szCs w:val="24"/>
        </w:rPr>
        <w:t xml:space="preserve"> </w:t>
      </w:r>
    </w:p>
    <w:p w14:paraId="6BBAF56B" w14:textId="123F7D98" w:rsidR="009D3331" w:rsidRPr="00FD018D" w:rsidRDefault="00BF12C3" w:rsidP="00FD018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 </w:t>
      </w:r>
      <w:r w:rsidR="004A21FB">
        <w:rPr>
          <w:rFonts w:ascii="Times New Roman" w:hAnsi="Times New Roman" w:cs="Times New Roman"/>
          <w:sz w:val="24"/>
          <w:szCs w:val="24"/>
        </w:rPr>
        <w:t xml:space="preserve">el juicio estratégico de la Presidenta </w:t>
      </w:r>
      <w:r>
        <w:rPr>
          <w:rFonts w:ascii="Times New Roman" w:hAnsi="Times New Roman" w:cs="Times New Roman"/>
          <w:sz w:val="24"/>
          <w:szCs w:val="24"/>
        </w:rPr>
        <w:t>influyeron las dimensiones analizadas en el cuerpo de la comunicación y otras añadidas tales como</w:t>
      </w:r>
      <w:r w:rsidR="004A21FB">
        <w:rPr>
          <w:rFonts w:ascii="Times New Roman" w:hAnsi="Times New Roman" w:cs="Times New Roman"/>
          <w:sz w:val="24"/>
          <w:szCs w:val="24"/>
        </w:rPr>
        <w:t>:</w:t>
      </w:r>
      <w:r>
        <w:rPr>
          <w:rFonts w:ascii="Times New Roman" w:hAnsi="Times New Roman" w:cs="Times New Roman"/>
          <w:sz w:val="24"/>
          <w:szCs w:val="24"/>
        </w:rPr>
        <w:t xml:space="preserve"> </w:t>
      </w:r>
      <w:r w:rsidR="00D85917" w:rsidRPr="00FD018D">
        <w:rPr>
          <w:rFonts w:ascii="Times New Roman" w:hAnsi="Times New Roman" w:cs="Times New Roman"/>
          <w:sz w:val="24"/>
          <w:szCs w:val="24"/>
        </w:rPr>
        <w:t xml:space="preserve">el surgimiento de nuevos partidos y </w:t>
      </w:r>
      <w:r w:rsidR="004A21FB">
        <w:rPr>
          <w:rFonts w:ascii="Times New Roman" w:hAnsi="Times New Roman" w:cs="Times New Roman"/>
          <w:sz w:val="24"/>
          <w:szCs w:val="24"/>
        </w:rPr>
        <w:t xml:space="preserve">su </w:t>
      </w:r>
      <w:r>
        <w:rPr>
          <w:rFonts w:ascii="Times New Roman" w:hAnsi="Times New Roman" w:cs="Times New Roman"/>
          <w:sz w:val="24"/>
          <w:szCs w:val="24"/>
        </w:rPr>
        <w:t>potencial consolidación con el transcurso del tiempo</w:t>
      </w:r>
      <w:r w:rsidR="004A21FB">
        <w:rPr>
          <w:rFonts w:ascii="Times New Roman" w:hAnsi="Times New Roman" w:cs="Times New Roman"/>
          <w:sz w:val="24"/>
          <w:szCs w:val="24"/>
        </w:rPr>
        <w:t>; la cercanía de otras elecciones, tal es el caso de las municipales a celebrar en mayo de 2015 o las futuras generales de diciembre de 2015, etc.</w:t>
      </w:r>
      <w:r>
        <w:rPr>
          <w:rFonts w:ascii="Times New Roman" w:hAnsi="Times New Roman" w:cs="Times New Roman"/>
          <w:sz w:val="24"/>
          <w:szCs w:val="24"/>
        </w:rPr>
        <w:t xml:space="preserve"> </w:t>
      </w:r>
    </w:p>
    <w:p w14:paraId="17AC62E3" w14:textId="72CE8D5F" w:rsidR="00DE707B" w:rsidRDefault="004A21FB" w:rsidP="00FD018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 todas estas razones, por último, hay que sumarles el </w:t>
      </w:r>
      <w:r w:rsidR="009E1C41" w:rsidRPr="00FD018D">
        <w:rPr>
          <w:rFonts w:ascii="Times New Roman" w:hAnsi="Times New Roman" w:cs="Times New Roman"/>
          <w:sz w:val="24"/>
          <w:szCs w:val="24"/>
        </w:rPr>
        <w:t>factor liderazgo</w:t>
      </w:r>
      <w:r>
        <w:rPr>
          <w:rFonts w:ascii="Times New Roman" w:hAnsi="Times New Roman" w:cs="Times New Roman"/>
          <w:sz w:val="24"/>
          <w:szCs w:val="24"/>
        </w:rPr>
        <w:t>.</w:t>
      </w:r>
      <w:r w:rsidR="009E1C41" w:rsidRPr="00FD018D">
        <w:rPr>
          <w:rFonts w:ascii="Times New Roman" w:hAnsi="Times New Roman" w:cs="Times New Roman"/>
          <w:sz w:val="24"/>
          <w:szCs w:val="24"/>
        </w:rPr>
        <w:t xml:space="preserve"> Susana Díaz llegó a la presidencia de la Junta sin pasar por las urnas previamente. La oportunidad de unas elecciones encabezando la candidatura socialista </w:t>
      </w:r>
      <w:r w:rsidR="00E65566">
        <w:rPr>
          <w:rFonts w:ascii="Times New Roman" w:hAnsi="Times New Roman" w:cs="Times New Roman"/>
          <w:sz w:val="24"/>
          <w:szCs w:val="24"/>
        </w:rPr>
        <w:t>constituía</w:t>
      </w:r>
      <w:r>
        <w:rPr>
          <w:rFonts w:ascii="Times New Roman" w:hAnsi="Times New Roman" w:cs="Times New Roman"/>
          <w:sz w:val="24"/>
          <w:szCs w:val="24"/>
        </w:rPr>
        <w:t xml:space="preserve"> un</w:t>
      </w:r>
      <w:r w:rsidR="009E1C41" w:rsidRPr="00FD018D">
        <w:rPr>
          <w:rFonts w:ascii="Times New Roman" w:hAnsi="Times New Roman" w:cs="Times New Roman"/>
          <w:sz w:val="24"/>
          <w:szCs w:val="24"/>
        </w:rPr>
        <w:t>a oportunidad para fortalecer su peso político en su partido y ganar legitimidad en el ejercicio de su responsabilidad.</w:t>
      </w:r>
    </w:p>
    <w:p w14:paraId="36037DC6" w14:textId="77777777" w:rsidR="009035C8" w:rsidRDefault="009035C8" w:rsidP="00FD018D">
      <w:pPr>
        <w:spacing w:after="0" w:line="360" w:lineRule="auto"/>
        <w:ind w:firstLine="708"/>
        <w:jc w:val="both"/>
        <w:rPr>
          <w:rFonts w:ascii="Times New Roman" w:hAnsi="Times New Roman" w:cs="Times New Roman"/>
          <w:sz w:val="24"/>
          <w:szCs w:val="24"/>
        </w:rPr>
      </w:pPr>
    </w:p>
    <w:p w14:paraId="13F453AE" w14:textId="64537AB4" w:rsidR="00DE707B" w:rsidRPr="00FD018D" w:rsidRDefault="00F26E0A" w:rsidP="00413F1B">
      <w:pPr>
        <w:pStyle w:val="Prrafodelista"/>
        <w:numPr>
          <w:ilvl w:val="0"/>
          <w:numId w:val="13"/>
        </w:numPr>
        <w:spacing w:after="0" w:line="360" w:lineRule="auto"/>
        <w:jc w:val="both"/>
        <w:rPr>
          <w:rFonts w:ascii="Times New Roman" w:hAnsi="Times New Roman" w:cs="Times New Roman"/>
          <w:b/>
          <w:sz w:val="24"/>
          <w:szCs w:val="24"/>
        </w:rPr>
      </w:pPr>
      <w:r w:rsidRPr="00FD018D">
        <w:rPr>
          <w:rFonts w:ascii="Times New Roman" w:hAnsi="Times New Roman" w:cs="Times New Roman"/>
          <w:b/>
          <w:sz w:val="24"/>
          <w:szCs w:val="24"/>
        </w:rPr>
        <w:t>BIBLIOGRAFÍA</w:t>
      </w:r>
    </w:p>
    <w:p w14:paraId="62E6BB84" w14:textId="77777777" w:rsidR="002B2AAA" w:rsidRPr="00FD018D" w:rsidRDefault="002B2AAA" w:rsidP="00FD018D">
      <w:pPr>
        <w:pStyle w:val="Prrafodelista"/>
        <w:spacing w:after="0" w:line="360" w:lineRule="auto"/>
        <w:ind w:left="360"/>
        <w:jc w:val="both"/>
        <w:rPr>
          <w:rFonts w:ascii="Times New Roman" w:hAnsi="Times New Roman" w:cs="Times New Roman"/>
          <w:b/>
          <w:sz w:val="24"/>
          <w:szCs w:val="24"/>
        </w:rPr>
      </w:pPr>
    </w:p>
    <w:p w14:paraId="30AB3247" w14:textId="77777777" w:rsidR="001B106C" w:rsidRDefault="001B106C" w:rsidP="00FD018D">
      <w:pPr>
        <w:pStyle w:val="Prrafodelista"/>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Matas, Jordi, (ed.), 2000. </w:t>
      </w:r>
      <w:r>
        <w:rPr>
          <w:rFonts w:ascii="Times New Roman" w:hAnsi="Times New Roman" w:cs="Times New Roman"/>
          <w:i/>
          <w:sz w:val="24"/>
          <w:szCs w:val="24"/>
        </w:rPr>
        <w:t xml:space="preserve">Coaliciones políticas y gobernabilidad, </w:t>
      </w:r>
      <w:proofErr w:type="spellStart"/>
      <w:r>
        <w:rPr>
          <w:rFonts w:ascii="Times New Roman" w:hAnsi="Times New Roman" w:cs="Times New Roman"/>
          <w:sz w:val="24"/>
          <w:szCs w:val="24"/>
        </w:rPr>
        <w:t>Institut</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ciències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Politiques</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Socials</w:t>
      </w:r>
      <w:proofErr w:type="spellEnd"/>
      <w:r>
        <w:rPr>
          <w:rFonts w:ascii="Times New Roman" w:hAnsi="Times New Roman" w:cs="Times New Roman"/>
          <w:sz w:val="24"/>
          <w:szCs w:val="24"/>
        </w:rPr>
        <w:t xml:space="preserve">, Barcelona. </w:t>
      </w:r>
    </w:p>
    <w:p w14:paraId="32B4AD7A" w14:textId="77777777" w:rsidR="001B106C" w:rsidRDefault="001B106C" w:rsidP="00FD018D">
      <w:pPr>
        <w:pStyle w:val="Prrafodelista"/>
        <w:numPr>
          <w:ilvl w:val="0"/>
          <w:numId w:val="8"/>
        </w:numPr>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Matas</w:t>
      </w:r>
      <w:proofErr w:type="spellEnd"/>
      <w:r>
        <w:rPr>
          <w:rFonts w:ascii="Times New Roman" w:hAnsi="Times New Roman" w:cs="Times New Roman"/>
          <w:sz w:val="24"/>
          <w:szCs w:val="24"/>
          <w:lang w:val="en-US"/>
        </w:rPr>
        <w:t>, Jordi, 2003. “</w:t>
      </w:r>
      <w:proofErr w:type="spellStart"/>
      <w:r>
        <w:rPr>
          <w:rFonts w:ascii="Times New Roman" w:hAnsi="Times New Roman" w:cs="Times New Roman"/>
          <w:sz w:val="24"/>
          <w:szCs w:val="24"/>
          <w:lang w:val="en-US"/>
        </w:rPr>
        <w:t>Problemas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metodológicos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en</w:t>
      </w:r>
      <w:proofErr w:type="spellEnd"/>
      <w:r>
        <w:rPr>
          <w:rFonts w:ascii="Times New Roman" w:hAnsi="Times New Roman" w:cs="Times New Roman"/>
          <w:sz w:val="24"/>
          <w:szCs w:val="24"/>
          <w:lang w:val="en-US"/>
        </w:rPr>
        <w:t xml:space="preserve"> el </w:t>
      </w:r>
      <w:proofErr w:type="spellStart"/>
      <w:r>
        <w:rPr>
          <w:rFonts w:ascii="Times New Roman" w:hAnsi="Times New Roman" w:cs="Times New Roman"/>
          <w:sz w:val="24"/>
          <w:szCs w:val="24"/>
          <w:lang w:val="en-US"/>
        </w:rPr>
        <w:t>análisis</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los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gobiernos</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coalición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i/>
          <w:sz w:val="24"/>
          <w:szCs w:val="24"/>
          <w:lang w:val="en-US"/>
        </w:rPr>
        <w:t>Actas</w:t>
      </w:r>
      <w:proofErr w:type="spellEnd"/>
      <w:r>
        <w:rPr>
          <w:rFonts w:ascii="Times New Roman" w:hAnsi="Times New Roman" w:cs="Times New Roman"/>
          <w:i/>
          <w:sz w:val="24"/>
          <w:szCs w:val="24"/>
          <w:lang w:val="en-US"/>
        </w:rPr>
        <w:t xml:space="preserve"> del VI </w:t>
      </w:r>
      <w:proofErr w:type="spellStart"/>
      <w:r>
        <w:rPr>
          <w:rFonts w:ascii="Times New Roman" w:hAnsi="Times New Roman" w:cs="Times New Roman"/>
          <w:i/>
          <w:sz w:val="24"/>
          <w:szCs w:val="24"/>
          <w:lang w:val="en-US"/>
        </w:rPr>
        <w:t>Congreso</w:t>
      </w:r>
      <w:proofErr w:type="spellEnd"/>
      <w:r>
        <w:rPr>
          <w:rFonts w:ascii="Times New Roman" w:hAnsi="Times New Roman" w:cs="Times New Roman"/>
          <w:i/>
          <w:sz w:val="24"/>
          <w:szCs w:val="24"/>
          <w:lang w:val="en-US"/>
        </w:rPr>
        <w:t xml:space="preserve"> de la AECPA.</w:t>
      </w:r>
    </w:p>
    <w:p w14:paraId="586FF96F" w14:textId="77777777" w:rsidR="001B106C" w:rsidRPr="00FD018D" w:rsidRDefault="001B106C" w:rsidP="001B106C">
      <w:pPr>
        <w:pStyle w:val="Prrafodelista"/>
        <w:numPr>
          <w:ilvl w:val="0"/>
          <w:numId w:val="8"/>
        </w:numPr>
        <w:spacing w:after="0" w:line="360" w:lineRule="auto"/>
        <w:jc w:val="both"/>
        <w:rPr>
          <w:rFonts w:ascii="Times New Roman" w:hAnsi="Times New Roman" w:cs="Times New Roman"/>
          <w:sz w:val="24"/>
          <w:szCs w:val="24"/>
        </w:rPr>
      </w:pPr>
      <w:r w:rsidRPr="00FD018D">
        <w:rPr>
          <w:rFonts w:ascii="Times New Roman" w:hAnsi="Times New Roman" w:cs="Times New Roman"/>
          <w:sz w:val="24"/>
          <w:szCs w:val="24"/>
        </w:rPr>
        <w:t xml:space="preserve">Matas, Jordi, 2015. </w:t>
      </w:r>
      <w:r w:rsidRPr="00FD018D">
        <w:rPr>
          <w:rFonts w:ascii="Times New Roman" w:hAnsi="Times New Roman" w:cs="Times New Roman"/>
          <w:i/>
          <w:sz w:val="24"/>
          <w:szCs w:val="24"/>
        </w:rPr>
        <w:t xml:space="preserve">La formación de un gobierno de coalición, </w:t>
      </w:r>
      <w:r w:rsidRPr="00FD018D">
        <w:rPr>
          <w:rFonts w:ascii="Times New Roman" w:hAnsi="Times New Roman" w:cs="Times New Roman"/>
          <w:sz w:val="24"/>
          <w:szCs w:val="24"/>
        </w:rPr>
        <w:t>Tirant lo Blanch</w:t>
      </w:r>
      <w:r>
        <w:rPr>
          <w:rFonts w:ascii="Times New Roman" w:hAnsi="Times New Roman" w:cs="Times New Roman"/>
          <w:sz w:val="24"/>
          <w:szCs w:val="24"/>
        </w:rPr>
        <w:t xml:space="preserve">, </w:t>
      </w:r>
      <w:r w:rsidRPr="001B106C">
        <w:rPr>
          <w:rFonts w:ascii="Times New Roman" w:hAnsi="Times New Roman" w:cs="Times New Roman"/>
          <w:sz w:val="24"/>
          <w:szCs w:val="24"/>
        </w:rPr>
        <w:t>Valencia</w:t>
      </w:r>
      <w:r>
        <w:rPr>
          <w:rFonts w:ascii="Times New Roman" w:hAnsi="Times New Roman" w:cs="Times New Roman"/>
          <w:sz w:val="24"/>
          <w:szCs w:val="24"/>
        </w:rPr>
        <w:t>.</w:t>
      </w:r>
    </w:p>
    <w:p w14:paraId="5005D973" w14:textId="5A64716B" w:rsidR="00D26CC3" w:rsidRDefault="00D26CC3" w:rsidP="00D26CC3">
      <w:pPr>
        <w:pStyle w:val="Prrafodelista"/>
        <w:numPr>
          <w:ilvl w:val="0"/>
          <w:numId w:val="8"/>
        </w:numPr>
        <w:spacing w:after="0" w:line="360" w:lineRule="auto"/>
        <w:jc w:val="both"/>
        <w:rPr>
          <w:rFonts w:ascii="Times New Roman" w:hAnsi="Times New Roman" w:cs="Times New Roman"/>
          <w:sz w:val="24"/>
          <w:szCs w:val="24"/>
          <w:lang w:val="en-US"/>
        </w:rPr>
      </w:pPr>
      <w:proofErr w:type="spellStart"/>
      <w:r w:rsidRPr="00D26CC3">
        <w:rPr>
          <w:rFonts w:ascii="Times New Roman" w:hAnsi="Times New Roman" w:cs="Times New Roman"/>
          <w:sz w:val="24"/>
          <w:szCs w:val="24"/>
          <w:lang w:val="en-US"/>
        </w:rPr>
        <w:t>Mershon</w:t>
      </w:r>
      <w:proofErr w:type="spellEnd"/>
      <w:r w:rsidRPr="00D26CC3">
        <w:rPr>
          <w:rFonts w:ascii="Times New Roman" w:hAnsi="Times New Roman" w:cs="Times New Roman"/>
          <w:sz w:val="24"/>
          <w:szCs w:val="24"/>
          <w:lang w:val="en-US"/>
        </w:rPr>
        <w:t>, Carol 2002. The Costs of Coalition. Stanford: Stanford University Press.</w:t>
      </w:r>
    </w:p>
    <w:p w14:paraId="5AC1088A" w14:textId="77777777" w:rsidR="001B106C" w:rsidRPr="00C1364C" w:rsidRDefault="001B106C" w:rsidP="00FD018D">
      <w:pPr>
        <w:pStyle w:val="Prrafodelista"/>
        <w:numPr>
          <w:ilvl w:val="0"/>
          <w:numId w:val="8"/>
        </w:numPr>
        <w:spacing w:after="0" w:line="360" w:lineRule="auto"/>
        <w:jc w:val="both"/>
        <w:rPr>
          <w:rFonts w:ascii="Times New Roman" w:hAnsi="Times New Roman" w:cs="Times New Roman"/>
          <w:sz w:val="24"/>
          <w:szCs w:val="24"/>
          <w:lang w:val="en-US"/>
        </w:rPr>
      </w:pPr>
      <w:r w:rsidRPr="00C1364C">
        <w:rPr>
          <w:rFonts w:ascii="Times New Roman" w:hAnsi="Times New Roman" w:cs="Times New Roman"/>
          <w:sz w:val="24"/>
          <w:szCs w:val="24"/>
          <w:lang w:val="en-US"/>
        </w:rPr>
        <w:t xml:space="preserve">Müller, Wolfgang C. y Strom, </w:t>
      </w:r>
      <w:proofErr w:type="spellStart"/>
      <w:r w:rsidRPr="00C1364C">
        <w:rPr>
          <w:rFonts w:ascii="Times New Roman" w:hAnsi="Times New Roman" w:cs="Times New Roman"/>
          <w:sz w:val="24"/>
          <w:szCs w:val="24"/>
          <w:lang w:val="en-US"/>
        </w:rPr>
        <w:t>Kaare</w:t>
      </w:r>
      <w:proofErr w:type="spellEnd"/>
      <w:r w:rsidRPr="00C1364C">
        <w:rPr>
          <w:rFonts w:ascii="Times New Roman" w:hAnsi="Times New Roman" w:cs="Times New Roman"/>
          <w:sz w:val="24"/>
          <w:szCs w:val="24"/>
          <w:lang w:val="en-US"/>
        </w:rPr>
        <w:t xml:space="preserve">, 2000. </w:t>
      </w:r>
      <w:r w:rsidRPr="00C1364C">
        <w:rPr>
          <w:rFonts w:ascii="Times New Roman" w:hAnsi="Times New Roman" w:cs="Times New Roman"/>
          <w:i/>
          <w:sz w:val="24"/>
          <w:szCs w:val="24"/>
          <w:lang w:val="en-US"/>
        </w:rPr>
        <w:t xml:space="preserve">Coalitions Governments in Western Europe, </w:t>
      </w:r>
      <w:r w:rsidRPr="00C1364C">
        <w:rPr>
          <w:rFonts w:ascii="Times New Roman" w:hAnsi="Times New Roman" w:cs="Times New Roman"/>
          <w:sz w:val="24"/>
          <w:szCs w:val="24"/>
          <w:lang w:val="en-US"/>
        </w:rPr>
        <w:t>Oxford University Press, Oxford.</w:t>
      </w:r>
    </w:p>
    <w:p w14:paraId="3A718195" w14:textId="77777777" w:rsidR="001B106C" w:rsidRDefault="001B106C" w:rsidP="00FD018D">
      <w:pPr>
        <w:pStyle w:val="Prrafodelista"/>
        <w:numPr>
          <w:ilvl w:val="0"/>
          <w:numId w:val="8"/>
        </w:numPr>
        <w:spacing w:after="0" w:line="360" w:lineRule="auto"/>
        <w:jc w:val="both"/>
        <w:rPr>
          <w:rFonts w:ascii="Times New Roman" w:hAnsi="Times New Roman" w:cs="Times New Roman"/>
          <w:sz w:val="24"/>
          <w:szCs w:val="24"/>
        </w:rPr>
      </w:pPr>
      <w:r w:rsidRPr="00FD018D">
        <w:rPr>
          <w:rFonts w:ascii="Times New Roman" w:hAnsi="Times New Roman" w:cs="Times New Roman"/>
          <w:sz w:val="24"/>
          <w:szCs w:val="24"/>
        </w:rPr>
        <w:t xml:space="preserve">Paniagua, Francisco, “Elecciones en Andalucía: laboratorio electoral a medias”, en </w:t>
      </w:r>
      <w:r w:rsidRPr="00FD018D">
        <w:rPr>
          <w:rFonts w:ascii="Times New Roman" w:hAnsi="Times New Roman" w:cs="Times New Roman"/>
          <w:i/>
          <w:sz w:val="24"/>
          <w:szCs w:val="24"/>
        </w:rPr>
        <w:t>Más poder local</w:t>
      </w:r>
      <w:r w:rsidRPr="00FD018D">
        <w:rPr>
          <w:rFonts w:ascii="Times New Roman" w:hAnsi="Times New Roman" w:cs="Times New Roman"/>
          <w:sz w:val="24"/>
          <w:szCs w:val="24"/>
        </w:rPr>
        <w:t>, nº 23,  mayo 2015.</w:t>
      </w:r>
    </w:p>
    <w:p w14:paraId="2F84F6BD" w14:textId="77777777" w:rsidR="001B106C" w:rsidRDefault="001B106C" w:rsidP="00FD018D">
      <w:pPr>
        <w:pStyle w:val="Prrafodelista"/>
        <w:numPr>
          <w:ilvl w:val="0"/>
          <w:numId w:val="8"/>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Riker</w:t>
      </w:r>
      <w:proofErr w:type="spellEnd"/>
      <w:r>
        <w:rPr>
          <w:rFonts w:ascii="Times New Roman" w:hAnsi="Times New Roman" w:cs="Times New Roman"/>
          <w:sz w:val="24"/>
          <w:szCs w:val="24"/>
        </w:rPr>
        <w:t xml:space="preserve">, W. H. 1962. </w:t>
      </w:r>
      <w:proofErr w:type="spellStart"/>
      <w:r>
        <w:rPr>
          <w:rFonts w:ascii="Times New Roman" w:hAnsi="Times New Roman" w:cs="Times New Roman"/>
          <w:i/>
          <w:sz w:val="24"/>
          <w:szCs w:val="24"/>
        </w:rPr>
        <w:t>The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Theory</w:t>
      </w:r>
      <w:proofErr w:type="spellEnd"/>
      <w:r>
        <w:rPr>
          <w:rFonts w:ascii="Times New Roman" w:hAnsi="Times New Roman" w:cs="Times New Roman"/>
          <w:i/>
          <w:sz w:val="24"/>
          <w:szCs w:val="24"/>
        </w:rPr>
        <w:t xml:space="preserve"> of </w:t>
      </w:r>
      <w:proofErr w:type="spellStart"/>
      <w:r>
        <w:rPr>
          <w:rFonts w:ascii="Times New Roman" w:hAnsi="Times New Roman" w:cs="Times New Roman"/>
          <w:i/>
          <w:sz w:val="24"/>
          <w:szCs w:val="24"/>
        </w:rPr>
        <w:t>Political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Coalitions</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Yale </w:t>
      </w:r>
      <w:proofErr w:type="spellStart"/>
      <w:r>
        <w:rPr>
          <w:rFonts w:ascii="Times New Roman" w:hAnsi="Times New Roman" w:cs="Times New Roman"/>
          <w:sz w:val="24"/>
          <w:szCs w:val="24"/>
        </w:rPr>
        <w:t>University</w:t>
      </w:r>
      <w:proofErr w:type="spellEnd"/>
      <w:r>
        <w:rPr>
          <w:rFonts w:ascii="Times New Roman" w:hAnsi="Times New Roman" w:cs="Times New Roman"/>
          <w:sz w:val="24"/>
          <w:szCs w:val="24"/>
        </w:rPr>
        <w:t xml:space="preserve"> Press, New Haven.</w:t>
      </w:r>
    </w:p>
    <w:p w14:paraId="1AFA80B0" w14:textId="77777777" w:rsidR="001B106C" w:rsidRPr="00FD018D" w:rsidRDefault="001B106C" w:rsidP="00FD018D">
      <w:pPr>
        <w:pStyle w:val="Prrafodelista"/>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Robles, Antonio, “Negociaciones, </w:t>
      </w:r>
      <w:proofErr w:type="spellStart"/>
      <w:r w:rsidRPr="00D93C08">
        <w:rPr>
          <w:rFonts w:ascii="Times New Roman" w:hAnsi="Times New Roman" w:cs="Times New Roman"/>
          <w:i/>
          <w:sz w:val="24"/>
          <w:szCs w:val="24"/>
        </w:rPr>
        <w:t>Payoff</w:t>
      </w:r>
      <w:proofErr w:type="spellEnd"/>
      <w:r>
        <w:rPr>
          <w:rFonts w:ascii="Times New Roman" w:hAnsi="Times New Roman" w:cs="Times New Roman"/>
          <w:sz w:val="24"/>
          <w:szCs w:val="24"/>
        </w:rPr>
        <w:t xml:space="preserve"> y estabilidad de los gobiernos de coalición”, </w:t>
      </w:r>
      <w:r>
        <w:rPr>
          <w:rFonts w:ascii="Times New Roman" w:hAnsi="Times New Roman" w:cs="Times New Roman"/>
          <w:i/>
          <w:sz w:val="24"/>
          <w:szCs w:val="24"/>
        </w:rPr>
        <w:t xml:space="preserve">Revista de Estudios Políticos, </w:t>
      </w:r>
      <w:r>
        <w:rPr>
          <w:rFonts w:ascii="Times New Roman" w:hAnsi="Times New Roman" w:cs="Times New Roman"/>
          <w:sz w:val="24"/>
          <w:szCs w:val="24"/>
        </w:rPr>
        <w:t xml:space="preserve">nº 126, Octubre-diciembre 2004. </w:t>
      </w:r>
    </w:p>
    <w:p w14:paraId="6ABB12E0" w14:textId="77777777" w:rsidR="00DE707B" w:rsidRPr="00FD018D" w:rsidRDefault="00DE707B" w:rsidP="00FD018D">
      <w:pPr>
        <w:spacing w:after="0" w:line="360" w:lineRule="auto"/>
        <w:jc w:val="both"/>
        <w:rPr>
          <w:rFonts w:ascii="Times New Roman" w:hAnsi="Times New Roman" w:cs="Times New Roman"/>
          <w:sz w:val="24"/>
          <w:szCs w:val="24"/>
        </w:rPr>
      </w:pPr>
    </w:p>
    <w:p w14:paraId="63BAEC29" w14:textId="77777777" w:rsidR="00DE707B" w:rsidRPr="00FD018D" w:rsidRDefault="00DE707B" w:rsidP="00FD018D">
      <w:pPr>
        <w:spacing w:after="0" w:line="360" w:lineRule="auto"/>
        <w:jc w:val="both"/>
        <w:rPr>
          <w:rFonts w:ascii="Times New Roman" w:hAnsi="Times New Roman" w:cs="Times New Roman"/>
          <w:sz w:val="24"/>
          <w:szCs w:val="24"/>
        </w:rPr>
      </w:pPr>
    </w:p>
    <w:p w14:paraId="38F7DE80" w14:textId="77777777" w:rsidR="00DE707B" w:rsidRPr="00FD018D" w:rsidRDefault="00DE707B" w:rsidP="00FD018D">
      <w:pPr>
        <w:spacing w:after="0" w:line="360" w:lineRule="auto"/>
        <w:jc w:val="both"/>
        <w:rPr>
          <w:rFonts w:ascii="Times New Roman" w:hAnsi="Times New Roman" w:cs="Times New Roman"/>
          <w:sz w:val="24"/>
          <w:szCs w:val="24"/>
        </w:rPr>
      </w:pPr>
    </w:p>
    <w:p w14:paraId="75311E00" w14:textId="77777777" w:rsidR="00DE707B" w:rsidRPr="00FD018D" w:rsidRDefault="00DE707B" w:rsidP="00FD018D">
      <w:pPr>
        <w:spacing w:line="360" w:lineRule="auto"/>
        <w:jc w:val="both"/>
        <w:rPr>
          <w:rFonts w:ascii="Times New Roman" w:hAnsi="Times New Roman" w:cs="Times New Roman"/>
          <w:sz w:val="24"/>
          <w:szCs w:val="24"/>
        </w:rPr>
      </w:pPr>
    </w:p>
    <w:sectPr w:rsidR="00DE707B" w:rsidRPr="00FD018D" w:rsidSect="00FE5700">
      <w:footerReference w:type="default" r:id="rId12"/>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91B51" w14:textId="77777777" w:rsidR="00DA0CB9" w:rsidRDefault="00DA0CB9" w:rsidP="00DE707B">
      <w:pPr>
        <w:spacing w:after="0" w:line="240" w:lineRule="auto"/>
      </w:pPr>
      <w:r>
        <w:separator/>
      </w:r>
    </w:p>
  </w:endnote>
  <w:endnote w:type="continuationSeparator" w:id="0">
    <w:p w14:paraId="135F7CF6" w14:textId="77777777" w:rsidR="00DA0CB9" w:rsidRDefault="00DA0CB9" w:rsidP="00DE7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887980"/>
      <w:docPartObj>
        <w:docPartGallery w:val="Page Numbers (Bottom of Page)"/>
        <w:docPartUnique/>
      </w:docPartObj>
    </w:sdtPr>
    <w:sdtContent>
      <w:p w14:paraId="18481F00" w14:textId="4588ED2F" w:rsidR="0012635D" w:rsidRDefault="0012635D">
        <w:pPr>
          <w:pStyle w:val="Piedepgina"/>
          <w:jc w:val="right"/>
        </w:pPr>
        <w:r>
          <w:fldChar w:fldCharType="begin"/>
        </w:r>
        <w:r>
          <w:instrText>PAGE   \* MERGEFORMAT</w:instrText>
        </w:r>
        <w:r>
          <w:fldChar w:fldCharType="separate"/>
        </w:r>
        <w:r>
          <w:rPr>
            <w:noProof/>
          </w:rPr>
          <w:t>1</w:t>
        </w:r>
        <w:r>
          <w:fldChar w:fldCharType="end"/>
        </w:r>
      </w:p>
    </w:sdtContent>
  </w:sdt>
  <w:p w14:paraId="3680E920" w14:textId="77777777" w:rsidR="0012635D" w:rsidRDefault="0012635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1A3FA" w14:textId="77777777" w:rsidR="00DA0CB9" w:rsidRDefault="00DA0CB9" w:rsidP="00DE707B">
      <w:pPr>
        <w:spacing w:after="0" w:line="240" w:lineRule="auto"/>
      </w:pPr>
      <w:r>
        <w:separator/>
      </w:r>
    </w:p>
  </w:footnote>
  <w:footnote w:type="continuationSeparator" w:id="0">
    <w:p w14:paraId="1FF14F2A" w14:textId="77777777" w:rsidR="00DA0CB9" w:rsidRDefault="00DA0CB9" w:rsidP="00DE707B">
      <w:pPr>
        <w:spacing w:after="0" w:line="240" w:lineRule="auto"/>
      </w:pPr>
      <w:r>
        <w:continuationSeparator/>
      </w:r>
    </w:p>
  </w:footnote>
  <w:footnote w:id="1">
    <w:p w14:paraId="7B42D366" w14:textId="236C9CC1" w:rsidR="7188AAC0" w:rsidRDefault="7188AAC0" w:rsidP="7188AAC0">
      <w:pPr>
        <w:pStyle w:val="Textonotapie"/>
        <w:jc w:val="both"/>
      </w:pPr>
      <w:r w:rsidRPr="7188AAC0">
        <w:rPr>
          <w:rStyle w:val="Refdenotaalpie"/>
        </w:rPr>
        <w:footnoteRef/>
      </w:r>
      <w:r>
        <w:t xml:space="preserve"> </w:t>
      </w:r>
      <w:r w:rsidRPr="00C1364C">
        <w:rPr>
          <w:rFonts w:ascii="Times New Roman" w:eastAsia="Times New Roman" w:hAnsi="Times New Roman" w:cs="Times New Roman"/>
          <w:szCs w:val="24"/>
        </w:rPr>
        <w:t xml:space="preserve">El 18 de abril de 2012 ambas formaciones habían suscrito el </w:t>
      </w:r>
      <w:r w:rsidRPr="00C1364C">
        <w:rPr>
          <w:rFonts w:ascii="Times New Roman" w:eastAsia="Times New Roman" w:hAnsi="Times New Roman" w:cs="Times New Roman"/>
          <w:i/>
          <w:iCs/>
          <w:szCs w:val="24"/>
        </w:rPr>
        <w:t>Acuerdo por Andalucía</w:t>
      </w:r>
      <w:r w:rsidRPr="00C1364C">
        <w:rPr>
          <w:rFonts w:ascii="Times New Roman" w:eastAsia="Times New Roman" w:hAnsi="Times New Roman" w:cs="Times New Roman"/>
          <w:szCs w:val="24"/>
        </w:rPr>
        <w:t>, documento elaborado a modo de programa de acción política con el objetivo principal de“[…] garantizar la gobernabilidad de la comunidad autónoma de Andalucía en condiciones de estabilidad para los cuatro años de legislatura, en torno a los compromisos programáticos [expuestos en el mismo]” (</w:t>
      </w:r>
      <w:r w:rsidRPr="00C1364C">
        <w:rPr>
          <w:rFonts w:ascii="Times New Roman" w:eastAsia="Times New Roman" w:hAnsi="Times New Roman" w:cs="Times New Roman"/>
          <w:i/>
          <w:iCs/>
          <w:szCs w:val="24"/>
        </w:rPr>
        <w:t>Acuerdo por Andalucía,</w:t>
      </w:r>
      <w:r w:rsidRPr="00C1364C">
        <w:rPr>
          <w:rFonts w:ascii="Times New Roman" w:eastAsia="Times New Roman" w:hAnsi="Times New Roman" w:cs="Times New Roman"/>
          <w:szCs w:val="24"/>
        </w:rPr>
        <w:t xml:space="preserve"> 2012: 11-12).</w:t>
      </w:r>
    </w:p>
  </w:footnote>
  <w:footnote w:id="2">
    <w:p w14:paraId="7E86D665" w14:textId="7AD5E24C" w:rsidR="00667E5A" w:rsidRDefault="00667E5A" w:rsidP="00BA5FD1">
      <w:pPr>
        <w:pStyle w:val="Textonotapie"/>
        <w:jc w:val="both"/>
      </w:pPr>
      <w:r>
        <w:rPr>
          <w:rStyle w:val="Refdenotaalpie"/>
        </w:rPr>
        <w:footnoteRef/>
      </w:r>
      <w:r w:rsidRPr="00BA5FD1">
        <w:rPr>
          <w:rFonts w:ascii="Times New Roman" w:hAnsi="Times New Roman" w:cs="Times New Roman"/>
        </w:rPr>
        <w:t xml:space="preserve"> </w:t>
      </w:r>
      <w:r>
        <w:rPr>
          <w:rFonts w:ascii="Times New Roman" w:hAnsi="Times New Roman" w:cs="Times New Roman"/>
        </w:rPr>
        <w:t>Ley sobre la</w:t>
      </w:r>
      <w:r w:rsidRPr="00BA5FD1">
        <w:rPr>
          <w:rFonts w:ascii="Times New Roman" w:hAnsi="Times New Roman" w:cs="Times New Roman"/>
        </w:rPr>
        <w:t xml:space="preserve"> banca pública</w:t>
      </w:r>
      <w:r>
        <w:rPr>
          <w:rFonts w:ascii="Times New Roman" w:hAnsi="Times New Roman" w:cs="Times New Roman"/>
        </w:rPr>
        <w:t>;</w:t>
      </w:r>
      <w:r w:rsidRPr="00BA5FD1">
        <w:rPr>
          <w:rFonts w:ascii="Times New Roman" w:hAnsi="Times New Roman" w:cs="Times New Roman"/>
        </w:rPr>
        <w:t xml:space="preserve"> Ley de Agricultura; reforma de la Ley de Igualdad y contra la Violencia de Género; renta básica; y decreto de  garantía de suministros vitales.</w:t>
      </w:r>
      <w:r>
        <w:rPr>
          <w:rFonts w:ascii="Times New Roman" w:hAnsi="Times New Roman" w:cs="Times New Roman"/>
        </w:rPr>
        <w:t xml:space="preserve"> Cada una de ellas se encontraba en distintas fases de tramitación.</w:t>
      </w:r>
    </w:p>
  </w:footnote>
  <w:footnote w:id="3">
    <w:p w14:paraId="5B2812EC" w14:textId="0C6578B9" w:rsidR="007B3CB6" w:rsidRDefault="007B3CB6" w:rsidP="00F56F26">
      <w:pPr>
        <w:pStyle w:val="Textonotapie"/>
        <w:jc w:val="both"/>
      </w:pPr>
      <w:r>
        <w:rPr>
          <w:rStyle w:val="Refdenotaalpie"/>
        </w:rPr>
        <w:footnoteRef/>
      </w:r>
      <w:r w:rsidR="00F56F26">
        <w:t xml:space="preserve"> </w:t>
      </w:r>
      <w:r w:rsidR="00F56F26" w:rsidRPr="00F56F26">
        <w:rPr>
          <w:rFonts w:ascii="Times New Roman" w:hAnsi="Times New Roman" w:cs="Times New Roman"/>
        </w:rPr>
        <w:t>Se ha llegado a decir que los gobiernos de coalic</w:t>
      </w:r>
      <w:r w:rsidR="00F56F26">
        <w:rPr>
          <w:rFonts w:ascii="Times New Roman" w:hAnsi="Times New Roman" w:cs="Times New Roman"/>
        </w:rPr>
        <w:t>ión son necesariamente efímeros (</w:t>
      </w:r>
      <w:r w:rsidR="00F56F26" w:rsidRPr="00F56F26">
        <w:rPr>
          <w:rFonts w:ascii="Times New Roman" w:hAnsi="Times New Roman" w:cs="Times New Roman"/>
        </w:rPr>
        <w:t>Dodd</w:t>
      </w:r>
      <w:r w:rsidR="00F56F26">
        <w:rPr>
          <w:rFonts w:ascii="Times New Roman" w:hAnsi="Times New Roman" w:cs="Times New Roman"/>
        </w:rPr>
        <w:t xml:space="preserve">, </w:t>
      </w:r>
      <w:r w:rsidR="00F56F26" w:rsidRPr="00F56F26">
        <w:rPr>
          <w:rFonts w:ascii="Times New Roman" w:hAnsi="Times New Roman" w:cs="Times New Roman"/>
        </w:rPr>
        <w:t>1976</w:t>
      </w:r>
      <w:r w:rsidR="00F56F26">
        <w:rPr>
          <w:rFonts w:ascii="Times New Roman" w:hAnsi="Times New Roman" w:cs="Times New Roman"/>
        </w:rPr>
        <w:t>:10</w:t>
      </w:r>
      <w:r w:rsidR="00F56F26" w:rsidRPr="00F56F26">
        <w:rPr>
          <w:rFonts w:ascii="Times New Roman" w:hAnsi="Times New Roman" w:cs="Times New Roman"/>
        </w:rPr>
        <w:t>)</w:t>
      </w:r>
      <w:r w:rsidR="00F56F26">
        <w:rPr>
          <w:rFonts w:ascii="Times New Roman" w:hAnsi="Times New Roman" w:cs="Times New Roman"/>
        </w:rPr>
        <w:t xml:space="preserve">, citado por (Reniu, 2001: 15). </w:t>
      </w:r>
    </w:p>
  </w:footnote>
  <w:footnote w:id="4">
    <w:p w14:paraId="5AF05C88" w14:textId="255C802B" w:rsidR="00833A53" w:rsidRDefault="00833A53">
      <w:pPr>
        <w:pStyle w:val="Textonotapie"/>
      </w:pPr>
      <w:r>
        <w:rPr>
          <w:rStyle w:val="Refdenotaalpie"/>
        </w:rPr>
        <w:footnoteRef/>
      </w:r>
      <w:r>
        <w:t xml:space="preserve"> </w:t>
      </w:r>
      <w:r>
        <w:rPr>
          <w:rFonts w:ascii="Times New Roman" w:hAnsi="Times New Roman" w:cs="Times New Roman"/>
        </w:rPr>
        <w:t>Lo hicieron en el seno de la que dieron en llamar:</w:t>
      </w:r>
      <w:r w:rsidRPr="00833A53">
        <w:rPr>
          <w:rFonts w:ascii="Times New Roman" w:hAnsi="Times New Roman" w:cs="Times New Roman"/>
        </w:rPr>
        <w:t xml:space="preserve"> </w:t>
      </w:r>
      <w:r w:rsidRPr="00833A53">
        <w:rPr>
          <w:rFonts w:ascii="Times New Roman" w:hAnsi="Times New Roman" w:cs="Times New Roman"/>
          <w:i/>
        </w:rPr>
        <w:t>Comisión de Diálogo</w:t>
      </w:r>
      <w:r>
        <w:rPr>
          <w:rFonts w:ascii="Times New Roman" w:hAnsi="Times New Roman" w:cs="Times New Roman"/>
          <w:i/>
        </w:rPr>
        <w:t>.</w:t>
      </w:r>
    </w:p>
  </w:footnote>
  <w:footnote w:id="5">
    <w:p w14:paraId="63E16D95" w14:textId="0B5E078E" w:rsidR="00667E5A" w:rsidRDefault="00667E5A" w:rsidP="005C5552">
      <w:pPr>
        <w:pStyle w:val="Textonotapie"/>
        <w:jc w:val="both"/>
      </w:pPr>
      <w:r w:rsidRPr="00213800">
        <w:rPr>
          <w:rStyle w:val="Refdenotaalpie"/>
          <w:rFonts w:ascii="Times New Roman" w:hAnsi="Times New Roman"/>
        </w:rPr>
        <w:footnoteRef/>
      </w:r>
      <w:r>
        <w:rPr>
          <w:rFonts w:ascii="Times New Roman" w:hAnsi="Times New Roman"/>
        </w:rPr>
        <w:t xml:space="preserve">Para conocer el acuerdo en su conjunto y, en especial, el catálogo de </w:t>
      </w:r>
      <w:r w:rsidR="00D0054D">
        <w:rPr>
          <w:rFonts w:ascii="Times New Roman" w:hAnsi="Times New Roman"/>
        </w:rPr>
        <w:t>actuaciones</w:t>
      </w:r>
      <w:r>
        <w:rPr>
          <w:rFonts w:ascii="Times New Roman" w:hAnsi="Times New Roman"/>
        </w:rPr>
        <w:t xml:space="preserve"> legislativas previsto, véase: </w:t>
      </w:r>
      <w:r w:rsidRPr="00213800">
        <w:rPr>
          <w:rFonts w:ascii="Times New Roman" w:hAnsi="Times New Roman"/>
          <w:i/>
        </w:rPr>
        <w:t xml:space="preserve">Acuerdo por Andalucía. </w:t>
      </w:r>
      <w:r w:rsidRPr="00213800">
        <w:rPr>
          <w:rFonts w:ascii="Times New Roman" w:hAnsi="Times New Roman"/>
        </w:rPr>
        <w:t xml:space="preserve">El texto completo del acuerdo está disponible en las páginas del PSOE-A y de IU. </w:t>
      </w:r>
      <w:hyperlink r:id="rId1" w:history="1">
        <w:r w:rsidRPr="00213800">
          <w:rPr>
            <w:rStyle w:val="Hipervnculo"/>
            <w:rFonts w:ascii="Times New Roman" w:hAnsi="Times New Roman"/>
          </w:rPr>
          <w:t>http://www.psoeandalucia.com/media/uploads/documentos/acuerdo_por_andaluc%C3%ADa.pdf</w:t>
        </w:r>
      </w:hyperlink>
      <w:r w:rsidRPr="00213800">
        <w:rPr>
          <w:rFonts w:ascii="Times New Roman" w:hAnsi="Times New Roman"/>
        </w:rPr>
        <w:t xml:space="preserve"> y en </w:t>
      </w:r>
      <w:hyperlink r:id="rId2" w:history="1">
        <w:r w:rsidRPr="00213800">
          <w:rPr>
            <w:rStyle w:val="Hipervnculo"/>
            <w:rFonts w:ascii="Times New Roman" w:hAnsi="Times New Roman"/>
          </w:rPr>
          <w:t>http://www.izquierda-unida.es/sites/default/files/doc/Acuerdo%20por%20Andaluc%C3%ADa.pdf</w:t>
        </w:r>
      </w:hyperlink>
      <w:r w:rsidRPr="00213800">
        <w:rPr>
          <w:rFonts w:ascii="Times New Roman" w:hAnsi="Times New Roman"/>
        </w:rPr>
        <w:t>.</w:t>
      </w:r>
    </w:p>
  </w:footnote>
  <w:footnote w:id="6">
    <w:p w14:paraId="0078D257" w14:textId="49EC36DF" w:rsidR="001B106C" w:rsidRDefault="001B106C">
      <w:pPr>
        <w:pStyle w:val="Textonotapie"/>
      </w:pPr>
      <w:r>
        <w:rPr>
          <w:rStyle w:val="Refdenotaalpie"/>
        </w:rPr>
        <w:footnoteRef/>
      </w:r>
      <w:r>
        <w:t xml:space="preserve"> </w:t>
      </w:r>
      <w:r w:rsidRPr="001B106C">
        <w:rPr>
          <w:rFonts w:ascii="Times New Roman" w:hAnsi="Times New Roman" w:cs="Times New Roman"/>
        </w:rPr>
        <w:t>Véase Matas (2000).</w:t>
      </w:r>
    </w:p>
  </w:footnote>
  <w:footnote w:id="7">
    <w:p w14:paraId="6C09B87E" w14:textId="0382B209" w:rsidR="00C9157E" w:rsidRDefault="00C9157E">
      <w:pPr>
        <w:pStyle w:val="Textonotapie"/>
      </w:pPr>
      <w:r>
        <w:rPr>
          <w:rStyle w:val="Refdenotaalpie"/>
        </w:rPr>
        <w:footnoteRef/>
      </w:r>
      <w:r>
        <w:t xml:space="preserve"> </w:t>
      </w:r>
      <w:r w:rsidRPr="00C9157E">
        <w:rPr>
          <w:rFonts w:ascii="Times New Roman" w:hAnsi="Times New Roman" w:cs="Times New Roman"/>
        </w:rPr>
        <w:t>http://iuandalucia.org/actualidad/i-asamblea-balance</w:t>
      </w:r>
    </w:p>
  </w:footnote>
  <w:footnote w:id="8">
    <w:p w14:paraId="1D7EDF6C" w14:textId="77777777" w:rsidR="009E2F6F" w:rsidRDefault="009E2F6F" w:rsidP="009E2F6F">
      <w:pPr>
        <w:pStyle w:val="Textonotapie"/>
      </w:pPr>
      <w:r>
        <w:rPr>
          <w:rStyle w:val="Refdenotaalpie"/>
        </w:rPr>
        <w:footnoteRef/>
      </w:r>
      <w:r>
        <w:t xml:space="preserve"> </w:t>
      </w:r>
      <w:r w:rsidRPr="0099570F">
        <w:rPr>
          <w:rFonts w:ascii="Times New Roman" w:hAnsi="Times New Roman" w:cs="Times New Roman"/>
        </w:rPr>
        <w:t xml:space="preserve">Parcialmente recurrida por el Gobierno de España. </w:t>
      </w:r>
    </w:p>
  </w:footnote>
  <w:footnote w:id="9">
    <w:p w14:paraId="06FA7E69" w14:textId="34125D8F" w:rsidR="00FD1CA5" w:rsidRDefault="00FD1CA5" w:rsidP="00FD1CA5">
      <w:pPr>
        <w:pStyle w:val="Textonotapie"/>
      </w:pPr>
      <w:r>
        <w:rPr>
          <w:rStyle w:val="Refdenotaalpie"/>
        </w:rPr>
        <w:footnoteRef/>
      </w:r>
      <w:r>
        <w:t xml:space="preserve"> </w:t>
      </w:r>
      <w:r w:rsidRPr="00FD1CA5">
        <w:rPr>
          <w:rFonts w:ascii="Times New Roman" w:hAnsi="Times New Roman" w:cs="Times New Roman"/>
        </w:rPr>
        <w:t xml:space="preserve">Los porcentajes restantes se repartían entre </w:t>
      </w:r>
      <w:r w:rsidRPr="00FD1CA5">
        <w:rPr>
          <w:rFonts w:ascii="Times New Roman" w:hAnsi="Times New Roman" w:cs="Times New Roman"/>
          <w:i/>
        </w:rPr>
        <w:t>Otra alternativa</w:t>
      </w:r>
      <w:r w:rsidRPr="00FD1CA5">
        <w:rPr>
          <w:rFonts w:ascii="Times New Roman" w:hAnsi="Times New Roman" w:cs="Times New Roman"/>
        </w:rPr>
        <w:t xml:space="preserve"> 10.9 y, </w:t>
      </w:r>
      <w:r w:rsidRPr="00FD1CA5">
        <w:rPr>
          <w:rFonts w:ascii="Times New Roman" w:hAnsi="Times New Roman" w:cs="Times New Roman"/>
          <w:i/>
        </w:rPr>
        <w:t>N.S.</w:t>
      </w:r>
      <w:r w:rsidRPr="00FD1CA5">
        <w:rPr>
          <w:rFonts w:ascii="Times New Roman" w:hAnsi="Times New Roman" w:cs="Times New Roman"/>
        </w:rPr>
        <w:t xml:space="preserve"> 13.5</w:t>
      </w:r>
      <w:r w:rsidR="00541B11">
        <w:rPr>
          <w:rFonts w:ascii="Times New Roman" w:hAnsi="Times New Roman" w:cs="Times New Roman"/>
        </w:rPr>
        <w:t>%</w:t>
      </w:r>
      <w:r w:rsidRPr="00FD1CA5">
        <w:rPr>
          <w:rFonts w:ascii="Times New Roman" w:hAnsi="Times New Roman" w:cs="Times New Roman"/>
        </w:rPr>
        <w:t>.</w:t>
      </w:r>
      <w:r w:rsidR="00541B11">
        <w:rPr>
          <w:rFonts w:ascii="Times New Roman" w:hAnsi="Times New Roman" w:cs="Times New Roman"/>
        </w:rPr>
        <w:t xml:space="preserve"> N.C. 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182E"/>
    <w:multiLevelType w:val="hybridMultilevel"/>
    <w:tmpl w:val="B7F270A4"/>
    <w:lvl w:ilvl="0" w:tplc="E51624F2">
      <w:start w:val="1"/>
      <w:numFmt w:val="decimal"/>
      <w:lvlText w:val="%1."/>
      <w:lvlJc w:val="left"/>
      <w:pPr>
        <w:ind w:left="720" w:hanging="360"/>
      </w:pPr>
    </w:lvl>
    <w:lvl w:ilvl="1" w:tplc="D65C0E88">
      <w:start w:val="1"/>
      <w:numFmt w:val="lowerLetter"/>
      <w:lvlText w:val="%2."/>
      <w:lvlJc w:val="left"/>
      <w:pPr>
        <w:ind w:left="1440" w:hanging="360"/>
      </w:pPr>
    </w:lvl>
    <w:lvl w:ilvl="2" w:tplc="D988B1C0">
      <w:start w:val="1"/>
      <w:numFmt w:val="lowerRoman"/>
      <w:lvlText w:val="%3."/>
      <w:lvlJc w:val="right"/>
      <w:pPr>
        <w:ind w:left="2160" w:hanging="180"/>
      </w:pPr>
    </w:lvl>
    <w:lvl w:ilvl="3" w:tplc="9B0EE2AA">
      <w:start w:val="1"/>
      <w:numFmt w:val="decimal"/>
      <w:lvlText w:val="%4."/>
      <w:lvlJc w:val="left"/>
      <w:pPr>
        <w:ind w:left="2880" w:hanging="360"/>
      </w:pPr>
    </w:lvl>
    <w:lvl w:ilvl="4" w:tplc="486A6A30">
      <w:start w:val="1"/>
      <w:numFmt w:val="lowerLetter"/>
      <w:lvlText w:val="%5."/>
      <w:lvlJc w:val="left"/>
      <w:pPr>
        <w:ind w:left="3600" w:hanging="360"/>
      </w:pPr>
    </w:lvl>
    <w:lvl w:ilvl="5" w:tplc="122C8DEA">
      <w:start w:val="1"/>
      <w:numFmt w:val="lowerRoman"/>
      <w:lvlText w:val="%6."/>
      <w:lvlJc w:val="right"/>
      <w:pPr>
        <w:ind w:left="4320" w:hanging="180"/>
      </w:pPr>
    </w:lvl>
    <w:lvl w:ilvl="6" w:tplc="C3401704">
      <w:start w:val="1"/>
      <w:numFmt w:val="decimal"/>
      <w:lvlText w:val="%7."/>
      <w:lvlJc w:val="left"/>
      <w:pPr>
        <w:ind w:left="5040" w:hanging="360"/>
      </w:pPr>
    </w:lvl>
    <w:lvl w:ilvl="7" w:tplc="73CA7E7C">
      <w:start w:val="1"/>
      <w:numFmt w:val="lowerLetter"/>
      <w:lvlText w:val="%8."/>
      <w:lvlJc w:val="left"/>
      <w:pPr>
        <w:ind w:left="5760" w:hanging="360"/>
      </w:pPr>
    </w:lvl>
    <w:lvl w:ilvl="8" w:tplc="C3A04726">
      <w:start w:val="1"/>
      <w:numFmt w:val="lowerRoman"/>
      <w:lvlText w:val="%9."/>
      <w:lvlJc w:val="right"/>
      <w:pPr>
        <w:ind w:left="6480" w:hanging="180"/>
      </w:pPr>
    </w:lvl>
  </w:abstractNum>
  <w:abstractNum w:abstractNumId="1">
    <w:nsid w:val="055700F5"/>
    <w:multiLevelType w:val="hybridMultilevel"/>
    <w:tmpl w:val="EAD6A73A"/>
    <w:lvl w:ilvl="0" w:tplc="EE5829C2">
      <w:start w:val="1"/>
      <w:numFmt w:val="decimal"/>
      <w:lvlText w:val="%1."/>
      <w:lvlJc w:val="left"/>
      <w:pPr>
        <w:ind w:left="720" w:hanging="360"/>
      </w:pPr>
    </w:lvl>
    <w:lvl w:ilvl="1" w:tplc="7FDA3192">
      <w:start w:val="1"/>
      <w:numFmt w:val="lowerLetter"/>
      <w:lvlText w:val="%2."/>
      <w:lvlJc w:val="left"/>
      <w:pPr>
        <w:ind w:left="1440" w:hanging="360"/>
      </w:pPr>
    </w:lvl>
    <w:lvl w:ilvl="2" w:tplc="3B6ADE6C">
      <w:start w:val="1"/>
      <w:numFmt w:val="lowerRoman"/>
      <w:lvlText w:val="%3."/>
      <w:lvlJc w:val="right"/>
      <w:pPr>
        <w:ind w:left="2160" w:hanging="180"/>
      </w:pPr>
    </w:lvl>
    <w:lvl w:ilvl="3" w:tplc="7050062C">
      <w:start w:val="1"/>
      <w:numFmt w:val="decimal"/>
      <w:lvlText w:val="%4."/>
      <w:lvlJc w:val="left"/>
      <w:pPr>
        <w:ind w:left="2880" w:hanging="360"/>
      </w:pPr>
    </w:lvl>
    <w:lvl w:ilvl="4" w:tplc="3C3AFEBA">
      <w:start w:val="1"/>
      <w:numFmt w:val="lowerLetter"/>
      <w:lvlText w:val="%5."/>
      <w:lvlJc w:val="left"/>
      <w:pPr>
        <w:ind w:left="3600" w:hanging="360"/>
      </w:pPr>
    </w:lvl>
    <w:lvl w:ilvl="5" w:tplc="B15486F0">
      <w:start w:val="1"/>
      <w:numFmt w:val="lowerRoman"/>
      <w:lvlText w:val="%6."/>
      <w:lvlJc w:val="right"/>
      <w:pPr>
        <w:ind w:left="4320" w:hanging="180"/>
      </w:pPr>
    </w:lvl>
    <w:lvl w:ilvl="6" w:tplc="422E5D5E">
      <w:start w:val="1"/>
      <w:numFmt w:val="decimal"/>
      <w:lvlText w:val="%7."/>
      <w:lvlJc w:val="left"/>
      <w:pPr>
        <w:ind w:left="5040" w:hanging="360"/>
      </w:pPr>
    </w:lvl>
    <w:lvl w:ilvl="7" w:tplc="4E941A1E">
      <w:start w:val="1"/>
      <w:numFmt w:val="lowerLetter"/>
      <w:lvlText w:val="%8."/>
      <w:lvlJc w:val="left"/>
      <w:pPr>
        <w:ind w:left="5760" w:hanging="360"/>
      </w:pPr>
    </w:lvl>
    <w:lvl w:ilvl="8" w:tplc="71565A60">
      <w:start w:val="1"/>
      <w:numFmt w:val="lowerRoman"/>
      <w:lvlText w:val="%9."/>
      <w:lvlJc w:val="right"/>
      <w:pPr>
        <w:ind w:left="6480" w:hanging="180"/>
      </w:pPr>
    </w:lvl>
  </w:abstractNum>
  <w:abstractNum w:abstractNumId="2">
    <w:nsid w:val="082E6FD2"/>
    <w:multiLevelType w:val="multilevel"/>
    <w:tmpl w:val="39F6247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10F367C1"/>
    <w:multiLevelType w:val="hybridMultilevel"/>
    <w:tmpl w:val="4C92144E"/>
    <w:lvl w:ilvl="0" w:tplc="7570C03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2894585"/>
    <w:multiLevelType w:val="multilevel"/>
    <w:tmpl w:val="85D0ED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1377D63"/>
    <w:multiLevelType w:val="hybridMultilevel"/>
    <w:tmpl w:val="269C849A"/>
    <w:lvl w:ilvl="0" w:tplc="0C0A000F">
      <w:start w:val="1"/>
      <w:numFmt w:val="decimal"/>
      <w:lvlText w:val="%1."/>
      <w:lvlJc w:val="left"/>
      <w:pPr>
        <w:ind w:left="360" w:hanging="360"/>
      </w:pPr>
      <w:rPr>
        <w:rFonts w:ascii="Times New Roman" w:eastAsia="Times New Roman" w:hAnsi="Times New Roman" w:cs="Times New Roman"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215C02C4"/>
    <w:multiLevelType w:val="multilevel"/>
    <w:tmpl w:val="85D0ED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E327813"/>
    <w:multiLevelType w:val="hybridMultilevel"/>
    <w:tmpl w:val="7E9EF774"/>
    <w:lvl w:ilvl="0" w:tplc="E8C2050A">
      <w:start w:val="1"/>
      <w:numFmt w:val="decimal"/>
      <w:lvlText w:val="%1."/>
      <w:lvlJc w:val="left"/>
      <w:pPr>
        <w:ind w:left="720" w:hanging="360"/>
      </w:pPr>
    </w:lvl>
    <w:lvl w:ilvl="1" w:tplc="C1C641FE">
      <w:start w:val="1"/>
      <w:numFmt w:val="lowerLetter"/>
      <w:lvlText w:val="%2."/>
      <w:lvlJc w:val="left"/>
      <w:pPr>
        <w:ind w:left="1440" w:hanging="360"/>
      </w:pPr>
    </w:lvl>
    <w:lvl w:ilvl="2" w:tplc="F74E312A">
      <w:start w:val="1"/>
      <w:numFmt w:val="lowerRoman"/>
      <w:lvlText w:val="%3."/>
      <w:lvlJc w:val="right"/>
      <w:pPr>
        <w:ind w:left="2160" w:hanging="180"/>
      </w:pPr>
    </w:lvl>
    <w:lvl w:ilvl="3" w:tplc="60D09324">
      <w:start w:val="1"/>
      <w:numFmt w:val="decimal"/>
      <w:lvlText w:val="%4."/>
      <w:lvlJc w:val="left"/>
      <w:pPr>
        <w:ind w:left="2880" w:hanging="360"/>
      </w:pPr>
    </w:lvl>
    <w:lvl w:ilvl="4" w:tplc="73A4CC8A">
      <w:start w:val="1"/>
      <w:numFmt w:val="lowerLetter"/>
      <w:lvlText w:val="%5."/>
      <w:lvlJc w:val="left"/>
      <w:pPr>
        <w:ind w:left="3600" w:hanging="360"/>
      </w:pPr>
    </w:lvl>
    <w:lvl w:ilvl="5" w:tplc="443AB87C">
      <w:start w:val="1"/>
      <w:numFmt w:val="lowerRoman"/>
      <w:lvlText w:val="%6."/>
      <w:lvlJc w:val="right"/>
      <w:pPr>
        <w:ind w:left="4320" w:hanging="180"/>
      </w:pPr>
    </w:lvl>
    <w:lvl w:ilvl="6" w:tplc="1F22B8E8">
      <w:start w:val="1"/>
      <w:numFmt w:val="decimal"/>
      <w:lvlText w:val="%7."/>
      <w:lvlJc w:val="left"/>
      <w:pPr>
        <w:ind w:left="5040" w:hanging="360"/>
      </w:pPr>
    </w:lvl>
    <w:lvl w:ilvl="7" w:tplc="19B44CB6">
      <w:start w:val="1"/>
      <w:numFmt w:val="lowerLetter"/>
      <w:lvlText w:val="%8."/>
      <w:lvlJc w:val="left"/>
      <w:pPr>
        <w:ind w:left="5760" w:hanging="360"/>
      </w:pPr>
    </w:lvl>
    <w:lvl w:ilvl="8" w:tplc="30849020">
      <w:start w:val="1"/>
      <w:numFmt w:val="lowerRoman"/>
      <w:lvlText w:val="%9."/>
      <w:lvlJc w:val="right"/>
      <w:pPr>
        <w:ind w:left="6480" w:hanging="180"/>
      </w:pPr>
    </w:lvl>
  </w:abstractNum>
  <w:abstractNum w:abstractNumId="8">
    <w:nsid w:val="4CBB7A13"/>
    <w:multiLevelType w:val="hybridMultilevel"/>
    <w:tmpl w:val="1AE2A73E"/>
    <w:lvl w:ilvl="0" w:tplc="994A4E48">
      <w:start w:val="1"/>
      <w:numFmt w:val="decimal"/>
      <w:lvlText w:val="%1."/>
      <w:lvlJc w:val="left"/>
      <w:pPr>
        <w:ind w:left="720" w:hanging="360"/>
      </w:pPr>
    </w:lvl>
    <w:lvl w:ilvl="1" w:tplc="7D06E4B0">
      <w:start w:val="1"/>
      <w:numFmt w:val="lowerLetter"/>
      <w:lvlText w:val="%2."/>
      <w:lvlJc w:val="left"/>
      <w:pPr>
        <w:ind w:left="1440" w:hanging="360"/>
      </w:pPr>
    </w:lvl>
    <w:lvl w:ilvl="2" w:tplc="B322AAE4">
      <w:start w:val="1"/>
      <w:numFmt w:val="lowerRoman"/>
      <w:lvlText w:val="%3."/>
      <w:lvlJc w:val="right"/>
      <w:pPr>
        <w:ind w:left="2160" w:hanging="180"/>
      </w:pPr>
    </w:lvl>
    <w:lvl w:ilvl="3" w:tplc="684CB39C">
      <w:start w:val="1"/>
      <w:numFmt w:val="decimal"/>
      <w:lvlText w:val="%4."/>
      <w:lvlJc w:val="left"/>
      <w:pPr>
        <w:ind w:left="2880" w:hanging="360"/>
      </w:pPr>
    </w:lvl>
    <w:lvl w:ilvl="4" w:tplc="D9D8AED0">
      <w:start w:val="1"/>
      <w:numFmt w:val="lowerLetter"/>
      <w:lvlText w:val="%5."/>
      <w:lvlJc w:val="left"/>
      <w:pPr>
        <w:ind w:left="3600" w:hanging="360"/>
      </w:pPr>
    </w:lvl>
    <w:lvl w:ilvl="5" w:tplc="D15E780C">
      <w:start w:val="1"/>
      <w:numFmt w:val="lowerRoman"/>
      <w:lvlText w:val="%6."/>
      <w:lvlJc w:val="right"/>
      <w:pPr>
        <w:ind w:left="4320" w:hanging="180"/>
      </w:pPr>
    </w:lvl>
    <w:lvl w:ilvl="6" w:tplc="C0B8EEBA">
      <w:start w:val="1"/>
      <w:numFmt w:val="decimal"/>
      <w:lvlText w:val="%7."/>
      <w:lvlJc w:val="left"/>
      <w:pPr>
        <w:ind w:left="5040" w:hanging="360"/>
      </w:pPr>
    </w:lvl>
    <w:lvl w:ilvl="7" w:tplc="F514C442">
      <w:start w:val="1"/>
      <w:numFmt w:val="lowerLetter"/>
      <w:lvlText w:val="%8."/>
      <w:lvlJc w:val="left"/>
      <w:pPr>
        <w:ind w:left="5760" w:hanging="360"/>
      </w:pPr>
    </w:lvl>
    <w:lvl w:ilvl="8" w:tplc="B1384F78">
      <w:start w:val="1"/>
      <w:numFmt w:val="lowerRoman"/>
      <w:lvlText w:val="%9."/>
      <w:lvlJc w:val="right"/>
      <w:pPr>
        <w:ind w:left="6480" w:hanging="180"/>
      </w:pPr>
    </w:lvl>
  </w:abstractNum>
  <w:abstractNum w:abstractNumId="9">
    <w:nsid w:val="52461071"/>
    <w:multiLevelType w:val="hybridMultilevel"/>
    <w:tmpl w:val="FCA04502"/>
    <w:lvl w:ilvl="0" w:tplc="9DE857F0">
      <w:start w:val="3"/>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45B6D46"/>
    <w:multiLevelType w:val="hybridMultilevel"/>
    <w:tmpl w:val="DA2C5AD4"/>
    <w:lvl w:ilvl="0" w:tplc="E578A87E">
      <w:start w:val="1"/>
      <w:numFmt w:val="decimal"/>
      <w:lvlText w:val="%1."/>
      <w:lvlJc w:val="left"/>
      <w:pPr>
        <w:ind w:left="720" w:hanging="360"/>
      </w:pPr>
    </w:lvl>
    <w:lvl w:ilvl="1" w:tplc="67DE385A">
      <w:start w:val="1"/>
      <w:numFmt w:val="lowerLetter"/>
      <w:lvlText w:val="%2."/>
      <w:lvlJc w:val="left"/>
      <w:pPr>
        <w:ind w:left="1440" w:hanging="360"/>
      </w:pPr>
    </w:lvl>
    <w:lvl w:ilvl="2" w:tplc="4118BDBE">
      <w:start w:val="1"/>
      <w:numFmt w:val="lowerRoman"/>
      <w:lvlText w:val="%3."/>
      <w:lvlJc w:val="right"/>
      <w:pPr>
        <w:ind w:left="2160" w:hanging="180"/>
      </w:pPr>
    </w:lvl>
    <w:lvl w:ilvl="3" w:tplc="998617C4">
      <w:start w:val="1"/>
      <w:numFmt w:val="decimal"/>
      <w:lvlText w:val="%4."/>
      <w:lvlJc w:val="left"/>
      <w:pPr>
        <w:ind w:left="2880" w:hanging="360"/>
      </w:pPr>
    </w:lvl>
    <w:lvl w:ilvl="4" w:tplc="1A3E0A90">
      <w:start w:val="1"/>
      <w:numFmt w:val="lowerLetter"/>
      <w:lvlText w:val="%5."/>
      <w:lvlJc w:val="left"/>
      <w:pPr>
        <w:ind w:left="3600" w:hanging="360"/>
      </w:pPr>
    </w:lvl>
    <w:lvl w:ilvl="5" w:tplc="7A56A2F6">
      <w:start w:val="1"/>
      <w:numFmt w:val="lowerRoman"/>
      <w:lvlText w:val="%6."/>
      <w:lvlJc w:val="right"/>
      <w:pPr>
        <w:ind w:left="4320" w:hanging="180"/>
      </w:pPr>
    </w:lvl>
    <w:lvl w:ilvl="6" w:tplc="1E6A3A26">
      <w:start w:val="1"/>
      <w:numFmt w:val="decimal"/>
      <w:lvlText w:val="%7."/>
      <w:lvlJc w:val="left"/>
      <w:pPr>
        <w:ind w:left="5040" w:hanging="360"/>
      </w:pPr>
    </w:lvl>
    <w:lvl w:ilvl="7" w:tplc="2CC04728">
      <w:start w:val="1"/>
      <w:numFmt w:val="lowerLetter"/>
      <w:lvlText w:val="%8."/>
      <w:lvlJc w:val="left"/>
      <w:pPr>
        <w:ind w:left="5760" w:hanging="360"/>
      </w:pPr>
    </w:lvl>
    <w:lvl w:ilvl="8" w:tplc="29EED582">
      <w:start w:val="1"/>
      <w:numFmt w:val="lowerRoman"/>
      <w:lvlText w:val="%9."/>
      <w:lvlJc w:val="right"/>
      <w:pPr>
        <w:ind w:left="6480" w:hanging="180"/>
      </w:pPr>
    </w:lvl>
  </w:abstractNum>
  <w:abstractNum w:abstractNumId="11">
    <w:nsid w:val="58D821FC"/>
    <w:multiLevelType w:val="hybridMultilevel"/>
    <w:tmpl w:val="065C3010"/>
    <w:lvl w:ilvl="0" w:tplc="48EAA248">
      <w:start w:val="1"/>
      <w:numFmt w:val="decimal"/>
      <w:lvlText w:val="%1."/>
      <w:lvlJc w:val="left"/>
      <w:pPr>
        <w:ind w:left="720" w:hanging="360"/>
      </w:pPr>
    </w:lvl>
    <w:lvl w:ilvl="1" w:tplc="4BCE7D4C">
      <w:start w:val="1"/>
      <w:numFmt w:val="lowerLetter"/>
      <w:lvlText w:val="%2."/>
      <w:lvlJc w:val="left"/>
      <w:pPr>
        <w:ind w:left="1440" w:hanging="360"/>
      </w:pPr>
    </w:lvl>
    <w:lvl w:ilvl="2" w:tplc="714AB682">
      <w:start w:val="1"/>
      <w:numFmt w:val="lowerRoman"/>
      <w:lvlText w:val="%3."/>
      <w:lvlJc w:val="right"/>
      <w:pPr>
        <w:ind w:left="2160" w:hanging="180"/>
      </w:pPr>
    </w:lvl>
    <w:lvl w:ilvl="3" w:tplc="15D01ACE">
      <w:start w:val="1"/>
      <w:numFmt w:val="decimal"/>
      <w:lvlText w:val="%4."/>
      <w:lvlJc w:val="left"/>
      <w:pPr>
        <w:ind w:left="2880" w:hanging="360"/>
      </w:pPr>
    </w:lvl>
    <w:lvl w:ilvl="4" w:tplc="D4CC4208">
      <w:start w:val="1"/>
      <w:numFmt w:val="lowerLetter"/>
      <w:lvlText w:val="%5."/>
      <w:lvlJc w:val="left"/>
      <w:pPr>
        <w:ind w:left="3600" w:hanging="360"/>
      </w:pPr>
    </w:lvl>
    <w:lvl w:ilvl="5" w:tplc="7B68CDA0">
      <w:start w:val="1"/>
      <w:numFmt w:val="lowerRoman"/>
      <w:lvlText w:val="%6."/>
      <w:lvlJc w:val="right"/>
      <w:pPr>
        <w:ind w:left="4320" w:hanging="180"/>
      </w:pPr>
    </w:lvl>
    <w:lvl w:ilvl="6" w:tplc="E9E6D096">
      <w:start w:val="1"/>
      <w:numFmt w:val="decimal"/>
      <w:lvlText w:val="%7."/>
      <w:lvlJc w:val="left"/>
      <w:pPr>
        <w:ind w:left="5040" w:hanging="360"/>
      </w:pPr>
    </w:lvl>
    <w:lvl w:ilvl="7" w:tplc="9630150A">
      <w:start w:val="1"/>
      <w:numFmt w:val="lowerLetter"/>
      <w:lvlText w:val="%8."/>
      <w:lvlJc w:val="left"/>
      <w:pPr>
        <w:ind w:left="5760" w:hanging="360"/>
      </w:pPr>
    </w:lvl>
    <w:lvl w:ilvl="8" w:tplc="6CF4243A">
      <w:start w:val="1"/>
      <w:numFmt w:val="lowerRoman"/>
      <w:lvlText w:val="%9."/>
      <w:lvlJc w:val="right"/>
      <w:pPr>
        <w:ind w:left="6480" w:hanging="180"/>
      </w:pPr>
    </w:lvl>
  </w:abstractNum>
  <w:abstractNum w:abstractNumId="12">
    <w:nsid w:val="5D2943B2"/>
    <w:multiLevelType w:val="multilevel"/>
    <w:tmpl w:val="85D0ED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1"/>
  </w:num>
  <w:num w:numId="4">
    <w:abstractNumId w:val="10"/>
  </w:num>
  <w:num w:numId="5">
    <w:abstractNumId w:val="7"/>
  </w:num>
  <w:num w:numId="6">
    <w:abstractNumId w:val="11"/>
  </w:num>
  <w:num w:numId="7">
    <w:abstractNumId w:val="2"/>
  </w:num>
  <w:num w:numId="8">
    <w:abstractNumId w:val="9"/>
  </w:num>
  <w:num w:numId="9">
    <w:abstractNumId w:val="12"/>
  </w:num>
  <w:num w:numId="10">
    <w:abstractNumId w:val="3"/>
  </w:num>
  <w:num w:numId="11">
    <w:abstractNumId w:val="5"/>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700"/>
    <w:rsid w:val="0001087E"/>
    <w:rsid w:val="00017C61"/>
    <w:rsid w:val="00024137"/>
    <w:rsid w:val="00056E30"/>
    <w:rsid w:val="000573A1"/>
    <w:rsid w:val="00065D65"/>
    <w:rsid w:val="00067AA0"/>
    <w:rsid w:val="00092FDA"/>
    <w:rsid w:val="00093B77"/>
    <w:rsid w:val="0009693A"/>
    <w:rsid w:val="000A5424"/>
    <w:rsid w:val="000A6DE0"/>
    <w:rsid w:val="000B098C"/>
    <w:rsid w:val="000B7DBA"/>
    <w:rsid w:val="000C1740"/>
    <w:rsid w:val="000C4F4D"/>
    <w:rsid w:val="000D452C"/>
    <w:rsid w:val="000E6418"/>
    <w:rsid w:val="000E6F32"/>
    <w:rsid w:val="000F2625"/>
    <w:rsid w:val="00105448"/>
    <w:rsid w:val="0012635D"/>
    <w:rsid w:val="00134B6D"/>
    <w:rsid w:val="00141229"/>
    <w:rsid w:val="00152684"/>
    <w:rsid w:val="00152C35"/>
    <w:rsid w:val="0017142D"/>
    <w:rsid w:val="00171503"/>
    <w:rsid w:val="00184095"/>
    <w:rsid w:val="00193F06"/>
    <w:rsid w:val="001A1780"/>
    <w:rsid w:val="001B106C"/>
    <w:rsid w:val="001C06F1"/>
    <w:rsid w:val="001C0EF5"/>
    <w:rsid w:val="001C78B7"/>
    <w:rsid w:val="001D3B18"/>
    <w:rsid w:val="001E3321"/>
    <w:rsid w:val="001E7E05"/>
    <w:rsid w:val="001F13E8"/>
    <w:rsid w:val="001F5C18"/>
    <w:rsid w:val="0020665D"/>
    <w:rsid w:val="0020672C"/>
    <w:rsid w:val="00224D1B"/>
    <w:rsid w:val="00225987"/>
    <w:rsid w:val="00244B00"/>
    <w:rsid w:val="002547EA"/>
    <w:rsid w:val="002643EF"/>
    <w:rsid w:val="00272E99"/>
    <w:rsid w:val="0028482B"/>
    <w:rsid w:val="00293A35"/>
    <w:rsid w:val="00296541"/>
    <w:rsid w:val="002B2AAA"/>
    <w:rsid w:val="002B4507"/>
    <w:rsid w:val="002C708C"/>
    <w:rsid w:val="002E1829"/>
    <w:rsid w:val="002F09AA"/>
    <w:rsid w:val="002F2BD2"/>
    <w:rsid w:val="002F2C5C"/>
    <w:rsid w:val="00300E05"/>
    <w:rsid w:val="0030439F"/>
    <w:rsid w:val="003067C7"/>
    <w:rsid w:val="00320867"/>
    <w:rsid w:val="00331EB8"/>
    <w:rsid w:val="00360CF1"/>
    <w:rsid w:val="00384169"/>
    <w:rsid w:val="00384CF4"/>
    <w:rsid w:val="00390F28"/>
    <w:rsid w:val="003B3C86"/>
    <w:rsid w:val="003C410C"/>
    <w:rsid w:val="003D351C"/>
    <w:rsid w:val="003D539B"/>
    <w:rsid w:val="003E0AAB"/>
    <w:rsid w:val="003F68B8"/>
    <w:rsid w:val="00401FD4"/>
    <w:rsid w:val="00404D1E"/>
    <w:rsid w:val="00413F1B"/>
    <w:rsid w:val="00414B94"/>
    <w:rsid w:val="004150F1"/>
    <w:rsid w:val="004276DE"/>
    <w:rsid w:val="00430136"/>
    <w:rsid w:val="00434CB3"/>
    <w:rsid w:val="0049433A"/>
    <w:rsid w:val="004944A5"/>
    <w:rsid w:val="004A0F9B"/>
    <w:rsid w:val="004A21FB"/>
    <w:rsid w:val="004B29B1"/>
    <w:rsid w:val="004B5D55"/>
    <w:rsid w:val="004C3A79"/>
    <w:rsid w:val="004C45C7"/>
    <w:rsid w:val="004C6523"/>
    <w:rsid w:val="004C6CD5"/>
    <w:rsid w:val="004C735A"/>
    <w:rsid w:val="004D16F1"/>
    <w:rsid w:val="004D6BC9"/>
    <w:rsid w:val="00500A20"/>
    <w:rsid w:val="00507611"/>
    <w:rsid w:val="005151FB"/>
    <w:rsid w:val="00530A28"/>
    <w:rsid w:val="00541B11"/>
    <w:rsid w:val="00541F8B"/>
    <w:rsid w:val="005428B5"/>
    <w:rsid w:val="005554C9"/>
    <w:rsid w:val="005578FC"/>
    <w:rsid w:val="0056404A"/>
    <w:rsid w:val="00565FF8"/>
    <w:rsid w:val="00573A35"/>
    <w:rsid w:val="005A31F2"/>
    <w:rsid w:val="005A5175"/>
    <w:rsid w:val="005B066F"/>
    <w:rsid w:val="005B7CBE"/>
    <w:rsid w:val="005C3AB7"/>
    <w:rsid w:val="005C5552"/>
    <w:rsid w:val="005C70E7"/>
    <w:rsid w:val="00604503"/>
    <w:rsid w:val="0061166A"/>
    <w:rsid w:val="006238AA"/>
    <w:rsid w:val="00626D88"/>
    <w:rsid w:val="00637CEB"/>
    <w:rsid w:val="0064189D"/>
    <w:rsid w:val="00667E5A"/>
    <w:rsid w:val="00671491"/>
    <w:rsid w:val="0068182C"/>
    <w:rsid w:val="00690C06"/>
    <w:rsid w:val="006B4F97"/>
    <w:rsid w:val="006B772C"/>
    <w:rsid w:val="006C3915"/>
    <w:rsid w:val="006C5BEF"/>
    <w:rsid w:val="006D1E44"/>
    <w:rsid w:val="006D1F4E"/>
    <w:rsid w:val="006D5676"/>
    <w:rsid w:val="006F19ED"/>
    <w:rsid w:val="006F54A4"/>
    <w:rsid w:val="006F6BE4"/>
    <w:rsid w:val="00705A87"/>
    <w:rsid w:val="00710E43"/>
    <w:rsid w:val="00720C03"/>
    <w:rsid w:val="00721106"/>
    <w:rsid w:val="007614EA"/>
    <w:rsid w:val="00773068"/>
    <w:rsid w:val="007847A8"/>
    <w:rsid w:val="00791A8A"/>
    <w:rsid w:val="007A150B"/>
    <w:rsid w:val="007A3159"/>
    <w:rsid w:val="007A7279"/>
    <w:rsid w:val="007B3CB6"/>
    <w:rsid w:val="007D3F41"/>
    <w:rsid w:val="007E3732"/>
    <w:rsid w:val="007F1529"/>
    <w:rsid w:val="007F6F7E"/>
    <w:rsid w:val="00801BA1"/>
    <w:rsid w:val="008237A5"/>
    <w:rsid w:val="00824F35"/>
    <w:rsid w:val="00827C31"/>
    <w:rsid w:val="0083115B"/>
    <w:rsid w:val="00833A53"/>
    <w:rsid w:val="00833D98"/>
    <w:rsid w:val="00840393"/>
    <w:rsid w:val="0084305A"/>
    <w:rsid w:val="00844580"/>
    <w:rsid w:val="008571C3"/>
    <w:rsid w:val="00872239"/>
    <w:rsid w:val="00873809"/>
    <w:rsid w:val="008864B7"/>
    <w:rsid w:val="008932FC"/>
    <w:rsid w:val="008C0BB3"/>
    <w:rsid w:val="008D7155"/>
    <w:rsid w:val="008F5FF0"/>
    <w:rsid w:val="009013A3"/>
    <w:rsid w:val="009025B1"/>
    <w:rsid w:val="009035C8"/>
    <w:rsid w:val="00940EBE"/>
    <w:rsid w:val="009650B8"/>
    <w:rsid w:val="00977548"/>
    <w:rsid w:val="009907E2"/>
    <w:rsid w:val="009945FE"/>
    <w:rsid w:val="0099570F"/>
    <w:rsid w:val="009A3CD5"/>
    <w:rsid w:val="009D30E5"/>
    <w:rsid w:val="009D3331"/>
    <w:rsid w:val="009D4024"/>
    <w:rsid w:val="009E1C41"/>
    <w:rsid w:val="009E2F6F"/>
    <w:rsid w:val="009E5E80"/>
    <w:rsid w:val="009F1939"/>
    <w:rsid w:val="00A00C06"/>
    <w:rsid w:val="00A07DA6"/>
    <w:rsid w:val="00A12262"/>
    <w:rsid w:val="00A2294C"/>
    <w:rsid w:val="00A35E29"/>
    <w:rsid w:val="00A369BE"/>
    <w:rsid w:val="00A45F49"/>
    <w:rsid w:val="00A62196"/>
    <w:rsid w:val="00A64310"/>
    <w:rsid w:val="00A715F2"/>
    <w:rsid w:val="00A72753"/>
    <w:rsid w:val="00A747DB"/>
    <w:rsid w:val="00A8232A"/>
    <w:rsid w:val="00A86938"/>
    <w:rsid w:val="00AA0C4F"/>
    <w:rsid w:val="00AC6558"/>
    <w:rsid w:val="00AC69A7"/>
    <w:rsid w:val="00AD26ED"/>
    <w:rsid w:val="00AF08C3"/>
    <w:rsid w:val="00B25DE5"/>
    <w:rsid w:val="00B27031"/>
    <w:rsid w:val="00B2734A"/>
    <w:rsid w:val="00B33F08"/>
    <w:rsid w:val="00B3630D"/>
    <w:rsid w:val="00B629C4"/>
    <w:rsid w:val="00B84AE3"/>
    <w:rsid w:val="00B87D61"/>
    <w:rsid w:val="00B92EB1"/>
    <w:rsid w:val="00BA2C76"/>
    <w:rsid w:val="00BA5FD1"/>
    <w:rsid w:val="00BB0515"/>
    <w:rsid w:val="00BC7BA2"/>
    <w:rsid w:val="00BD10DF"/>
    <w:rsid w:val="00BD3C23"/>
    <w:rsid w:val="00BD7511"/>
    <w:rsid w:val="00BF12C3"/>
    <w:rsid w:val="00C1364C"/>
    <w:rsid w:val="00C26F1E"/>
    <w:rsid w:val="00C27D21"/>
    <w:rsid w:val="00C9157E"/>
    <w:rsid w:val="00C94549"/>
    <w:rsid w:val="00C94E1A"/>
    <w:rsid w:val="00C9534F"/>
    <w:rsid w:val="00CC1128"/>
    <w:rsid w:val="00CC64C3"/>
    <w:rsid w:val="00CC7475"/>
    <w:rsid w:val="00CE5AE3"/>
    <w:rsid w:val="00CE6B13"/>
    <w:rsid w:val="00CF25C9"/>
    <w:rsid w:val="00CF3573"/>
    <w:rsid w:val="00D0054D"/>
    <w:rsid w:val="00D041B3"/>
    <w:rsid w:val="00D14E74"/>
    <w:rsid w:val="00D25310"/>
    <w:rsid w:val="00D26CC3"/>
    <w:rsid w:val="00D30F82"/>
    <w:rsid w:val="00D3366B"/>
    <w:rsid w:val="00D417BB"/>
    <w:rsid w:val="00D41992"/>
    <w:rsid w:val="00D57A4A"/>
    <w:rsid w:val="00D7527B"/>
    <w:rsid w:val="00D85174"/>
    <w:rsid w:val="00D85917"/>
    <w:rsid w:val="00D93C08"/>
    <w:rsid w:val="00D96754"/>
    <w:rsid w:val="00DA0CB9"/>
    <w:rsid w:val="00DB0525"/>
    <w:rsid w:val="00DB290D"/>
    <w:rsid w:val="00DB40DD"/>
    <w:rsid w:val="00DC74AF"/>
    <w:rsid w:val="00DD51C8"/>
    <w:rsid w:val="00DD52F8"/>
    <w:rsid w:val="00DE02C4"/>
    <w:rsid w:val="00DE707B"/>
    <w:rsid w:val="00E03002"/>
    <w:rsid w:val="00E041E0"/>
    <w:rsid w:val="00E046DE"/>
    <w:rsid w:val="00E303CB"/>
    <w:rsid w:val="00E35BC5"/>
    <w:rsid w:val="00E441B0"/>
    <w:rsid w:val="00E65566"/>
    <w:rsid w:val="00E85761"/>
    <w:rsid w:val="00E90B1A"/>
    <w:rsid w:val="00EA5B3C"/>
    <w:rsid w:val="00EC763E"/>
    <w:rsid w:val="00EC7907"/>
    <w:rsid w:val="00ED07D5"/>
    <w:rsid w:val="00ED441E"/>
    <w:rsid w:val="00EE19B7"/>
    <w:rsid w:val="00EE5884"/>
    <w:rsid w:val="00EE5AAF"/>
    <w:rsid w:val="00EE72EE"/>
    <w:rsid w:val="00EF68F6"/>
    <w:rsid w:val="00F03D06"/>
    <w:rsid w:val="00F05A0D"/>
    <w:rsid w:val="00F170CA"/>
    <w:rsid w:val="00F26E0A"/>
    <w:rsid w:val="00F36F21"/>
    <w:rsid w:val="00F4571A"/>
    <w:rsid w:val="00F56F26"/>
    <w:rsid w:val="00F73B6A"/>
    <w:rsid w:val="00F74AC9"/>
    <w:rsid w:val="00F87D7C"/>
    <w:rsid w:val="00F90AD9"/>
    <w:rsid w:val="00FA1595"/>
    <w:rsid w:val="00FD018D"/>
    <w:rsid w:val="00FD1CA5"/>
    <w:rsid w:val="00FD2EB0"/>
    <w:rsid w:val="00FE5700"/>
    <w:rsid w:val="00FE6D14"/>
    <w:rsid w:val="0FFA4A6C"/>
    <w:rsid w:val="3DB23D82"/>
    <w:rsid w:val="4FB7CD6C"/>
    <w:rsid w:val="7188AA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FB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E707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E707B"/>
    <w:rPr>
      <w:sz w:val="20"/>
      <w:szCs w:val="20"/>
    </w:rPr>
  </w:style>
  <w:style w:type="character" w:styleId="Refdenotaalpie">
    <w:name w:val="footnote reference"/>
    <w:basedOn w:val="Fuentedeprrafopredeter"/>
    <w:uiPriority w:val="99"/>
    <w:semiHidden/>
    <w:unhideWhenUsed/>
    <w:rsid w:val="00DE707B"/>
    <w:rPr>
      <w:vertAlign w:val="superscript"/>
    </w:rPr>
  </w:style>
  <w:style w:type="table" w:styleId="Tablaconcuadrcula">
    <w:name w:val="Table Grid"/>
    <w:basedOn w:val="Tablanormal"/>
    <w:uiPriority w:val="59"/>
    <w:rsid w:val="000A6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03002"/>
    <w:pPr>
      <w:ind w:left="720"/>
      <w:contextualSpacing/>
    </w:pPr>
  </w:style>
  <w:style w:type="character" w:styleId="Hipervnculo">
    <w:name w:val="Hyperlink"/>
    <w:basedOn w:val="Fuentedeprrafopredeter"/>
    <w:uiPriority w:val="99"/>
    <w:rsid w:val="005C5552"/>
    <w:rPr>
      <w:rFonts w:cs="Times New Roman"/>
      <w:color w:val="000000"/>
    </w:rPr>
  </w:style>
  <w:style w:type="paragraph" w:styleId="Textodeglobo">
    <w:name w:val="Balloon Text"/>
    <w:basedOn w:val="Normal"/>
    <w:link w:val="TextodegloboCar"/>
    <w:uiPriority w:val="99"/>
    <w:semiHidden/>
    <w:unhideWhenUsed/>
    <w:rsid w:val="009E5E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5E80"/>
    <w:rPr>
      <w:rFonts w:ascii="Tahoma" w:hAnsi="Tahoma" w:cs="Tahoma"/>
      <w:sz w:val="16"/>
      <w:szCs w:val="16"/>
    </w:rPr>
  </w:style>
  <w:style w:type="paragraph" w:styleId="Encabezado">
    <w:name w:val="header"/>
    <w:basedOn w:val="Normal"/>
    <w:link w:val="EncabezadoCar"/>
    <w:uiPriority w:val="99"/>
    <w:unhideWhenUsed/>
    <w:rsid w:val="0012635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2635D"/>
  </w:style>
  <w:style w:type="paragraph" w:styleId="Piedepgina">
    <w:name w:val="footer"/>
    <w:basedOn w:val="Normal"/>
    <w:link w:val="PiedepginaCar"/>
    <w:uiPriority w:val="99"/>
    <w:unhideWhenUsed/>
    <w:rsid w:val="0012635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63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DE707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E707B"/>
    <w:rPr>
      <w:sz w:val="20"/>
      <w:szCs w:val="20"/>
    </w:rPr>
  </w:style>
  <w:style w:type="character" w:styleId="Refdenotaalpie">
    <w:name w:val="footnote reference"/>
    <w:basedOn w:val="Fuentedeprrafopredeter"/>
    <w:uiPriority w:val="99"/>
    <w:semiHidden/>
    <w:unhideWhenUsed/>
    <w:rsid w:val="00DE707B"/>
    <w:rPr>
      <w:vertAlign w:val="superscript"/>
    </w:rPr>
  </w:style>
  <w:style w:type="table" w:styleId="Tablaconcuadrcula">
    <w:name w:val="Table Grid"/>
    <w:basedOn w:val="Tablanormal"/>
    <w:uiPriority w:val="59"/>
    <w:rsid w:val="000A6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03002"/>
    <w:pPr>
      <w:ind w:left="720"/>
      <w:contextualSpacing/>
    </w:pPr>
  </w:style>
  <w:style w:type="character" w:styleId="Hipervnculo">
    <w:name w:val="Hyperlink"/>
    <w:basedOn w:val="Fuentedeprrafopredeter"/>
    <w:uiPriority w:val="99"/>
    <w:rsid w:val="005C5552"/>
    <w:rPr>
      <w:rFonts w:cs="Times New Roman"/>
      <w:color w:val="000000"/>
    </w:rPr>
  </w:style>
  <w:style w:type="paragraph" w:styleId="Textodeglobo">
    <w:name w:val="Balloon Text"/>
    <w:basedOn w:val="Normal"/>
    <w:link w:val="TextodegloboCar"/>
    <w:uiPriority w:val="99"/>
    <w:semiHidden/>
    <w:unhideWhenUsed/>
    <w:rsid w:val="009E5E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5E80"/>
    <w:rPr>
      <w:rFonts w:ascii="Tahoma" w:hAnsi="Tahoma" w:cs="Tahoma"/>
      <w:sz w:val="16"/>
      <w:szCs w:val="16"/>
    </w:rPr>
  </w:style>
  <w:style w:type="paragraph" w:styleId="Encabezado">
    <w:name w:val="header"/>
    <w:basedOn w:val="Normal"/>
    <w:link w:val="EncabezadoCar"/>
    <w:uiPriority w:val="99"/>
    <w:unhideWhenUsed/>
    <w:rsid w:val="0012635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2635D"/>
  </w:style>
  <w:style w:type="paragraph" w:styleId="Piedepgina">
    <w:name w:val="footer"/>
    <w:basedOn w:val="Normal"/>
    <w:link w:val="PiedepginaCar"/>
    <w:uiPriority w:val="99"/>
    <w:unhideWhenUsed/>
    <w:rsid w:val="0012635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6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sdelgado@ugr.e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izquierda-unida.es/sites/default/files/doc/Acuerdo%20por%20Andaluc%C3%ADa.pdf" TargetMode="External"/><Relationship Id="rId1" Type="http://schemas.openxmlformats.org/officeDocument/2006/relationships/hyperlink" Target="http://www.psoeandalucia.com/media/uploads/documentos/acuerdo_por_andaluc%C3%ADa.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D55B8-1284-4219-93C1-4A5FA64B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19</Pages>
  <Words>5992</Words>
  <Characters>32962</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Navarro García</dc:creator>
  <cp:lastModifiedBy>Usuario</cp:lastModifiedBy>
  <cp:revision>19</cp:revision>
  <cp:lastPrinted>2015-06-16T07:30:00Z</cp:lastPrinted>
  <dcterms:created xsi:type="dcterms:W3CDTF">2015-06-18T07:31:00Z</dcterms:created>
  <dcterms:modified xsi:type="dcterms:W3CDTF">2015-06-19T10:03:00Z</dcterms:modified>
</cp:coreProperties>
</file>