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40E89" w14:textId="1D3EC1C1" w:rsidR="00A2135C" w:rsidRPr="001142AF" w:rsidRDefault="00A2135C" w:rsidP="0080183D">
      <w:pPr>
        <w:spacing w:line="360" w:lineRule="auto"/>
        <w:jc w:val="both"/>
        <w:rPr>
          <w:b/>
        </w:rPr>
      </w:pPr>
      <w:r w:rsidRPr="001142AF">
        <w:rPr>
          <w:b/>
        </w:rPr>
        <w:t>Liderazgos antes y durante la crisis en España: José Luis Rodríguez Zapatero y la construcción del liderazgo socialdemócrata</w:t>
      </w:r>
    </w:p>
    <w:p w14:paraId="753D6C28" w14:textId="77777777" w:rsidR="00A2135C" w:rsidRDefault="00A2135C" w:rsidP="0080183D">
      <w:pPr>
        <w:spacing w:line="360" w:lineRule="auto"/>
        <w:jc w:val="both"/>
      </w:pPr>
    </w:p>
    <w:p w14:paraId="3701C3D3" w14:textId="636F4000" w:rsidR="00A2135C" w:rsidRPr="00D24BFF" w:rsidRDefault="00A2135C" w:rsidP="002A7AEF">
      <w:pPr>
        <w:spacing w:line="360" w:lineRule="auto"/>
        <w:jc w:val="both"/>
        <w:rPr>
          <w:shd w:val="clear" w:color="auto" w:fill="FFFFFF"/>
        </w:rPr>
      </w:pPr>
      <w:r w:rsidRPr="00D24BFF">
        <w:rPr>
          <w:shd w:val="clear" w:color="auto" w:fill="FFFFFF"/>
        </w:rPr>
        <w:t>Francisco Collado Campaña y José Francisco Jiménez Díaz</w:t>
      </w:r>
    </w:p>
    <w:p w14:paraId="5091E126" w14:textId="0F4F0089" w:rsidR="001142AF" w:rsidRDefault="00A2135C" w:rsidP="002A7AEF">
      <w:pPr>
        <w:spacing w:line="360" w:lineRule="auto"/>
        <w:jc w:val="both"/>
        <w:rPr>
          <w:shd w:val="clear" w:color="auto" w:fill="FFFFFF"/>
        </w:rPr>
      </w:pPr>
      <w:r>
        <w:rPr>
          <w:shd w:val="clear" w:color="auto" w:fill="FFFFFF"/>
        </w:rPr>
        <w:t>Universidad Pablo de Olavide, de Sevilla</w:t>
      </w:r>
      <w:r w:rsidR="0080183D">
        <w:rPr>
          <w:shd w:val="clear" w:color="auto" w:fill="FFFFFF"/>
        </w:rPr>
        <w:t xml:space="preserve"> / E-mails</w:t>
      </w:r>
      <w:r w:rsidR="001142AF" w:rsidRPr="001142AF">
        <w:rPr>
          <w:shd w:val="clear" w:color="auto" w:fill="FFFFFF"/>
        </w:rPr>
        <w:t xml:space="preserve">: </w:t>
      </w:r>
      <w:proofErr w:type="gramStart"/>
      <w:r w:rsidR="001142AF" w:rsidRPr="001142AF">
        <w:rPr>
          <w:shd w:val="clear" w:color="auto" w:fill="FFFFFF"/>
        </w:rPr>
        <w:t>fcolcam@upo.es</w:t>
      </w:r>
      <w:r w:rsidR="001142AF">
        <w:rPr>
          <w:shd w:val="clear" w:color="auto" w:fill="FFFFFF"/>
        </w:rPr>
        <w:t xml:space="preserve"> ,</w:t>
      </w:r>
      <w:proofErr w:type="gramEnd"/>
      <w:r w:rsidR="001142AF" w:rsidRPr="001142AF">
        <w:rPr>
          <w:shd w:val="clear" w:color="auto" w:fill="FFFFFF"/>
        </w:rPr>
        <w:t xml:space="preserve"> </w:t>
      </w:r>
      <w:r w:rsidR="001142AF">
        <w:rPr>
          <w:shd w:val="clear" w:color="auto" w:fill="FFFFFF"/>
        </w:rPr>
        <w:t xml:space="preserve">josefco@upo.es </w:t>
      </w:r>
    </w:p>
    <w:p w14:paraId="29922FD6" w14:textId="77777777" w:rsidR="00A2135C" w:rsidRDefault="00A2135C">
      <w:pPr>
        <w:jc w:val="both"/>
        <w:rPr>
          <w:shd w:val="clear" w:color="auto" w:fill="FFFFFF"/>
        </w:rPr>
      </w:pPr>
    </w:p>
    <w:p w14:paraId="4D033EE7" w14:textId="54B6542C" w:rsidR="00A2135C" w:rsidRPr="002A7AEF" w:rsidRDefault="00A2135C" w:rsidP="002A7AEF">
      <w:pPr>
        <w:spacing w:line="360" w:lineRule="auto"/>
        <w:jc w:val="both"/>
        <w:rPr>
          <w:shd w:val="clear" w:color="auto" w:fill="FFFFFF"/>
        </w:rPr>
      </w:pPr>
      <w:r>
        <w:rPr>
          <w:b/>
          <w:bCs/>
          <w:shd w:val="clear" w:color="auto" w:fill="FFFFFF"/>
        </w:rPr>
        <w:t>Resumen:</w:t>
      </w:r>
      <w:r>
        <w:rPr>
          <w:shd w:val="clear" w:color="auto" w:fill="FFFFFF"/>
        </w:rPr>
        <w:t xml:space="preserve"> En el presente trabajo se estudia el caso del Presidente del Gobierno de España, José Luis Rodríguez Zapatero, durante sus dos legislaturas (2004-2008 y 2008-2011). Al respecto, se profundiza en la perspectiva del liderazgo como resultado de un proceso de construcción social basado en varios elementos: la relación entre líder y seguidores, la carrera política, el contexto sociopolítico y la subjetividad de los actores políticos en dicho proceso. De esta forma, se presenta un análisis diacrónico de la socialización, la legitimación y la institucionalización del líder a lo largo de su trayectoria biográfica y política. Trayectoria que queda marcada, al menos, por tres relevantes acontecimientos. Primero, por su llegada a la Secretaría General del Partido Socialista Obrero Español (PSOE) en el año 2000. Luego, por el triunfo en las Elecciones Generales de 2004 que le dan acceso a la Presidencia del Gobierno. Y por último, por el inicio de la crisis financiera mundial, europea y nacional en 2008, lo cual lleva al citado presidente a redefinir su proyecto político en un entorno de importantes incertidumbres y cambios sociales, económicos y políticos. Así, el proyecto político del presidente Rodríguez Zapatero está condicionado tanto por estos elementos contextuales como por su modo de ejercer el liderazgo.  </w:t>
      </w:r>
    </w:p>
    <w:p w14:paraId="1DF785EE" w14:textId="7D5E34BB" w:rsidR="00A2135C" w:rsidRPr="002A7AEF" w:rsidRDefault="001142AF" w:rsidP="002A7AEF">
      <w:pPr>
        <w:spacing w:line="360" w:lineRule="auto"/>
        <w:jc w:val="both"/>
        <w:rPr>
          <w:shd w:val="clear" w:color="auto" w:fill="FFFFFF"/>
        </w:rPr>
      </w:pPr>
      <w:r>
        <w:rPr>
          <w:b/>
          <w:bCs/>
          <w:shd w:val="clear" w:color="auto" w:fill="FFFFFF"/>
        </w:rPr>
        <w:t>Palabras clave:</w:t>
      </w:r>
      <w:r>
        <w:rPr>
          <w:shd w:val="clear" w:color="auto" w:fill="FFFFFF"/>
        </w:rPr>
        <w:t xml:space="preserve"> liderazgo, PSOE, construcción social, carrera política, biografía.</w:t>
      </w:r>
    </w:p>
    <w:p w14:paraId="12BE24B9" w14:textId="77777777" w:rsidR="00A2135C" w:rsidRDefault="00A2135C" w:rsidP="002A7AEF">
      <w:pPr>
        <w:spacing w:line="360" w:lineRule="auto"/>
        <w:jc w:val="both"/>
      </w:pPr>
    </w:p>
    <w:p w14:paraId="5D12A665" w14:textId="54AB8FBE" w:rsidR="001142AF" w:rsidRPr="002A7AEF" w:rsidRDefault="001142AF" w:rsidP="002A7AEF">
      <w:pPr>
        <w:spacing w:line="360" w:lineRule="auto"/>
        <w:jc w:val="both"/>
        <w:rPr>
          <w:b/>
        </w:rPr>
      </w:pPr>
      <w:r w:rsidRPr="001142AF">
        <w:rPr>
          <w:b/>
        </w:rPr>
        <w:t>No</w:t>
      </w:r>
      <w:r w:rsidR="002A7AEF">
        <w:rPr>
          <w:b/>
        </w:rPr>
        <w:t>tas biográficas de los autores:</w:t>
      </w:r>
    </w:p>
    <w:p w14:paraId="1233F1AF" w14:textId="4C4DA15B" w:rsidR="00A2135C" w:rsidRDefault="001142AF" w:rsidP="002A7AEF">
      <w:pPr>
        <w:spacing w:line="360" w:lineRule="auto"/>
        <w:jc w:val="both"/>
      </w:pPr>
      <w:r>
        <w:t>Francisco Collado-Campaña es becario FPU y candidato a Doctor del Área de Ciencia Política y de la Administración de la Universidad Pablo de Olavide (UPO). Licenciado en Ciencias Políticas por la UPO y Periodismo por la UMA. Máster en Política y Democracia por la UNED. Ha publicado numerosos trabajos sobre Liderazgo y Élites Políticas, Comunicación Política y Análisis Electoral.</w:t>
      </w:r>
    </w:p>
    <w:p w14:paraId="052D717B" w14:textId="77777777" w:rsidR="00A2135C" w:rsidRDefault="00A2135C" w:rsidP="002A7AEF">
      <w:pPr>
        <w:spacing w:line="360" w:lineRule="auto"/>
        <w:jc w:val="both"/>
      </w:pPr>
    </w:p>
    <w:p w14:paraId="5D923023" w14:textId="77777777" w:rsidR="001142AF" w:rsidRDefault="001142AF" w:rsidP="002A7AEF">
      <w:pPr>
        <w:spacing w:line="360" w:lineRule="auto"/>
        <w:jc w:val="both"/>
      </w:pPr>
      <w:r>
        <w:t>José Francisco Jiménez-Díaz es Doctor en Sociología por la Universidad de Granada y profesor de Ciencia Política en la Universidad Pablo de Olavide (UPO). Sus líneas de investigación son Liderazgo Político, Teorías Políticas y Efectos Locales de la Globalización, dentro de las cuales ha publicado un largo número de contribuciones entre libros, capítulos de libros, reseñas y artículos en revistas de impacto.</w:t>
      </w:r>
    </w:p>
    <w:p w14:paraId="4B084DED" w14:textId="77777777" w:rsidR="00A2135C" w:rsidRDefault="00A2135C">
      <w:pPr>
        <w:jc w:val="both"/>
      </w:pPr>
    </w:p>
    <w:p w14:paraId="44996B56" w14:textId="21F19183" w:rsidR="002A7AEF" w:rsidRDefault="002A7AEF">
      <w:pPr>
        <w:widowControl/>
        <w:suppressAutoHyphens w:val="0"/>
      </w:pPr>
      <w:r>
        <w:br w:type="page"/>
      </w:r>
    </w:p>
    <w:p w14:paraId="4B6817A5" w14:textId="77777777" w:rsidR="00A2135C" w:rsidRDefault="00A2135C">
      <w:pPr>
        <w:jc w:val="both"/>
      </w:pPr>
    </w:p>
    <w:p w14:paraId="745DD399" w14:textId="6BE75F43" w:rsidR="00A2135C" w:rsidRDefault="004E51AC" w:rsidP="004E51AC">
      <w:pPr>
        <w:spacing w:line="360" w:lineRule="auto"/>
        <w:jc w:val="both"/>
        <w:rPr>
          <w:b/>
          <w:shd w:val="clear" w:color="auto" w:fill="FFFFFF"/>
        </w:rPr>
      </w:pPr>
      <w:r>
        <w:rPr>
          <w:b/>
          <w:shd w:val="clear" w:color="auto" w:fill="FFFFFF"/>
        </w:rPr>
        <w:t xml:space="preserve">1.- </w:t>
      </w:r>
      <w:r w:rsidR="002C1D00" w:rsidRPr="007743B6">
        <w:rPr>
          <w:b/>
          <w:shd w:val="clear" w:color="auto" w:fill="FFFFFF"/>
        </w:rPr>
        <w:t>Introducción: Rodríguez Zapatero</w:t>
      </w:r>
      <w:r w:rsidR="00126C05" w:rsidRPr="007743B6">
        <w:rPr>
          <w:b/>
          <w:shd w:val="clear" w:color="auto" w:fill="FFFFFF"/>
        </w:rPr>
        <w:t>, auge y caída de un</w:t>
      </w:r>
      <w:r w:rsidR="002C1D00" w:rsidRPr="007743B6">
        <w:rPr>
          <w:b/>
          <w:shd w:val="clear" w:color="auto" w:fill="FFFFFF"/>
        </w:rPr>
        <w:t xml:space="preserve"> l</w:t>
      </w:r>
      <w:r w:rsidR="00126C05" w:rsidRPr="007743B6">
        <w:rPr>
          <w:b/>
          <w:shd w:val="clear" w:color="auto" w:fill="FFFFFF"/>
        </w:rPr>
        <w:t>íder socialista en el siglo XXI</w:t>
      </w:r>
    </w:p>
    <w:p w14:paraId="19921BDF" w14:textId="265A7174" w:rsidR="007105A8" w:rsidRDefault="007105A8" w:rsidP="00F0350B">
      <w:pPr>
        <w:spacing w:line="360" w:lineRule="auto"/>
        <w:jc w:val="both"/>
        <w:rPr>
          <w:b/>
          <w:shd w:val="clear" w:color="auto" w:fill="FFFFFF"/>
        </w:rPr>
      </w:pPr>
    </w:p>
    <w:p w14:paraId="78AFBD46" w14:textId="1B91E372" w:rsidR="265A7174" w:rsidRDefault="265A7174" w:rsidP="265A7174">
      <w:pPr>
        <w:spacing w:line="360" w:lineRule="auto"/>
        <w:jc w:val="both"/>
      </w:pPr>
      <w:r>
        <w:t>El liderazgo de José Luis Rodríguez Zapatero, tanto en su etapa como líder de la oposición como durante su paso por la Presidencia del Gobierno, ha generado multitud de opiniones. Desde algunos autores que le han calificado como un líder hábil, astuto y negociador (Campmany, 2005; De Toro, 2007; Valenzuela, 2007) hasta otros que le han definido</w:t>
      </w:r>
      <w:r w:rsidR="00C222D6">
        <w:t xml:space="preserve"> como un líder blando, débil y “autorevole”</w:t>
      </w:r>
      <w:r w:rsidRPr="265A7174">
        <w:rPr>
          <w:rStyle w:val="Refdenotaalpie"/>
        </w:rPr>
        <w:footnoteReference w:id="1"/>
      </w:r>
      <w:r>
        <w:t xml:space="preserve"> (Álvarez, 2011; Bueno, 2006; Fumarola, 2011). Si bien, otros textos han destacado su ideología como una novedosa ruptura en la tradicional socialdemocracia espa</w:t>
      </w:r>
      <w:bookmarkStart w:id="0" w:name="_GoBack"/>
      <w:bookmarkEnd w:id="0"/>
      <w:r>
        <w:t>ñola (García Agustín, 2006) y otros han</w:t>
      </w:r>
      <w:r w:rsidR="00C222D6">
        <w:t xml:space="preserve"> destacado su carácter como un “arribista”</w:t>
      </w:r>
      <w:r>
        <w:t xml:space="preserve"> enfocado al cumplimiento de sus ambiciones políticas (García Abad, 2010). Esta diversidad de opiniones, valoraciones y manifestaciones sitúan el liderazgo de Zapatero como un objeto de estudio </w:t>
      </w:r>
      <w:r w:rsidR="00BA5DB4">
        <w:t>relevante para</w:t>
      </w:r>
      <w:r w:rsidR="00C222D6">
        <w:t xml:space="preserve"> la</w:t>
      </w:r>
      <w:r>
        <w:t xml:space="preserve"> Ciencia Política.</w:t>
      </w:r>
    </w:p>
    <w:p w14:paraId="15900AAB" w14:textId="76F4EACD" w:rsidR="265A7174" w:rsidRDefault="265A7174" w:rsidP="265A7174">
      <w:pPr>
        <w:spacing w:line="360" w:lineRule="auto"/>
        <w:jc w:val="both"/>
      </w:pPr>
    </w:p>
    <w:p w14:paraId="2E8545A5" w14:textId="4E46559E" w:rsidR="265A7174" w:rsidRDefault="265A7174" w:rsidP="265A7174">
      <w:pPr>
        <w:spacing w:line="360" w:lineRule="auto"/>
        <w:jc w:val="both"/>
      </w:pPr>
      <w:r>
        <w:t>La única certeza que se puede afirmar, sin lugar a dudas, es que Rodríguez Zapatero ha supuesto un cambio sin precedentes en el estilo de liderazgo de los Presidentes del Gobierno en España. Además, de representar un cambio ideológico y una socialdemocracia más cercana al socio</w:t>
      </w:r>
      <w:r w:rsidR="00C222D6">
        <w:t>-</w:t>
      </w:r>
      <w:r>
        <w:t>liberalismo o una democracia soc</w:t>
      </w:r>
      <w:r w:rsidR="00C222D6">
        <w:t>ial, donde tiene tanto peso lo “democrático” como lo eminentemente “social”</w:t>
      </w:r>
      <w:r>
        <w:t xml:space="preserve"> (Navarro y Rodríguez Zapatero, 2001). También sus últimos años como líder del Ejecutivo ha sido calificado como un liderazgo presidencial similar</w:t>
      </w:r>
      <w:r w:rsidR="00C222D6">
        <w:t xml:space="preserve"> al de otros líderes como Nicolá</w:t>
      </w:r>
      <w:r>
        <w:t>s Sarkozy (Fumarola, 2011) y recientes trabajos han hecho hincapié en la personalización de la política durante su último mandato</w:t>
      </w:r>
      <w:r w:rsidR="00A07DED">
        <w:t>, así como en</w:t>
      </w:r>
      <w:r w:rsidR="00C222D6">
        <w:t xml:space="preserve"> un hiperliderazgo individual</w:t>
      </w:r>
      <w:r w:rsidR="00623C14">
        <w:t xml:space="preserve"> basado en el control burocrático de</w:t>
      </w:r>
      <w:r w:rsidR="00F7026F">
        <w:t>l aparato partidista</w:t>
      </w:r>
      <w:r>
        <w:t xml:space="preserve"> (</w:t>
      </w:r>
      <w:r w:rsidR="00C222D6">
        <w:t xml:space="preserve">Álvarez, 2014; </w:t>
      </w:r>
      <w:r>
        <w:t>Colino y Cotarelo, 2012</w:t>
      </w:r>
      <w:r w:rsidR="00BA5DB4">
        <w:t>). Ello hace pensar en</w:t>
      </w:r>
      <w:r>
        <w:t xml:space="preserve"> este líder como un Presidente del Gobierno </w:t>
      </w:r>
      <w:r w:rsidR="00623C14">
        <w:t>genuino y rupturista</w:t>
      </w:r>
      <w:r>
        <w:t xml:space="preserve"> respecto a sus predece</w:t>
      </w:r>
      <w:r w:rsidR="00623C14">
        <w:t xml:space="preserve">sores, pues estos últimos fueron líderes que tuvieron que construir una organización política, </w:t>
      </w:r>
      <w:r w:rsidR="00B42BBF">
        <w:t>desarrollar</w:t>
      </w:r>
      <w:r w:rsidR="00623C14">
        <w:t xml:space="preserve"> una marca y asegurar un electorado (Álvarez, 2014: 17-18)</w:t>
      </w:r>
      <w:r>
        <w:t>.</w:t>
      </w:r>
    </w:p>
    <w:p w14:paraId="7D36AF51" w14:textId="039F3AD7" w:rsidR="265A7174" w:rsidRDefault="265A7174" w:rsidP="265A7174">
      <w:pPr>
        <w:spacing w:line="360" w:lineRule="auto"/>
        <w:jc w:val="both"/>
      </w:pPr>
    </w:p>
    <w:p w14:paraId="40FA8290" w14:textId="42663073" w:rsidR="265A7174" w:rsidRDefault="00BA5DB4" w:rsidP="265A7174">
      <w:pPr>
        <w:spacing w:line="360" w:lineRule="auto"/>
        <w:jc w:val="both"/>
      </w:pPr>
      <w:r>
        <w:t>Por estas razones, la presente ponencia elabora</w:t>
      </w:r>
      <w:r w:rsidR="265A7174">
        <w:t xml:space="preserve"> un estudio del liderazgo de José Luis Rodríguez Zapatero, cuando se cumplen cuatro años desde su retirada de la vida política activa. Al respecto, este texto también representa la revisión y la actualización de una serie de trabajos anteriores sobre dicho líder, su contexto y sus discursos (Jiménez-Díaz y Collado-Campaña, 2014; Collado-Campaña y Jiménez-Díaz, 2011; Jiménez-Díaz y Collado-Campaña, 2011; Jiménez-Díaz, 2008)</w:t>
      </w:r>
      <w:r>
        <w:t>.</w:t>
      </w:r>
    </w:p>
    <w:p w14:paraId="1EB23B58" w14:textId="77777777" w:rsidR="00F0350B" w:rsidRDefault="00F0350B" w:rsidP="00F0350B">
      <w:pPr>
        <w:spacing w:line="360" w:lineRule="auto"/>
        <w:jc w:val="both"/>
        <w:rPr>
          <w:b/>
          <w:shd w:val="clear" w:color="auto" w:fill="FFFFFF"/>
        </w:rPr>
      </w:pPr>
    </w:p>
    <w:p w14:paraId="772A910F" w14:textId="77777777" w:rsidR="002A7AEF" w:rsidRDefault="002A7AEF" w:rsidP="00F0350B">
      <w:pPr>
        <w:spacing w:line="360" w:lineRule="auto"/>
        <w:jc w:val="both"/>
        <w:rPr>
          <w:b/>
          <w:shd w:val="clear" w:color="auto" w:fill="FFFFFF"/>
        </w:rPr>
      </w:pPr>
    </w:p>
    <w:p w14:paraId="370BF019" w14:textId="77777777" w:rsidR="002A7AEF" w:rsidRPr="007743B6" w:rsidRDefault="002A7AEF" w:rsidP="00F0350B">
      <w:pPr>
        <w:spacing w:line="360" w:lineRule="auto"/>
        <w:jc w:val="both"/>
        <w:rPr>
          <w:b/>
          <w:shd w:val="clear" w:color="auto" w:fill="FFFFFF"/>
        </w:rPr>
      </w:pPr>
    </w:p>
    <w:p w14:paraId="3C40841D" w14:textId="0EBA1FB2" w:rsidR="00A2135C" w:rsidRPr="007743B6" w:rsidRDefault="004E51AC" w:rsidP="004E51AC">
      <w:pPr>
        <w:spacing w:line="360" w:lineRule="auto"/>
        <w:jc w:val="both"/>
        <w:rPr>
          <w:b/>
          <w:shd w:val="clear" w:color="auto" w:fill="FFFFFF"/>
        </w:rPr>
      </w:pPr>
      <w:r>
        <w:rPr>
          <w:b/>
          <w:shd w:val="clear" w:color="auto" w:fill="FFFFFF"/>
        </w:rPr>
        <w:lastRenderedPageBreak/>
        <w:t xml:space="preserve">2.- </w:t>
      </w:r>
      <w:r w:rsidR="000207DD" w:rsidRPr="007743B6">
        <w:rPr>
          <w:b/>
          <w:shd w:val="clear" w:color="auto" w:fill="FFFFFF"/>
        </w:rPr>
        <w:t>Marco teórico: e</w:t>
      </w:r>
      <w:r w:rsidR="002C1D00" w:rsidRPr="007743B6">
        <w:rPr>
          <w:b/>
          <w:shd w:val="clear" w:color="auto" w:fill="FFFFFF"/>
        </w:rPr>
        <w:t>l lid</w:t>
      </w:r>
      <w:r w:rsidR="00F87F8F">
        <w:rPr>
          <w:b/>
          <w:shd w:val="clear" w:color="auto" w:fill="FFFFFF"/>
        </w:rPr>
        <w:t>erazgo como construcción social</w:t>
      </w:r>
    </w:p>
    <w:p w14:paraId="338D73E1" w14:textId="77777777" w:rsidR="007743B6" w:rsidRDefault="007743B6" w:rsidP="007743B6">
      <w:pPr>
        <w:spacing w:line="360" w:lineRule="auto"/>
        <w:jc w:val="both"/>
        <w:rPr>
          <w:b/>
          <w:shd w:val="clear" w:color="auto" w:fill="FFFFFF"/>
        </w:rPr>
      </w:pPr>
    </w:p>
    <w:p w14:paraId="4110BC78" w14:textId="6342D6BA" w:rsidR="007743B6" w:rsidRDefault="00376B12" w:rsidP="007743B6">
      <w:pPr>
        <w:spacing w:line="360" w:lineRule="auto"/>
        <w:jc w:val="both"/>
        <w:rPr>
          <w:shd w:val="clear" w:color="auto" w:fill="FFFFFF"/>
        </w:rPr>
      </w:pPr>
      <w:r>
        <w:rPr>
          <w:shd w:val="clear" w:color="auto" w:fill="FFFFFF"/>
        </w:rPr>
        <w:t>El liderazgo es uno de los objetos de estudio</w:t>
      </w:r>
      <w:r w:rsidR="007743B6">
        <w:rPr>
          <w:shd w:val="clear" w:color="auto" w:fill="FFFFFF"/>
        </w:rPr>
        <w:t xml:space="preserve"> má</w:t>
      </w:r>
      <w:r>
        <w:rPr>
          <w:shd w:val="clear" w:color="auto" w:fill="FFFFFF"/>
        </w:rPr>
        <w:t>s interdisciplinar y complejo de</w:t>
      </w:r>
      <w:r w:rsidR="007743B6">
        <w:rPr>
          <w:shd w:val="clear" w:color="auto" w:fill="FFFFFF"/>
        </w:rPr>
        <w:t xml:space="preserve"> las Ciencias Sociales. Por un lado, los líderes políticos han sido abordados desde disciplinas tan diversas como la </w:t>
      </w:r>
      <w:r w:rsidR="00F0350B">
        <w:rPr>
          <w:shd w:val="clear" w:color="auto" w:fill="FFFFFF"/>
        </w:rPr>
        <w:t>Antropología, la Ciencia Política, la Sociología, la Teoría de las Organizaciones y la Filosofía (Delgado, 2004; Natera,</w:t>
      </w:r>
      <w:r w:rsidR="00BA17E4">
        <w:rPr>
          <w:shd w:val="clear" w:color="auto" w:fill="FFFFFF"/>
        </w:rPr>
        <w:t xml:space="preserve"> </w:t>
      </w:r>
      <w:r w:rsidR="00B96E63">
        <w:rPr>
          <w:shd w:val="clear" w:color="auto" w:fill="FFFFFF"/>
        </w:rPr>
        <w:t>2003</w:t>
      </w:r>
      <w:r w:rsidR="00F0350B">
        <w:rPr>
          <w:shd w:val="clear" w:color="auto" w:fill="FFFFFF"/>
        </w:rPr>
        <w:t>). Por otro lado, aunque la preocupación intelectual por el ejercicio del liderazgo ha estado dispersa entre distintas disciplinas, el debate epistemológico sobre dicho elemento ha estado y está presente en cada una de ellas. A lo largo del tiempo, los autores y las obras que han centrado su atención en los líderes se han enmarcado dentro de dos perspectivas: una de carácter individualista que ha hecho hincapié en las capacidades del sujeto y otra de carácter colectivista que ha dado mayor peso al car</w:t>
      </w:r>
      <w:r w:rsidR="00BA17E4">
        <w:rPr>
          <w:shd w:val="clear" w:color="auto" w:fill="FFFFFF"/>
        </w:rPr>
        <w:t>ácter condicionante</w:t>
      </w:r>
      <w:r w:rsidR="00F0350B">
        <w:rPr>
          <w:shd w:val="clear" w:color="auto" w:fill="FFFFFF"/>
        </w:rPr>
        <w:t xml:space="preserve"> y envolvente de las circunstancias (Rejai y Phillips, 1997: 1-2). En la primera vertiente, se encuentran autores como Platón, Maquiavelo, Carlyle, Nietzsche, Weber y autores conductistas como Likert, Tannembaum y McGregor. En la segunda óptica, se encuentran los teóricos situacionalistas como Marx, Spencer, Evans, Vroom y Yetton.</w:t>
      </w:r>
    </w:p>
    <w:p w14:paraId="2DA6AF23" w14:textId="77777777" w:rsidR="00F0350B" w:rsidRDefault="00F0350B" w:rsidP="007743B6">
      <w:pPr>
        <w:spacing w:line="360" w:lineRule="auto"/>
        <w:jc w:val="both"/>
        <w:rPr>
          <w:shd w:val="clear" w:color="auto" w:fill="FFFFFF"/>
        </w:rPr>
      </w:pPr>
    </w:p>
    <w:p w14:paraId="02A079BC" w14:textId="5862F19B" w:rsidR="00F0350B" w:rsidRDefault="00F0350B" w:rsidP="007743B6">
      <w:pPr>
        <w:spacing w:line="360" w:lineRule="auto"/>
        <w:jc w:val="both"/>
        <w:rPr>
          <w:shd w:val="clear" w:color="auto" w:fill="FFFFFF"/>
        </w:rPr>
      </w:pPr>
      <w:r>
        <w:rPr>
          <w:shd w:val="clear" w:color="auto" w:fill="FFFFFF"/>
        </w:rPr>
        <w:t xml:space="preserve">El problema de la mayoría de estas propuestas teóricas consiste en que suelen obviar y/o minusvalorar el </w:t>
      </w:r>
      <w:r w:rsidR="00BA17E4">
        <w:rPr>
          <w:shd w:val="clear" w:color="auto" w:fill="FFFFFF"/>
        </w:rPr>
        <w:t>papel del sujeto o del contexto. En este sentido, autores como Sydney Hook y Ortega y Gasset han intentado conciliar dicho debate</w:t>
      </w:r>
      <w:r w:rsidR="00BA17E4">
        <w:rPr>
          <w:rStyle w:val="Refdenotaalpie"/>
          <w:shd w:val="clear" w:color="auto" w:fill="FFFFFF"/>
        </w:rPr>
        <w:footnoteReference w:id="2"/>
      </w:r>
      <w:r w:rsidR="00BA17E4">
        <w:rPr>
          <w:shd w:val="clear" w:color="auto" w:fill="FFFFFF"/>
        </w:rPr>
        <w:t xml:space="preserve"> existente entre</w:t>
      </w:r>
      <w:r w:rsidR="00472625">
        <w:rPr>
          <w:shd w:val="clear" w:color="auto" w:fill="FFFFFF"/>
        </w:rPr>
        <w:t xml:space="preserve"> las teorías</w:t>
      </w:r>
      <w:r w:rsidR="00BA17E4">
        <w:rPr>
          <w:shd w:val="clear" w:color="auto" w:fill="FFFFFF"/>
        </w:rPr>
        <w:t xml:space="preserve"> </w:t>
      </w:r>
      <w:r w:rsidR="00472625">
        <w:rPr>
          <w:shd w:val="clear" w:color="auto" w:fill="FFFFFF"/>
        </w:rPr>
        <w:t>“objetivistas” y “</w:t>
      </w:r>
      <w:r w:rsidR="00BA17E4">
        <w:rPr>
          <w:shd w:val="clear" w:color="auto" w:fill="FFFFFF"/>
        </w:rPr>
        <w:t>subjetivistas” del liderazgo (Jiménez</w:t>
      </w:r>
      <w:r w:rsidR="005C71F2">
        <w:rPr>
          <w:shd w:val="clear" w:color="auto" w:fill="FFFFFF"/>
        </w:rPr>
        <w:t>-Díaz</w:t>
      </w:r>
      <w:r w:rsidR="00BA17E4">
        <w:rPr>
          <w:shd w:val="clear" w:color="auto" w:fill="FFFFFF"/>
        </w:rPr>
        <w:t>, 2008). La corriente actualmente vigente en los estudios sobre liderazgo está representada por el llamado “Nuevo Liderazgo” que f</w:t>
      </w:r>
      <w:r w:rsidR="003E7C42">
        <w:rPr>
          <w:shd w:val="clear" w:color="auto" w:fill="FFFFFF"/>
        </w:rPr>
        <w:t xml:space="preserve">rente al eterno debate entre </w:t>
      </w:r>
      <w:r w:rsidR="00BA17E4">
        <w:rPr>
          <w:shd w:val="clear" w:color="auto" w:fill="FFFFFF"/>
        </w:rPr>
        <w:t>sujet</w:t>
      </w:r>
      <w:r w:rsidR="003E7C42">
        <w:rPr>
          <w:shd w:val="clear" w:color="auto" w:fill="FFFFFF"/>
        </w:rPr>
        <w:t>o o</w:t>
      </w:r>
      <w:r w:rsidR="00BA17E4">
        <w:rPr>
          <w:shd w:val="clear" w:color="auto" w:fill="FFFFFF"/>
        </w:rPr>
        <w:t xml:space="preserve"> contexto, propone una postura contractualista en torno al liderazgo.</w:t>
      </w:r>
      <w:r w:rsidR="003E7C42">
        <w:rPr>
          <w:shd w:val="clear" w:color="auto" w:fill="FFFFFF"/>
        </w:rPr>
        <w:t xml:space="preserve"> El líder viene a ser aquella persona que posee una “visión”</w:t>
      </w:r>
      <w:r w:rsidR="0090675D">
        <w:rPr>
          <w:rStyle w:val="Refdenotaalpie"/>
          <w:shd w:val="clear" w:color="auto" w:fill="FFFFFF"/>
        </w:rPr>
        <w:footnoteReference w:id="3"/>
      </w:r>
      <w:r w:rsidR="003E7C42">
        <w:rPr>
          <w:shd w:val="clear" w:color="auto" w:fill="FFFFFF"/>
        </w:rPr>
        <w:t xml:space="preserve"> que puede transmitir a sus seguidores, organizarlos, dirigirlos y movilizarlos hacia la consecución de una meta realizable (</w:t>
      </w:r>
      <w:r w:rsidR="003E7C42">
        <w:t>Bryman, 1992</w:t>
      </w:r>
      <w:r w:rsidR="003E7C42" w:rsidRPr="00EA7EAE">
        <w:t xml:space="preserve">; </w:t>
      </w:r>
      <w:r w:rsidR="003E7C42" w:rsidRPr="00AF74B8">
        <w:t>Kouzes y Posner, 2007</w:t>
      </w:r>
      <w:r w:rsidR="003E7C42">
        <w:t>)</w:t>
      </w:r>
      <w:r w:rsidR="003E7C42">
        <w:rPr>
          <w:shd w:val="clear" w:color="auto" w:fill="FFFFFF"/>
        </w:rPr>
        <w:t>.</w:t>
      </w:r>
      <w:r w:rsidR="0090675D">
        <w:rPr>
          <w:shd w:val="clear" w:color="auto" w:fill="FFFFFF"/>
        </w:rPr>
        <w:t xml:space="preserve"> Esta dominación que ejerce el líder puede ser a través del “poder duro” o del “poder blando” o bien, mediante </w:t>
      </w:r>
      <w:r w:rsidR="00472625">
        <w:rPr>
          <w:shd w:val="clear" w:color="auto" w:fill="FFFFFF"/>
        </w:rPr>
        <w:t>una combinación de ambos medios</w:t>
      </w:r>
      <w:r w:rsidR="0090675D">
        <w:rPr>
          <w:shd w:val="clear" w:color="auto" w:fill="FFFFFF"/>
        </w:rPr>
        <w:t>. De esta forma, se consigue inspirar o forzar la consecución de los objetivos por parte de los seguidores (Nye, 2</w:t>
      </w:r>
      <w:r w:rsidR="00205096">
        <w:rPr>
          <w:shd w:val="clear" w:color="auto" w:fill="FFFFFF"/>
        </w:rPr>
        <w:t>01</w:t>
      </w:r>
      <w:r w:rsidR="0090675D">
        <w:rPr>
          <w:shd w:val="clear" w:color="auto" w:fill="FFFFFF"/>
        </w:rPr>
        <w:t>1)</w:t>
      </w:r>
      <w:r w:rsidR="00F5138F">
        <w:rPr>
          <w:shd w:val="clear" w:color="auto" w:fill="FFFFFF"/>
        </w:rPr>
        <w:t>. Por último, el Nuevo Liderazgo establece una división entre el líder transformacional (el hombre que hace historia) y el líder transaccional (el hombre memorable). En esta lógica, cuando Linz habla de los liderazgos de la Transición se refiere al “liderazgo innovador” para definir a líderes como Adolfo Suárez y Felipe González</w:t>
      </w:r>
      <w:r w:rsidR="00AF74B8">
        <w:rPr>
          <w:shd w:val="clear" w:color="auto" w:fill="FFFFFF"/>
        </w:rPr>
        <w:t>, cuyas acciones tuvieron efectos profundos y permanentes en las estructuras políticas y sociales</w:t>
      </w:r>
      <w:r w:rsidR="00205096">
        <w:rPr>
          <w:shd w:val="clear" w:color="auto" w:fill="FFFFFF"/>
        </w:rPr>
        <w:t xml:space="preserve"> (Linz, 2001</w:t>
      </w:r>
      <w:r w:rsidR="00F5138F">
        <w:rPr>
          <w:shd w:val="clear" w:color="auto" w:fill="FFFFFF"/>
        </w:rPr>
        <w:t>: 86)</w:t>
      </w:r>
      <w:r w:rsidR="0090675D">
        <w:rPr>
          <w:shd w:val="clear" w:color="auto" w:fill="FFFFFF"/>
        </w:rPr>
        <w:t>.</w:t>
      </w:r>
      <w:r w:rsidR="00282DEF">
        <w:rPr>
          <w:shd w:val="clear" w:color="auto" w:fill="FFFFFF"/>
        </w:rPr>
        <w:t xml:space="preserve"> No obstante, es necesario conocer el liderazgo de otros tantos líderes </w:t>
      </w:r>
      <w:r w:rsidR="00282DEF">
        <w:rPr>
          <w:shd w:val="clear" w:color="auto" w:fill="FFFFFF"/>
        </w:rPr>
        <w:lastRenderedPageBreak/>
        <w:t>presidenciales como José María Aznar (1995-2004), José Luis Rodríguez Zapatero (2004-2011) y Mariano Rajoy Brey (2011 – actualidad).</w:t>
      </w:r>
    </w:p>
    <w:p w14:paraId="3C619D04" w14:textId="77777777" w:rsidR="00AF74B8" w:rsidRDefault="00AF74B8" w:rsidP="007743B6">
      <w:pPr>
        <w:spacing w:line="360" w:lineRule="auto"/>
        <w:jc w:val="both"/>
        <w:rPr>
          <w:shd w:val="clear" w:color="auto" w:fill="FFFFFF"/>
        </w:rPr>
      </w:pPr>
    </w:p>
    <w:p w14:paraId="32B355D3" w14:textId="3CE8D9FF" w:rsidR="00AF74B8" w:rsidRDefault="00472625" w:rsidP="007743B6">
      <w:pPr>
        <w:spacing w:line="360" w:lineRule="auto"/>
        <w:jc w:val="both"/>
        <w:rPr>
          <w:shd w:val="clear" w:color="auto" w:fill="FFFFFF"/>
        </w:rPr>
      </w:pPr>
      <w:r>
        <w:rPr>
          <w:shd w:val="clear" w:color="auto" w:fill="FFFFFF"/>
        </w:rPr>
        <w:t>En la presente ponencia,</w:t>
      </w:r>
      <w:r w:rsidR="00AF74B8">
        <w:rPr>
          <w:shd w:val="clear" w:color="auto" w:fill="FFFFFF"/>
        </w:rPr>
        <w:t xml:space="preserve"> adoptamos una postura ecléctica dentro del carácter integrador</w:t>
      </w:r>
      <w:r w:rsidR="00AF74B8">
        <w:rPr>
          <w:rStyle w:val="Refdenotaalpie"/>
          <w:shd w:val="clear" w:color="auto" w:fill="FFFFFF"/>
        </w:rPr>
        <w:footnoteReference w:id="4"/>
      </w:r>
      <w:r w:rsidR="00AF74B8">
        <w:rPr>
          <w:shd w:val="clear" w:color="auto" w:fill="FFFFFF"/>
        </w:rPr>
        <w:t xml:space="preserve"> del “Nuevo Liderazgo”, situándonos en una visión constructivista del liderazgo y recurriendo a los conceptos de Pierre Bourdieu del </w:t>
      </w:r>
      <w:r w:rsidR="00AF74B8" w:rsidRPr="265A7174">
        <w:rPr>
          <w:i/>
          <w:iCs/>
          <w:shd w:val="clear" w:color="auto" w:fill="FFFFFF"/>
        </w:rPr>
        <w:t>habitus</w:t>
      </w:r>
      <w:r w:rsidR="00AF74B8">
        <w:rPr>
          <w:shd w:val="clear" w:color="auto" w:fill="FFFFFF"/>
        </w:rPr>
        <w:t xml:space="preserve">, </w:t>
      </w:r>
      <w:r w:rsidR="00AF74B8" w:rsidRPr="265A7174">
        <w:rPr>
          <w:i/>
          <w:iCs/>
          <w:shd w:val="clear" w:color="auto" w:fill="FFFFFF"/>
        </w:rPr>
        <w:t>marco</w:t>
      </w:r>
      <w:r w:rsidR="00AF74B8">
        <w:rPr>
          <w:shd w:val="clear" w:color="auto" w:fill="FFFFFF"/>
        </w:rPr>
        <w:t xml:space="preserve">, </w:t>
      </w:r>
      <w:r w:rsidR="00AF74B8" w:rsidRPr="265A7174">
        <w:rPr>
          <w:i/>
          <w:iCs/>
          <w:shd w:val="clear" w:color="auto" w:fill="FFFFFF"/>
        </w:rPr>
        <w:t>campo</w:t>
      </w:r>
      <w:r w:rsidR="00E16BE0">
        <w:rPr>
          <w:shd w:val="clear" w:color="auto" w:fill="FFFFFF"/>
        </w:rPr>
        <w:t xml:space="preserve"> y </w:t>
      </w:r>
      <w:r w:rsidR="00E16BE0" w:rsidRPr="265A7174">
        <w:rPr>
          <w:i/>
          <w:iCs/>
          <w:shd w:val="clear" w:color="auto" w:fill="FFFFFF"/>
        </w:rPr>
        <w:t>capital simbólico</w:t>
      </w:r>
      <w:r w:rsidR="00AF74B8">
        <w:rPr>
          <w:shd w:val="clear" w:color="auto" w:fill="FFFFFF"/>
        </w:rPr>
        <w:t xml:space="preserve">. Según el constructivismo, el </w:t>
      </w:r>
      <w:r w:rsidR="00C47535">
        <w:rPr>
          <w:shd w:val="clear" w:color="auto" w:fill="FFFFFF"/>
        </w:rPr>
        <w:t xml:space="preserve">liderazgo </w:t>
      </w:r>
      <w:r w:rsidR="00AF74B8">
        <w:rPr>
          <w:shd w:val="clear" w:color="auto" w:fill="FFFFFF"/>
        </w:rPr>
        <w:t>sería un elemento que se ha construido socialmente</w:t>
      </w:r>
      <w:r w:rsidR="004B0B39">
        <w:rPr>
          <w:shd w:val="clear" w:color="auto" w:fill="FFFFFF"/>
        </w:rPr>
        <w:t xml:space="preserve"> y está dotado de un cont</w:t>
      </w:r>
      <w:r>
        <w:rPr>
          <w:shd w:val="clear" w:color="auto" w:fill="FFFFFF"/>
        </w:rPr>
        <w:t>enido o significado (Kratochwil</w:t>
      </w:r>
      <w:r w:rsidR="004B0B39">
        <w:rPr>
          <w:shd w:val="clear" w:color="auto" w:fill="FFFFFF"/>
        </w:rPr>
        <w:t>, 2008; Parsons, 2010)</w:t>
      </w:r>
      <w:r w:rsidR="00AF74B8">
        <w:rPr>
          <w:shd w:val="clear" w:color="auto" w:fill="FFFFFF"/>
        </w:rPr>
        <w:t xml:space="preserve">. </w:t>
      </w:r>
      <w:r w:rsidR="00C47535">
        <w:rPr>
          <w:shd w:val="clear" w:color="auto" w:fill="FFFFFF"/>
        </w:rPr>
        <w:t>La política es el resultado de la vida e</w:t>
      </w:r>
      <w:r>
        <w:rPr>
          <w:shd w:val="clear" w:color="auto" w:fill="FFFFFF"/>
        </w:rPr>
        <w:t>n colectivo y las instituciones;</w:t>
      </w:r>
      <w:r w:rsidR="00C47535">
        <w:rPr>
          <w:shd w:val="clear" w:color="auto" w:fill="FFFFFF"/>
        </w:rPr>
        <w:t xml:space="preserve"> las ideas, las creencias y las normas son “constructos” producidos a través de una construcción de la realidad (Berger y Luckmann, 1995). </w:t>
      </w:r>
      <w:r w:rsidR="00AF74B8">
        <w:rPr>
          <w:shd w:val="clear" w:color="auto" w:fill="FFFFFF"/>
        </w:rPr>
        <w:t>Esta construcción es posible a través de la relación intersubjetiva que mantienen los sujetos y la sociedad,</w:t>
      </w:r>
      <w:r w:rsidR="004B0B39">
        <w:rPr>
          <w:shd w:val="clear" w:color="auto" w:fill="FFFFFF"/>
        </w:rPr>
        <w:t xml:space="preserve"> siendo la “visión”</w:t>
      </w:r>
      <w:r w:rsidR="00282DEF">
        <w:rPr>
          <w:shd w:val="clear" w:color="auto" w:fill="FFFFFF"/>
        </w:rPr>
        <w:t>, concebida en las teorías del liderazgo,</w:t>
      </w:r>
      <w:r w:rsidR="004B0B39">
        <w:rPr>
          <w:shd w:val="clear" w:color="auto" w:fill="FFFFFF"/>
        </w:rPr>
        <w:t xml:space="preserve"> el elemento que permite conectar intersubjetivamente al líder con sus seguidores. Además, el proceso de construcción del liderazgo implica que los actores políticos inmersos están continuamente definiendo y redefiniendo el contenido de estos elementos como resultado de una tensión y/o violencia simbólica.</w:t>
      </w:r>
    </w:p>
    <w:p w14:paraId="60D8B382" w14:textId="77777777" w:rsidR="003A4129" w:rsidRDefault="003A4129" w:rsidP="007743B6">
      <w:pPr>
        <w:spacing w:line="360" w:lineRule="auto"/>
        <w:jc w:val="both"/>
        <w:rPr>
          <w:shd w:val="clear" w:color="auto" w:fill="FFFFFF"/>
        </w:rPr>
      </w:pPr>
    </w:p>
    <w:p w14:paraId="750FEA81" w14:textId="0CA310A7" w:rsidR="003A4129" w:rsidRDefault="003A4129" w:rsidP="007743B6">
      <w:pPr>
        <w:spacing w:line="360" w:lineRule="auto"/>
        <w:jc w:val="both"/>
        <w:rPr>
          <w:shd w:val="clear" w:color="auto" w:fill="FFFFFF"/>
        </w:rPr>
      </w:pPr>
      <w:r>
        <w:rPr>
          <w:shd w:val="clear" w:color="auto" w:fill="FFFFFF"/>
        </w:rPr>
        <w:t xml:space="preserve">Desde la teoría de Bourdieu, la existencia de un líder es posible gracias al </w:t>
      </w:r>
      <w:r w:rsidRPr="003A4129">
        <w:rPr>
          <w:i/>
          <w:shd w:val="clear" w:color="auto" w:fill="FFFFFF"/>
        </w:rPr>
        <w:t>habitus</w:t>
      </w:r>
      <w:r>
        <w:rPr>
          <w:shd w:val="clear" w:color="auto" w:fill="FFFFFF"/>
        </w:rPr>
        <w:t xml:space="preserve"> </w:t>
      </w:r>
      <w:r w:rsidR="00A77DDC">
        <w:rPr>
          <w:shd w:val="clear" w:color="auto" w:fill="FFFFFF"/>
        </w:rPr>
        <w:t xml:space="preserve">(sistema de esquemas mentales generadores de sentido) </w:t>
      </w:r>
      <w:r>
        <w:rPr>
          <w:shd w:val="clear" w:color="auto" w:fill="FFFFFF"/>
        </w:rPr>
        <w:t>del que se ha dotado a lo largo de su experiencia vital</w:t>
      </w:r>
      <w:r w:rsidR="00B42BBF">
        <w:rPr>
          <w:shd w:val="clear" w:color="auto" w:fill="FFFFFF"/>
        </w:rPr>
        <w:t xml:space="preserve"> (Bourdieu, 1988</w:t>
      </w:r>
      <w:r w:rsidR="00A77DDC">
        <w:rPr>
          <w:shd w:val="clear" w:color="auto" w:fill="FFFFFF"/>
        </w:rPr>
        <w:t>; Jiménez</w:t>
      </w:r>
      <w:r w:rsidR="005C71F2">
        <w:rPr>
          <w:shd w:val="clear" w:color="auto" w:fill="FFFFFF"/>
        </w:rPr>
        <w:t>-Díaz</w:t>
      </w:r>
      <w:r w:rsidR="00A77DDC">
        <w:rPr>
          <w:shd w:val="clear" w:color="auto" w:fill="FFFFFF"/>
        </w:rPr>
        <w:t>, 2008)</w:t>
      </w:r>
      <w:r>
        <w:rPr>
          <w:shd w:val="clear" w:color="auto" w:fill="FFFFFF"/>
        </w:rPr>
        <w:t xml:space="preserve"> y de las habilidades y/o competencias sociales que este habitus le confiere</w:t>
      </w:r>
      <w:r w:rsidR="008E713E">
        <w:rPr>
          <w:shd w:val="clear" w:color="auto" w:fill="FFFFFF"/>
        </w:rPr>
        <w:t>n</w:t>
      </w:r>
      <w:r>
        <w:rPr>
          <w:shd w:val="clear" w:color="auto" w:fill="FFFFFF"/>
        </w:rPr>
        <w:t xml:space="preserve"> para transmitir una visión enmarcada (</w:t>
      </w:r>
      <w:r w:rsidRPr="003A4129">
        <w:rPr>
          <w:i/>
          <w:shd w:val="clear" w:color="auto" w:fill="FFFFFF"/>
        </w:rPr>
        <w:t>marco</w:t>
      </w:r>
      <w:r>
        <w:rPr>
          <w:shd w:val="clear" w:color="auto" w:fill="FFFFFF"/>
        </w:rPr>
        <w:t>) de su ideal u objetivo político a sus seguidores</w:t>
      </w:r>
      <w:r w:rsidR="00B96E63">
        <w:rPr>
          <w:shd w:val="clear" w:color="auto" w:fill="FFFFFF"/>
        </w:rPr>
        <w:t xml:space="preserve"> (</w:t>
      </w:r>
      <w:r w:rsidR="00A77DDC">
        <w:rPr>
          <w:shd w:val="clear" w:color="auto" w:fill="FFFFFF"/>
        </w:rPr>
        <w:t>Goffman, 2006; Martín-Criado, 1998</w:t>
      </w:r>
      <w:r w:rsidR="00B96E63">
        <w:rPr>
          <w:shd w:val="clear" w:color="auto" w:fill="FFFFFF"/>
        </w:rPr>
        <w:t>)</w:t>
      </w:r>
      <w:r>
        <w:rPr>
          <w:shd w:val="clear" w:color="auto" w:fill="FFFFFF"/>
        </w:rPr>
        <w:t>. A través de continuas luchas simbólicas, el líder obtiene el dominio y</w:t>
      </w:r>
      <w:r w:rsidR="00282DEF">
        <w:rPr>
          <w:shd w:val="clear" w:color="auto" w:fill="FFFFFF"/>
        </w:rPr>
        <w:t>/o</w:t>
      </w:r>
      <w:r>
        <w:rPr>
          <w:shd w:val="clear" w:color="auto" w:fill="FFFFFF"/>
        </w:rPr>
        <w:t xml:space="preserve"> la movilización efectiva de otros miembros de la élite política situados en un espacio social jerarquizado de competencia política (</w:t>
      </w:r>
      <w:r w:rsidRPr="003A4129">
        <w:rPr>
          <w:i/>
          <w:shd w:val="clear" w:color="auto" w:fill="FFFFFF"/>
        </w:rPr>
        <w:t>camp</w:t>
      </w:r>
      <w:r w:rsidR="008E713E">
        <w:rPr>
          <w:i/>
          <w:shd w:val="clear" w:color="auto" w:fill="FFFFFF"/>
        </w:rPr>
        <w:t>o</w:t>
      </w:r>
      <w:r>
        <w:rPr>
          <w:shd w:val="clear" w:color="auto" w:fill="FFFFFF"/>
        </w:rPr>
        <w:t>)</w:t>
      </w:r>
      <w:r w:rsidR="00B96E63">
        <w:rPr>
          <w:shd w:val="clear" w:color="auto" w:fill="FFFFFF"/>
        </w:rPr>
        <w:t xml:space="preserve"> y constituido por el interés de sus integrantes en un bien o recurso determinado</w:t>
      </w:r>
      <w:r w:rsidR="00A77DDC">
        <w:rPr>
          <w:shd w:val="clear" w:color="auto" w:fill="FFFFFF"/>
        </w:rPr>
        <w:t xml:space="preserve"> </w:t>
      </w:r>
      <w:r w:rsidR="008E713E">
        <w:rPr>
          <w:shd w:val="clear" w:color="auto" w:fill="FFFFFF"/>
        </w:rPr>
        <w:t xml:space="preserve">que se denomina </w:t>
      </w:r>
      <w:r w:rsidR="008E713E" w:rsidRPr="008E713E">
        <w:rPr>
          <w:i/>
          <w:shd w:val="clear" w:color="auto" w:fill="FFFFFF"/>
        </w:rPr>
        <w:t>capital</w:t>
      </w:r>
      <w:r w:rsidR="008E713E">
        <w:rPr>
          <w:shd w:val="clear" w:color="auto" w:fill="FFFFFF"/>
        </w:rPr>
        <w:t xml:space="preserve"> </w:t>
      </w:r>
      <w:r w:rsidR="00A77DDC">
        <w:rPr>
          <w:shd w:val="clear" w:color="auto" w:fill="FFFFFF"/>
        </w:rPr>
        <w:t>(</w:t>
      </w:r>
      <w:r w:rsidR="00E16BE0">
        <w:rPr>
          <w:shd w:val="clear" w:color="auto" w:fill="FFFFFF"/>
        </w:rPr>
        <w:t xml:space="preserve">Bourdieu, 1988; </w:t>
      </w:r>
      <w:r w:rsidR="00A77DDC">
        <w:rPr>
          <w:shd w:val="clear" w:color="auto" w:fill="FFFFFF"/>
        </w:rPr>
        <w:t>Martín-Criado, 2008)</w:t>
      </w:r>
      <w:r>
        <w:rPr>
          <w:shd w:val="clear" w:color="auto" w:fill="FFFFFF"/>
        </w:rPr>
        <w:t>. Sin embargo, tanto el acceso como el mantenimiento del liderazgo y de la posición jerárquica frente a dichos seguidores exige</w:t>
      </w:r>
      <w:r w:rsidR="006F2843">
        <w:rPr>
          <w:shd w:val="clear" w:color="auto" w:fill="FFFFFF"/>
        </w:rPr>
        <w:t>n una</w:t>
      </w:r>
      <w:r w:rsidR="00C47535">
        <w:rPr>
          <w:shd w:val="clear" w:color="auto" w:fill="FFFFFF"/>
        </w:rPr>
        <w:t xml:space="preserve"> continua</w:t>
      </w:r>
      <w:r>
        <w:rPr>
          <w:shd w:val="clear" w:color="auto" w:fill="FFFFFF"/>
        </w:rPr>
        <w:t xml:space="preserve"> acumulación</w:t>
      </w:r>
      <w:r w:rsidR="00C47535">
        <w:rPr>
          <w:shd w:val="clear" w:color="auto" w:fill="FFFFFF"/>
        </w:rPr>
        <w:t>, reconversión e inversión</w:t>
      </w:r>
      <w:r>
        <w:rPr>
          <w:shd w:val="clear" w:color="auto" w:fill="FFFFFF"/>
        </w:rPr>
        <w:t xml:space="preserve"> de </w:t>
      </w:r>
      <w:r w:rsidR="00B96E63">
        <w:rPr>
          <w:shd w:val="clear" w:color="auto" w:fill="FFFFFF"/>
        </w:rPr>
        <w:t xml:space="preserve">los mencionados bienes que sirven como </w:t>
      </w:r>
      <w:r>
        <w:rPr>
          <w:shd w:val="clear" w:color="auto" w:fill="FFFFFF"/>
        </w:rPr>
        <w:t>credenci</w:t>
      </w:r>
      <w:r w:rsidR="00B96E63">
        <w:rPr>
          <w:shd w:val="clear" w:color="auto" w:fill="FFFFFF"/>
        </w:rPr>
        <w:t>ales y/o elementos que garantiza</w:t>
      </w:r>
      <w:r>
        <w:rPr>
          <w:shd w:val="clear" w:color="auto" w:fill="FFFFFF"/>
        </w:rPr>
        <w:t>n su reconocimiento como líder (</w:t>
      </w:r>
      <w:r w:rsidRPr="003A4129">
        <w:rPr>
          <w:i/>
          <w:shd w:val="clear" w:color="auto" w:fill="FFFFFF"/>
        </w:rPr>
        <w:t>capital</w:t>
      </w:r>
      <w:r>
        <w:rPr>
          <w:shd w:val="clear" w:color="auto" w:fill="FFFFFF"/>
        </w:rPr>
        <w:t xml:space="preserve">). </w:t>
      </w:r>
      <w:r w:rsidR="00205096">
        <w:rPr>
          <w:shd w:val="clear" w:color="auto" w:fill="FFFFFF"/>
        </w:rPr>
        <w:t>Como ha señalado Joignant (2012</w:t>
      </w:r>
      <w:r w:rsidR="00E16BE0">
        <w:rPr>
          <w:shd w:val="clear" w:color="auto" w:fill="FFFFFF"/>
        </w:rPr>
        <w:t>: 595)</w:t>
      </w:r>
      <w:r>
        <w:rPr>
          <w:shd w:val="clear" w:color="auto" w:fill="FFFFFF"/>
        </w:rPr>
        <w:t>, el surgimiento de determinados líderes o el salto de la arena</w:t>
      </w:r>
      <w:r w:rsidR="00B96E63">
        <w:rPr>
          <w:shd w:val="clear" w:color="auto" w:fill="FFFFFF"/>
        </w:rPr>
        <w:t xml:space="preserve"> política</w:t>
      </w:r>
      <w:r>
        <w:rPr>
          <w:shd w:val="clear" w:color="auto" w:fill="FFFFFF"/>
        </w:rPr>
        <w:t xml:space="preserve"> local y/o regional</w:t>
      </w:r>
      <w:r w:rsidR="00B96E63">
        <w:rPr>
          <w:shd w:val="clear" w:color="auto" w:fill="FFFFFF"/>
        </w:rPr>
        <w:t xml:space="preserve"> a la nacional</w:t>
      </w:r>
      <w:r>
        <w:rPr>
          <w:shd w:val="clear" w:color="auto" w:fill="FFFFFF"/>
        </w:rPr>
        <w:t xml:space="preserve"> ha sido posible gracias a la acumulación de distintos tipos de capitales (capital político, social, artístico, etc.) en otros campos.</w:t>
      </w:r>
    </w:p>
    <w:p w14:paraId="5F706AC2" w14:textId="77777777" w:rsidR="00B96E63" w:rsidRDefault="00B96E63" w:rsidP="007743B6">
      <w:pPr>
        <w:spacing w:line="360" w:lineRule="auto"/>
        <w:jc w:val="both"/>
        <w:rPr>
          <w:shd w:val="clear" w:color="auto" w:fill="FFFFFF"/>
        </w:rPr>
      </w:pPr>
    </w:p>
    <w:p w14:paraId="51C4EAD8" w14:textId="5EC0EC65" w:rsidR="00B96E63" w:rsidRDefault="00B96E63" w:rsidP="007743B6">
      <w:pPr>
        <w:spacing w:line="360" w:lineRule="auto"/>
        <w:jc w:val="both"/>
        <w:rPr>
          <w:shd w:val="clear" w:color="auto" w:fill="FFFFFF"/>
        </w:rPr>
      </w:pPr>
      <w:r>
        <w:rPr>
          <w:shd w:val="clear" w:color="auto" w:fill="FFFFFF"/>
        </w:rPr>
        <w:lastRenderedPageBreak/>
        <w:t xml:space="preserve">A la luz de esta lógica, la perspectiva del “constructivismo estructuralista” se pregunta por el </w:t>
      </w:r>
      <w:r w:rsidRPr="00B96E63">
        <w:rPr>
          <w:i/>
          <w:shd w:val="clear" w:color="auto" w:fill="FFFFFF"/>
        </w:rPr>
        <w:t>cómo</w:t>
      </w:r>
      <w:r>
        <w:rPr>
          <w:shd w:val="clear" w:color="auto" w:fill="FFFFFF"/>
        </w:rPr>
        <w:t xml:space="preserve"> se construye el liderazgo y traza una visión diacrónica de cómo se obtiene, se mantiene y se pierde el poder</w:t>
      </w:r>
      <w:r w:rsidR="008E713E">
        <w:rPr>
          <w:shd w:val="clear" w:color="auto" w:fill="FFFFFF"/>
        </w:rPr>
        <w:t>, teniendo un carácter eminentemente descriptivo e interpretativo</w:t>
      </w:r>
      <w:r>
        <w:rPr>
          <w:shd w:val="clear" w:color="auto" w:fill="FFFFFF"/>
        </w:rPr>
        <w:t xml:space="preserve">. Teniendo en cuenta estos conceptos, esta ponencia analiza la evolución del liderazgo de José Luis Rodríguez Zapatero a través de tres secuencias cronológicas: </w:t>
      </w:r>
      <w:r w:rsidRPr="008E713E">
        <w:rPr>
          <w:i/>
          <w:shd w:val="clear" w:color="auto" w:fill="FFFFFF"/>
        </w:rPr>
        <w:t>socialización</w:t>
      </w:r>
      <w:r>
        <w:rPr>
          <w:shd w:val="clear" w:color="auto" w:fill="FFFFFF"/>
        </w:rPr>
        <w:t xml:space="preserve">, </w:t>
      </w:r>
      <w:r w:rsidRPr="008E713E">
        <w:rPr>
          <w:i/>
          <w:shd w:val="clear" w:color="auto" w:fill="FFFFFF"/>
        </w:rPr>
        <w:t>legitimación</w:t>
      </w:r>
      <w:r>
        <w:rPr>
          <w:shd w:val="clear" w:color="auto" w:fill="FFFFFF"/>
        </w:rPr>
        <w:t xml:space="preserve"> e </w:t>
      </w:r>
      <w:r w:rsidRPr="008E713E">
        <w:rPr>
          <w:i/>
          <w:shd w:val="clear" w:color="auto" w:fill="FFFFFF"/>
        </w:rPr>
        <w:t>institucionalización</w:t>
      </w:r>
      <w:r>
        <w:rPr>
          <w:shd w:val="clear" w:color="auto" w:fill="FFFFFF"/>
        </w:rPr>
        <w:t>. Por lo que, metodológicamente se apoya en el análisis biográfico del último Presidente del Gobierno del PSOE y el desarrollo de su experiencia vital en la política.</w:t>
      </w:r>
      <w:r w:rsidR="008E713E">
        <w:rPr>
          <w:shd w:val="clear" w:color="auto" w:fill="FFFFFF"/>
        </w:rPr>
        <w:t xml:space="preserve"> La descripción biográfica debe ser tenida en cuenta como una técnica importante en el estudio de los líderes y las élites. Como señala Thompson, esta técnica permite observar cómo los cambios sociopolíticos son interiorizados por los sujetos ya que “introduce la vida en la misma historia y amplía sus horizontes” (Thompson, 2000: 23). Esto es lo q</w:t>
      </w:r>
      <w:r w:rsidR="00FC690F">
        <w:rPr>
          <w:shd w:val="clear" w:color="auto" w:fill="FFFFFF"/>
        </w:rPr>
        <w:t>ue Ortega y Gasset denominó</w:t>
      </w:r>
      <w:r w:rsidR="008E713E">
        <w:rPr>
          <w:shd w:val="clear" w:color="auto" w:fill="FFFFFF"/>
        </w:rPr>
        <w:t xml:space="preserve"> como la “razón narrativa”</w:t>
      </w:r>
      <w:r w:rsidR="002320CF">
        <w:rPr>
          <w:shd w:val="clear" w:color="auto" w:fill="FFFFFF"/>
        </w:rPr>
        <w:t xml:space="preserve"> y</w:t>
      </w:r>
      <w:r w:rsidR="008E713E">
        <w:rPr>
          <w:shd w:val="clear" w:color="auto" w:fill="FFFFFF"/>
        </w:rPr>
        <w:t xml:space="preserve"> es</w:t>
      </w:r>
      <w:r w:rsidR="002320CF">
        <w:rPr>
          <w:shd w:val="clear" w:color="auto" w:fill="FFFFFF"/>
        </w:rPr>
        <w:t xml:space="preserve"> que para</w:t>
      </w:r>
      <w:r w:rsidR="008E713E">
        <w:rPr>
          <w:shd w:val="clear" w:color="auto" w:fill="FFFFFF"/>
        </w:rPr>
        <w:t xml:space="preserve"> “</w:t>
      </w:r>
      <w:r w:rsidR="002320CF">
        <w:rPr>
          <w:shd w:val="clear" w:color="auto" w:fill="FFFFFF"/>
        </w:rPr>
        <w:t>comprender algo humano, personal o colectivo, es preciso contar una historia” (Ortega y Gasset, 1971: 53).</w:t>
      </w:r>
    </w:p>
    <w:p w14:paraId="46C2CB5D" w14:textId="77777777" w:rsidR="007743B6" w:rsidRPr="007743B6" w:rsidRDefault="007743B6" w:rsidP="007743B6">
      <w:pPr>
        <w:spacing w:line="360" w:lineRule="auto"/>
        <w:jc w:val="both"/>
        <w:rPr>
          <w:b/>
          <w:shd w:val="clear" w:color="auto" w:fill="FFFFFF"/>
        </w:rPr>
      </w:pPr>
    </w:p>
    <w:p w14:paraId="780AF749" w14:textId="391F9C52" w:rsidR="00A2135C" w:rsidRDefault="00F617AF" w:rsidP="00F617AF">
      <w:pPr>
        <w:spacing w:line="360" w:lineRule="auto"/>
        <w:jc w:val="both"/>
        <w:rPr>
          <w:b/>
          <w:shd w:val="clear" w:color="auto" w:fill="FFFFFF"/>
        </w:rPr>
      </w:pPr>
      <w:r>
        <w:rPr>
          <w:b/>
          <w:shd w:val="clear" w:color="auto" w:fill="FFFFFF"/>
        </w:rPr>
        <w:t xml:space="preserve">3.- </w:t>
      </w:r>
      <w:r w:rsidR="002C1D00" w:rsidRPr="007743B6">
        <w:rPr>
          <w:b/>
          <w:shd w:val="clear" w:color="auto" w:fill="FFFFFF"/>
        </w:rPr>
        <w:t>S</w:t>
      </w:r>
      <w:r w:rsidR="00A2135C" w:rsidRPr="007743B6">
        <w:rPr>
          <w:b/>
          <w:shd w:val="clear" w:color="auto" w:fill="FFFFFF"/>
        </w:rPr>
        <w:t>ocialización de</w:t>
      </w:r>
      <w:r w:rsidR="002C1D00" w:rsidRPr="007743B6">
        <w:rPr>
          <w:b/>
          <w:shd w:val="clear" w:color="auto" w:fill="FFFFFF"/>
        </w:rPr>
        <w:t>l líder: habitus y</w:t>
      </w:r>
      <w:r w:rsidR="00A2135C" w:rsidRPr="007743B6">
        <w:rPr>
          <w:b/>
          <w:shd w:val="clear" w:color="auto" w:fill="FFFFFF"/>
        </w:rPr>
        <w:t xml:space="preserve"> visión política</w:t>
      </w:r>
      <w:r w:rsidR="002C1D00" w:rsidRPr="007743B6">
        <w:rPr>
          <w:b/>
          <w:shd w:val="clear" w:color="auto" w:fill="FFFFFF"/>
        </w:rPr>
        <w:t xml:space="preserve"> de</w:t>
      </w:r>
      <w:r w:rsidR="00E058A6" w:rsidRPr="007743B6">
        <w:rPr>
          <w:b/>
          <w:shd w:val="clear" w:color="auto" w:fill="FFFFFF"/>
        </w:rPr>
        <w:t xml:space="preserve"> J.L. </w:t>
      </w:r>
      <w:r w:rsidR="002C1D00" w:rsidRPr="007743B6">
        <w:rPr>
          <w:b/>
          <w:shd w:val="clear" w:color="auto" w:fill="FFFFFF"/>
        </w:rPr>
        <w:t>Rodríguez Zapatero</w:t>
      </w:r>
      <w:r w:rsidR="00CC2536">
        <w:rPr>
          <w:b/>
          <w:shd w:val="clear" w:color="auto" w:fill="FFFFFF"/>
        </w:rPr>
        <w:t xml:space="preserve"> (1960-1996)</w:t>
      </w:r>
    </w:p>
    <w:p w14:paraId="6FD34D73" w14:textId="77777777" w:rsidR="008E713E" w:rsidRDefault="008E713E" w:rsidP="00F617AF">
      <w:pPr>
        <w:spacing w:line="360" w:lineRule="auto"/>
        <w:jc w:val="both"/>
        <w:rPr>
          <w:b/>
          <w:shd w:val="clear" w:color="auto" w:fill="FFFFFF"/>
        </w:rPr>
      </w:pPr>
    </w:p>
    <w:p w14:paraId="19EC9986" w14:textId="77777777" w:rsidR="008E713E" w:rsidRDefault="008E713E" w:rsidP="00F617AF">
      <w:pPr>
        <w:spacing w:line="360" w:lineRule="auto"/>
        <w:jc w:val="both"/>
      </w:pPr>
      <w:r>
        <w:rPr>
          <w:shd w:val="clear" w:color="auto" w:fill="FFFFFF"/>
        </w:rPr>
        <w:t xml:space="preserve">En este apartado se procede a desarrollar la fase de </w:t>
      </w:r>
      <w:r w:rsidRPr="265A7174">
        <w:rPr>
          <w:i/>
          <w:iCs/>
          <w:shd w:val="clear" w:color="auto" w:fill="FFFFFF"/>
        </w:rPr>
        <w:t>socialización</w:t>
      </w:r>
      <w:r>
        <w:rPr>
          <w:shd w:val="clear" w:color="auto" w:fill="FFFFFF"/>
        </w:rPr>
        <w:t xml:space="preserve"> de José Luis Rodríguez Zapatero</w:t>
      </w:r>
      <w:r w:rsidR="002A7F2E">
        <w:rPr>
          <w:shd w:val="clear" w:color="auto" w:fill="FFFFFF"/>
        </w:rPr>
        <w:t xml:space="preserve"> desde su infancia (1960)</w:t>
      </w:r>
      <w:r>
        <w:rPr>
          <w:shd w:val="clear" w:color="auto" w:fill="FFFFFF"/>
        </w:rPr>
        <w:t xml:space="preserve"> hasta sus primeros años de vida política</w:t>
      </w:r>
      <w:r w:rsidR="002A7F2E">
        <w:rPr>
          <w:shd w:val="clear" w:color="auto" w:fill="FFFFFF"/>
        </w:rPr>
        <w:t xml:space="preserve"> entre los socialistas leoneses y su acceso a la arena política nacional, finalizando con la derrota electoral y crisis de liderazgo nacional del PSOE (1996)</w:t>
      </w:r>
      <w:r>
        <w:rPr>
          <w:shd w:val="clear" w:color="auto" w:fill="FFFFFF"/>
        </w:rPr>
        <w:t xml:space="preserve">. </w:t>
      </w:r>
      <w:r w:rsidR="002320CF">
        <w:rPr>
          <w:shd w:val="clear" w:color="auto" w:fill="FFFFFF"/>
        </w:rPr>
        <w:t>Durante esta etapa, dos elementos fundamentales en la experiencia vital de los líderes son el habitus y la visión política</w:t>
      </w:r>
      <w:r w:rsidR="00BC0D21">
        <w:rPr>
          <w:shd w:val="clear" w:color="auto" w:fill="FFFFFF"/>
        </w:rPr>
        <w:t xml:space="preserve"> transmitida a través de un marco</w:t>
      </w:r>
      <w:r w:rsidR="002320CF">
        <w:rPr>
          <w:shd w:val="clear" w:color="auto" w:fill="FFFFFF"/>
        </w:rPr>
        <w:t>. El habitus</w:t>
      </w:r>
      <w:r w:rsidR="00BC0D21">
        <w:rPr>
          <w:rStyle w:val="Refdenotaalpie"/>
          <w:shd w:val="clear" w:color="auto" w:fill="FFFFFF"/>
        </w:rPr>
        <w:footnoteReference w:id="5"/>
      </w:r>
      <w:r w:rsidR="002320CF">
        <w:rPr>
          <w:shd w:val="clear" w:color="auto" w:fill="FFFFFF"/>
        </w:rPr>
        <w:t xml:space="preserve"> supone una interiorización de las estructuras (familia, colegio, instituciones</w:t>
      </w:r>
      <w:r w:rsidR="002A7F2E">
        <w:rPr>
          <w:shd w:val="clear" w:color="auto" w:fill="FFFFFF"/>
        </w:rPr>
        <w:t>, amistades, mentores, etc.</w:t>
      </w:r>
      <w:r w:rsidR="002320CF">
        <w:rPr>
          <w:shd w:val="clear" w:color="auto" w:fill="FFFFFF"/>
        </w:rPr>
        <w:t xml:space="preserve">) y la estructuración estructurante que el propio sujeto realiza a partir del primer proceso. De esta forma, el sujeto es influido y/o condicionado, pero a la vez desarrolla su capacidad para influir, condicionar y en definitiva, estructurar </w:t>
      </w:r>
      <w:r w:rsidR="00BC0D21">
        <w:rPr>
          <w:shd w:val="clear" w:color="auto" w:fill="FFFFFF"/>
        </w:rPr>
        <w:t xml:space="preserve">a otros </w:t>
      </w:r>
      <w:r w:rsidR="002320CF">
        <w:rPr>
          <w:shd w:val="clear" w:color="auto" w:fill="FFFFFF"/>
        </w:rPr>
        <w:t>a través de la creación de sentido. Es en dicha estructuración donde el individuo adquiere una mayor o menor competencia a la hora de desenvolverse en determinadas interacciones y en la capacidad que tenga para seleccionar, imponer o negociar los marcos</w:t>
      </w:r>
      <w:r w:rsidR="00BC0D21">
        <w:rPr>
          <w:rStyle w:val="Refdenotaalpie"/>
          <w:shd w:val="clear" w:color="auto" w:fill="FFFFFF"/>
        </w:rPr>
        <w:footnoteReference w:id="6"/>
      </w:r>
      <w:r w:rsidR="002320CF">
        <w:rPr>
          <w:shd w:val="clear" w:color="auto" w:fill="FFFFFF"/>
        </w:rPr>
        <w:t xml:space="preserve"> en juego en cada interacción social.</w:t>
      </w:r>
      <w:r w:rsidR="00BC0D21">
        <w:rPr>
          <w:shd w:val="clear" w:color="auto" w:fill="FFFFFF"/>
        </w:rPr>
        <w:t xml:space="preserve"> El ejercicio del liderazgo, por tanto, supone cierto dominio de los marcos que es posible a través de la adquisición de un habitus competente, es decir, </w:t>
      </w:r>
      <w:r w:rsidR="00BC0D21" w:rsidRPr="003761B9">
        <w:t>“adquirir una competencia interpretativa y cognitiva” (Martín-Criado, 1998: 61)</w:t>
      </w:r>
      <w:r w:rsidR="00832E6E">
        <w:t>.</w:t>
      </w:r>
      <w:r w:rsidR="002A7F2E">
        <w:t xml:space="preserve"> </w:t>
      </w:r>
    </w:p>
    <w:p w14:paraId="2E7D6554" w14:textId="77777777" w:rsidR="00832E6E" w:rsidRDefault="00832E6E" w:rsidP="008E713E">
      <w:pPr>
        <w:spacing w:line="360" w:lineRule="auto"/>
        <w:jc w:val="both"/>
      </w:pPr>
    </w:p>
    <w:p w14:paraId="455C7B73" w14:textId="77777777" w:rsidR="00FF2979" w:rsidRDefault="00FF2979" w:rsidP="008E713E">
      <w:pPr>
        <w:spacing w:line="360" w:lineRule="auto"/>
        <w:jc w:val="both"/>
      </w:pPr>
    </w:p>
    <w:p w14:paraId="75510E3F" w14:textId="5BC94878" w:rsidR="00F268ED" w:rsidRDefault="00832E6E" w:rsidP="008E713E">
      <w:pPr>
        <w:spacing w:line="360" w:lineRule="auto"/>
        <w:jc w:val="both"/>
      </w:pPr>
      <w:r>
        <w:lastRenderedPageBreak/>
        <w:t xml:space="preserve">Jose Luís Rodríguez Zapatero nació en </w:t>
      </w:r>
      <w:r w:rsidR="00F268ED">
        <w:t xml:space="preserve">una familia de clase media en </w:t>
      </w:r>
      <w:r>
        <w:t xml:space="preserve">1960 en el municipio de Valladolid, donde residía junto a su abuelo materno, un reputado pediatra de la ciudad y que quería atender personalmente a sus nietos. Sin embargo, José Luis creció y se educó en la ciudad de León que era el lugar donde trabajaba su padre y vivía su familia. </w:t>
      </w:r>
      <w:r w:rsidR="00F268ED">
        <w:t xml:space="preserve">Su padre, Juan Rodríguez García, </w:t>
      </w:r>
      <w:r>
        <w:t>era un abogado adscrito a los servicios jurídicos del Ayuntamiento de León, que mantenía un despacho dedicado principalmente a asuntos laboralistas de los trabajadores y que llegó a osten</w:t>
      </w:r>
      <w:r w:rsidR="00282DEF">
        <w:t>tar el cargo de D</w:t>
      </w:r>
      <w:r>
        <w:t>ecano del Colegio de Abogados de León.</w:t>
      </w:r>
      <w:r w:rsidR="00FF2979">
        <w:t xml:space="preserve"> Su madre, de</w:t>
      </w:r>
      <w:r w:rsidR="00F268ED">
        <w:t xml:space="preserve"> carácter austero, protector y realista, puso especial ahínco en la educación de su hijo y en cuyo futuro se depositaron grandes expectativas. Por lo que, ya existía una acumulación previa de capital social y simbólico en manos de la propia familia antes del desarrollo biogr</w:t>
      </w:r>
      <w:r w:rsidR="00BE0012">
        <w:t>áfico de Zapatero</w:t>
      </w:r>
      <w:r w:rsidR="00282DEF">
        <w:t>, además de una inversión de dicho capital materializado en esperanzas y ansias de promoción</w:t>
      </w:r>
      <w:r w:rsidR="00BE0012">
        <w:t>.</w:t>
      </w:r>
    </w:p>
    <w:p w14:paraId="69EBF9FD" w14:textId="77777777" w:rsidR="00F268ED" w:rsidRDefault="00F268ED" w:rsidP="008E713E">
      <w:pPr>
        <w:spacing w:line="360" w:lineRule="auto"/>
        <w:jc w:val="both"/>
      </w:pPr>
    </w:p>
    <w:p w14:paraId="487FBB0F" w14:textId="77777777" w:rsidR="00832E6E" w:rsidRDefault="00F268ED" w:rsidP="008E713E">
      <w:pPr>
        <w:spacing w:line="360" w:lineRule="auto"/>
        <w:jc w:val="both"/>
      </w:pPr>
      <w:r>
        <w:t xml:space="preserve">En cuanto a sus antecesores paternos, su abuelo, Juan Rodríguez Lozano, había sido capitán del Ejército y fue ejecutado un mes después del inicio de la Guerra Civil por el bando nacionalista al mantenerse fiel a la II República. Este hecho influyó decisivamente en la familia de </w:t>
      </w:r>
      <w:r w:rsidR="00132485">
        <w:t xml:space="preserve">los Rodríguez </w:t>
      </w:r>
      <w:r>
        <w:t xml:space="preserve">Zapatero y en sus posiciones ideológicas (Campillo, 2004: 47-56; Campmany, 2005: 85). De hecho, </w:t>
      </w:r>
      <w:r w:rsidR="00BE0012">
        <w:t>el abuelo dejó una carta a sus familiares donde expresaba sus últimas voluntades:</w:t>
      </w:r>
    </w:p>
    <w:p w14:paraId="01332511" w14:textId="77777777" w:rsidR="00BE0012" w:rsidRDefault="00BE0012" w:rsidP="008E713E">
      <w:pPr>
        <w:spacing w:line="360" w:lineRule="auto"/>
        <w:jc w:val="both"/>
      </w:pPr>
    </w:p>
    <w:p w14:paraId="09ED0C70" w14:textId="77777777" w:rsidR="00BE0012" w:rsidRPr="00F10BC3" w:rsidRDefault="00BE0012" w:rsidP="008E713E">
      <w:pPr>
        <w:spacing w:line="360" w:lineRule="auto"/>
        <w:jc w:val="both"/>
        <w:rPr>
          <w:sz w:val="22"/>
          <w:szCs w:val="22"/>
        </w:rPr>
      </w:pPr>
      <w:r w:rsidRPr="00F10BC3">
        <w:rPr>
          <w:sz w:val="22"/>
          <w:szCs w:val="22"/>
        </w:rPr>
        <w:t>“Que cuando sea oportuno se vindique su nombre y se proclame que no fue traidor a su patria y que su credo consistió siempre en su ansia infinita de paz, el amor al bien y el mejoramiento de los humildes” (Del Toro, 2007: 32).</w:t>
      </w:r>
    </w:p>
    <w:p w14:paraId="5FF73049" w14:textId="77777777" w:rsidR="00BE0012" w:rsidRDefault="00BE0012" w:rsidP="008E713E">
      <w:pPr>
        <w:spacing w:line="360" w:lineRule="auto"/>
        <w:jc w:val="both"/>
      </w:pPr>
    </w:p>
    <w:p w14:paraId="3E726ABC" w14:textId="505430FD" w:rsidR="00F10BC3" w:rsidRDefault="00BE0012" w:rsidP="008E713E">
      <w:pPr>
        <w:spacing w:line="360" w:lineRule="auto"/>
        <w:jc w:val="both"/>
      </w:pPr>
      <w:r>
        <w:t>Por lo que, este trágico hecho unido a las preocupaciones sociales presentes en el hogar familiar de Rodríguez Zapatero, perfilaron un habitus previo situado en posiciones de izquierda y reivindicativas de mejora de los sectores más débiles de la sociedad</w:t>
      </w:r>
      <w:r w:rsidR="00DF31EB">
        <w:t xml:space="preserve"> </w:t>
      </w:r>
      <w:r w:rsidR="00AF31EB">
        <w:t>(CIDOB, 2015</w:t>
      </w:r>
      <w:r w:rsidR="00DF31EB">
        <w:t>)</w:t>
      </w:r>
      <w:r>
        <w:t>. Durante su infancia y adolescencia, recibió una educación esmerada en el colegio religioso de las Discípulas de Jesús, cursando preescolar y la Educación General Básica (EGB). Más tarde, en el Colegio Leonés</w:t>
      </w:r>
      <w:r w:rsidR="00132485">
        <w:rPr>
          <w:rStyle w:val="Refdenotaalpie"/>
        </w:rPr>
        <w:footnoteReference w:id="7"/>
      </w:r>
      <w:r>
        <w:t xml:space="preserve"> cursó el Bachillerato y el Curso Preuniversitario. Influenciado por la tradición jurídica de su padre y su hermano, Rodríguez Zapatero realizó los estudios de Derecho, formando parte de la primera promoc</w:t>
      </w:r>
      <w:r w:rsidR="00616195">
        <w:t>ión, en la Universidad de León que comenzó el curso en 1978</w:t>
      </w:r>
      <w:r w:rsidRPr="265A7174">
        <w:t xml:space="preserve">. </w:t>
      </w:r>
      <w:r w:rsidR="001E05C2">
        <w:t>Durante su cuarto curso de Derecho, conocerá a la que sería su mujer, Sonsoles, que estaba dos cursos por debajo del suyo.</w:t>
      </w:r>
    </w:p>
    <w:p w14:paraId="30B3DC8E" w14:textId="77777777" w:rsidR="00F10BC3" w:rsidRDefault="00F10BC3" w:rsidP="008E713E">
      <w:pPr>
        <w:spacing w:line="360" w:lineRule="auto"/>
        <w:jc w:val="both"/>
      </w:pPr>
    </w:p>
    <w:p w14:paraId="7FCC298F" w14:textId="6C8CBFA9" w:rsidR="00F10BC3" w:rsidRDefault="00F10BC3" w:rsidP="008E713E">
      <w:pPr>
        <w:spacing w:line="360" w:lineRule="auto"/>
        <w:jc w:val="both"/>
      </w:pPr>
      <w:r>
        <w:lastRenderedPageBreak/>
        <w:t>En concreto, es a los 19 años cuando José Luis inicia su militancia política tras su asistencia a un mitin de Felipe González durante la Transición e influido por el recuerdo de su abuelo y la ideología de izquierdas presente en su hogar. En unas semanas inicia su militancia</w:t>
      </w:r>
      <w:r w:rsidR="00143670">
        <w:t xml:space="preserve">, entrando en el </w:t>
      </w:r>
      <w:r w:rsidR="00143670" w:rsidRPr="265A7174">
        <w:rPr>
          <w:i/>
          <w:iCs/>
        </w:rPr>
        <w:t>campo político</w:t>
      </w:r>
      <w:r w:rsidR="00BA1A6F">
        <w:rPr>
          <w:i/>
          <w:iCs/>
        </w:rPr>
        <w:t xml:space="preserve"> interno</w:t>
      </w:r>
      <w:r w:rsidR="007452B5" w:rsidRPr="265A7174">
        <w:rPr>
          <w:i/>
          <w:iCs/>
        </w:rPr>
        <w:t xml:space="preserve"> </w:t>
      </w:r>
      <w:r w:rsidR="00143670" w:rsidRPr="00BA1A6F">
        <w:rPr>
          <w:i/>
          <w:iCs/>
        </w:rPr>
        <w:t>del PSOE leonés</w:t>
      </w:r>
      <w:r>
        <w:t xml:space="preserve"> y es nombrado Secretario General de las Juventudes Socialistas de León en 1979. Desde 1979 y hasta 1983, Zapatero simultanea sus estudios de Derecho con la actividad política. En diciembre de 1982, es elegido Secretario </w:t>
      </w:r>
      <w:r w:rsidR="00616195">
        <w:t xml:space="preserve">de la Agrupación Local de León, año en el que el PSOE obtiene su primera y una victoria histórica en las elecciones generales de mano de Felipe González. </w:t>
      </w:r>
      <w:r w:rsidR="00DF31EB">
        <w:t>Su candidatura en estas elecciones internas fue respaldada por el diputado socialista por León y Secretario Provincial del PSOE, Ángel Capdevilla</w:t>
      </w:r>
      <w:r w:rsidR="00132485">
        <w:rPr>
          <w:rStyle w:val="Refdenotaalpie"/>
        </w:rPr>
        <w:footnoteReference w:id="8"/>
      </w:r>
      <w:r w:rsidR="00DF31EB" w:rsidRPr="265A7174">
        <w:t xml:space="preserve">. </w:t>
      </w:r>
      <w:r w:rsidR="00616195">
        <w:t>En estas elecciones internas se impuso a candidatos que le doblaban en edad y que habían sido veteranos del partido durante la clandestinidad en el franquismo. Es</w:t>
      </w:r>
      <w:r w:rsidR="007254EA">
        <w:t>te hecho, le forjó</w:t>
      </w:r>
      <w:r w:rsidR="00616195">
        <w:t xml:space="preserve"> u</w:t>
      </w:r>
      <w:r w:rsidR="00B656F2">
        <w:t>na fuerte autoestima</w:t>
      </w:r>
      <w:r w:rsidR="00616195">
        <w:t xml:space="preserve"> y una ambición política considerable</w:t>
      </w:r>
      <w:r w:rsidR="007254EA">
        <w:t xml:space="preserve"> como parte de su habitus</w:t>
      </w:r>
      <w:r w:rsidR="00616195" w:rsidRPr="265A7174">
        <w:t>.</w:t>
      </w:r>
    </w:p>
    <w:p w14:paraId="19E2196B" w14:textId="77777777" w:rsidR="00F10BC3" w:rsidRDefault="00F10BC3" w:rsidP="008E713E">
      <w:pPr>
        <w:spacing w:line="360" w:lineRule="auto"/>
        <w:jc w:val="both"/>
      </w:pPr>
    </w:p>
    <w:p w14:paraId="239C8A84" w14:textId="79F51628" w:rsidR="00BE0012" w:rsidRDefault="00616195" w:rsidP="008E713E">
      <w:pPr>
        <w:spacing w:line="360" w:lineRule="auto"/>
        <w:jc w:val="both"/>
      </w:pPr>
      <w:r>
        <w:t>Un año más tarde</w:t>
      </w:r>
      <w:r w:rsidR="00BE0012">
        <w:t>,</w:t>
      </w:r>
      <w:r w:rsidR="00862B9E">
        <w:t xml:space="preserve"> en 1983 y al acabar la carrera</w:t>
      </w:r>
      <w:r>
        <w:t>,</w:t>
      </w:r>
      <w:r w:rsidR="00BE0012">
        <w:t xml:space="preserve"> fue contratado</w:t>
      </w:r>
      <w:r w:rsidR="00143670">
        <w:rPr>
          <w:rStyle w:val="Refdenotaalpie"/>
        </w:rPr>
        <w:footnoteReference w:id="9"/>
      </w:r>
      <w:r w:rsidR="00BE0012">
        <w:t xml:space="preserve"> como docente asociado por el Departamento de Derecho Constitucional del centro universitario</w:t>
      </w:r>
      <w:r w:rsidR="00862B9E">
        <w:t xml:space="preserve"> donde había estudiado</w:t>
      </w:r>
      <w:r w:rsidR="00BE0012">
        <w:t xml:space="preserve"> y perm</w:t>
      </w:r>
      <w:r w:rsidR="00143670">
        <w:t>anecería en l</w:t>
      </w:r>
      <w:r w:rsidR="00AF31EB">
        <w:t>as aulas hasta 1986 (CIDOB, 2015</w:t>
      </w:r>
      <w:r w:rsidR="00143670">
        <w:t>)</w:t>
      </w:r>
      <w:r w:rsidR="00BE0012">
        <w:t>.</w:t>
      </w:r>
      <w:r w:rsidR="00143670">
        <w:t xml:space="preserve"> Por lo que, su implicación y participación en el </w:t>
      </w:r>
      <w:r w:rsidR="00143670" w:rsidRPr="265A7174">
        <w:rPr>
          <w:i/>
          <w:iCs/>
        </w:rPr>
        <w:t>campo académico</w:t>
      </w:r>
      <w:r w:rsidR="00143670">
        <w:t xml:space="preserve"> de la Universidad de León pasará a ser eminentemente testimonial y efímero. Su trabajo de tesis versó sobre el desarrollo de la autonomía de la Comunidad Autónoma d</w:t>
      </w:r>
      <w:r w:rsidR="007254EA">
        <w:t xml:space="preserve">e Castilla y León. Esta vinculación </w:t>
      </w:r>
      <w:r w:rsidR="00143670">
        <w:t>se prolongaría, entre 1988 y 1991 con su colaboración parcial como docente, pero sin recibir asignación salarial por ello a través de un contrato administrativo.</w:t>
      </w:r>
      <w:r w:rsidR="00BE0012">
        <w:t xml:space="preserve"> Se desconoce cualquier otra ocupación o </w:t>
      </w:r>
      <w:r w:rsidR="00A847C7">
        <w:t>trabajo distinto a este breve paso como profesor universitario. Lo</w:t>
      </w:r>
      <w:r w:rsidR="00830DF4">
        <w:t xml:space="preserve"> cual</w:t>
      </w:r>
      <w:r w:rsidR="00A847C7">
        <w:t xml:space="preserve"> le perfila como un “político profesional”,</w:t>
      </w:r>
      <w:r w:rsidR="00830DF4">
        <w:t xml:space="preserve"> y</w:t>
      </w:r>
      <w:r w:rsidR="00A847C7">
        <w:t xml:space="preserve"> según García Abad (2010: 17 y 20), “es un político puro o un puro político, y en ese terreno es difícil ganarle”.</w:t>
      </w:r>
    </w:p>
    <w:p w14:paraId="1E01D110" w14:textId="77777777" w:rsidR="00143670" w:rsidRDefault="00143670" w:rsidP="008E713E">
      <w:pPr>
        <w:spacing w:line="360" w:lineRule="auto"/>
        <w:jc w:val="both"/>
      </w:pPr>
    </w:p>
    <w:p w14:paraId="4D9A8658" w14:textId="77777777" w:rsidR="007105A8" w:rsidRDefault="00143670" w:rsidP="008E713E">
      <w:pPr>
        <w:spacing w:line="360" w:lineRule="auto"/>
        <w:jc w:val="both"/>
      </w:pPr>
      <w:r>
        <w:t>El inicio de su carrera política, comienza en 1986 cuando es incluido como segundo en las listas socialistas al Congreso por la circunscripción de León, obteniendo escaño y convirtiéndose en el diputado más joven por aquel momento</w:t>
      </w:r>
      <w:r w:rsidR="007254EA">
        <w:t>, lo que obviamente le introdujo en la llamada “mesa de edad”</w:t>
      </w:r>
      <w:r>
        <w:t>. Por lo qu</w:t>
      </w:r>
      <w:r w:rsidR="007254EA">
        <w:t>e, mantenía hasta este momento</w:t>
      </w:r>
      <w:r w:rsidR="007452B5">
        <w:t xml:space="preserve"> una posición jerárquica e importante en el </w:t>
      </w:r>
      <w:r w:rsidR="007452B5" w:rsidRPr="007452B5">
        <w:rPr>
          <w:i/>
        </w:rPr>
        <w:t>campo político interno del PSOE leonés</w:t>
      </w:r>
      <w:r w:rsidR="007452B5">
        <w:t xml:space="preserve"> de donde ha</w:t>
      </w:r>
      <w:r w:rsidR="007254EA">
        <w:t>bía</w:t>
      </w:r>
      <w:r w:rsidR="007452B5">
        <w:t xml:space="preserve"> obtenido un importante capital político (Secretario de la Agrupación Local, Secretario de las Juventudes Socialistas</w:t>
      </w:r>
      <w:r w:rsidR="007254EA">
        <w:t xml:space="preserve"> de León, etc.) y que reinvierte</w:t>
      </w:r>
      <w:r w:rsidR="007452B5">
        <w:t xml:space="preserve"> para conseguir su candidatura como medio de acceso al </w:t>
      </w:r>
      <w:r w:rsidR="007452B5" w:rsidRPr="007452B5">
        <w:rPr>
          <w:i/>
        </w:rPr>
        <w:t>campo político nacional</w:t>
      </w:r>
      <w:r w:rsidR="007452B5">
        <w:t xml:space="preserve">. En este caso, se </w:t>
      </w:r>
      <w:r w:rsidR="007452B5">
        <w:lastRenderedPageBreak/>
        <w:t>observa un proceso muy habitual en élites de distintos países y lugares que es el canjeo o reconversión de capital acumulado en un entorno regional o local, que después sirve como entrada a la política nacional como representante dentro del órgano legislativo. En 1988, fue elegido para la Secretaría General de la Federación Socialista Leonesa, donde surgieron disputas</w:t>
      </w:r>
      <w:r w:rsidR="009844A0">
        <w:t xml:space="preserve"> entre distintos sectores</w:t>
      </w:r>
      <w:r w:rsidR="007452B5">
        <w:t xml:space="preserve"> que Zapatero aprovechó para poner en práctica su habitu</w:t>
      </w:r>
      <w:r w:rsidR="009844A0">
        <w:t>s negociador y dejar de ser quié</w:t>
      </w:r>
      <w:r w:rsidR="007452B5">
        <w:t xml:space="preserve">n hasta ahora, </w:t>
      </w:r>
      <w:r w:rsidR="007254EA">
        <w:t>había sido sólo</w:t>
      </w:r>
      <w:r w:rsidR="007452B5">
        <w:t xml:space="preserve"> un diputado anónimo.</w:t>
      </w:r>
      <w:r w:rsidR="007105A8">
        <w:t xml:space="preserve"> Al convertirse en Secretario General de los Socialistas Leoneses, terminó por desplazar el que hasta el momento había sido su mentor político junto a Capdevilla, Maximino Barte.</w:t>
      </w:r>
    </w:p>
    <w:p w14:paraId="10CF9DE1" w14:textId="77777777" w:rsidR="00DC2CAA" w:rsidRDefault="00DC2CAA" w:rsidP="008E713E">
      <w:pPr>
        <w:spacing w:line="360" w:lineRule="auto"/>
        <w:jc w:val="both"/>
      </w:pPr>
    </w:p>
    <w:p w14:paraId="73E0417C" w14:textId="6EA19CD2" w:rsidR="00143670" w:rsidRDefault="371E0416" w:rsidP="008E713E">
      <w:pPr>
        <w:spacing w:line="360" w:lineRule="auto"/>
        <w:jc w:val="both"/>
      </w:pPr>
      <w:r>
        <w:t xml:space="preserve">Mientras se iniciaba la década de los noventa y el PSOE empezaba a perder intención de voto, la acumulación de capital, la captura y el mantenimiento de posiciones jerárquicas en distintos campos única y exclusivamente políticos y el desarrollo del habitus de Zapatero iniciaron una carrera “in crescendo”. En 1989 renovó su elección como diputado, pero siendo el cabeza de lista por León y en 1990 fue elegido miembro del Comité Federal en XXXII Congreso Federal, accediendo al </w:t>
      </w:r>
      <w:r w:rsidRPr="371E0416">
        <w:rPr>
          <w:i/>
          <w:iCs/>
        </w:rPr>
        <w:t>campo político</w:t>
      </w:r>
      <w:r w:rsidR="00BA1A6F">
        <w:rPr>
          <w:i/>
          <w:iCs/>
        </w:rPr>
        <w:t xml:space="preserve"> interno</w:t>
      </w:r>
      <w:r w:rsidRPr="371E0416">
        <w:rPr>
          <w:i/>
          <w:iCs/>
        </w:rPr>
        <w:t xml:space="preserve"> nacional del PSOE</w:t>
      </w:r>
      <w:r>
        <w:t xml:space="preserve"> y por tanto, estando presente en un espacio político que conectaba con la miríada de campos políticos internos de los socialistas tanto autonómicos (andaluces, catalanes, vascos, gallegos, valencianos, etc.) como locales (provinciales, municipales, etc.). En ese episodio, se escenificaron las divergencias entre el sector más liberal de los socialistas encabezado por Solchaga y el sector más tradicional de la socialdemocracia liderado por Alfonso Guerra, donde Zapatero no intervino de forma manifiesta ni partidista. De</w:t>
      </w:r>
      <w:r w:rsidR="00330AC8">
        <w:t>sde 1990</w:t>
      </w:r>
      <w:r>
        <w:t xml:space="preserve">, el leonés mantuvo sus posiciones como cabeza de lista por la circunscripción de León, la Secretaria General de la Federación Socialista de León y su </w:t>
      </w:r>
      <w:r w:rsidR="00330AC8">
        <w:t xml:space="preserve">escaño como diputado. En 1996, </w:t>
      </w:r>
      <w:r>
        <w:t>tras la derrota del PSOE a manos del PP, Zapatero fue nombrado portavoz socialista de la Comisión de Administraciones Públicas e incluido en la mesa bipartita con IU en materia de reforma del sistema autonómico.</w:t>
      </w:r>
    </w:p>
    <w:p w14:paraId="0B0EA6C8" w14:textId="77777777" w:rsidR="00DF31EB" w:rsidRDefault="00DF31EB" w:rsidP="008E713E">
      <w:pPr>
        <w:spacing w:line="360" w:lineRule="auto"/>
        <w:jc w:val="both"/>
      </w:pPr>
    </w:p>
    <w:p w14:paraId="2452FE3C" w14:textId="581D53DE" w:rsidR="00F36B60" w:rsidRDefault="00DF31EB" w:rsidP="008E713E">
      <w:pPr>
        <w:spacing w:line="360" w:lineRule="auto"/>
        <w:jc w:val="both"/>
      </w:pPr>
      <w:r>
        <w:t xml:space="preserve">Al finalizar esta fase, Rodríguez Zapatero había creado un habitus definido por varios elementos. En primer lugar, </w:t>
      </w:r>
      <w:r w:rsidR="00F36B60">
        <w:t>su carácter dado a la negociación y la conciliación en distintos encuentros, reuniones y conflictos tanto dentro como fuera de su partido</w:t>
      </w:r>
      <w:r w:rsidR="00555087">
        <w:t xml:space="preserve"> (De Toro, 2007)</w:t>
      </w:r>
      <w:r w:rsidR="00F36B60">
        <w:t>. En segundo</w:t>
      </w:r>
      <w:r w:rsidR="007B0744">
        <w:t xml:space="preserve"> lugar</w:t>
      </w:r>
      <w:r w:rsidR="00F36B60">
        <w:t xml:space="preserve">, </w:t>
      </w:r>
      <w:r>
        <w:t>su postura partidaria y tendente a evitar los conflictos, pero dispuesto a colocar a otros en conflicto como medio para conseguir sus objetivos políticos</w:t>
      </w:r>
      <w:r w:rsidR="00555087">
        <w:t xml:space="preserve"> (García Abad, 2010</w:t>
      </w:r>
      <w:r w:rsidR="00AF31EB">
        <w:t>; CIDOB, 2015</w:t>
      </w:r>
      <w:r w:rsidR="00555087">
        <w:t>)</w:t>
      </w:r>
      <w:r>
        <w:t xml:space="preserve">. </w:t>
      </w:r>
      <w:r w:rsidR="00F36B60">
        <w:t>En tercer</w:t>
      </w:r>
      <w:r>
        <w:t xml:space="preserve"> lugar, el carácter pacífico, mediador y negociador destinado a obtener beneficios, incluso cuando se trataba de pactos imposibles o de difícil realización</w:t>
      </w:r>
      <w:r w:rsidR="007254EA">
        <w:t xml:space="preserve"> en la práctica</w:t>
      </w:r>
      <w:r>
        <w:t xml:space="preserve">. </w:t>
      </w:r>
      <w:r w:rsidR="00F36B60">
        <w:t>En cuarto</w:t>
      </w:r>
      <w:r>
        <w:t xml:space="preserve"> lugar, el carácter dirigido a evitar desempeñar labores que pudieran perjudicar su carrera política con derrotas electorales. Este hecho, le llevaría en algunas ocasiones a rechazar algunos ofrecimientos de candidaturas a cargos locales</w:t>
      </w:r>
      <w:r w:rsidR="00AF31EB">
        <w:t xml:space="preserve"> (CIDOB, 2015</w:t>
      </w:r>
      <w:r w:rsidR="007105A8">
        <w:t xml:space="preserve">). En su lugar, colocó a los incondicionales de la </w:t>
      </w:r>
      <w:r w:rsidR="007105A8">
        <w:lastRenderedPageBreak/>
        <w:t>agrupación local para candidaturas a ayuntamientos, diputaciones y comunidad autónoma (Jiménez</w:t>
      </w:r>
      <w:r w:rsidR="005C71F2">
        <w:t>-</w:t>
      </w:r>
      <w:r w:rsidR="007105A8">
        <w:t>Díaz y Collado</w:t>
      </w:r>
      <w:r w:rsidR="005C71F2">
        <w:t>-Campaña</w:t>
      </w:r>
      <w:r w:rsidR="007105A8">
        <w:t xml:space="preserve">, 2011: 143; García Abad, 2010: 44-45). </w:t>
      </w:r>
      <w:r w:rsidR="007B0744">
        <w:t>En q</w:t>
      </w:r>
      <w:r w:rsidR="00F36B60">
        <w:t>uinto</w:t>
      </w:r>
      <w:r w:rsidR="007B0744">
        <w:t xml:space="preserve"> lugar</w:t>
      </w:r>
      <w:r>
        <w:t>, un posicionamiento ideológico situado dentro de la socialdemocracia de Felipe González, pero opuesto a la denominada “vieja guardia” o miembros más mayores del partido que habían participado en el PSOE durante la clandestinidad</w:t>
      </w:r>
      <w:r w:rsidR="00555087">
        <w:t xml:space="preserve"> (García Agustín, 2006)</w:t>
      </w:r>
      <w:r>
        <w:t xml:space="preserve">. </w:t>
      </w:r>
      <w:r w:rsidR="007B0744">
        <w:t>En último lugar</w:t>
      </w:r>
      <w:r>
        <w:t>, el desarrollo de un “sentido maquiavélico” de la política encaminado principalmente a favorecerse de las derrotas de otros sujetos en distintos espacios o campos políticos (campo interno del PSOE leonés, campo político nacional, campo político municipal de León, etc.)</w:t>
      </w:r>
      <w:r w:rsidR="00143670">
        <w:t xml:space="preserve">. </w:t>
      </w:r>
    </w:p>
    <w:p w14:paraId="1DA6DBE7" w14:textId="77777777" w:rsidR="00F36B60" w:rsidRDefault="00F36B60" w:rsidP="008E713E">
      <w:pPr>
        <w:spacing w:line="360" w:lineRule="auto"/>
        <w:jc w:val="both"/>
      </w:pPr>
    </w:p>
    <w:p w14:paraId="49299A97" w14:textId="0400662C" w:rsidR="003D631E" w:rsidRPr="00F36B60" w:rsidRDefault="00143670" w:rsidP="003D631E">
      <w:pPr>
        <w:spacing w:line="360" w:lineRule="auto"/>
        <w:jc w:val="both"/>
      </w:pPr>
      <w:r>
        <w:t>En cuanto a la visión</w:t>
      </w:r>
      <w:r w:rsidR="00F36B60">
        <w:t>, a excepción de una ideología socialdemócrata e influida por el legado de su abuelo</w:t>
      </w:r>
      <w:r>
        <w:t>, no se observa un contenido rico y adecuado sobre su concepción de la política, un matiz definidor de su ideología</w:t>
      </w:r>
      <w:r w:rsidR="006F4DE6">
        <w:t xml:space="preserve"> o su adscripción a alguna corriente interna</w:t>
      </w:r>
      <w:r>
        <w:t>, sino que en cambio se aprecian considerables dosis de ambición política y el inicio de cierto dominio y comprensión de las lógicas presentes en los campos pol</w:t>
      </w:r>
      <w:r w:rsidR="007254EA">
        <w:t>íticos en los que se desenvolvía su experiencia vital</w:t>
      </w:r>
      <w:r>
        <w:t>.</w:t>
      </w:r>
      <w:r w:rsidR="00F36B60">
        <w:t xml:space="preserve"> </w:t>
      </w:r>
      <w:r w:rsidR="00555087">
        <w:t xml:space="preserve">De hecho, dicha visión ideológica es un elemento que sería construido más tarde conforme se convertía en líder de la oposición </w:t>
      </w:r>
      <w:r w:rsidR="006F4DE6">
        <w:t xml:space="preserve">y se configura su candidatura a la Presidencia del Gobierno </w:t>
      </w:r>
      <w:r w:rsidR="00555087">
        <w:t xml:space="preserve">(García Agustín, 2006). </w:t>
      </w:r>
      <w:r w:rsidR="007B0744">
        <w:t>Por lo cual</w:t>
      </w:r>
      <w:r w:rsidR="00F36B60">
        <w:t xml:space="preserve">, la ausencia de cierta transmisión de una visión elaborada fue compensada por la acumulación y el mantenimiento de posiciones de dirección y liderazgo en los anteriores campos políticos descritos y la gestión de dichos campos. Para estas fechas, ya había perdido su contacto </w:t>
      </w:r>
      <w:r w:rsidR="00555087">
        <w:t>e iniciado s</w:t>
      </w:r>
      <w:r w:rsidR="007B0744">
        <w:t xml:space="preserve">u salida del </w:t>
      </w:r>
      <w:r w:rsidR="007B0744" w:rsidRPr="007B0744">
        <w:rPr>
          <w:i/>
        </w:rPr>
        <w:t>campo</w:t>
      </w:r>
      <w:r w:rsidR="00F36B60" w:rsidRPr="007B0744">
        <w:rPr>
          <w:i/>
        </w:rPr>
        <w:t xml:space="preserve"> universitario</w:t>
      </w:r>
      <w:r w:rsidR="007B0744">
        <w:t>. Por lo tanto</w:t>
      </w:r>
      <w:r w:rsidR="00F36B60">
        <w:t>, se perfila la figura clara y nítida de un hombre de partido o “político profesional”.</w:t>
      </w:r>
    </w:p>
    <w:p w14:paraId="6987B66B" w14:textId="77777777" w:rsidR="003D631E" w:rsidRPr="007743B6" w:rsidRDefault="003D631E" w:rsidP="003D631E">
      <w:pPr>
        <w:spacing w:line="360" w:lineRule="auto"/>
        <w:jc w:val="both"/>
        <w:rPr>
          <w:b/>
          <w:shd w:val="clear" w:color="auto" w:fill="FFFFFF"/>
        </w:rPr>
      </w:pPr>
    </w:p>
    <w:p w14:paraId="6F0E79C6" w14:textId="3CC48A67" w:rsidR="00A2135C" w:rsidRPr="00CC2536" w:rsidRDefault="004E51AC" w:rsidP="004E51AC">
      <w:pPr>
        <w:spacing w:line="360" w:lineRule="auto"/>
        <w:jc w:val="both"/>
        <w:rPr>
          <w:b/>
        </w:rPr>
      </w:pPr>
      <w:r w:rsidRPr="00F7026F">
        <w:rPr>
          <w:b/>
          <w:shd w:val="clear" w:color="auto" w:fill="FFFFFF"/>
        </w:rPr>
        <w:t xml:space="preserve">4.- </w:t>
      </w:r>
      <w:r w:rsidR="00E058A6" w:rsidRPr="00F7026F">
        <w:rPr>
          <w:b/>
          <w:shd w:val="clear" w:color="auto" w:fill="FFFFFF"/>
        </w:rPr>
        <w:t>Construcción y l</w:t>
      </w:r>
      <w:r w:rsidR="00A2135C" w:rsidRPr="00F7026F">
        <w:rPr>
          <w:b/>
          <w:shd w:val="clear" w:color="auto" w:fill="FFFFFF"/>
        </w:rPr>
        <w:t>egitimación</w:t>
      </w:r>
      <w:r w:rsidR="002C1D00" w:rsidRPr="00F7026F">
        <w:rPr>
          <w:b/>
          <w:shd w:val="clear" w:color="auto" w:fill="FFFFFF"/>
        </w:rPr>
        <w:t xml:space="preserve"> </w:t>
      </w:r>
      <w:r w:rsidR="00A2135C" w:rsidRPr="00F7026F">
        <w:rPr>
          <w:b/>
          <w:shd w:val="clear" w:color="auto" w:fill="FFFFFF"/>
        </w:rPr>
        <w:t>del candidato: de la crisis</w:t>
      </w:r>
      <w:r w:rsidR="00E058A6" w:rsidRPr="00F7026F">
        <w:rPr>
          <w:b/>
          <w:shd w:val="clear" w:color="auto" w:fill="FFFFFF"/>
        </w:rPr>
        <w:t xml:space="preserve"> de liderazgo socialista</w:t>
      </w:r>
      <w:r w:rsidR="005E1418" w:rsidRPr="00F7026F">
        <w:rPr>
          <w:b/>
          <w:shd w:val="clear" w:color="auto" w:fill="FFFFFF"/>
        </w:rPr>
        <w:t xml:space="preserve"> </w:t>
      </w:r>
      <w:r w:rsidR="00A2135C" w:rsidRPr="00F7026F">
        <w:rPr>
          <w:b/>
          <w:shd w:val="clear" w:color="auto" w:fill="FFFFFF"/>
        </w:rPr>
        <w:t>a</w:t>
      </w:r>
      <w:r w:rsidR="00126C05" w:rsidRPr="00F7026F">
        <w:rPr>
          <w:b/>
          <w:shd w:val="clear" w:color="auto" w:fill="FFFFFF"/>
        </w:rPr>
        <w:t xml:space="preserve"> la hegemonía de Rodríguez Zapatero</w:t>
      </w:r>
      <w:r w:rsidR="00CC2536" w:rsidRPr="00F7026F">
        <w:rPr>
          <w:b/>
          <w:shd w:val="clear" w:color="auto" w:fill="FFFFFF"/>
        </w:rPr>
        <w:t xml:space="preserve"> (1996</w:t>
      </w:r>
      <w:r w:rsidR="00E058A6" w:rsidRPr="00F7026F">
        <w:rPr>
          <w:b/>
          <w:shd w:val="clear" w:color="auto" w:fill="FFFFFF"/>
        </w:rPr>
        <w:t>-</w:t>
      </w:r>
      <w:r w:rsidR="005E1418" w:rsidRPr="00F7026F">
        <w:rPr>
          <w:b/>
          <w:shd w:val="clear" w:color="auto" w:fill="FFFFFF"/>
        </w:rPr>
        <w:t>2004</w:t>
      </w:r>
      <w:r w:rsidR="00E058A6" w:rsidRPr="00F7026F">
        <w:rPr>
          <w:b/>
          <w:shd w:val="clear" w:color="auto" w:fill="FFFFFF"/>
        </w:rPr>
        <w:t>)</w:t>
      </w:r>
    </w:p>
    <w:p w14:paraId="069A7273" w14:textId="77777777" w:rsidR="00CC2536" w:rsidRDefault="00CC2536" w:rsidP="00CC2536">
      <w:pPr>
        <w:spacing w:line="360" w:lineRule="auto"/>
        <w:jc w:val="both"/>
        <w:rPr>
          <w:b/>
          <w:shd w:val="clear" w:color="auto" w:fill="FFFFFF"/>
        </w:rPr>
      </w:pPr>
    </w:p>
    <w:p w14:paraId="7E453661" w14:textId="730C22E7" w:rsidR="00494A7A" w:rsidRDefault="00494A7A" w:rsidP="00CC2536">
      <w:pPr>
        <w:spacing w:line="360" w:lineRule="auto"/>
        <w:jc w:val="both"/>
        <w:rPr>
          <w:shd w:val="clear" w:color="auto" w:fill="FFFFFF"/>
        </w:rPr>
      </w:pPr>
      <w:r>
        <w:rPr>
          <w:shd w:val="clear" w:color="auto" w:fill="FFFFFF"/>
        </w:rPr>
        <w:t xml:space="preserve">En este apartado, se aborda la fase de </w:t>
      </w:r>
      <w:r w:rsidRPr="371E0416">
        <w:rPr>
          <w:i/>
          <w:iCs/>
          <w:shd w:val="clear" w:color="auto" w:fill="FFFFFF"/>
        </w:rPr>
        <w:t>legitimación</w:t>
      </w:r>
      <w:r>
        <w:rPr>
          <w:shd w:val="clear" w:color="auto" w:fill="FFFFFF"/>
        </w:rPr>
        <w:t xml:space="preserve"> consistente en el control del campo y/o campos necesarios para el ejercicio del liderazgo, la redistribución del capital y la reordenación de posiciones jerárquicas. Esta etapa dentro de la biografía de Zapatero comprende desde 1996 con la derrota electoral de Felipe González y el inicio de la crisis interna del PSOE y la victoria electoral del primero como candidato a la Presidencia del Gobierno en marzo de 2004. Es un momento, en el que el habit</w:t>
      </w:r>
      <w:r w:rsidR="006B41F4">
        <w:rPr>
          <w:shd w:val="clear" w:color="auto" w:fill="FFFFFF"/>
        </w:rPr>
        <w:t>us del líder se pone en marcha</w:t>
      </w:r>
      <w:r>
        <w:rPr>
          <w:shd w:val="clear" w:color="auto" w:fill="FFFFFF"/>
        </w:rPr>
        <w:t xml:space="preserve"> de cara a la consecución de su objetivo político principal,</w:t>
      </w:r>
      <w:r w:rsidR="006B41F4">
        <w:rPr>
          <w:shd w:val="clear" w:color="auto" w:fill="FFFFFF"/>
        </w:rPr>
        <w:t xml:space="preserve"> como es</w:t>
      </w:r>
      <w:r>
        <w:rPr>
          <w:shd w:val="clear" w:color="auto" w:fill="FFFFFF"/>
        </w:rPr>
        <w:t xml:space="preserve"> la creación de una visión y/o proyecto político enmarcado y la conquista los campos necesarios para el ejercicio de su liderazgo.</w:t>
      </w:r>
    </w:p>
    <w:p w14:paraId="30F0F0D5" w14:textId="77777777" w:rsidR="00494A7A" w:rsidRDefault="00494A7A" w:rsidP="00CC2536">
      <w:pPr>
        <w:spacing w:line="360" w:lineRule="auto"/>
        <w:jc w:val="both"/>
        <w:rPr>
          <w:shd w:val="clear" w:color="auto" w:fill="FFFFFF"/>
        </w:rPr>
      </w:pPr>
    </w:p>
    <w:p w14:paraId="33A3F187" w14:textId="77777777" w:rsidR="006B41F4" w:rsidRDefault="006B41F4" w:rsidP="00CC2536">
      <w:pPr>
        <w:spacing w:line="360" w:lineRule="auto"/>
        <w:jc w:val="both"/>
        <w:rPr>
          <w:shd w:val="clear" w:color="auto" w:fill="FFFFFF"/>
        </w:rPr>
      </w:pPr>
    </w:p>
    <w:p w14:paraId="78322CFE" w14:textId="490A09D1" w:rsidR="00E7447A" w:rsidRDefault="00155AEB" w:rsidP="00CC2536">
      <w:pPr>
        <w:spacing w:line="360" w:lineRule="auto"/>
        <w:jc w:val="both"/>
        <w:rPr>
          <w:shd w:val="clear" w:color="auto" w:fill="FFFFFF"/>
        </w:rPr>
      </w:pPr>
      <w:r>
        <w:rPr>
          <w:shd w:val="clear" w:color="auto" w:fill="FFFFFF"/>
        </w:rPr>
        <w:lastRenderedPageBreak/>
        <w:t>En 1996, el liderazgo de Feli</w:t>
      </w:r>
      <w:r w:rsidR="0041571D">
        <w:rPr>
          <w:shd w:val="clear" w:color="auto" w:fill="FFFFFF"/>
        </w:rPr>
        <w:t>pe González estaba muy deteriorado</w:t>
      </w:r>
      <w:r>
        <w:rPr>
          <w:shd w:val="clear" w:color="auto" w:fill="FFFFFF"/>
        </w:rPr>
        <w:t xml:space="preserve"> y deslegitimado debido a los continuos escándalos de corrupción</w:t>
      </w:r>
      <w:r w:rsidR="00E7447A">
        <w:rPr>
          <w:shd w:val="clear" w:color="auto" w:fill="FFFFFF"/>
        </w:rPr>
        <w:t xml:space="preserve"> en materia económica y política</w:t>
      </w:r>
      <w:r>
        <w:rPr>
          <w:shd w:val="clear" w:color="auto" w:fill="FFFFFF"/>
        </w:rPr>
        <w:t>, el desempleo</w:t>
      </w:r>
      <w:r w:rsidR="00E7447A">
        <w:rPr>
          <w:shd w:val="clear" w:color="auto" w:fill="FFFFFF"/>
        </w:rPr>
        <w:t xml:space="preserve"> como resultado de las transformaciones en el mercado de trabajo y el comportamiento económico negativo, por ejemplo, con crisis como la del tipo de cambio alemán</w:t>
      </w:r>
      <w:r w:rsidR="00E7447A">
        <w:rPr>
          <w:rStyle w:val="Refdenotaalpie"/>
          <w:shd w:val="clear" w:color="auto" w:fill="FFFFFF"/>
        </w:rPr>
        <w:footnoteReference w:id="10"/>
      </w:r>
      <w:r>
        <w:rPr>
          <w:shd w:val="clear" w:color="auto" w:fill="FFFFFF"/>
        </w:rPr>
        <w:t>. Lo que condujo a una victoria del candidato popular, José María Aznar, y la entrada en c</w:t>
      </w:r>
      <w:r w:rsidR="007254EA">
        <w:rPr>
          <w:shd w:val="clear" w:color="auto" w:fill="FFFFFF"/>
        </w:rPr>
        <w:t>risis interna de los principales líderes socialistas como González y Guerra</w:t>
      </w:r>
      <w:r>
        <w:rPr>
          <w:shd w:val="clear" w:color="auto" w:fill="FFFFFF"/>
        </w:rPr>
        <w:t xml:space="preserve">. </w:t>
      </w:r>
      <w:r w:rsidR="00E7447A">
        <w:rPr>
          <w:shd w:val="clear" w:color="auto" w:fill="FFFFFF"/>
        </w:rPr>
        <w:t>Tras esta derrota, González anunció su retirada –junto a Alfonso Guerra</w:t>
      </w:r>
      <w:r w:rsidR="00F7026F" w:rsidRPr="00F7026F">
        <w:rPr>
          <w:shd w:val="clear" w:color="auto" w:fill="FFFFFF"/>
        </w:rPr>
        <w:t>–</w:t>
      </w:r>
      <w:r w:rsidR="00F7026F">
        <w:rPr>
          <w:shd w:val="clear" w:color="auto" w:fill="FFFFFF"/>
        </w:rPr>
        <w:t xml:space="preserve"> </w:t>
      </w:r>
      <w:r w:rsidR="00E7447A">
        <w:rPr>
          <w:shd w:val="clear" w:color="auto" w:fill="FFFFFF"/>
        </w:rPr>
        <w:t>de la Secretaría General en el XXXIV Congreso del PSOE y dejando un enorme vacío del poder (Jiménez</w:t>
      </w:r>
      <w:r w:rsidR="00973565">
        <w:rPr>
          <w:shd w:val="clear" w:color="auto" w:fill="FFFFFF"/>
        </w:rPr>
        <w:t>-Díaz</w:t>
      </w:r>
      <w:r w:rsidR="00E7447A">
        <w:rPr>
          <w:shd w:val="clear" w:color="auto" w:fill="FFFFFF"/>
        </w:rPr>
        <w:t xml:space="preserve"> y Collado</w:t>
      </w:r>
      <w:r w:rsidR="00973565">
        <w:rPr>
          <w:shd w:val="clear" w:color="auto" w:fill="FFFFFF"/>
        </w:rPr>
        <w:t>-Campaña</w:t>
      </w:r>
      <w:r w:rsidR="00E7447A">
        <w:rPr>
          <w:shd w:val="clear" w:color="auto" w:fill="FFFFFF"/>
        </w:rPr>
        <w:t xml:space="preserve">, 2011: 144). Y es que, había mantenido durante más de dos décadas la máxima posición jerárquica en el interior del </w:t>
      </w:r>
      <w:r w:rsidR="00F7026F">
        <w:rPr>
          <w:i/>
          <w:iCs/>
          <w:shd w:val="clear" w:color="auto" w:fill="FFFFFF"/>
        </w:rPr>
        <w:t>campo político</w:t>
      </w:r>
      <w:r w:rsidR="00BA1A6F">
        <w:rPr>
          <w:i/>
          <w:iCs/>
          <w:shd w:val="clear" w:color="auto" w:fill="FFFFFF"/>
        </w:rPr>
        <w:t xml:space="preserve"> interno</w:t>
      </w:r>
      <w:r w:rsidR="00E7447A" w:rsidRPr="265A7174">
        <w:rPr>
          <w:i/>
          <w:iCs/>
          <w:shd w:val="clear" w:color="auto" w:fill="FFFFFF"/>
        </w:rPr>
        <w:t xml:space="preserve"> nacional </w:t>
      </w:r>
      <w:r w:rsidR="00E7447A" w:rsidRPr="00BA1A6F">
        <w:rPr>
          <w:i/>
          <w:iCs/>
          <w:shd w:val="clear" w:color="auto" w:fill="FFFFFF"/>
        </w:rPr>
        <w:t>del PSO</w:t>
      </w:r>
      <w:r w:rsidR="00E7447A" w:rsidRPr="00BA1A6F">
        <w:rPr>
          <w:i/>
          <w:shd w:val="clear" w:color="auto" w:fill="FFFFFF"/>
        </w:rPr>
        <w:t>E</w:t>
      </w:r>
      <w:r w:rsidR="00E7447A">
        <w:rPr>
          <w:shd w:val="clear" w:color="auto" w:fill="FFFFFF"/>
        </w:rPr>
        <w:t xml:space="preserve">, lo que provocó una enorme crisis destinada principalmente a redefinir las posiciones de poder dentro de dicho campo y las consecuentes redistribuciones de capital político (renovaciones de cargo, nuevos miembros, competencias, etc.) dentro del mismo. </w:t>
      </w:r>
    </w:p>
    <w:p w14:paraId="210DBE59" w14:textId="77777777" w:rsidR="00E7447A" w:rsidRDefault="00E7447A" w:rsidP="00CC2536">
      <w:pPr>
        <w:spacing w:line="360" w:lineRule="auto"/>
        <w:jc w:val="both"/>
        <w:rPr>
          <w:shd w:val="clear" w:color="auto" w:fill="FFFFFF"/>
        </w:rPr>
      </w:pPr>
    </w:p>
    <w:p w14:paraId="77FC241B" w14:textId="6C609A8C" w:rsidR="00CC2536" w:rsidRDefault="00155AEB" w:rsidP="00CC2536">
      <w:pPr>
        <w:spacing w:line="360" w:lineRule="auto"/>
        <w:jc w:val="both"/>
        <w:rPr>
          <w:shd w:val="clear" w:color="auto" w:fill="FFFFFF"/>
        </w:rPr>
      </w:pPr>
      <w:r>
        <w:rPr>
          <w:shd w:val="clear" w:color="auto" w:fill="FFFFFF"/>
        </w:rPr>
        <w:t xml:space="preserve">Esta crisis se desarrolló a lo largo de tres años y dividió al partido en “guerristas” partidarios de una socialdemocracia tradicional, “renovadores” partidarios de profundos cambios en las estructuras internas e “integradores” defensores de posturas conciliadoras entre los anteriores. Lo cierto es que, Zapatero en ningún momento se posicionó a favor de una de estas corrientes, aunque en el </w:t>
      </w:r>
      <w:r w:rsidRPr="00BA1A6F">
        <w:rPr>
          <w:i/>
          <w:shd w:val="clear" w:color="auto" w:fill="FFFFFF"/>
        </w:rPr>
        <w:t>campo</w:t>
      </w:r>
      <w:r>
        <w:rPr>
          <w:shd w:val="clear" w:color="auto" w:fill="FFFFFF"/>
        </w:rPr>
        <w:t xml:space="preserve"> </w:t>
      </w:r>
      <w:r w:rsidRPr="00155AEB">
        <w:rPr>
          <w:i/>
          <w:shd w:val="clear" w:color="auto" w:fill="FFFFFF"/>
        </w:rPr>
        <w:t xml:space="preserve">político interno </w:t>
      </w:r>
      <w:r w:rsidRPr="00F7026F">
        <w:rPr>
          <w:shd w:val="clear" w:color="auto" w:fill="FFFFFF"/>
        </w:rPr>
        <w:t>del PSOE de León</w:t>
      </w:r>
      <w:r>
        <w:rPr>
          <w:shd w:val="clear" w:color="auto" w:fill="FFFFFF"/>
        </w:rPr>
        <w:t>, se enfrentó en distintas ocasiones a los guerristas por supuestos fraudes en los censos de militantes y otras cuestiones organizativas</w:t>
      </w:r>
      <w:r w:rsidR="00AF31EB">
        <w:rPr>
          <w:shd w:val="clear" w:color="auto" w:fill="FFFFFF"/>
        </w:rPr>
        <w:t xml:space="preserve"> (CIDOB, 2015</w:t>
      </w:r>
      <w:r w:rsidR="007254EA">
        <w:rPr>
          <w:shd w:val="clear" w:color="auto" w:fill="FFFFFF"/>
        </w:rPr>
        <w:t>; García Abad, 2010)</w:t>
      </w:r>
      <w:r>
        <w:rPr>
          <w:shd w:val="clear" w:color="auto" w:fill="FFFFFF"/>
        </w:rPr>
        <w:t>.</w:t>
      </w:r>
      <w:r w:rsidR="00E7447A">
        <w:rPr>
          <w:shd w:val="clear" w:color="auto" w:fill="FFFFFF"/>
        </w:rPr>
        <w:t xml:space="preserve"> Sin embargo, no existe un posicionamiento claro del líder que hasta ese momento había sentido una gran admiración hacia la figura de Felipe González y cuyo liderazgo durante la Transición le había inspirado, según el propio Zapatero, para iniciar su militancia en el PSOE (</w:t>
      </w:r>
      <w:r w:rsidR="009B19CE">
        <w:rPr>
          <w:shd w:val="clear" w:color="auto" w:fill="FFFFFF"/>
        </w:rPr>
        <w:t>Campmany, 2005; Del Toro, 2007; García Abad, 2010).</w:t>
      </w:r>
      <w:r w:rsidR="00455FF6">
        <w:rPr>
          <w:shd w:val="clear" w:color="auto" w:fill="FFFFFF"/>
        </w:rPr>
        <w:t xml:space="preserve"> Como candidato González propuso a </w:t>
      </w:r>
      <w:r w:rsidR="000077D7">
        <w:rPr>
          <w:shd w:val="clear" w:color="auto" w:fill="FFFFFF"/>
        </w:rPr>
        <w:t xml:space="preserve">Joaquín </w:t>
      </w:r>
      <w:r w:rsidR="00455FF6">
        <w:rPr>
          <w:shd w:val="clear" w:color="auto" w:fill="FFFFFF"/>
        </w:rPr>
        <w:t>Almunia, con un perfil técnico e intachable no mancillado por los escándalos de corrupción, y que contaba con el apoyo de gran parte de los socialistas. Mientras que el sector liberal y deseoso de abandonar el “felipismo” y liderado por Solchaga, propuso como candidato a Jos</w:t>
      </w:r>
      <w:r w:rsidR="000077D7">
        <w:rPr>
          <w:shd w:val="clear" w:color="auto" w:fill="FFFFFF"/>
        </w:rPr>
        <w:t>ep Borrell, de talante tecnocrático e izquierdista. Finalmente, las elecciones internas de los socialistas, que supusieron un auténtico ejercicio de democracia interna dentro del sistema de partidos español, concedieron la victoria a Borrell que fue nombrado Secretario General del PSOE y su candidato a la Presidencia del Gobierno. Tras las elecciones generales de 2000 donde los populares de José María Aznar volvieron a vencer, pero obteniendo una mayoría absoluta, Borrell dimitió de ambos cargos y los socialistas se volvieron a sumir en una nueva crisis.</w:t>
      </w:r>
    </w:p>
    <w:p w14:paraId="0014B06F" w14:textId="77777777" w:rsidR="000077D7" w:rsidRDefault="000077D7" w:rsidP="00CC2536">
      <w:pPr>
        <w:spacing w:line="360" w:lineRule="auto"/>
        <w:jc w:val="both"/>
        <w:rPr>
          <w:shd w:val="clear" w:color="auto" w:fill="FFFFFF"/>
        </w:rPr>
      </w:pPr>
    </w:p>
    <w:p w14:paraId="47683FE3" w14:textId="73232CC7" w:rsidR="000077D7" w:rsidRDefault="000077D7" w:rsidP="00CC2536">
      <w:pPr>
        <w:spacing w:line="360" w:lineRule="auto"/>
        <w:jc w:val="both"/>
        <w:rPr>
          <w:shd w:val="clear" w:color="auto" w:fill="FFFFFF"/>
        </w:rPr>
      </w:pPr>
      <w:r>
        <w:rPr>
          <w:shd w:val="clear" w:color="auto" w:fill="FFFFFF"/>
        </w:rPr>
        <w:t>Tanto el sector “felipista”</w:t>
      </w:r>
      <w:r w:rsidR="00F7026F">
        <w:rPr>
          <w:shd w:val="clear" w:color="auto" w:fill="FFFFFF"/>
        </w:rPr>
        <w:t>,</w:t>
      </w:r>
      <w:r>
        <w:rPr>
          <w:shd w:val="clear" w:color="auto" w:fill="FFFFFF"/>
        </w:rPr>
        <w:t xml:space="preserve"> partidario de González</w:t>
      </w:r>
      <w:r w:rsidR="00F7026F">
        <w:rPr>
          <w:shd w:val="clear" w:color="auto" w:fill="FFFFFF"/>
        </w:rPr>
        <w:t>,</w:t>
      </w:r>
      <w:r>
        <w:rPr>
          <w:shd w:val="clear" w:color="auto" w:fill="FFFFFF"/>
        </w:rPr>
        <w:t xml:space="preserve"> como los “liberales” de Solchaga habían perdido sus pulsos de violencia simbólica tanto dentro como fuera de la formación política</w:t>
      </w:r>
      <w:r w:rsidR="00582C18">
        <w:rPr>
          <w:shd w:val="clear" w:color="auto" w:fill="FFFFFF"/>
        </w:rPr>
        <w:t xml:space="preserve"> para fechas del año 2000</w:t>
      </w:r>
      <w:r>
        <w:rPr>
          <w:shd w:val="clear" w:color="auto" w:fill="FFFFFF"/>
        </w:rPr>
        <w:t xml:space="preserve">, lo que volvió a implicar una redefinición de posiciones, fuerzas y reasignación de capital político dentro del </w:t>
      </w:r>
      <w:r w:rsidRPr="000077D7">
        <w:rPr>
          <w:i/>
          <w:shd w:val="clear" w:color="auto" w:fill="FFFFFF"/>
        </w:rPr>
        <w:t>campo político</w:t>
      </w:r>
      <w:r w:rsidR="00BA1A6F">
        <w:rPr>
          <w:i/>
          <w:shd w:val="clear" w:color="auto" w:fill="FFFFFF"/>
        </w:rPr>
        <w:t xml:space="preserve"> interno</w:t>
      </w:r>
      <w:r w:rsidRPr="000077D7">
        <w:rPr>
          <w:i/>
          <w:shd w:val="clear" w:color="auto" w:fill="FFFFFF"/>
        </w:rPr>
        <w:t xml:space="preserve"> nacional </w:t>
      </w:r>
      <w:r w:rsidRPr="00BA1A6F">
        <w:rPr>
          <w:i/>
          <w:shd w:val="clear" w:color="auto" w:fill="FFFFFF"/>
        </w:rPr>
        <w:t>del PSOE</w:t>
      </w:r>
      <w:r>
        <w:rPr>
          <w:shd w:val="clear" w:color="auto" w:fill="FFFFFF"/>
        </w:rPr>
        <w:t>. Ante este horizonte, distintos sectores y barones regionales se configuraron como nuevos competidores por la posición de máximo liderazgo y dirección dentro del partido</w:t>
      </w:r>
      <w:r w:rsidR="00582C18">
        <w:rPr>
          <w:shd w:val="clear" w:color="auto" w:fill="FFFFFF"/>
        </w:rPr>
        <w:t>: José Bono, como candidato por los “renovadores” y Presidente ininterrumpido desde 1983 de la Comunidad de Castilla-La Mancha; Rosa Díez, eurodiputada y relevante figura del socialismo vasco en su oposición al terrorismo etarra; y Matilde Fernández, antigua Ministra de Asuntos Sociales con Felipe González por parte de los “guerristas”</w:t>
      </w:r>
      <w:r w:rsidR="00973565">
        <w:rPr>
          <w:shd w:val="clear" w:color="auto" w:fill="FFFFFF"/>
        </w:rPr>
        <w:t xml:space="preserve"> (Jimé</w:t>
      </w:r>
      <w:r w:rsidR="00BA1A6F">
        <w:rPr>
          <w:shd w:val="clear" w:color="auto" w:fill="FFFFFF"/>
        </w:rPr>
        <w:t>nez-Díaz y Collado-Campaña, 2011</w:t>
      </w:r>
      <w:r w:rsidR="00973565">
        <w:rPr>
          <w:shd w:val="clear" w:color="auto" w:fill="FFFFFF"/>
        </w:rPr>
        <w:t>: 145-146)</w:t>
      </w:r>
      <w:r>
        <w:rPr>
          <w:shd w:val="clear" w:color="auto" w:fill="FFFFFF"/>
        </w:rPr>
        <w:t>. En ese momento, Zapatero que había renovado por quinta vez su escaño como diputado, desveló sus auténticas ambiciones y conformó un grupo entre colaboradores que integraban tanto elementos felipistas como liberales en lo que denominó como la “Tercera Vía”</w:t>
      </w:r>
      <w:r w:rsidR="00AF31EB">
        <w:rPr>
          <w:shd w:val="clear" w:color="auto" w:fill="FFFFFF"/>
        </w:rPr>
        <w:t xml:space="preserve"> (CIDOB, 2015</w:t>
      </w:r>
      <w:r w:rsidR="00582C18">
        <w:rPr>
          <w:shd w:val="clear" w:color="auto" w:fill="FFFFFF"/>
        </w:rPr>
        <w:t xml:space="preserve">). Esta corriente interna </w:t>
      </w:r>
      <w:r>
        <w:rPr>
          <w:shd w:val="clear" w:color="auto" w:fill="FFFFFF"/>
        </w:rPr>
        <w:t>se identificó con su homónima</w:t>
      </w:r>
      <w:r w:rsidR="00582C18">
        <w:rPr>
          <w:shd w:val="clear" w:color="auto" w:fill="FFFFFF"/>
        </w:rPr>
        <w:t xml:space="preserve"> de los laboristas anglosajones</w:t>
      </w:r>
      <w:r>
        <w:rPr>
          <w:shd w:val="clear" w:color="auto" w:fill="FFFFFF"/>
        </w:rPr>
        <w:t xml:space="preserve"> “Third Way”</w:t>
      </w:r>
      <w:r w:rsidR="00582C18">
        <w:rPr>
          <w:shd w:val="clear" w:color="auto" w:fill="FFFFFF"/>
        </w:rPr>
        <w:t xml:space="preserve"> y el “Nuevo Centro”</w:t>
      </w:r>
      <w:r w:rsidR="008B65B8">
        <w:rPr>
          <w:shd w:val="clear" w:color="auto" w:fill="FFFFFF"/>
        </w:rPr>
        <w:t xml:space="preserve"> de los socialdemócratas alemane</w:t>
      </w:r>
      <w:r w:rsidR="00582C18">
        <w:rPr>
          <w:shd w:val="clear" w:color="auto" w:fill="FFFFFF"/>
        </w:rPr>
        <w:t>s, representando una especie de “socio-liberalismo” con algunas inclusiones ideológicas de la socialdemocracia tradicional. De esta forma, cuatro miembros del campo eran los actores en juego en la lucha por el control del campo y el capital en juego.</w:t>
      </w:r>
      <w:r w:rsidR="00763A28">
        <w:rPr>
          <w:shd w:val="clear" w:color="auto" w:fill="FFFFFF"/>
        </w:rPr>
        <w:t xml:space="preserve"> Finalmente en el XXXV Congreso del PSOE, Rodríguez Zapatero obtuvo una ajustada victoria con un 41,7% frente a candidatos como Bono que habían conseguido un 40,8%, y obteniendo la Secretaría General. Por lo que, pasaba a ostentar el control de campo en juego, pero de manera bastante determinada y condicionada.</w:t>
      </w:r>
    </w:p>
    <w:p w14:paraId="6EE8B218" w14:textId="77777777" w:rsidR="00763A28" w:rsidRDefault="00763A28" w:rsidP="00CC2536">
      <w:pPr>
        <w:spacing w:line="360" w:lineRule="auto"/>
        <w:jc w:val="both"/>
        <w:rPr>
          <w:shd w:val="clear" w:color="auto" w:fill="FFFFFF"/>
        </w:rPr>
      </w:pPr>
    </w:p>
    <w:p w14:paraId="0E49EAC2" w14:textId="77777777" w:rsidR="00763A28" w:rsidRDefault="00763A28" w:rsidP="00CC2536">
      <w:pPr>
        <w:spacing w:line="360" w:lineRule="auto"/>
        <w:jc w:val="both"/>
        <w:rPr>
          <w:shd w:val="clear" w:color="auto" w:fill="FFFFFF"/>
        </w:rPr>
      </w:pPr>
      <w:r>
        <w:rPr>
          <w:shd w:val="clear" w:color="auto" w:fill="FFFFFF"/>
        </w:rPr>
        <w:t xml:space="preserve">Esta débil situación de liderazgo en el seno del </w:t>
      </w:r>
      <w:r w:rsidRPr="006E2C3A">
        <w:rPr>
          <w:i/>
          <w:shd w:val="clear" w:color="auto" w:fill="FFFFFF"/>
        </w:rPr>
        <w:t>campo</w:t>
      </w:r>
      <w:r>
        <w:rPr>
          <w:shd w:val="clear" w:color="auto" w:fill="FFFFFF"/>
        </w:rPr>
        <w:t xml:space="preserve"> </w:t>
      </w:r>
      <w:r w:rsidRPr="00763A28">
        <w:rPr>
          <w:i/>
          <w:shd w:val="clear" w:color="auto" w:fill="FFFFFF"/>
        </w:rPr>
        <w:t>político interno</w:t>
      </w:r>
      <w:r>
        <w:rPr>
          <w:i/>
          <w:shd w:val="clear" w:color="auto" w:fill="FFFFFF"/>
        </w:rPr>
        <w:t xml:space="preserve"> nacional</w:t>
      </w:r>
      <w:r w:rsidRPr="00763A28">
        <w:rPr>
          <w:i/>
          <w:shd w:val="clear" w:color="auto" w:fill="FFFFFF"/>
        </w:rPr>
        <w:t xml:space="preserve"> del PSOE</w:t>
      </w:r>
      <w:r>
        <w:rPr>
          <w:shd w:val="clear" w:color="auto" w:fill="FFFFFF"/>
        </w:rPr>
        <w:t>, fue solucionada mediante la constitución de una comisión de 25 miembros con escasas cuotas de representación de las corrientes socialistas, a excepción de antiguos seguidores de Borrell. En los puestos de máxima confianza, distribuyó el capital político entre personas cercanas, principalmente: José Blanco (Secretaría de Organización), Trinidad Jiménez (Secretaría de Política Internacional), Jordi Sevilla (Secretaría de Política Económica) y Jesús Caldera como portavoz del grupo socialista en el Congreso. De esta forma, se rodeaba de personas con una escasa acumulación de capital político dentro del campo, figuras relativamente jóvenes y que no habían tenido gran relevancia durante el “felipismo”. De hecho, esta decisión fue interpretada por muchos como un cambio generacional, si bien y de forma objetiva, consiguió cerrar la sangrante crisis de los socialistas, unificar el partido en torno a su figura y presentar un proyecto político sólido.</w:t>
      </w:r>
      <w:r w:rsidR="006E2C3A">
        <w:rPr>
          <w:shd w:val="clear" w:color="auto" w:fill="FFFFFF"/>
        </w:rPr>
        <w:t xml:space="preserve"> </w:t>
      </w:r>
      <w:r w:rsidR="00E215B4">
        <w:rPr>
          <w:shd w:val="clear" w:color="auto" w:fill="FFFFFF"/>
        </w:rPr>
        <w:t>En sus comienzos como líder socialista, se expresaron</w:t>
      </w:r>
      <w:r w:rsidR="00C35B89">
        <w:rPr>
          <w:shd w:val="clear" w:color="auto" w:fill="FFFFFF"/>
        </w:rPr>
        <w:t xml:space="preserve"> muestra</w:t>
      </w:r>
      <w:r w:rsidR="00E215B4">
        <w:rPr>
          <w:shd w:val="clear" w:color="auto" w:fill="FFFFFF"/>
        </w:rPr>
        <w:t>s</w:t>
      </w:r>
      <w:r w:rsidR="00C35B89">
        <w:rPr>
          <w:shd w:val="clear" w:color="auto" w:fill="FFFFFF"/>
        </w:rPr>
        <w:t xml:space="preserve"> de desconfianza hacia su figura por parte de propios y ajenos al PSOE, por transmitir la imagen de un “líder blando” y </w:t>
      </w:r>
      <w:r w:rsidR="00E215B4">
        <w:rPr>
          <w:shd w:val="clear" w:color="auto" w:fill="FFFFFF"/>
        </w:rPr>
        <w:t xml:space="preserve">desconectado de la lógica realista </w:t>
      </w:r>
      <w:r w:rsidR="00E215B4">
        <w:rPr>
          <w:shd w:val="clear" w:color="auto" w:fill="FFFFFF"/>
        </w:rPr>
        <w:lastRenderedPageBreak/>
        <w:t>de la política</w:t>
      </w:r>
      <w:r w:rsidR="00C35B89">
        <w:rPr>
          <w:shd w:val="clear" w:color="auto" w:fill="FFFFFF"/>
        </w:rPr>
        <w:t xml:space="preserve"> (Bueno, 2006).</w:t>
      </w:r>
    </w:p>
    <w:p w14:paraId="7F4E4CC0" w14:textId="77777777" w:rsidR="006E2C3A" w:rsidRDefault="006E2C3A" w:rsidP="00CC2536">
      <w:pPr>
        <w:spacing w:line="360" w:lineRule="auto"/>
        <w:jc w:val="both"/>
        <w:rPr>
          <w:shd w:val="clear" w:color="auto" w:fill="FFFFFF"/>
        </w:rPr>
      </w:pPr>
    </w:p>
    <w:p w14:paraId="348CE70F" w14:textId="0D307C70" w:rsidR="006E2C3A" w:rsidRDefault="006E2C3A" w:rsidP="00CC2536">
      <w:pPr>
        <w:spacing w:line="360" w:lineRule="auto"/>
        <w:jc w:val="both"/>
        <w:rPr>
          <w:shd w:val="clear" w:color="auto" w:fill="FFFFFF"/>
        </w:rPr>
      </w:pPr>
      <w:r>
        <w:rPr>
          <w:shd w:val="clear" w:color="auto" w:fill="FFFFFF"/>
        </w:rPr>
        <w:t>Co</w:t>
      </w:r>
      <w:r w:rsidR="00F75716">
        <w:rPr>
          <w:shd w:val="clear" w:color="auto" w:fill="FFFFFF"/>
        </w:rPr>
        <w:t>mo han señalado algunos autores</w:t>
      </w:r>
      <w:r>
        <w:rPr>
          <w:shd w:val="clear" w:color="auto" w:fill="FFFFFF"/>
        </w:rPr>
        <w:t xml:space="preserve"> </w:t>
      </w:r>
      <w:r w:rsidR="007B0160">
        <w:rPr>
          <w:shd w:val="clear" w:color="auto" w:fill="FFFFFF"/>
        </w:rPr>
        <w:t>ciertos</w:t>
      </w:r>
      <w:r>
        <w:rPr>
          <w:shd w:val="clear" w:color="auto" w:fill="FFFFFF"/>
        </w:rPr>
        <w:t xml:space="preserve"> espacios sociales están conectados </w:t>
      </w:r>
      <w:r w:rsidR="00F75716">
        <w:rPr>
          <w:shd w:val="clear" w:color="auto" w:fill="FFFFFF"/>
        </w:rPr>
        <w:t xml:space="preserve">(Fligstein y McAdam, 2012) </w:t>
      </w:r>
      <w:r>
        <w:rPr>
          <w:shd w:val="clear" w:color="auto" w:fill="FFFFFF"/>
        </w:rPr>
        <w:t xml:space="preserve">y esto explica que la rotunda victoria de Zapatero en el anterior campo, mejorase su posición como líder de la oposición socialista en el </w:t>
      </w:r>
      <w:r w:rsidRPr="006E2C3A">
        <w:rPr>
          <w:i/>
          <w:shd w:val="clear" w:color="auto" w:fill="FFFFFF"/>
        </w:rPr>
        <w:t>campo político nacional</w:t>
      </w:r>
      <w:r>
        <w:rPr>
          <w:shd w:val="clear" w:color="auto" w:fill="FFFFFF"/>
        </w:rPr>
        <w:t xml:space="preserve">. A partir de 2000 y hasta 2003, ejerció una oposición </w:t>
      </w:r>
      <w:r w:rsidR="00F75716">
        <w:rPr>
          <w:shd w:val="clear" w:color="auto" w:fill="FFFFFF"/>
        </w:rPr>
        <w:t xml:space="preserve">constructiva, negociadora y manifiestamente hostil ante aquellas políticas del Gobierno de José María Aznar (PP), que iban diametralmente en contra de aspectos como los derechos sociales y las posturas socialdemócratas, a partir de </w:t>
      </w:r>
      <w:r w:rsidR="008B65B8">
        <w:rPr>
          <w:shd w:val="clear" w:color="auto" w:fill="FFFFFF"/>
        </w:rPr>
        <w:t>propuestas de pactos alternativo</w:t>
      </w:r>
      <w:r w:rsidR="00F75716">
        <w:rPr>
          <w:shd w:val="clear" w:color="auto" w:fill="FFFFFF"/>
        </w:rPr>
        <w:t>s. Entre algunos de estos temas o “issues” conflictivos se encuentran la inmigración, la ley educativa (LOCE) y la protección de los desempleados. Si bien en otros casos, manifestó su apoyo como fue la participación de España en la operación “Libertad Duradera” liderada por Estados Unidos y dirigida a combatir a los yihadistas en Afganistán.</w:t>
      </w:r>
    </w:p>
    <w:p w14:paraId="161C0602" w14:textId="77777777" w:rsidR="00F75716" w:rsidRDefault="00F75716" w:rsidP="00CC2536">
      <w:pPr>
        <w:spacing w:line="360" w:lineRule="auto"/>
        <w:jc w:val="both"/>
        <w:rPr>
          <w:shd w:val="clear" w:color="auto" w:fill="FFFFFF"/>
        </w:rPr>
      </w:pPr>
    </w:p>
    <w:p w14:paraId="7F0CC559" w14:textId="2503ED7B" w:rsidR="00F75716" w:rsidRDefault="00F75716" w:rsidP="00CC2536">
      <w:pPr>
        <w:spacing w:line="360" w:lineRule="auto"/>
        <w:jc w:val="both"/>
        <w:rPr>
          <w:shd w:val="clear" w:color="auto" w:fill="FFFFFF"/>
        </w:rPr>
      </w:pPr>
      <w:r>
        <w:rPr>
          <w:shd w:val="clear" w:color="auto" w:fill="FFFFFF"/>
        </w:rPr>
        <w:t xml:space="preserve">Durante este tiempo, Rodríguez Zapatero garantizó su alianza interna con </w:t>
      </w:r>
      <w:r w:rsidR="00937D04">
        <w:rPr>
          <w:shd w:val="clear" w:color="auto" w:fill="FFFFFF"/>
        </w:rPr>
        <w:t xml:space="preserve">Pasqual Maragall y </w:t>
      </w:r>
      <w:r>
        <w:rPr>
          <w:shd w:val="clear" w:color="auto" w:fill="FFFFFF"/>
        </w:rPr>
        <w:t>el Partido Socialista de Catalunya (PSC) a través del apoyo a su modelo de vertebración territorial del Estado</w:t>
      </w:r>
      <w:r w:rsidR="00AF31EB">
        <w:rPr>
          <w:shd w:val="clear" w:color="auto" w:fill="FFFFFF"/>
        </w:rPr>
        <w:t xml:space="preserve"> (CIDOB, 2015</w:t>
      </w:r>
      <w:r w:rsidR="00973565">
        <w:rPr>
          <w:shd w:val="clear" w:color="auto" w:fill="FFFFFF"/>
        </w:rPr>
        <w:t>)</w:t>
      </w:r>
      <w:r>
        <w:rPr>
          <w:shd w:val="clear" w:color="auto" w:fill="FFFFFF"/>
        </w:rPr>
        <w:t>. Lo que implicaba, en caso de que gobernase, que estuviese dispuesto a acometer una serie de reformas en el Estatuto de Autonomía Catalán y la Constitución Española.</w:t>
      </w:r>
      <w:r w:rsidR="00937D04">
        <w:rPr>
          <w:shd w:val="clear" w:color="auto" w:fill="FFFFFF"/>
        </w:rPr>
        <w:t xml:space="preserve"> Asimismo, mantuvo una posición pacífica frente a Manuel Chaves que había sido uno de los pocos supervivientes de la “guardia felipista” y que mantenía exitosamente la Presidencia de la Comunidad Autónoma de Andalucía. </w:t>
      </w:r>
      <w:r w:rsidR="00D541CE">
        <w:rPr>
          <w:shd w:val="clear" w:color="auto" w:fill="FFFFFF"/>
        </w:rPr>
        <w:t xml:space="preserve">En el ámbito internacional, creó buenas relaciones con el gobierno de Marruecos para desbloquear las relaciones entre España y el país magrebí que habían quedado dañadas tras la Operación Perejil. </w:t>
      </w:r>
      <w:r w:rsidR="00937D04">
        <w:rPr>
          <w:shd w:val="clear" w:color="auto" w:fill="FFFFFF"/>
        </w:rPr>
        <w:t>De esta forma, las distintas decisiones de Zapatero modificaron la distribución de poder dentro del PSOE y definieron claramente a los partidarios y no-partidarios, sin llegar a entablar conflictos directos</w:t>
      </w:r>
      <w:r w:rsidR="00D541CE">
        <w:rPr>
          <w:shd w:val="clear" w:color="auto" w:fill="FFFFFF"/>
        </w:rPr>
        <w:t xml:space="preserve"> y crearon alianzas que trascendían las fronteras estatales</w:t>
      </w:r>
      <w:r w:rsidR="00937D04">
        <w:rPr>
          <w:shd w:val="clear" w:color="auto" w:fill="FFFFFF"/>
        </w:rPr>
        <w:t>.</w:t>
      </w:r>
    </w:p>
    <w:p w14:paraId="613FDBC4" w14:textId="77777777" w:rsidR="00033D21" w:rsidRDefault="00033D21" w:rsidP="00CC2536">
      <w:pPr>
        <w:spacing w:line="360" w:lineRule="auto"/>
        <w:jc w:val="both"/>
        <w:rPr>
          <w:shd w:val="clear" w:color="auto" w:fill="FFFFFF"/>
        </w:rPr>
      </w:pPr>
    </w:p>
    <w:p w14:paraId="7779EC15" w14:textId="331830C9" w:rsidR="00BE2466" w:rsidRDefault="00033D21" w:rsidP="00CC2536">
      <w:pPr>
        <w:spacing w:line="360" w:lineRule="auto"/>
        <w:jc w:val="both"/>
        <w:rPr>
          <w:shd w:val="clear" w:color="auto" w:fill="FFFFFF"/>
        </w:rPr>
      </w:pPr>
      <w:r>
        <w:rPr>
          <w:shd w:val="clear" w:color="auto" w:fill="FFFFFF"/>
        </w:rPr>
        <w:t xml:space="preserve">En 2002 se produjo la primera huelga general desde que el PP había llegado al poder, un momento que se aprovechó para nombrar a Zapatero como candidato de los socialistas al Gobierno. </w:t>
      </w:r>
      <w:r w:rsidR="00D541CE">
        <w:rPr>
          <w:shd w:val="clear" w:color="auto" w:fill="FFFFFF"/>
        </w:rPr>
        <w:t>A lo largo de ese año y el siguiente se produjeron graves hechos que afectaron a la credibilidad y la confianza en José María Aznar: el accidente del Prestige, el incremento del paro y especialment</w:t>
      </w:r>
      <w:r w:rsidR="00B704C9">
        <w:rPr>
          <w:shd w:val="clear" w:color="auto" w:fill="FFFFFF"/>
        </w:rPr>
        <w:t>e el giro en la política interna</w:t>
      </w:r>
      <w:r w:rsidR="00D541CE">
        <w:rPr>
          <w:shd w:val="clear" w:color="auto" w:fill="FFFFFF"/>
        </w:rPr>
        <w:t xml:space="preserve"> del Gobierno español que se adhirió a la postura de Estados Unidos partidario de la guerra de Irak. Según la doctrina de George </w:t>
      </w:r>
      <w:r w:rsidR="00BE2466">
        <w:rPr>
          <w:shd w:val="clear" w:color="auto" w:fill="FFFFFF"/>
        </w:rPr>
        <w:t>Bush, el gobierno de Saddam Husein, que se había convertido en una dictadura personalista dentro del movimiento panarabista,</w:t>
      </w:r>
      <w:r w:rsidR="00D541CE">
        <w:rPr>
          <w:shd w:val="clear" w:color="auto" w:fill="FFFFFF"/>
        </w:rPr>
        <w:t xml:space="preserve"> había desarrollado un armamento </w:t>
      </w:r>
      <w:r w:rsidR="00BE2466">
        <w:rPr>
          <w:shd w:val="clear" w:color="auto" w:fill="FFFFFF"/>
        </w:rPr>
        <w:t>químico y biológico</w:t>
      </w:r>
      <w:r w:rsidR="00B704C9">
        <w:rPr>
          <w:shd w:val="clear" w:color="auto" w:fill="FFFFFF"/>
        </w:rPr>
        <w:t xml:space="preserve"> -suponiendo una grave amenaza para la seguridad internacional-</w:t>
      </w:r>
      <w:r w:rsidR="00D541CE">
        <w:rPr>
          <w:shd w:val="clear" w:color="auto" w:fill="FFFFFF"/>
        </w:rPr>
        <w:t xml:space="preserve"> </w:t>
      </w:r>
      <w:r w:rsidR="00BE2466">
        <w:rPr>
          <w:shd w:val="clear" w:color="auto" w:fill="FFFFFF"/>
        </w:rPr>
        <w:t xml:space="preserve">y había colaborado a favor del terrorismo islámico. Por eso, la diplomacia estadounidense era </w:t>
      </w:r>
      <w:r w:rsidR="00BE2466">
        <w:rPr>
          <w:shd w:val="clear" w:color="auto" w:fill="FFFFFF"/>
        </w:rPr>
        <w:lastRenderedPageBreak/>
        <w:t>partidaria de una intervención armada en Irak, pese a las negativas del gobierno iraquí frente a estas acusaciones. Ante este debate, el Consejo de Seguridad de la ONU se dividía entre los que apoyaban una intervención armada –Estados Unidos, Reino Unido y España</w:t>
      </w:r>
      <w:r w:rsidR="00C6247A" w:rsidRPr="00C6247A">
        <w:rPr>
          <w:shd w:val="clear" w:color="auto" w:fill="FFFFFF"/>
        </w:rPr>
        <w:t>–</w:t>
      </w:r>
      <w:r w:rsidR="00BE2466">
        <w:rPr>
          <w:shd w:val="clear" w:color="auto" w:fill="FFFFFF"/>
        </w:rPr>
        <w:t xml:space="preserve"> y los que eran partidarios de inspeccionar las instalaciones nucleares iraquíes –Francia, Alemania, Rusia y China</w:t>
      </w:r>
      <w:r w:rsidR="00C6247A" w:rsidRPr="00C6247A">
        <w:rPr>
          <w:shd w:val="clear" w:color="auto" w:fill="FFFFFF"/>
        </w:rPr>
        <w:t>–</w:t>
      </w:r>
      <w:r w:rsidR="00BE2466">
        <w:rPr>
          <w:shd w:val="clear" w:color="auto" w:fill="FFFFFF"/>
        </w:rPr>
        <w:t>.</w:t>
      </w:r>
      <w:r w:rsidR="00D541CE">
        <w:rPr>
          <w:shd w:val="clear" w:color="auto" w:fill="FFFFFF"/>
        </w:rPr>
        <w:t xml:space="preserve"> </w:t>
      </w:r>
      <w:r w:rsidR="00BE2466">
        <w:rPr>
          <w:shd w:val="clear" w:color="auto" w:fill="FFFFFF"/>
        </w:rPr>
        <w:t>Finalmente y en medio de una controversia internacional, la Segunda Guerra del Golfo o Guerra de Ira</w:t>
      </w:r>
      <w:r w:rsidR="00D47DFF">
        <w:rPr>
          <w:shd w:val="clear" w:color="auto" w:fill="FFFFFF"/>
        </w:rPr>
        <w:t>k, dio su inicio en marzo de 200</w:t>
      </w:r>
      <w:r w:rsidR="00BE2466">
        <w:rPr>
          <w:shd w:val="clear" w:color="auto" w:fill="FFFFFF"/>
        </w:rPr>
        <w:t>3 con el apoyo manifiesto de José María Aznar a las doctrinas de George Bush (Estados Unidos) y Tony Blair (Reino Unido); y siendo un conflicto que se prolongaría hasta 2011.</w:t>
      </w:r>
    </w:p>
    <w:p w14:paraId="185EF6CE" w14:textId="77777777" w:rsidR="00BE2466" w:rsidRDefault="00BE2466" w:rsidP="00CC2536">
      <w:pPr>
        <w:spacing w:line="360" w:lineRule="auto"/>
        <w:jc w:val="both"/>
        <w:rPr>
          <w:shd w:val="clear" w:color="auto" w:fill="FFFFFF"/>
        </w:rPr>
      </w:pPr>
    </w:p>
    <w:p w14:paraId="14C52EE8" w14:textId="3A8E02C3" w:rsidR="001F4857" w:rsidRDefault="00B133A9" w:rsidP="00CC2536">
      <w:pPr>
        <w:spacing w:line="360" w:lineRule="auto"/>
        <w:jc w:val="both"/>
        <w:rPr>
          <w:shd w:val="clear" w:color="auto" w:fill="FFFFFF"/>
        </w:rPr>
      </w:pPr>
      <w:r>
        <w:rPr>
          <w:shd w:val="clear" w:color="auto" w:fill="FFFFFF"/>
        </w:rPr>
        <w:t>Este contexto facilitó</w:t>
      </w:r>
      <w:r w:rsidR="00D541CE">
        <w:rPr>
          <w:shd w:val="clear" w:color="auto" w:fill="FFFFFF"/>
        </w:rPr>
        <w:t xml:space="preserve"> a Rodríguez Zapatero una buena posición ante los medios de comunicación en sus proclamas contra dichas políticas</w:t>
      </w:r>
      <w:r w:rsidR="00AC2BFC">
        <w:rPr>
          <w:shd w:val="clear" w:color="auto" w:fill="FFFFFF"/>
        </w:rPr>
        <w:t xml:space="preserve"> y su visibilidad en distintas manifestaciones</w:t>
      </w:r>
      <w:r w:rsidR="00D04BD8">
        <w:rPr>
          <w:shd w:val="clear" w:color="auto" w:fill="FFFFFF"/>
        </w:rPr>
        <w:t xml:space="preserve"> (Campmany, 2005; </w:t>
      </w:r>
      <w:r w:rsidR="0076731B">
        <w:rPr>
          <w:shd w:val="clear" w:color="auto" w:fill="FFFFFF"/>
        </w:rPr>
        <w:t>De Toro, 2007: García Abad, 2010</w:t>
      </w:r>
      <w:r w:rsidR="00D04BD8">
        <w:rPr>
          <w:shd w:val="clear" w:color="auto" w:fill="FFFFFF"/>
        </w:rPr>
        <w:t>)</w:t>
      </w:r>
      <w:r w:rsidR="00D541CE">
        <w:rPr>
          <w:shd w:val="clear" w:color="auto" w:fill="FFFFFF"/>
        </w:rPr>
        <w:t>. Asimismo, se sucedieron distintas manifestaciones cívicas</w:t>
      </w:r>
      <w:r w:rsidR="00AC2BFC">
        <w:rPr>
          <w:shd w:val="clear" w:color="auto" w:fill="FFFFFF"/>
        </w:rPr>
        <w:t xml:space="preserve"> y pacifistas</w:t>
      </w:r>
      <w:r w:rsidR="00D541CE">
        <w:rPr>
          <w:shd w:val="clear" w:color="auto" w:fill="FFFFFF"/>
        </w:rPr>
        <w:t xml:space="preserve"> contra el apoyo de Aznar a la guerra de Irak, considerada como “ilegal” a efectos del Derecho Internacional y no aprobada por las Naciones Unidas. El sentimiento antibelicista de la mayoría de la población casaba adecuadamente con la postura mantenida por los socialistas, que presenció</w:t>
      </w:r>
      <w:r w:rsidR="00AC2BFC">
        <w:rPr>
          <w:shd w:val="clear" w:color="auto" w:fill="FFFFFF"/>
        </w:rPr>
        <w:t xml:space="preserve"> graves</w:t>
      </w:r>
      <w:r w:rsidR="00D541CE">
        <w:rPr>
          <w:shd w:val="clear" w:color="auto" w:fill="FFFFFF"/>
        </w:rPr>
        <w:t xml:space="preserve"> sucesos como la muerte de periodistas (José Couso y Julio Anguita Parrado) a manos de fuerzas estadounidenses durante la guerra de Irak, las violaciones de derechos humanos acometidas por soldados norteamericanos y otros hechos que conmocionaron a la opinión pública española</w:t>
      </w:r>
      <w:r w:rsidR="00AC2BFC">
        <w:rPr>
          <w:shd w:val="clear" w:color="auto" w:fill="FFFFFF"/>
        </w:rPr>
        <w:t xml:space="preserve"> e internacional</w:t>
      </w:r>
      <w:r w:rsidR="00D541CE">
        <w:rPr>
          <w:shd w:val="clear" w:color="auto" w:fill="FFFFFF"/>
        </w:rPr>
        <w:t>.</w:t>
      </w:r>
      <w:r w:rsidR="00BE2466">
        <w:rPr>
          <w:shd w:val="clear" w:color="auto" w:fill="FFFFFF"/>
        </w:rPr>
        <w:t xml:space="preserve"> Por lo tanto, la intención de voto del PSOE mejoró considerablemente frente a un PP que se precipitaba en las encuestas debido al liderazgo de José María Aznar y sus decisiones en materia de política internacional. </w:t>
      </w:r>
    </w:p>
    <w:p w14:paraId="5C4953D3" w14:textId="77777777" w:rsidR="001F4857" w:rsidRDefault="001F4857" w:rsidP="00CC2536">
      <w:pPr>
        <w:spacing w:line="360" w:lineRule="auto"/>
        <w:jc w:val="both"/>
        <w:rPr>
          <w:shd w:val="clear" w:color="auto" w:fill="FFFFFF"/>
        </w:rPr>
      </w:pPr>
    </w:p>
    <w:p w14:paraId="751B0924" w14:textId="7DF70C7C" w:rsidR="001F4857" w:rsidRDefault="001F4857" w:rsidP="00CC2536">
      <w:pPr>
        <w:spacing w:line="360" w:lineRule="auto"/>
        <w:jc w:val="both"/>
        <w:rPr>
          <w:shd w:val="clear" w:color="auto" w:fill="FFFFFF"/>
        </w:rPr>
      </w:pPr>
      <w:r>
        <w:rPr>
          <w:shd w:val="clear" w:color="auto" w:fill="FFFFFF"/>
        </w:rPr>
        <w:t>El PSOE plante</w:t>
      </w:r>
      <w:r w:rsidR="00AC2BFC">
        <w:rPr>
          <w:shd w:val="clear" w:color="auto" w:fill="FFFFFF"/>
        </w:rPr>
        <w:t>ó la campaña de las elecciones locales</w:t>
      </w:r>
      <w:r>
        <w:rPr>
          <w:shd w:val="clear" w:color="auto" w:fill="FFFFFF"/>
        </w:rPr>
        <w:t xml:space="preserve"> de 2003 como una toma de pulso frente a los populares y como una primera prueba a superar. </w:t>
      </w:r>
      <w:r w:rsidR="00BE2466">
        <w:rPr>
          <w:shd w:val="clear" w:color="auto" w:fill="FFFFFF"/>
        </w:rPr>
        <w:t xml:space="preserve">No obstante, </w:t>
      </w:r>
      <w:r>
        <w:rPr>
          <w:shd w:val="clear" w:color="auto" w:fill="FFFFFF"/>
        </w:rPr>
        <w:t>los resultados obtenidos en las elecciones locales donde el PSOE superó en votos agregados al PP, pero en la que se habían depositados muchas esperanzas golpearon a los socialistas que se habían crecido en sus expectativas. Además, el PSOE perdió algunas comunidades como las Baleares y la Comunidad de Madrid, donde surgieron los escándalos de dos tránsfugas que permitieron la investidura de Esperanza Aguirre como Presidenta de la Comunidad. Según aclaraciones posteriores, se trataba de dos parlamentarios auton</w:t>
      </w:r>
      <w:r w:rsidR="00D04BD8">
        <w:rPr>
          <w:shd w:val="clear" w:color="auto" w:fill="FFFFFF"/>
        </w:rPr>
        <w:t>ómico</w:t>
      </w:r>
      <w:r>
        <w:rPr>
          <w:shd w:val="clear" w:color="auto" w:fill="FFFFFF"/>
        </w:rPr>
        <w:t>s pertenecientes a los “renovadores” y opuestos a la alianza entre PSOE-IU, además de cuestiones más turbias que mediaron en su cambio de decisión como sobornos o la nueva política de vivienda que el PSOE quería implementar que iba en contra de determinados intereses privados</w:t>
      </w:r>
      <w:r w:rsidR="00AF31EB">
        <w:rPr>
          <w:shd w:val="clear" w:color="auto" w:fill="FFFFFF"/>
        </w:rPr>
        <w:t xml:space="preserve"> (CIDOB, 2015</w:t>
      </w:r>
      <w:r w:rsidR="00DA2C58">
        <w:rPr>
          <w:shd w:val="clear" w:color="auto" w:fill="FFFFFF"/>
        </w:rPr>
        <w:t>)</w:t>
      </w:r>
      <w:r>
        <w:rPr>
          <w:shd w:val="clear" w:color="auto" w:fill="FFFFFF"/>
        </w:rPr>
        <w:t xml:space="preserve">. Finalmente, la dirección socialista y a instancias de Zapatero, no se castigó públicamente a estos tránsfugas para evitar dañar su imagen ante la opinión pública y evitar resucitar el pasado de corruptelas del PSOE durante principios de la década de los noventa. Y </w:t>
      </w:r>
      <w:r>
        <w:rPr>
          <w:shd w:val="clear" w:color="auto" w:fill="FFFFFF"/>
        </w:rPr>
        <w:lastRenderedPageBreak/>
        <w:t>es que, independientemente de ello, este escándalo ya había dañado la confianza depositada en el PSOE madrileño durante las elecciones locales.</w:t>
      </w:r>
    </w:p>
    <w:p w14:paraId="105CDFEA" w14:textId="77777777" w:rsidR="00D04BD8" w:rsidRDefault="00D04BD8" w:rsidP="00CC2536">
      <w:pPr>
        <w:spacing w:line="360" w:lineRule="auto"/>
        <w:jc w:val="both"/>
        <w:rPr>
          <w:shd w:val="clear" w:color="auto" w:fill="FFFFFF"/>
        </w:rPr>
      </w:pPr>
    </w:p>
    <w:p w14:paraId="2DDA8593" w14:textId="7D073563" w:rsidR="00D04BD8" w:rsidRDefault="00D04BD8" w:rsidP="00CC2536">
      <w:pPr>
        <w:spacing w:line="360" w:lineRule="auto"/>
        <w:jc w:val="both"/>
        <w:rPr>
          <w:shd w:val="clear" w:color="auto" w:fill="FFFFFF"/>
        </w:rPr>
      </w:pPr>
      <w:r>
        <w:rPr>
          <w:shd w:val="clear" w:color="auto" w:fill="FFFFFF"/>
        </w:rPr>
        <w:t>En el plazo comprendido entre 2002-2004, conforme el ambiente generalizado de oposición a la guerra de Irak, se crearon distintas estrategias de marketing político tendentes a favorecer el liderazgo de Zapatero (Campmany, 2005; Valenzuela, 2007). En primer lugar, se hizo prevalecer la marca del líder frente a la marca del partido y se creó la marca “ZP” a partir de un juego de palabras con el</w:t>
      </w:r>
      <w:r w:rsidR="006C5B6C">
        <w:rPr>
          <w:shd w:val="clear" w:color="auto" w:fill="FFFFFF"/>
        </w:rPr>
        <w:t xml:space="preserve"> segundo</w:t>
      </w:r>
      <w:r>
        <w:rPr>
          <w:shd w:val="clear" w:color="auto" w:fill="FFFFFF"/>
        </w:rPr>
        <w:t xml:space="preserve"> apellido del candidato socialista a la Presidencia del Gobierno. En segundo lugar, se planteó una imagen pacífica, negociadora y amistosa del líder socialista en oposición a la pérdida de liderazgo que experimentaba José María Aznar. En tercer lugar, se aprovecharon y optimizaron los efectos de la cobertura de la guerra de Irak en los medios de comunicación para transmitir proclamas y discursos de Rodríguez Zapatero junto a otros líderes como Gaspar Llamazares (IU), quien había acercado posiciones ante los socialistas.</w:t>
      </w:r>
    </w:p>
    <w:p w14:paraId="68BE6050" w14:textId="77777777" w:rsidR="00D04BD8" w:rsidRDefault="00D04BD8" w:rsidP="00CC2536">
      <w:pPr>
        <w:spacing w:line="360" w:lineRule="auto"/>
        <w:jc w:val="both"/>
        <w:rPr>
          <w:shd w:val="clear" w:color="auto" w:fill="FFFFFF"/>
        </w:rPr>
      </w:pPr>
    </w:p>
    <w:p w14:paraId="18C51280" w14:textId="685DC8BF" w:rsidR="00D04BD8" w:rsidRDefault="006C5B6C" w:rsidP="00CC2536">
      <w:pPr>
        <w:spacing w:line="360" w:lineRule="auto"/>
        <w:jc w:val="both"/>
        <w:rPr>
          <w:shd w:val="clear" w:color="auto" w:fill="FFFFFF"/>
        </w:rPr>
      </w:pPr>
      <w:r>
        <w:rPr>
          <w:shd w:val="clear" w:color="auto" w:fill="FFFFFF"/>
        </w:rPr>
        <w:t>El liderazgo</w:t>
      </w:r>
      <w:r w:rsidR="00D04BD8">
        <w:rPr>
          <w:shd w:val="clear" w:color="auto" w:fill="FFFFFF"/>
        </w:rPr>
        <w:t xml:space="preserve"> de Rodríguez Zapatero había evolucionado desde la inicial desconfianza expresada tanto por los propios militantes del PSOE al inicio de su etapa como líder de la oposición hasta una amplia aceptación y valoración por parte de amplios sectores de la sociedad española para finales de 2003. Lo que había permitido construir un “marco mayoritario” de su visión política apoyada en una socialdemocracia con importantes dosis de l</w:t>
      </w:r>
      <w:r w:rsidR="00053E4B">
        <w:rPr>
          <w:shd w:val="clear" w:color="auto" w:fill="FFFFFF"/>
        </w:rPr>
        <w:t>iberalismo</w:t>
      </w:r>
      <w:r w:rsidR="00D04BD8">
        <w:rPr>
          <w:shd w:val="clear" w:color="auto" w:fill="FFFFFF"/>
        </w:rPr>
        <w:t xml:space="preserve">, el apoyo a la ampliación de los derechos individuales y sociales, partidario de una política internacional pacífica y </w:t>
      </w:r>
      <w:r w:rsidR="00053E4B">
        <w:rPr>
          <w:shd w:val="clear" w:color="auto" w:fill="FFFFFF"/>
        </w:rPr>
        <w:t>negociadora y de una revisión de los estatutos de autonomía de comunidades como Cataluña. Además de gozar del a</w:t>
      </w:r>
      <w:r w:rsidR="00B704C9">
        <w:rPr>
          <w:shd w:val="clear" w:color="auto" w:fill="FFFFFF"/>
        </w:rPr>
        <w:t>poyo de los socialistas catalane</w:t>
      </w:r>
      <w:r w:rsidR="00053E4B">
        <w:rPr>
          <w:shd w:val="clear" w:color="auto" w:fill="FFFFFF"/>
        </w:rPr>
        <w:t>s de Pasqual Maragall (PSC) y de la familia socialdemócrata de Llamazares, que por aquel entonces se había impuesto a los comunistas en el seno de IU. Por lo que, al inicio de la campaña para las elecciones generales de 2004, su intención de voto se situaba prácticamente empatada con la de José María Aznar y el Partido Popular y las expectativas socialistas eran positivas ante un posible apoyo de otras fuerzas políticas a la posible investidura de Zapatero.</w:t>
      </w:r>
    </w:p>
    <w:p w14:paraId="14B184C3" w14:textId="77777777" w:rsidR="00CC2536" w:rsidRPr="007743B6" w:rsidRDefault="00CC2536" w:rsidP="00CC2536">
      <w:pPr>
        <w:spacing w:line="360" w:lineRule="auto"/>
        <w:jc w:val="both"/>
        <w:rPr>
          <w:b/>
        </w:rPr>
      </w:pPr>
    </w:p>
    <w:p w14:paraId="133E2D2A" w14:textId="6E7C7F1B" w:rsidR="00E31132" w:rsidRDefault="004E51AC" w:rsidP="004E51AC">
      <w:pPr>
        <w:spacing w:line="360" w:lineRule="auto"/>
        <w:jc w:val="both"/>
        <w:rPr>
          <w:b/>
        </w:rPr>
      </w:pPr>
      <w:r>
        <w:rPr>
          <w:b/>
        </w:rPr>
        <w:t xml:space="preserve">5.- </w:t>
      </w:r>
      <w:r w:rsidR="002C1D00" w:rsidRPr="007743B6">
        <w:rPr>
          <w:b/>
        </w:rPr>
        <w:t xml:space="preserve">De la </w:t>
      </w:r>
      <w:r w:rsidR="00E43BF8">
        <w:rPr>
          <w:b/>
        </w:rPr>
        <w:t xml:space="preserve">institucionalización </w:t>
      </w:r>
      <w:r w:rsidR="002C1D00" w:rsidRPr="007743B6">
        <w:rPr>
          <w:b/>
        </w:rPr>
        <w:t>como Presidente del Gobierno a su deslegitimación como líder</w:t>
      </w:r>
      <w:r w:rsidR="00E058A6" w:rsidRPr="007743B6">
        <w:rPr>
          <w:b/>
        </w:rPr>
        <w:t xml:space="preserve"> socialista (2004-2011)</w:t>
      </w:r>
      <w:r w:rsidR="002C1D00" w:rsidRPr="007743B6">
        <w:rPr>
          <w:b/>
        </w:rPr>
        <w:t>: de las políticas socialdemócratas a las políticas de austeridad</w:t>
      </w:r>
    </w:p>
    <w:p w14:paraId="64404CA0" w14:textId="77777777" w:rsidR="006E2C3A" w:rsidRDefault="006E2C3A" w:rsidP="006E2C3A">
      <w:pPr>
        <w:spacing w:line="360" w:lineRule="auto"/>
        <w:jc w:val="both"/>
        <w:rPr>
          <w:b/>
        </w:rPr>
      </w:pPr>
    </w:p>
    <w:p w14:paraId="6B902945" w14:textId="4CE07B95" w:rsidR="00B704C9" w:rsidRDefault="371E0416" w:rsidP="006E2C3A">
      <w:pPr>
        <w:spacing w:line="360" w:lineRule="auto"/>
        <w:jc w:val="both"/>
      </w:pPr>
      <w:r>
        <w:t xml:space="preserve">En este apartado, se expone la fase de </w:t>
      </w:r>
      <w:r w:rsidRPr="371E0416">
        <w:rPr>
          <w:i/>
          <w:iCs/>
        </w:rPr>
        <w:t>institucionalización</w:t>
      </w:r>
      <w:r>
        <w:t xml:space="preserve"> del liderazgo de José Luis Rodríguez Zapatero, que comienza con su victoria electoral en 2004 y el adelanto de elecciones generales en 2011 tras la pérdida de su confianza política. A lo largo de sus dos mandatos (2004-2008 y 2008-2011), se observa un caso único entre los niveles de confianza registrados entre sus antecesores en </w:t>
      </w:r>
      <w:r>
        <w:lastRenderedPageBreak/>
        <w:t>el cargo como Presidente, según las series del CIS (Jiménez-Díaz y Collado-Campaña, 2014: 12). Al principio de su mandato presenta el gr</w:t>
      </w:r>
      <w:r w:rsidR="005E3161">
        <w:t>ado más bajo en las categorías “ninguna confianza” y “bastante confianza”</w:t>
      </w:r>
      <w:r>
        <w:t xml:space="preserve"> por encima del 50%, y para el </w:t>
      </w:r>
      <w:r w:rsidR="00B8216D">
        <w:t>final de su segunda legislatura</w:t>
      </w:r>
      <w:r>
        <w:t xml:space="preserve"> se observa un </w:t>
      </w:r>
      <w:r w:rsidR="00087AF9">
        <w:t>crecimiento</w:t>
      </w:r>
      <w:r>
        <w:t xml:space="preserve"> continuado en la pr</w:t>
      </w:r>
      <w:r w:rsidR="00087AF9">
        <w:t>imera categoría y un descenso</w:t>
      </w:r>
      <w:r>
        <w:t xml:space="preserve"> de la segunda que llega a alcanzar un 40% en sus últimos días como Presidente del Gobierno, según las series del CIS.</w:t>
      </w:r>
    </w:p>
    <w:p w14:paraId="46B64410" w14:textId="77777777" w:rsidR="00247E58" w:rsidRDefault="00247E58" w:rsidP="006E2C3A">
      <w:pPr>
        <w:spacing w:line="360" w:lineRule="auto"/>
        <w:jc w:val="both"/>
      </w:pPr>
    </w:p>
    <w:p w14:paraId="226FCD21" w14:textId="63570372" w:rsidR="001E05C2" w:rsidRDefault="265A7174" w:rsidP="006E2C3A">
      <w:pPr>
        <w:spacing w:line="360" w:lineRule="auto"/>
        <w:jc w:val="both"/>
      </w:pPr>
      <w:r>
        <w:t xml:space="preserve">Como se ha observado, Rodríguez Zapatero había conseguido acabar con la crisis interna que los socialistas habían mantenido durante más de cinco años, se había convertido en una figura mediática como claro líder de la oposición y dominaba el </w:t>
      </w:r>
      <w:r w:rsidRPr="265A7174">
        <w:rPr>
          <w:i/>
          <w:iCs/>
        </w:rPr>
        <w:t>campo político nacional del PSOE</w:t>
      </w:r>
      <w:r>
        <w:t>. Asimismo, había configurado una visión política en torno a su liderazgo y que había sido posible construir gracias al apoyo de la mercadotecnia electoral y la conversión de su figura en una marca política que solapaba a la del mismo partido (Valenzuela, 2007). No obstante, por aquel entonces las encuestas electorales y los medios de comunicación mostraban una victoria del PP con cinco puntos de ven</w:t>
      </w:r>
      <w:r w:rsidR="00A72A16">
        <w:t>taja frente al PSOE (CIDOB, 201</w:t>
      </w:r>
      <w:r w:rsidR="00AF31EB">
        <w:t>5</w:t>
      </w:r>
      <w:r>
        <w:t xml:space="preserve">). En estos momentos previos, Rodríguez Zapatero buscaba una victoria a través de una mayoría simple en las elecciones generales del 14 de marzo de 2004. No obstante, un hecho trágico, único y sorprendente, cambió definitivamente la intención de voto de una gran mayoría de los españoles: los atentados </w:t>
      </w:r>
      <w:r w:rsidR="000B1489">
        <w:t>yihadistas</w:t>
      </w:r>
      <w:r>
        <w:t xml:space="preserve"> del 11M. </w:t>
      </w:r>
    </w:p>
    <w:p w14:paraId="5A641B62" w14:textId="77777777" w:rsidR="001E05C2" w:rsidRDefault="001E05C2" w:rsidP="006E2C3A">
      <w:pPr>
        <w:spacing w:line="360" w:lineRule="auto"/>
        <w:jc w:val="both"/>
      </w:pPr>
    </w:p>
    <w:p w14:paraId="26A9B2DC" w14:textId="31224B5B" w:rsidR="00B7618E" w:rsidRDefault="002C7B95" w:rsidP="006E2C3A">
      <w:pPr>
        <w:spacing w:line="360" w:lineRule="auto"/>
        <w:jc w:val="both"/>
      </w:pPr>
      <w:r>
        <w:t>Tan sólo tres días antes de la jornada electoral, un atentado perpetrado por musulmanes radicales entre las estaciones Sur</w:t>
      </w:r>
      <w:r w:rsidR="00460BD4">
        <w:t xml:space="preserve"> y Este de Madrid, hizo detonar</w:t>
      </w:r>
      <w:r>
        <w:t xml:space="preserve"> cuatro trenes de cercanías provocando la muerte 191 pasajeros. Pese a que España, </w:t>
      </w:r>
      <w:r w:rsidR="00460BD4">
        <w:t xml:space="preserve">ya </w:t>
      </w:r>
      <w:r>
        <w:t>tenía una experiencia previa con las actuaciones de la banda terrorista de ETA, nunca antes se había registrado un</w:t>
      </w:r>
      <w:r w:rsidR="00B7618E">
        <w:t xml:space="preserve"> atentado de tal magnitud. Durante las primeras horas posteriores al atentado, el Gobierno de José María Aznar atribuyó esta catástrofe al terrorismo etarra. Sin embargo y conforme avanzaba la jornada, los cuerpos de seguridad descubrieron una serie de pruebas</w:t>
      </w:r>
      <w:r w:rsidR="00B7618E">
        <w:rPr>
          <w:rStyle w:val="Refdenotaalpie"/>
        </w:rPr>
        <w:footnoteReference w:id="11"/>
      </w:r>
      <w:r w:rsidR="00B7618E" w:rsidRPr="265A7174">
        <w:t xml:space="preserve"> </w:t>
      </w:r>
      <w:r w:rsidR="00460BD4">
        <w:t>que apuntaban hacia la autoría de terroristas</w:t>
      </w:r>
      <w:r w:rsidR="00B7618E">
        <w:t xml:space="preserve"> </w:t>
      </w:r>
      <w:r w:rsidR="0076731B">
        <w:t>yihadistas</w:t>
      </w:r>
      <w:r w:rsidR="00B7618E">
        <w:t>. En los días posteriores se produjeron tres</w:t>
      </w:r>
      <w:r w:rsidR="00460BD4">
        <w:t xml:space="preserve"> factores determinantes en la opinión pública</w:t>
      </w:r>
      <w:r w:rsidR="00B7618E">
        <w:t xml:space="preserve">: la pésima gestión de la política de comunicación del Gobierno de Aznar sobre los atentados, la aparición de distintos videos y proclamas islamistas que interpretaban dichos atentados como un ataque a los </w:t>
      </w:r>
      <w:r w:rsidR="001E05C2">
        <w:t xml:space="preserve">países </w:t>
      </w:r>
      <w:r w:rsidR="0076731B">
        <w:t>“cruzados”</w:t>
      </w:r>
      <w:r w:rsidR="00B7618E">
        <w:t xml:space="preserve"> -entre ellos España que había apoyado</w:t>
      </w:r>
      <w:r w:rsidR="001E05C2">
        <w:t xml:space="preserve"> la Guerra de Irak- y la indignación</w:t>
      </w:r>
      <w:r w:rsidR="00B7618E">
        <w:t xml:space="preserve"> de los ciudadanos españoles frente a unos gobernantes que seguían defendiendo la tesis de la autoría etarra de los atentados</w:t>
      </w:r>
      <w:r w:rsidR="002F6C0B">
        <w:t xml:space="preserve"> (Jiménez-Díaz y Collado-Campaña, 2011: 147)</w:t>
      </w:r>
      <w:r w:rsidR="00B7618E">
        <w:t>. Finalmente, la jornada electoral del 14 de marzo registró una participación superior al 75% y una victoria del PSOE de cinco puntos frente al PP.</w:t>
      </w:r>
      <w:r w:rsidR="001E05C2">
        <w:t xml:space="preserve"> En torno a los distintos factores que convergieron en la victoria de Rodríguez Zapatero </w:t>
      </w:r>
      <w:r w:rsidR="001E05C2">
        <w:lastRenderedPageBreak/>
        <w:t>frente al candidato popular, Mariano Rajoy, se han barajado distintas hipótesis. Por un lado, algunos han sostenido que la campaña ZP supuso el auténtico factor que determinó un cambio paulatino de la intención del voto y que no había conseguido ser registrado por las encuestas del CIS (Santamaría, 2007). En cambio, otros han señalado al efecto movilizador de los atentados terroristas del 11M en un panorama donde la diferencia entre PP y PSOE no estaba clara (Torcal y Rico, 2010).</w:t>
      </w:r>
      <w:r w:rsidR="00B7618E" w:rsidRPr="265A7174">
        <w:t xml:space="preserve"> </w:t>
      </w:r>
    </w:p>
    <w:p w14:paraId="3064E31A" w14:textId="77777777" w:rsidR="002C7B95" w:rsidRDefault="002C7B95" w:rsidP="006E2C3A">
      <w:pPr>
        <w:spacing w:line="360" w:lineRule="auto"/>
        <w:jc w:val="both"/>
      </w:pPr>
    </w:p>
    <w:p w14:paraId="3F6EEB8D" w14:textId="77777777" w:rsidR="002F5F63" w:rsidRDefault="00AC4BA4" w:rsidP="006E2C3A">
      <w:pPr>
        <w:spacing w:line="360" w:lineRule="auto"/>
        <w:jc w:val="both"/>
      </w:pPr>
      <w:r>
        <w:t xml:space="preserve">La victoria de Rodríguez Zapatero le permitió formar un gobierno en solitario en abril de 2004, gracias al apoyo de Izquierda Unida (IU), Iniciativa per Catalunya Verds (ICV), Chunta Aragonesista (CHA), Esquerra Republicana de Catalunya (ERC) y Coalición Canaria (CC), junto a la abstención del PNV y CiU durante su investidura como Presidente del Gobierno. En el XXXVI Congreso del PSOE, obtuvo un 95% de los votos para su reelección a la Secretaría General. Lo que demostró que las anteriores disputas de los socialistas habían quedado zanjadas a través de la unión de los distintos sectores y corrientes en torno a su liderazgo. </w:t>
      </w:r>
      <w:r w:rsidR="00460BD4">
        <w:t>Es a partir de esta fecha, entre marzo y abril de 2004, cuando se inicia la etapa de institucionalización del liderazgo de Zapatero, como resultado de una acumulación de capital político y su posicionamiento estratégico en distintos campos políticos.</w:t>
      </w:r>
    </w:p>
    <w:p w14:paraId="6EB69BCC" w14:textId="77777777" w:rsidR="002F5F63" w:rsidRDefault="002F5F63" w:rsidP="006E2C3A">
      <w:pPr>
        <w:spacing w:line="360" w:lineRule="auto"/>
        <w:jc w:val="both"/>
      </w:pPr>
    </w:p>
    <w:p w14:paraId="6BA6C39B" w14:textId="50B1E7A4" w:rsidR="002C7B95" w:rsidRDefault="00AC4BA4" w:rsidP="006E2C3A">
      <w:pPr>
        <w:spacing w:line="360" w:lineRule="auto"/>
        <w:jc w:val="both"/>
      </w:pPr>
      <w:r>
        <w:t xml:space="preserve">Su primer mandato </w:t>
      </w:r>
      <w:r w:rsidR="002F5F63">
        <w:t>entre 2004 y 2008, se inició en un ambiente bastante favorable debido al buen estado de las cuentas públicas y el desarrollo de distintas políticas en materia social y de derechos individuales</w:t>
      </w:r>
      <w:r w:rsidR="002F6C0B">
        <w:t xml:space="preserve"> (García Abad, 2010; Del Toro, 2007)</w:t>
      </w:r>
      <w:r w:rsidR="002F5F63">
        <w:t>. Entre las primeras medidas que se adoptaron se encuentra la retirada de las tropas españolas de la Guerra de Irak y la aprobación de una comisión de investigación sobre los atentados del 11 de Marzo en el Congreso de los Diputados. En materia social y de derechos, se aprobó el matrimonio entre personas del mismo sexo introduciendo dicho cambio en el Código Civil</w:t>
      </w:r>
      <w:r w:rsidR="008708EE">
        <w:t>, se normalizó la política de inmigración</w:t>
      </w:r>
      <w:r w:rsidR="00E2017B">
        <w:t xml:space="preserve"> y</w:t>
      </w:r>
      <w:r w:rsidR="00460BD4">
        <w:t xml:space="preserve"> se creó </w:t>
      </w:r>
      <w:r w:rsidR="002F5F63">
        <w:t>la Ley Orgánica de Medidas de Protección Integral en Violencia de Género, desarrollando una política de género que más tarde institucionalizaría con la creación de un ministerio para dicha materia.</w:t>
      </w:r>
      <w:r w:rsidR="00460BD4">
        <w:t xml:space="preserve"> En el ámbito educativo</w:t>
      </w:r>
      <w:r w:rsidR="00437C8A">
        <w:t>, se paraliz</w:t>
      </w:r>
      <w:r w:rsidR="008708EE">
        <w:t>ó la Ley Orgánica de Calidad de la Enseñanza (LOCE) y se continuó con las transformaciones necesarias en el proyecto europeo de Bolonia en materia de enseñanza superior y universidades. En el ámbito de las relaciones internacionales, se apo</w:t>
      </w:r>
      <w:r w:rsidR="00E2017B">
        <w:t>stó por una política basada en “soft power”</w:t>
      </w:r>
      <w:r w:rsidR="008708EE">
        <w:t xml:space="preserve"> </w:t>
      </w:r>
      <w:r w:rsidR="00460BD4">
        <w:t xml:space="preserve">(Nye, 2011) </w:t>
      </w:r>
      <w:r w:rsidR="008708EE">
        <w:t>y partidaria del acercamiento a países de distintas culturas a través d</w:t>
      </w:r>
      <w:r w:rsidR="00E2017B">
        <w:t>e la “Alianza de Civilizaciones”</w:t>
      </w:r>
      <w:r w:rsidR="008708EE">
        <w:t>, muy en sintonía con el estilo de liderazgo y la visión política pacífica y pactista de Rodríguez Zapatero</w:t>
      </w:r>
      <w:r w:rsidR="002F6C0B">
        <w:t xml:space="preserve"> (García Agustín, 2006)</w:t>
      </w:r>
      <w:r w:rsidR="008708EE">
        <w:t xml:space="preserve">. </w:t>
      </w:r>
    </w:p>
    <w:p w14:paraId="178ECA3A" w14:textId="77777777" w:rsidR="002F6C0B" w:rsidRDefault="002F6C0B" w:rsidP="006E2C3A">
      <w:pPr>
        <w:spacing w:line="360" w:lineRule="auto"/>
        <w:jc w:val="both"/>
      </w:pPr>
    </w:p>
    <w:p w14:paraId="54106D52" w14:textId="77777777" w:rsidR="00E2017B" w:rsidRDefault="00E2017B" w:rsidP="006E2C3A">
      <w:pPr>
        <w:spacing w:line="360" w:lineRule="auto"/>
        <w:jc w:val="both"/>
      </w:pPr>
    </w:p>
    <w:p w14:paraId="0900F812" w14:textId="504173BC" w:rsidR="008708EE" w:rsidRDefault="00E2017B" w:rsidP="006E2C3A">
      <w:pPr>
        <w:spacing w:line="360" w:lineRule="auto"/>
        <w:jc w:val="both"/>
      </w:pPr>
      <w:r>
        <w:lastRenderedPageBreak/>
        <w:t>Entre</w:t>
      </w:r>
      <w:r w:rsidR="008708EE">
        <w:t xml:space="preserve"> los cambios más profundos de la pri</w:t>
      </w:r>
      <w:r>
        <w:t>mera legislatura del líder cabe</w:t>
      </w:r>
      <w:r w:rsidR="008708EE">
        <w:t xml:space="preserve"> mencionar dos. Por un lado, la finalización en 2006 del alto del fuego de ETA, llevó a la primera reestructuración del gabinete ministerial, coloc</w:t>
      </w:r>
      <w:r>
        <w:t>ando a antiguos rostros de los “felipistas”</w:t>
      </w:r>
      <w:r w:rsidR="008708EE">
        <w:t xml:space="preserve"> como </w:t>
      </w:r>
      <w:r w:rsidR="00E8419F">
        <w:t xml:space="preserve">Alfredo </w:t>
      </w:r>
      <w:r w:rsidR="00885FCB">
        <w:t xml:space="preserve">Pérez </w:t>
      </w:r>
      <w:r w:rsidR="008708EE">
        <w:t>Rubalcaba para continuar con la política antiterrorista y la que finalizará de forma exitosa entre 2010-2011 como resultado de las conversaciones con la banda. Por otro lado, la alianza que Rodríguez Zapatero había mantenido con Pasqual Maragall y los socialistas catalanes, se saldó con la reforma en materia de competencias y financiación del Estatuto de Autonomía de Cataluña y la introducc</w:t>
      </w:r>
      <w:r w:rsidR="00891E1A">
        <w:t>ión del polémico término “nación”</w:t>
      </w:r>
      <w:r w:rsidR="008708EE">
        <w:t xml:space="preserve"> en el mismo. Esta reforma llevaría a que</w:t>
      </w:r>
      <w:r w:rsidR="002F6C0B">
        <w:t xml:space="preserve"> otr</w:t>
      </w:r>
      <w:r w:rsidR="008708EE">
        <w:t>as comunidades autónomas</w:t>
      </w:r>
      <w:r w:rsidR="002F6C0B">
        <w:t xml:space="preserve"> (Andalucía, Aragón, Castilla y León, las Islas Baleares y la Comunidad Valenciana)</w:t>
      </w:r>
      <w:r w:rsidR="008708EE">
        <w:t xml:space="preserve"> volviesen a reformar sus estatutos para equipararse a la nueva situación </w:t>
      </w:r>
      <w:r w:rsidR="002F6C0B">
        <w:t>de la comunidad catalana. Lo que a largo plazo, ha implicado un desarrollo no planificado del Estado de las autonomías en España.</w:t>
      </w:r>
    </w:p>
    <w:p w14:paraId="68DF4E16" w14:textId="77777777" w:rsidR="008708EE" w:rsidRDefault="008708EE" w:rsidP="006E2C3A">
      <w:pPr>
        <w:spacing w:line="360" w:lineRule="auto"/>
        <w:jc w:val="both"/>
      </w:pPr>
    </w:p>
    <w:p w14:paraId="67FB0C2D" w14:textId="33B58F06" w:rsidR="008708EE" w:rsidRDefault="002F6C0B" w:rsidP="006E2C3A">
      <w:pPr>
        <w:spacing w:line="360" w:lineRule="auto"/>
        <w:jc w:val="both"/>
      </w:pPr>
      <w:r>
        <w:t>En el primer trimestre de 2008, España junto a otros países de Norteamérica y Europa experimentó el inicio de una recesión económica producida por el mercado financiero</w:t>
      </w:r>
      <w:r>
        <w:rPr>
          <w:rStyle w:val="Refdenotaalpie"/>
        </w:rPr>
        <w:footnoteReference w:id="12"/>
      </w:r>
      <w:r w:rsidRPr="265A7174">
        <w:t xml:space="preserve">. </w:t>
      </w:r>
      <w:r w:rsidR="005A27F0">
        <w:t>Esta recesión económica combinada con</w:t>
      </w:r>
      <w:r w:rsidR="00891E1A">
        <w:t xml:space="preserve"> la inflación producida por el “boom inmobiliario”</w:t>
      </w:r>
      <w:r w:rsidR="00E8419F">
        <w:t>, las hipotecas sub-prime</w:t>
      </w:r>
      <w:r w:rsidR="005A27F0">
        <w:t xml:space="preserve"> y el aumento del desempleo empezó a hacerse notar de manera tímida, pero continuada a lo largo de dicho año.</w:t>
      </w:r>
      <w:r w:rsidR="00F4740B">
        <w:t xml:space="preserve"> En el ámbito internacional, Estados Unidos y la Unión Europea destinaron grandes cantidades de dinero para rescatar el sistema financiero y evitar su colapso (Collado-Ca</w:t>
      </w:r>
      <w:r w:rsidR="005C71F2">
        <w:t>mpaña y Jiménez-</w:t>
      </w:r>
      <w:r w:rsidR="00F4740B">
        <w:t>Díaz, 2011; Jimé</w:t>
      </w:r>
      <w:r w:rsidR="00891E1A">
        <w:t>nez-Díaz y Collado-Campaña, 2011</w:t>
      </w:r>
      <w:r w:rsidR="00F4740B">
        <w:t xml:space="preserve">) </w:t>
      </w:r>
      <w:r w:rsidR="005A27F0">
        <w:t xml:space="preserve"> Por tanto, el contexto político y económico que </w:t>
      </w:r>
      <w:r w:rsidR="00E8419F">
        <w:t>había beneficiado positivamente</w:t>
      </w:r>
      <w:r w:rsidR="005A27F0">
        <w:t xml:space="preserve"> a Rodríguez Zapatero en su victoria electoral de 2004 y a lo largo de su legislatura, empezó </w:t>
      </w:r>
      <w:r w:rsidR="00F4740B">
        <w:t>a disiparse en un año en el que volvían a celebrarse elecciones generales. Durante la campaña electoral en la que Zapatero se presentaba a su reelección frente al líder de la oposición, Ma</w:t>
      </w:r>
      <w:r w:rsidR="00E8419F">
        <w:t xml:space="preserve">riano Rajoy (PP), </w:t>
      </w:r>
      <w:r w:rsidR="00F4740B">
        <w:t>intent</w:t>
      </w:r>
      <w:r w:rsidR="00891E1A">
        <w:t>ó minimizar la presencia de la “</w:t>
      </w:r>
      <w:r w:rsidR="00F4740B">
        <w:t>crisis económ</w:t>
      </w:r>
      <w:r w:rsidR="00891E1A">
        <w:t>ica”</w:t>
      </w:r>
      <w:r w:rsidR="00E8419F">
        <w:t xml:space="preserve"> en su discurso y</w:t>
      </w:r>
      <w:r w:rsidR="00F4740B">
        <w:t xml:space="preserve"> argumentar que podría superarse dicha</w:t>
      </w:r>
      <w:r w:rsidR="00891E1A">
        <w:t xml:space="preserve"> “</w:t>
      </w:r>
      <w:r w:rsidR="00F4740B">
        <w:t>recesión</w:t>
      </w:r>
      <w:r w:rsidR="00891E1A">
        <w:t>”</w:t>
      </w:r>
      <w:r w:rsidR="00F4740B">
        <w:t xml:space="preserve"> a través </w:t>
      </w:r>
      <w:r w:rsidR="00E43BF8">
        <w:t>de un estímulo del gasto público. Según un estudio del discurso de Zapatero y su evolución, la visión de España como un país multicultural, defensor de los derechos socia</w:t>
      </w:r>
      <w:r w:rsidR="00E8419F">
        <w:t>les y una economía social y medioambientalmente sostenible</w:t>
      </w:r>
      <w:r w:rsidR="00E43BF8">
        <w:t xml:space="preserve"> fue el contenido que se impuso en sus proclamas y declaraciones frente al tema de la reciente crisis económica (Collado-Campaña y Jiménez-Díaz, 2011: 311-312). Asimismo, otros trabajos posteriores han abordado el proceso de negación de la gravedad</w:t>
      </w:r>
      <w:r w:rsidR="00E8419F">
        <w:t xml:space="preserve"> de la crisis en el discurso sobre la política económica del líder</w:t>
      </w:r>
      <w:r w:rsidR="00E43BF8">
        <w:t xml:space="preserve"> (Pano-Alamán, 2011: 32). Esta estrategia permitió que Rodríguez Zapatero reconvirtiese el capital político de su primera legislatura en una </w:t>
      </w:r>
      <w:r w:rsidR="00E43BF8">
        <w:lastRenderedPageBreak/>
        <w:t>victoria, obteniendo una mayoría absoluta en las elecc</w:t>
      </w:r>
      <w:r w:rsidR="00E8419F">
        <w:t>iones generales de 2008 y salvando políticamente</w:t>
      </w:r>
      <w:r w:rsidR="00E43BF8">
        <w:t xml:space="preserve"> la situación dentro de un contexto económicamente negativo.</w:t>
      </w:r>
    </w:p>
    <w:p w14:paraId="3E5DBA4D" w14:textId="77777777" w:rsidR="00B704C9" w:rsidRDefault="00B704C9" w:rsidP="006E2C3A">
      <w:pPr>
        <w:spacing w:line="360" w:lineRule="auto"/>
        <w:jc w:val="both"/>
      </w:pPr>
    </w:p>
    <w:p w14:paraId="694B9CAA" w14:textId="7139A3D1" w:rsidR="00B704C9" w:rsidRDefault="00E43BF8" w:rsidP="006E2C3A">
      <w:pPr>
        <w:spacing w:line="360" w:lineRule="auto"/>
        <w:jc w:val="both"/>
      </w:pPr>
      <w:r>
        <w:t>Sin embargo, la confianza experimentada durante la primera legislatura comenzar</w:t>
      </w:r>
      <w:r w:rsidR="00545EB2">
        <w:t>ía a descender paulatinamente durante la segunda, conforme aumentaban las cifras de desempleados. En 2008 y cuando la crisis ya había manifestado sus efectos, Zapatero destinó la cantidad de 11.000</w:t>
      </w:r>
      <w:r w:rsidR="00891E1A">
        <w:t xml:space="preserve"> millones de</w:t>
      </w:r>
      <w:r w:rsidR="00545EB2">
        <w:t xml:space="preserve"> euros con el objetivo de reactivar el empleo y el consumo, siendo dos tercios de ellos gestionados directamente por los ayuntamientos. A finales de ese año, el líder español se reunió con empresarios, bancos, sindicatos y líderes de otros partidos para acordar una estrategia frente a la crisis y en noviembre, asistió a la </w:t>
      </w:r>
      <w:r w:rsidR="00E8419F">
        <w:t>reunión del G-20 donde se acordaron</w:t>
      </w:r>
      <w:r w:rsidR="00545EB2">
        <w:t xml:space="preserve"> la reforma del sector financiero y el gasto público como medidas para combatir la crisis. En 2009, el Gobierno puso en marcha el Plan Español para el Estímulo de la Economía y el Empleo</w:t>
      </w:r>
      <w:r w:rsidR="00E8419F">
        <w:t xml:space="preserve"> (Plan E) como</w:t>
      </w:r>
      <w:r w:rsidR="00545EB2">
        <w:t xml:space="preserve"> un plan de choque y anticíclico. Esta situación provocó que distintos sectores de la opinión pública y expertos acusasen a Rodríguez Zapatero de ocultar la crisis económica a través de eufemismos y una complacencia exagerada con la capacidad del sistema económico español para resistir la crisis (Costas, 2008). </w:t>
      </w:r>
    </w:p>
    <w:p w14:paraId="10E37777" w14:textId="77777777" w:rsidR="009F124B" w:rsidRDefault="009F124B" w:rsidP="006E2C3A">
      <w:pPr>
        <w:spacing w:line="360" w:lineRule="auto"/>
        <w:jc w:val="both"/>
      </w:pPr>
    </w:p>
    <w:p w14:paraId="0B982EA9" w14:textId="0602D8C0" w:rsidR="009F124B" w:rsidRDefault="371E0416" w:rsidP="006E2C3A">
      <w:pPr>
        <w:spacing w:line="360" w:lineRule="auto"/>
        <w:jc w:val="both"/>
      </w:pPr>
      <w:r>
        <w:t>El incremento del endeudamiento público producido por las medidas de aumento del gasto público contra la crisis económica conllevó un aumento del déficit público tolerado por la Unión Europea. La situación de España junto a la crisis fiscal de Grecia llevó a que Bruselas y el Fondo Monetario Internacional impusieran medidas para reducir el déf</w:t>
      </w:r>
      <w:r w:rsidR="00A72A16">
        <w:t>icit en mayo de 2010 (CIDOB</w:t>
      </w:r>
      <w:r w:rsidR="00891E1A">
        <w:t>,</w:t>
      </w:r>
      <w:r w:rsidR="00A72A16">
        <w:t xml:space="preserve"> 201</w:t>
      </w:r>
      <w:r w:rsidR="00AF31EB">
        <w:t>5</w:t>
      </w:r>
      <w:r w:rsidR="00891E1A">
        <w:t>;</w:t>
      </w:r>
      <w:r>
        <w:t xml:space="preserve"> Jimé</w:t>
      </w:r>
      <w:r w:rsidR="00A72A16">
        <w:t>nez-Díaz y Collado-Campaña, 2011</w:t>
      </w:r>
      <w:r>
        <w:t xml:space="preserve">). Estas presiones internacionales que condicionaban la política económica y fiscal de Rodríguez Zapatero, hicieron aún más impopular su figura y empezó a producirse un aumento de la desconfianza en la clase política (Jiménez-Díaz y Collado-Campaña, 2014). Un dato sintomático fue que entre los tres principales problemas de España se encontraban el paro y la clase política según la opinión pública registrada por el CIS. </w:t>
      </w:r>
    </w:p>
    <w:p w14:paraId="244E3DC3" w14:textId="77777777" w:rsidR="00885FCB" w:rsidRDefault="00885FCB" w:rsidP="006E2C3A">
      <w:pPr>
        <w:spacing w:line="360" w:lineRule="auto"/>
        <w:jc w:val="both"/>
      </w:pPr>
    </w:p>
    <w:p w14:paraId="6974EA00" w14:textId="2414849B" w:rsidR="00885FCB" w:rsidRDefault="371E0416" w:rsidP="006E2C3A">
      <w:pPr>
        <w:spacing w:line="360" w:lineRule="auto"/>
        <w:jc w:val="both"/>
      </w:pPr>
      <w:r>
        <w:t>Finalmente, Rodríguez Zapatero convocó elecciones generales anticipadas para 2011 y proclamó su marcha como representante y líder político. En agosto de ese año, el líder socialdemócrata junto a Mariano Rajoy, aprobó una reforma de la Constitución de 1978 p</w:t>
      </w:r>
      <w:r w:rsidR="00CA7611">
        <w:t>ara introducir el principio de “estabilidad presupuestaria”</w:t>
      </w:r>
      <w:r>
        <w:t xml:space="preserve"> en el gasto público debido a las presiones europeas. A lo largo de ese año, se sucedieron distintos recortes en educación, sanidad, funcionarios, etc. Lo que aumentó la impopularidad del Presidente del Gobierno, quien dejaba a Alfredo Pérez</w:t>
      </w:r>
      <w:r w:rsidR="00CA7611">
        <w:t xml:space="preserve"> Rubalcaba</w:t>
      </w:r>
      <w:r>
        <w:t xml:space="preserve"> como nuevo candidato socialista a las elecciones generales de noviembre de 2011, donde fue derrotado por Mariano Rajoy en los terceros comicios donde presentaba su candidatura a Presidente del Gobierno </w:t>
      </w:r>
      <w:r>
        <w:lastRenderedPageBreak/>
        <w:t>por el Partido Popular.</w:t>
      </w:r>
    </w:p>
    <w:p w14:paraId="377E8056" w14:textId="77777777" w:rsidR="006E2C3A" w:rsidRDefault="006E2C3A" w:rsidP="006E2C3A">
      <w:pPr>
        <w:spacing w:line="360" w:lineRule="auto"/>
        <w:jc w:val="both"/>
        <w:rPr>
          <w:b/>
        </w:rPr>
      </w:pPr>
    </w:p>
    <w:p w14:paraId="11C2D887" w14:textId="0AB5FA7D" w:rsidR="005C71F2" w:rsidRPr="00885FCB" w:rsidRDefault="265A7174" w:rsidP="005C71F2">
      <w:pPr>
        <w:spacing w:line="360" w:lineRule="auto"/>
        <w:jc w:val="both"/>
      </w:pPr>
      <w:r>
        <w:t xml:space="preserve">Como consecuencia de la caída del liderazgo de Zapatero y su habitus dado al pacto, la discreción y la no confrontación directa de los problemas; la falta de credibilidad de Rodríguez Zapatero en el </w:t>
      </w:r>
      <w:r w:rsidRPr="265A7174">
        <w:rPr>
          <w:i/>
          <w:iCs/>
        </w:rPr>
        <w:t>campo político internacional</w:t>
      </w:r>
      <w:r>
        <w:t xml:space="preserve"> y el </w:t>
      </w:r>
      <w:r w:rsidRPr="265A7174">
        <w:rPr>
          <w:i/>
          <w:iCs/>
        </w:rPr>
        <w:t>campo político nacional</w:t>
      </w:r>
      <w:r>
        <w:t>, afectó a su posición en otros campos internos del PSOE. Según una reciente obra, el personalismo desarrollado por el Presidente del Gobierno afectó de forma intensa a la vida política, mediática y social del momento (Colino y Cotarelo, 2012). Esto llevó a que otros actores participantes en dichos campos, como Tomás Gómez cuestionasen su liderazgo y su posición. Asimismo, Rodríguez Zapatero apenas conservó en su gabinete ministerial a ninguna de las personas que le habían acompañado desde su nombramiento como Secretario General, lo que había sido el resultado de su habitus acostumbrado a beneficiarse de la derrota de sus aliados para evitar perjudicar su reputación y sus continuas reestructuraciones ministeriales. Entre algunos de los líderes y personalidades que sufrieron una pérdida de confianza o de popularidad como resultado de su posición como seguidores de Rodríguez Zapatero pueden mencionarse: Jesús Caldera, Jordi Sevilla, Pedro Solbes, Miguel Sebastián, Trinidad Jiménez, Juan Fernando López Aguilar, etc. Esto e</w:t>
      </w:r>
      <w:r w:rsidR="00244988">
        <w:t>s lo que se ha denominado como “hiperpresidencialismo” o “hiperliderazgo individual”</w:t>
      </w:r>
      <w:r w:rsidR="00385CE2">
        <w:t xml:space="preserve"> basado en el control del partido</w:t>
      </w:r>
      <w:r>
        <w:t xml:space="preserve"> y la impo</w:t>
      </w:r>
      <w:r w:rsidR="002A3185">
        <w:t>sición de su estilo personal</w:t>
      </w:r>
      <w:r>
        <w:t xml:space="preserve"> frente a un debate sobre los valores y la ideología (Álvarez, 2011</w:t>
      </w:r>
      <w:r w:rsidR="002A3185">
        <w:t xml:space="preserve"> y 2014</w:t>
      </w:r>
      <w:r>
        <w:t xml:space="preserve">). Esta situación en el largo plazo ha supuesto dos consecuencias importantes para los socialistas. Por un lado, una importante desaparición de líderes y de capital político entre la élite de los socialistas y la disminución de los oponentes o contendientes a la posible sustitución de Zapatero en el </w:t>
      </w:r>
      <w:r w:rsidRPr="265A7174">
        <w:rPr>
          <w:i/>
          <w:iCs/>
        </w:rPr>
        <w:t>campo político interno nacional del PSOE.</w:t>
      </w:r>
      <w:r>
        <w:t xml:space="preserve"> Por otro lado, el inicio de una crisis interna en el PSOE que se inicia en 2011, continuó con la dimisión de Pérez Rubalcaba como Secretario General y que a fechas del presente se ha saldado con la elección de Pedro Sánchez como líder de los socialistas en las primarias de verano de 2014 en un contexto político convulso.</w:t>
      </w:r>
    </w:p>
    <w:p w14:paraId="12A065B8" w14:textId="77777777" w:rsidR="005C71F2" w:rsidRPr="007743B6" w:rsidRDefault="005C71F2" w:rsidP="006E2C3A">
      <w:pPr>
        <w:spacing w:line="360" w:lineRule="auto"/>
        <w:jc w:val="both"/>
        <w:rPr>
          <w:b/>
        </w:rPr>
      </w:pPr>
    </w:p>
    <w:p w14:paraId="1394BAB2" w14:textId="5EB24411" w:rsidR="005E1418" w:rsidRPr="00E31132" w:rsidRDefault="004E51AC" w:rsidP="004E51AC">
      <w:pPr>
        <w:spacing w:line="360" w:lineRule="auto"/>
        <w:jc w:val="both"/>
        <w:rPr>
          <w:b/>
        </w:rPr>
      </w:pPr>
      <w:r>
        <w:rPr>
          <w:b/>
        </w:rPr>
        <w:t xml:space="preserve">6.- </w:t>
      </w:r>
      <w:r w:rsidR="005E1418">
        <w:rPr>
          <w:b/>
        </w:rPr>
        <w:t>Conclusiones</w:t>
      </w:r>
    </w:p>
    <w:p w14:paraId="0BF4076E" w14:textId="77777777" w:rsidR="00A2135C" w:rsidRDefault="00A2135C">
      <w:pPr>
        <w:spacing w:line="360" w:lineRule="auto"/>
        <w:jc w:val="both"/>
      </w:pPr>
    </w:p>
    <w:p w14:paraId="08E1ACFF" w14:textId="30875469" w:rsidR="00722FD2" w:rsidRDefault="00CC1AC7">
      <w:pPr>
        <w:spacing w:line="360" w:lineRule="auto"/>
        <w:jc w:val="both"/>
      </w:pPr>
      <w:r>
        <w:t>En resumidas cuentas, e</w:t>
      </w:r>
      <w:r w:rsidR="00722FD2">
        <w:t xml:space="preserve">l liderazgo de José Luis Rodríguez Zapatero representa un caso de estudio particularmente interesante y que </w:t>
      </w:r>
      <w:r w:rsidR="00853A50">
        <w:t xml:space="preserve">guarda relación, junto al caso de Mariano Rajoy, con </w:t>
      </w:r>
      <w:r w:rsidR="00722FD2">
        <w:t>muchos de los fenómenos políticos que experimenta España en la actualidad. En primer lugar, el ascenso (2000-2004) de su liderazgo y su posterior descenso (2008-2011) coincide análogamente con la finalización de la crisis interna del PSOE experimentada desde mediados de la década de los noventa y el inicio de una nueva cris</w:t>
      </w:r>
      <w:r w:rsidR="009F03F8">
        <w:t>is. En segundo lugar, su última</w:t>
      </w:r>
      <w:r w:rsidR="00722FD2">
        <w:t xml:space="preserve"> legislatura coincide temporalmente con el aumento de</w:t>
      </w:r>
      <w:r w:rsidR="009F03F8">
        <w:t xml:space="preserve"> los indicadores demoscópicos de</w:t>
      </w:r>
      <w:r w:rsidR="00722FD2">
        <w:t xml:space="preserve"> desconfianza hacia la clase </w:t>
      </w:r>
      <w:r w:rsidR="00722FD2">
        <w:lastRenderedPageBreak/>
        <w:t xml:space="preserve">política, la consideración negativa de dicha actividad y los profundos cambios experimentados en el sistema de partidos con el surgimiento de formaciones alternativas </w:t>
      </w:r>
      <w:r w:rsidR="00B16A24">
        <w:t>al bipartidismo.</w:t>
      </w:r>
    </w:p>
    <w:p w14:paraId="6CE046C3" w14:textId="77777777" w:rsidR="005C71F2" w:rsidRDefault="005C71F2">
      <w:pPr>
        <w:spacing w:line="360" w:lineRule="auto"/>
        <w:jc w:val="both"/>
      </w:pPr>
    </w:p>
    <w:p w14:paraId="746CAD46" w14:textId="30151AED" w:rsidR="005C71F2" w:rsidRDefault="00B01C91">
      <w:pPr>
        <w:spacing w:line="360" w:lineRule="auto"/>
        <w:jc w:val="both"/>
      </w:pPr>
      <w:r>
        <w:t>En esta perspectiva</w:t>
      </w:r>
      <w:r w:rsidR="00DD68F5">
        <w:t xml:space="preserve"> diacrónica</w:t>
      </w:r>
      <w:r w:rsidR="00CC1AC7">
        <w:t xml:space="preserve">, el liderazgo de Rodríguez Zapatero ha estado caracterizado por cuatro elementos. Un </w:t>
      </w:r>
      <w:r w:rsidR="00CC1AC7" w:rsidRPr="00DD68F5">
        <w:rPr>
          <w:i/>
        </w:rPr>
        <w:t>habitus</w:t>
      </w:r>
      <w:r w:rsidR="00CC1AC7">
        <w:t xml:space="preserve"> basado principalmente en su capacidad para el diálogo y el pacto, la habilidad para desenvolverse en situaciones de crisis y cambio político y social, la búsqueda de soluciones políticas que no afectasen a su reputación en el corto plazo y un sentido maquiavélico de la política encaminado a mantener y/o mejorar su posición dentro de los campos políticos. En cuanto a su </w:t>
      </w:r>
      <w:r w:rsidR="00CC1AC7" w:rsidRPr="00DD68F5">
        <w:rPr>
          <w:i/>
        </w:rPr>
        <w:t>visión</w:t>
      </w:r>
      <w:r w:rsidR="00CC1AC7">
        <w:t xml:space="preserve"> política, se produce una evolución desde su inicial posicionamiento dentro de los socialistas a finales de los noventa, pasando</w:t>
      </w:r>
      <w:r w:rsidR="00723815">
        <w:t xml:space="preserve"> por la creación de la llamada “Tercera Vía”</w:t>
      </w:r>
      <w:r w:rsidR="00CC1AC7">
        <w:t xml:space="preserve"> y su consolidación en una ideología democrática social y republicana</w:t>
      </w:r>
      <w:r w:rsidR="00DD68F5">
        <w:t xml:space="preserve"> donde se introducen elementos transversales como el género y la sostenibilidad (García Agustín, 2006). De hecho, no se observa una visión política enmarcada hasta su primera legislatura como Presidente, sino más bien posicionamientos ideológicos en sintonía con las líneas generales del partido durante su etapa como líder de la oposición.</w:t>
      </w:r>
      <w:r w:rsidR="00D37955">
        <w:t xml:space="preserve"> Cabe mencionar como la visión del líder fue posterior a la acumulación de influencia </w:t>
      </w:r>
      <w:r w:rsidR="0065131C">
        <w:t>y recursos políticos. Por lo cual</w:t>
      </w:r>
      <w:r w:rsidR="00D37955">
        <w:t>, difícilmente se puede catalogar a Rodríguez Zapatero como un liderazgo transformador, sino al contrario es un liderazgo</w:t>
      </w:r>
      <w:r w:rsidR="00723815">
        <w:t xml:space="preserve"> burocrático</w:t>
      </w:r>
      <w:r w:rsidR="00D37955">
        <w:t xml:space="preserve"> enfocado principalmen</w:t>
      </w:r>
      <w:r w:rsidR="003D7AFF">
        <w:t>te al control del aparato partidista</w:t>
      </w:r>
      <w:r w:rsidR="00D37955">
        <w:t>.</w:t>
      </w:r>
    </w:p>
    <w:p w14:paraId="5EB199DC" w14:textId="77777777" w:rsidR="00DD68F5" w:rsidRDefault="00DD68F5" w:rsidP="009158D7">
      <w:pPr>
        <w:spacing w:line="360" w:lineRule="auto"/>
        <w:jc w:val="both"/>
      </w:pPr>
    </w:p>
    <w:p w14:paraId="58BFECDF" w14:textId="06B52C0E" w:rsidR="00D37955" w:rsidRDefault="371E0416" w:rsidP="009158D7">
      <w:pPr>
        <w:spacing w:line="360" w:lineRule="auto"/>
        <w:jc w:val="both"/>
      </w:pPr>
      <w:r>
        <w:t xml:space="preserve">En referencia a los </w:t>
      </w:r>
      <w:r w:rsidRPr="371E0416">
        <w:rPr>
          <w:i/>
          <w:iCs/>
        </w:rPr>
        <w:t>campos</w:t>
      </w:r>
      <w:r>
        <w:t xml:space="preserve"> y </w:t>
      </w:r>
      <w:r w:rsidRPr="371E0416">
        <w:rPr>
          <w:i/>
          <w:iCs/>
        </w:rPr>
        <w:t>capitales</w:t>
      </w:r>
      <w:r>
        <w:t>, el liderazgo de Zapatero se ha caracterizado por la conquista de posiciones jerárquicas y la acumulación de capital eminentemente político en los campos políticos locales y provinciales. A diferencia de otros líderes, no se observa la presencia de otros tipos de capitales (cultural, intelectual, artístico, etc.). Su gestión y su capacidad negociadora como Secretario General de los socialdemócratas en la provincia de León y la ventana de oportunidad que ofrecía la crisis interna de los socialistas entre 1995-2000, constituye el momento oportuno que el líder aprovechó para la reconversión de su capital político en una candidatura y un equipo para las primarias de la Secretaría General en la Ejecutiva Federal del PSOE. Posteriormente, la acumulación de capital político y mediático</w:t>
      </w:r>
      <w:r w:rsidR="00F922FF">
        <w:t>,</w:t>
      </w:r>
      <w:r>
        <w:t xml:space="preserve"> como líder </w:t>
      </w:r>
      <w:r w:rsidR="00F922FF">
        <w:t>de la oposición entre 2000-2004,</w:t>
      </w:r>
      <w:r>
        <w:t xml:space="preserve"> permitió afianzar su liderazgo en los campos de la política nacional y reunir un gru</w:t>
      </w:r>
      <w:r w:rsidR="00F922FF">
        <w:t>po de seguidores en torno a él,</w:t>
      </w:r>
      <w:r>
        <w:t xml:space="preserve"> lo que culminó con su elección como Presidente de Gobierno en 2004. En este caso, se observa una carrera política ascendente desde lo local-provincial hacia lo nacional gracias al habitus y la capacidad de Rodríguez Zapatero para adaptarse a distintas situaciones políticas.</w:t>
      </w:r>
    </w:p>
    <w:p w14:paraId="1586D611" w14:textId="77777777" w:rsidR="00D37955" w:rsidRDefault="00D37955">
      <w:pPr>
        <w:spacing w:line="360" w:lineRule="auto"/>
        <w:jc w:val="both"/>
      </w:pPr>
    </w:p>
    <w:p w14:paraId="182BDE55" w14:textId="75661929" w:rsidR="001375D7" w:rsidRDefault="265A7174">
      <w:pPr>
        <w:spacing w:line="360" w:lineRule="auto"/>
        <w:jc w:val="both"/>
      </w:pPr>
      <w:r>
        <w:t xml:space="preserve">En definitiva, el liderazgo de Zapatero encaja en lo que algunos autores </w:t>
      </w:r>
      <w:r w:rsidR="00723815">
        <w:t>han venido a denominar como el “hombre memorable”</w:t>
      </w:r>
      <w:r w:rsidR="00437A17">
        <w:t xml:space="preserve"> y/o “líder transaccional”</w:t>
      </w:r>
      <w:r>
        <w:t>. Este líder ha estado defin</w:t>
      </w:r>
      <w:r w:rsidR="00723815">
        <w:t xml:space="preserve">ido por un </w:t>
      </w:r>
      <w:r w:rsidR="00723815">
        <w:lastRenderedPageBreak/>
        <w:t>carácter consensual</w:t>
      </w:r>
      <w:r>
        <w:t>, dinámico, versátil, eminentemente pragmático, calculador y frío en el manejo del poder. Asimismo, tuvo la capacidad suficiente para escuchar a sus consejeros y reconfigurar a sus seguidores en distintas etapas de su vida política, tanto antes como durante su paso por la Presidencia del Gobierno. Sin embargo, la ausencia de otras habilidades de los líderes presidenciales de otros gobiernos democráticos y su desacierto para comunicar la crisis, fue el motivo que impidió una gestión distinta adecuada de la misma y su pérdida de confianza ante la opinión pública. Más de la mitad</w:t>
      </w:r>
      <w:r w:rsidR="00723815">
        <w:t xml:space="preserve"> del electorado expresaba como “mala” o “muy mala”</w:t>
      </w:r>
      <w:r>
        <w:t xml:space="preserve"> la gestión al final de su segunda legislatura. Pese a todo, el liderazgo de Rodríguez Zapatero constituye un caso de estudio complejo y ambivalente debido </w:t>
      </w:r>
      <w:r w:rsidR="009F4383">
        <w:t>a su capacidad para hacer</w:t>
      </w:r>
      <w:r>
        <w:t xml:space="preserve"> política en su sentido más maquiavélico en los entornos propicios, pero inadecuado para hacer frente a contextos política y económicamente negativos.</w:t>
      </w:r>
    </w:p>
    <w:p w14:paraId="6380A83B" w14:textId="77777777" w:rsidR="005D21A3" w:rsidRDefault="005D21A3">
      <w:pPr>
        <w:spacing w:line="360" w:lineRule="auto"/>
        <w:jc w:val="both"/>
      </w:pPr>
    </w:p>
    <w:p w14:paraId="13BBD77B" w14:textId="6A6DC333" w:rsidR="00A2135C" w:rsidRDefault="004E51AC" w:rsidP="004E51AC">
      <w:pPr>
        <w:spacing w:line="360" w:lineRule="auto"/>
        <w:jc w:val="both"/>
        <w:rPr>
          <w:b/>
          <w:bCs/>
          <w:shd w:val="clear" w:color="auto" w:fill="FFFFFF"/>
        </w:rPr>
      </w:pPr>
      <w:r>
        <w:rPr>
          <w:b/>
          <w:bCs/>
          <w:shd w:val="clear" w:color="auto" w:fill="FFFFFF"/>
        </w:rPr>
        <w:t xml:space="preserve">7.- </w:t>
      </w:r>
      <w:r w:rsidR="00F205E9">
        <w:rPr>
          <w:b/>
          <w:bCs/>
          <w:shd w:val="clear" w:color="auto" w:fill="FFFFFF"/>
        </w:rPr>
        <w:t>Bibliografía</w:t>
      </w:r>
    </w:p>
    <w:p w14:paraId="76A950FC" w14:textId="77777777" w:rsidR="004E51AC" w:rsidRPr="001142AF" w:rsidRDefault="004E51AC" w:rsidP="004E51AC">
      <w:pPr>
        <w:spacing w:line="360" w:lineRule="auto"/>
        <w:jc w:val="both"/>
        <w:rPr>
          <w:b/>
          <w:bCs/>
          <w:shd w:val="clear" w:color="auto" w:fill="FFFFFF"/>
        </w:rPr>
      </w:pPr>
    </w:p>
    <w:p w14:paraId="14848729" w14:textId="77777777" w:rsidR="00A2135C" w:rsidRDefault="00A2135C" w:rsidP="004E51AC">
      <w:pPr>
        <w:spacing w:line="360" w:lineRule="auto"/>
        <w:jc w:val="both"/>
      </w:pPr>
      <w:r w:rsidRPr="001142AF">
        <w:t xml:space="preserve">Álvarez, José Luis. 2011. “Después de Zapatero, el PSOE”, en </w:t>
      </w:r>
      <w:r w:rsidRPr="001142AF">
        <w:rPr>
          <w:i/>
        </w:rPr>
        <w:t>El País</w:t>
      </w:r>
      <w:r w:rsidRPr="001142AF">
        <w:t>, 2 de abril.</w:t>
      </w:r>
    </w:p>
    <w:p w14:paraId="7FEFA8B4" w14:textId="77777777" w:rsidR="00A07DED" w:rsidRDefault="00A07DED" w:rsidP="001142AF">
      <w:pPr>
        <w:jc w:val="both"/>
      </w:pPr>
    </w:p>
    <w:p w14:paraId="2827EB91" w14:textId="786DCB5F" w:rsidR="00A07DED" w:rsidRDefault="00A07DED" w:rsidP="001142AF">
      <w:pPr>
        <w:jc w:val="both"/>
      </w:pPr>
      <w:r>
        <w:t xml:space="preserve">Álvarez, José Luis. 2014. </w:t>
      </w:r>
      <w:r w:rsidRPr="00A07DED">
        <w:rPr>
          <w:i/>
        </w:rPr>
        <w:t>Los presidentes españoles. Personalidad y oportunidad, las claves del liderazgo político</w:t>
      </w:r>
      <w:r>
        <w:t>. Madrid: LID Editorial.</w:t>
      </w:r>
    </w:p>
    <w:p w14:paraId="7FA90F5D" w14:textId="77777777" w:rsidR="009158D7" w:rsidRPr="001142AF" w:rsidRDefault="009158D7" w:rsidP="001142AF">
      <w:pPr>
        <w:jc w:val="both"/>
      </w:pPr>
    </w:p>
    <w:p w14:paraId="00B1FBD3" w14:textId="77777777" w:rsidR="00C47535" w:rsidRDefault="00C47535" w:rsidP="001142AF">
      <w:pPr>
        <w:jc w:val="both"/>
      </w:pPr>
      <w:r w:rsidRPr="001142AF">
        <w:t xml:space="preserve">Berger, Peter y Luckmann, Thomas. 1995. </w:t>
      </w:r>
      <w:r w:rsidRPr="001142AF">
        <w:rPr>
          <w:i/>
        </w:rPr>
        <w:t>La construcción social de la realidad</w:t>
      </w:r>
      <w:r w:rsidRPr="001142AF">
        <w:t>. Buenos Aires: Amorrortu.</w:t>
      </w:r>
    </w:p>
    <w:p w14:paraId="13BF6730" w14:textId="77777777" w:rsidR="009158D7" w:rsidRPr="001142AF" w:rsidRDefault="009158D7" w:rsidP="001142AF">
      <w:pPr>
        <w:jc w:val="both"/>
      </w:pPr>
    </w:p>
    <w:p w14:paraId="4C78E4F7" w14:textId="7927C557" w:rsidR="00A77DDC" w:rsidRDefault="265A7174" w:rsidP="001142AF">
      <w:pPr>
        <w:jc w:val="both"/>
      </w:pPr>
      <w:r w:rsidRPr="001142AF">
        <w:t xml:space="preserve">Bourdieu, Pierre. 1988. “Espacio social y poder simbólico”, en Pierre Bourdieu (ed.). </w:t>
      </w:r>
      <w:r w:rsidRPr="001142AF">
        <w:rPr>
          <w:i/>
        </w:rPr>
        <w:t>Cosas Dichas</w:t>
      </w:r>
      <w:r w:rsidRPr="001142AF">
        <w:t>. Buenos Aires: Gedisa.</w:t>
      </w:r>
    </w:p>
    <w:p w14:paraId="30E64E6A" w14:textId="77777777" w:rsidR="009158D7" w:rsidRPr="001142AF" w:rsidRDefault="009158D7" w:rsidP="001142AF">
      <w:pPr>
        <w:jc w:val="both"/>
      </w:pPr>
    </w:p>
    <w:p w14:paraId="33E5CF5F" w14:textId="77777777" w:rsidR="003E7C42" w:rsidRDefault="0090675D" w:rsidP="001142AF">
      <w:pPr>
        <w:jc w:val="both"/>
      </w:pPr>
      <w:r w:rsidRPr="001142AF">
        <w:t>Bryman, Alan. 1992.</w:t>
      </w:r>
      <w:r w:rsidR="003E7C42" w:rsidRPr="001142AF">
        <w:t xml:space="preserve"> </w:t>
      </w:r>
      <w:r w:rsidR="003E7C42" w:rsidRPr="001142AF">
        <w:rPr>
          <w:i/>
        </w:rPr>
        <w:t>Charisma and Leadership</w:t>
      </w:r>
      <w:r w:rsidR="003E7C42" w:rsidRPr="001142AF">
        <w:t>. Londres: Sage.</w:t>
      </w:r>
    </w:p>
    <w:p w14:paraId="0E5B1845" w14:textId="77777777" w:rsidR="009158D7" w:rsidRPr="001142AF" w:rsidRDefault="009158D7" w:rsidP="001142AF">
      <w:pPr>
        <w:jc w:val="both"/>
      </w:pPr>
    </w:p>
    <w:p w14:paraId="58A499E4" w14:textId="77777777" w:rsidR="00A2135C" w:rsidRDefault="00A2135C" w:rsidP="001142AF">
      <w:pPr>
        <w:jc w:val="both"/>
      </w:pPr>
      <w:r w:rsidRPr="001142AF">
        <w:t xml:space="preserve">Bueno, Gustavo. 2006. </w:t>
      </w:r>
      <w:r w:rsidRPr="001142AF">
        <w:rPr>
          <w:i/>
        </w:rPr>
        <w:t>Zapatero y el pensamiento Alicia. Un presidente en el País de las Maravillas</w:t>
      </w:r>
      <w:r w:rsidRPr="001142AF">
        <w:t>. Madrid: Temas de Hoy.</w:t>
      </w:r>
    </w:p>
    <w:p w14:paraId="57BEC7C9" w14:textId="77777777" w:rsidR="009158D7" w:rsidRPr="001142AF" w:rsidRDefault="009158D7" w:rsidP="001142AF">
      <w:pPr>
        <w:jc w:val="both"/>
      </w:pPr>
    </w:p>
    <w:p w14:paraId="042803F5" w14:textId="77777777" w:rsidR="00A2135C" w:rsidRDefault="00A2135C" w:rsidP="001142AF">
      <w:pPr>
        <w:jc w:val="both"/>
      </w:pPr>
      <w:r w:rsidRPr="001142AF">
        <w:t xml:space="preserve">Campillo, Óscar. 2004. </w:t>
      </w:r>
      <w:r w:rsidRPr="001142AF">
        <w:rPr>
          <w:i/>
        </w:rPr>
        <w:t>Zapatero: Presidente a la primera</w:t>
      </w:r>
      <w:r w:rsidRPr="001142AF">
        <w:t>. Madrid: Esfera de los Libros.</w:t>
      </w:r>
    </w:p>
    <w:p w14:paraId="4D03571D" w14:textId="77777777" w:rsidR="009158D7" w:rsidRPr="001142AF" w:rsidRDefault="009158D7" w:rsidP="001142AF">
      <w:pPr>
        <w:jc w:val="both"/>
      </w:pPr>
    </w:p>
    <w:p w14:paraId="56AD1A74" w14:textId="77777777" w:rsidR="00A2135C" w:rsidRDefault="00A2135C" w:rsidP="001142AF">
      <w:pPr>
        <w:jc w:val="both"/>
      </w:pPr>
      <w:r w:rsidRPr="001142AF">
        <w:t>Campmany, Juan. 2005</w:t>
      </w:r>
      <w:r w:rsidRPr="001142AF">
        <w:rPr>
          <w:i/>
        </w:rPr>
        <w:t>. El efecto ZP: mil días de campaña para llegar a la Moncloa</w:t>
      </w:r>
      <w:r w:rsidRPr="001142AF">
        <w:t>. Barcelona: Planeta.</w:t>
      </w:r>
    </w:p>
    <w:p w14:paraId="604CE9CD" w14:textId="77777777" w:rsidR="000113CD" w:rsidRDefault="000113CD" w:rsidP="001142AF">
      <w:pPr>
        <w:jc w:val="both"/>
      </w:pPr>
    </w:p>
    <w:p w14:paraId="01B24973" w14:textId="5F1D386A" w:rsidR="000113CD" w:rsidRDefault="000113CD" w:rsidP="001142AF">
      <w:pPr>
        <w:jc w:val="both"/>
      </w:pPr>
      <w:r>
        <w:t>CIDOB. 2015. “José Luis Rodríguez Zapatero. Biografía</w:t>
      </w:r>
      <w:r w:rsidR="002931A9">
        <w:t>s</w:t>
      </w:r>
      <w:r>
        <w:t xml:space="preserve"> de Líderes Políticos”. En</w:t>
      </w:r>
      <w:r w:rsidR="00AF31EB">
        <w:t>:</w:t>
      </w:r>
      <w:r>
        <w:t xml:space="preserve"> </w:t>
      </w:r>
      <w:hyperlink r:id="rId9" w:history="1">
        <w:r w:rsidR="00AF31EB" w:rsidRPr="0017116C">
          <w:rPr>
            <w:rStyle w:val="Hipervnculo"/>
          </w:rPr>
          <w:t>http://www.cidob.org/biografias_lideres_politicos/europa/espana/jose_luis_rodriguez_zapatero</w:t>
        </w:r>
      </w:hyperlink>
      <w:r w:rsidR="00AF31EB">
        <w:t xml:space="preserve"> (Fecha de consulta 12/06/2015).</w:t>
      </w:r>
    </w:p>
    <w:p w14:paraId="1431DF5C" w14:textId="77777777" w:rsidR="009158D7" w:rsidRPr="001142AF" w:rsidRDefault="009158D7" w:rsidP="001142AF">
      <w:pPr>
        <w:jc w:val="both"/>
      </w:pPr>
    </w:p>
    <w:p w14:paraId="61B7A087" w14:textId="5E291A92" w:rsidR="265A7174" w:rsidRDefault="265A7174" w:rsidP="001142AF">
      <w:pPr>
        <w:jc w:val="both"/>
      </w:pPr>
      <w:r w:rsidRPr="001142AF">
        <w:t xml:space="preserve">Colino, César y Cotarelo, Ramón. 2012. </w:t>
      </w:r>
      <w:r w:rsidRPr="001142AF">
        <w:rPr>
          <w:i/>
        </w:rPr>
        <w:t>España en crisis: balance de la segunda legislatura de Rodríguez Zapatero</w:t>
      </w:r>
      <w:r w:rsidRPr="001142AF">
        <w:t>. Valencia: Tirant lo Blanch.</w:t>
      </w:r>
    </w:p>
    <w:p w14:paraId="58528E82" w14:textId="77777777" w:rsidR="009158D7" w:rsidRPr="001142AF" w:rsidRDefault="009158D7" w:rsidP="001142AF">
      <w:pPr>
        <w:jc w:val="both"/>
      </w:pPr>
    </w:p>
    <w:p w14:paraId="1056298D" w14:textId="4EC26919" w:rsidR="00F4740B" w:rsidRDefault="00F4740B" w:rsidP="001142AF">
      <w:pPr>
        <w:jc w:val="both"/>
      </w:pPr>
      <w:r w:rsidRPr="001142AF">
        <w:t>Collado-Campaña, Francisco y Jimén</w:t>
      </w:r>
      <w:r w:rsidR="00E07FAA">
        <w:t>ez-Díaz, José Francisco. 2011. “</w:t>
      </w:r>
      <w:r w:rsidRPr="001142AF">
        <w:t>Liderazgo y discurso político de Rodríguez Zapatero ante</w:t>
      </w:r>
      <w:r w:rsidR="00E07FAA">
        <w:t xml:space="preserve"> la situación económica de 2008”</w:t>
      </w:r>
      <w:r w:rsidRPr="001142AF">
        <w:t xml:space="preserve">, </w:t>
      </w:r>
      <w:r w:rsidRPr="00E07FAA">
        <w:rPr>
          <w:i/>
        </w:rPr>
        <w:t>Oralia</w:t>
      </w:r>
      <w:r w:rsidRPr="001142AF">
        <w:t>, 14: 293-314.</w:t>
      </w:r>
    </w:p>
    <w:p w14:paraId="7231F301" w14:textId="77777777" w:rsidR="009158D7" w:rsidRPr="001142AF" w:rsidRDefault="009158D7" w:rsidP="001142AF">
      <w:pPr>
        <w:jc w:val="both"/>
      </w:pPr>
    </w:p>
    <w:p w14:paraId="75991828" w14:textId="4BB5FE9B" w:rsidR="00545EB2" w:rsidRDefault="00545EB2" w:rsidP="001142AF">
      <w:pPr>
        <w:jc w:val="both"/>
      </w:pPr>
      <w:r w:rsidRPr="001142AF">
        <w:t>Cos</w:t>
      </w:r>
      <w:r w:rsidR="00E07FAA">
        <w:t>tas, Antón. 2008. “</w:t>
      </w:r>
      <w:r w:rsidRPr="001142AF">
        <w:t>Crisis</w:t>
      </w:r>
      <w:r w:rsidR="00E07FAA">
        <w:t xml:space="preserve"> económica y liderazgo político”</w:t>
      </w:r>
      <w:r w:rsidRPr="001142AF">
        <w:t xml:space="preserve">, </w:t>
      </w:r>
      <w:r w:rsidRPr="00E07FAA">
        <w:rPr>
          <w:i/>
        </w:rPr>
        <w:t>El País</w:t>
      </w:r>
      <w:r w:rsidRPr="001142AF">
        <w:t>, 7 de diciembre, Madrid, España.</w:t>
      </w:r>
    </w:p>
    <w:p w14:paraId="01446F25" w14:textId="77777777" w:rsidR="009158D7" w:rsidRPr="001142AF" w:rsidRDefault="009158D7" w:rsidP="001142AF">
      <w:pPr>
        <w:jc w:val="both"/>
      </w:pPr>
    </w:p>
    <w:p w14:paraId="5FEB21DB" w14:textId="77777777" w:rsidR="00A2135C" w:rsidRDefault="00A2135C" w:rsidP="001142AF">
      <w:pPr>
        <w:jc w:val="both"/>
      </w:pPr>
      <w:r w:rsidRPr="001142AF">
        <w:t xml:space="preserve">De Toro, Suso. 2007. </w:t>
      </w:r>
      <w:r w:rsidRPr="00E07FAA">
        <w:rPr>
          <w:i/>
        </w:rPr>
        <w:t>Madera de Zapatero. Retrato de un Presidente</w:t>
      </w:r>
      <w:r w:rsidRPr="001142AF">
        <w:t>. Madrid: RBA Libros.</w:t>
      </w:r>
    </w:p>
    <w:p w14:paraId="396882A2" w14:textId="77777777" w:rsidR="009158D7" w:rsidRPr="001142AF" w:rsidRDefault="009158D7" w:rsidP="001142AF">
      <w:pPr>
        <w:jc w:val="both"/>
      </w:pPr>
    </w:p>
    <w:p w14:paraId="0F5DFEBC" w14:textId="77777777" w:rsidR="00BA17E4" w:rsidRDefault="00BA17E4" w:rsidP="001142AF">
      <w:pPr>
        <w:jc w:val="both"/>
      </w:pPr>
      <w:r w:rsidRPr="001142AF">
        <w:t xml:space="preserve">Delgado, Santiago. 2004. “Sobre el concepto y el estudio del liderazgo político. Una propuesta de síntesis”, </w:t>
      </w:r>
      <w:r w:rsidRPr="00E07FAA">
        <w:rPr>
          <w:i/>
        </w:rPr>
        <w:t>Psicología Política</w:t>
      </w:r>
      <w:r w:rsidRPr="001142AF">
        <w:t>, 29: 7-30.</w:t>
      </w:r>
    </w:p>
    <w:p w14:paraId="7968506C" w14:textId="77777777" w:rsidR="009158D7" w:rsidRPr="001142AF" w:rsidRDefault="009158D7" w:rsidP="001142AF">
      <w:pPr>
        <w:jc w:val="both"/>
      </w:pPr>
    </w:p>
    <w:p w14:paraId="2BE5E0D1" w14:textId="77777777" w:rsidR="00F75716" w:rsidRPr="0080183D" w:rsidRDefault="00F75716" w:rsidP="001142AF">
      <w:pPr>
        <w:jc w:val="both"/>
        <w:rPr>
          <w:lang w:val="en-US"/>
        </w:rPr>
      </w:pPr>
      <w:r w:rsidRPr="001142AF">
        <w:t xml:space="preserve">Fligstein, Neil y McAdam, Doug. 2012. </w:t>
      </w:r>
      <w:r w:rsidRPr="0080183D">
        <w:rPr>
          <w:i/>
          <w:lang w:val="en-US"/>
        </w:rPr>
        <w:t>A theory of fields</w:t>
      </w:r>
      <w:r w:rsidRPr="0080183D">
        <w:rPr>
          <w:lang w:val="en-US"/>
        </w:rPr>
        <w:t>. Oxford: Oxford University Press.</w:t>
      </w:r>
    </w:p>
    <w:p w14:paraId="31E24728" w14:textId="77777777" w:rsidR="009158D7" w:rsidRPr="0080183D" w:rsidRDefault="009158D7" w:rsidP="001142AF">
      <w:pPr>
        <w:jc w:val="both"/>
        <w:rPr>
          <w:lang w:val="en-US"/>
        </w:rPr>
      </w:pPr>
    </w:p>
    <w:p w14:paraId="3A6BBC11" w14:textId="4DCC0FE0" w:rsidR="265A7174" w:rsidRDefault="265A7174" w:rsidP="001142AF">
      <w:pPr>
        <w:jc w:val="both"/>
      </w:pPr>
      <w:r w:rsidRPr="001142AF">
        <w:t xml:space="preserve">Fumarola, Andrea. 2011. </w:t>
      </w:r>
      <w:r w:rsidRPr="00E07FAA">
        <w:rPr>
          <w:i/>
        </w:rPr>
        <w:t>La presidenzilizzazione della politica in Europa: le leadership di Nicolas Sarkozy e José Luis Rodríguez Zapatero</w:t>
      </w:r>
      <w:r w:rsidRPr="001142AF">
        <w:t>. Bolonia: Università degli Studi di Bologna.</w:t>
      </w:r>
    </w:p>
    <w:p w14:paraId="50D09030" w14:textId="77777777" w:rsidR="009158D7" w:rsidRPr="001142AF" w:rsidRDefault="009158D7" w:rsidP="001142AF">
      <w:pPr>
        <w:jc w:val="both"/>
      </w:pPr>
    </w:p>
    <w:p w14:paraId="744E47A5" w14:textId="5088DF26" w:rsidR="00A2135C" w:rsidRDefault="265A7174" w:rsidP="001142AF">
      <w:pPr>
        <w:jc w:val="both"/>
      </w:pPr>
      <w:r w:rsidRPr="001142AF">
        <w:t xml:space="preserve">García Abad, José. 2010. </w:t>
      </w:r>
      <w:r w:rsidRPr="00E07FAA">
        <w:rPr>
          <w:i/>
        </w:rPr>
        <w:t>El Maquiavelo de León: cómo es en realidad Zapatero</w:t>
      </w:r>
      <w:r w:rsidRPr="001142AF">
        <w:t>. Madrid: Esfera de los Libros.</w:t>
      </w:r>
    </w:p>
    <w:p w14:paraId="6C38664A" w14:textId="77777777" w:rsidR="009158D7" w:rsidRPr="001142AF" w:rsidRDefault="009158D7" w:rsidP="001142AF">
      <w:pPr>
        <w:jc w:val="both"/>
      </w:pPr>
    </w:p>
    <w:p w14:paraId="36BD4ED7" w14:textId="77777777" w:rsidR="00A2135C" w:rsidRDefault="00A2135C" w:rsidP="001142AF">
      <w:pPr>
        <w:jc w:val="both"/>
      </w:pPr>
      <w:r w:rsidRPr="001142AF">
        <w:t xml:space="preserve">García Agustín, Óscar. 2006. “Republicanismo y el nuevo socialismo español de Rodríguez Zapatero”, </w:t>
      </w:r>
      <w:r w:rsidRPr="00E07FAA">
        <w:rPr>
          <w:i/>
        </w:rPr>
        <w:t>Sociedad y Discurso</w:t>
      </w:r>
      <w:r w:rsidRPr="001142AF">
        <w:t>, 9.</w:t>
      </w:r>
    </w:p>
    <w:p w14:paraId="4AB91174" w14:textId="77777777" w:rsidR="009158D7" w:rsidRPr="001142AF" w:rsidRDefault="009158D7" w:rsidP="001142AF">
      <w:pPr>
        <w:jc w:val="both"/>
      </w:pPr>
    </w:p>
    <w:p w14:paraId="1CF70E1C" w14:textId="77777777" w:rsidR="00E16BE0" w:rsidRDefault="00E16BE0" w:rsidP="001142AF">
      <w:pPr>
        <w:jc w:val="both"/>
      </w:pPr>
      <w:r w:rsidRPr="001142AF">
        <w:t xml:space="preserve">Goffman, Erving. 2006. </w:t>
      </w:r>
      <w:r w:rsidRPr="00E07FAA">
        <w:rPr>
          <w:i/>
        </w:rPr>
        <w:t>Frame Analysis. Los marcos de la experiencia</w:t>
      </w:r>
      <w:r w:rsidRPr="001142AF">
        <w:t>. Madrid: Centro de Investigaciones Sociológicas.</w:t>
      </w:r>
    </w:p>
    <w:p w14:paraId="38DF70A0" w14:textId="77777777" w:rsidR="009158D7" w:rsidRPr="001142AF" w:rsidRDefault="009158D7" w:rsidP="001142AF">
      <w:pPr>
        <w:jc w:val="both"/>
      </w:pPr>
    </w:p>
    <w:p w14:paraId="5D2631A7" w14:textId="1166F7C3" w:rsidR="00E31132" w:rsidRDefault="00E31132" w:rsidP="001142AF">
      <w:pPr>
        <w:jc w:val="both"/>
      </w:pPr>
      <w:r w:rsidRPr="001142AF">
        <w:t xml:space="preserve">Jiménez-Díaz, José Francisco y </w:t>
      </w:r>
      <w:r w:rsidR="00247E58" w:rsidRPr="001142AF">
        <w:t>Collado-Campaña, Francisco. 2014</w:t>
      </w:r>
      <w:r w:rsidRPr="001142AF">
        <w:t>. “La confianza ciudadana en los Presidentes del Gobier</w:t>
      </w:r>
      <w:r w:rsidR="00E07FAA">
        <w:t>no españoles entre 1984 y 2014”.</w:t>
      </w:r>
      <w:r w:rsidR="00CD707F">
        <w:t xml:space="preserve"> Ponencia en </w:t>
      </w:r>
      <w:r w:rsidR="00CD707F" w:rsidRPr="00CD707F">
        <w:rPr>
          <w:i/>
        </w:rPr>
        <w:t>III Congreso Internacional en Comunicación Política y Estrategias de Campaña</w:t>
      </w:r>
      <w:r w:rsidR="00CD707F">
        <w:t>,</w:t>
      </w:r>
      <w:r w:rsidR="00CD707F" w:rsidRPr="00CD707F">
        <w:t xml:space="preserve"> Asociación Latinoamericana de Investigadores en Campañas Electorales (ALI</w:t>
      </w:r>
      <w:r w:rsidR="00CD707F">
        <w:t>CE). Santiago de Compostela,</w:t>
      </w:r>
      <w:r w:rsidR="00CD707F" w:rsidRPr="00CD707F">
        <w:t xml:space="preserve"> 24 al 27 de septiembre de 2014.</w:t>
      </w:r>
    </w:p>
    <w:p w14:paraId="6EF069A9" w14:textId="77777777" w:rsidR="009158D7" w:rsidRPr="001142AF" w:rsidRDefault="009158D7" w:rsidP="001142AF">
      <w:pPr>
        <w:jc w:val="both"/>
      </w:pPr>
    </w:p>
    <w:p w14:paraId="7476D4BC" w14:textId="77777777" w:rsidR="00A2135C" w:rsidRDefault="00A2135C" w:rsidP="001142AF">
      <w:pPr>
        <w:jc w:val="both"/>
      </w:pPr>
      <w:r w:rsidRPr="001142AF">
        <w:t>Jiménez</w:t>
      </w:r>
      <w:r w:rsidR="00E31132" w:rsidRPr="001142AF">
        <w:t>-Díaz</w:t>
      </w:r>
      <w:r w:rsidRPr="001142AF">
        <w:t>, José Francisco y Collado</w:t>
      </w:r>
      <w:r w:rsidR="00E31132" w:rsidRPr="001142AF">
        <w:t>-Campaña</w:t>
      </w:r>
      <w:r w:rsidRPr="001142AF">
        <w:t xml:space="preserve">, Francisco. 2011. “Contexto político y semblanza biográfica de José Luis Rodríguez Zapatero”, </w:t>
      </w:r>
      <w:r w:rsidRPr="00E07FAA">
        <w:rPr>
          <w:i/>
        </w:rPr>
        <w:t>Revista Espacios Públicos</w:t>
      </w:r>
      <w:r w:rsidRPr="001142AF">
        <w:t>, 31: 136-157.</w:t>
      </w:r>
    </w:p>
    <w:p w14:paraId="181279CC" w14:textId="77777777" w:rsidR="009158D7" w:rsidRPr="001142AF" w:rsidRDefault="009158D7" w:rsidP="001142AF">
      <w:pPr>
        <w:jc w:val="both"/>
      </w:pPr>
    </w:p>
    <w:p w14:paraId="2B3C9AC2" w14:textId="77777777" w:rsidR="00B96E63" w:rsidRDefault="00B96E63" w:rsidP="001142AF">
      <w:pPr>
        <w:jc w:val="both"/>
      </w:pPr>
      <w:r w:rsidRPr="001142AF">
        <w:t xml:space="preserve">Jiménez-Díaz, José Francisco. 2008. “Enfoque sociológico para el estudio del liderazgo político”, </w:t>
      </w:r>
      <w:r w:rsidRPr="00E07FAA">
        <w:rPr>
          <w:i/>
        </w:rPr>
        <w:t>Barataria, Revista Castellano-Manchega de Ciencias Sociales</w:t>
      </w:r>
      <w:r w:rsidRPr="001142AF">
        <w:t>, 9: 189-203.</w:t>
      </w:r>
    </w:p>
    <w:p w14:paraId="17D75543" w14:textId="77777777" w:rsidR="009158D7" w:rsidRPr="001142AF" w:rsidRDefault="009158D7" w:rsidP="001142AF">
      <w:pPr>
        <w:jc w:val="both"/>
      </w:pPr>
    </w:p>
    <w:p w14:paraId="5BBFACD3" w14:textId="77777777" w:rsidR="00E16BE0" w:rsidRDefault="00E16BE0" w:rsidP="001142AF">
      <w:pPr>
        <w:jc w:val="both"/>
      </w:pPr>
      <w:r w:rsidRPr="001142AF">
        <w:t xml:space="preserve">Joignant, Alfredo. 2012. “Habitus, campo y capital. Elementos para una teoría general del capital político”, </w:t>
      </w:r>
      <w:r w:rsidRPr="00E07FAA">
        <w:rPr>
          <w:i/>
        </w:rPr>
        <w:t>Revista Mexicana de Sociología</w:t>
      </w:r>
      <w:r w:rsidRPr="001142AF">
        <w:t>, 74(4): 587-618.</w:t>
      </w:r>
    </w:p>
    <w:p w14:paraId="3AEEB020" w14:textId="77777777" w:rsidR="009158D7" w:rsidRPr="001142AF" w:rsidRDefault="009158D7" w:rsidP="001142AF">
      <w:pPr>
        <w:jc w:val="both"/>
      </w:pPr>
    </w:p>
    <w:p w14:paraId="527D7419" w14:textId="77777777" w:rsidR="004B0B39" w:rsidRPr="0080183D" w:rsidRDefault="004B0B39" w:rsidP="001142AF">
      <w:pPr>
        <w:jc w:val="both"/>
        <w:rPr>
          <w:lang w:val="en-US"/>
        </w:rPr>
      </w:pPr>
      <w:r w:rsidRPr="0080183D">
        <w:rPr>
          <w:lang w:val="en-US"/>
        </w:rPr>
        <w:t xml:space="preserve">Kratochwil, Friedrich. 2008. “Constructivism: what it is (not) and how it matters?”, en </w:t>
      </w:r>
      <w:r w:rsidR="00E16BE0" w:rsidRPr="0080183D">
        <w:rPr>
          <w:lang w:val="en-US"/>
        </w:rPr>
        <w:t xml:space="preserve">Donatella </w:t>
      </w:r>
      <w:r w:rsidRPr="0080183D">
        <w:rPr>
          <w:lang w:val="en-US"/>
        </w:rPr>
        <w:t>Della Porta, D. y</w:t>
      </w:r>
      <w:r w:rsidR="00E16BE0" w:rsidRPr="0080183D">
        <w:rPr>
          <w:lang w:val="en-US"/>
        </w:rPr>
        <w:t xml:space="preserve"> Michael</w:t>
      </w:r>
      <w:r w:rsidRPr="0080183D">
        <w:rPr>
          <w:lang w:val="en-US"/>
        </w:rPr>
        <w:t xml:space="preserve"> Keating</w:t>
      </w:r>
      <w:r w:rsidR="00E16BE0" w:rsidRPr="0080183D">
        <w:rPr>
          <w:lang w:val="en-US"/>
        </w:rPr>
        <w:t xml:space="preserve"> (eds.).</w:t>
      </w:r>
      <w:r w:rsidRPr="0080183D">
        <w:rPr>
          <w:lang w:val="en-US"/>
        </w:rPr>
        <w:t xml:space="preserve"> </w:t>
      </w:r>
      <w:r w:rsidRPr="0080183D">
        <w:rPr>
          <w:i/>
          <w:lang w:val="en-US"/>
        </w:rPr>
        <w:t>Approaches and Methodologies in the Social Sciences</w:t>
      </w:r>
      <w:r w:rsidRPr="0080183D">
        <w:rPr>
          <w:lang w:val="en-US"/>
        </w:rPr>
        <w:t>. Cambridge: Cambridge University Press.</w:t>
      </w:r>
    </w:p>
    <w:p w14:paraId="71E78BB8" w14:textId="77777777" w:rsidR="009158D7" w:rsidRPr="0080183D" w:rsidRDefault="009158D7" w:rsidP="001142AF">
      <w:pPr>
        <w:jc w:val="both"/>
        <w:rPr>
          <w:lang w:val="en-US"/>
        </w:rPr>
      </w:pPr>
    </w:p>
    <w:p w14:paraId="58EFC38D" w14:textId="77777777" w:rsidR="003E7C42" w:rsidRDefault="003E7C42" w:rsidP="001142AF">
      <w:pPr>
        <w:jc w:val="both"/>
      </w:pPr>
      <w:r w:rsidRPr="0080183D">
        <w:rPr>
          <w:lang w:val="en-US"/>
        </w:rPr>
        <w:t xml:space="preserve">Kouzes, Jim M. y Posner, Barry. 2007. </w:t>
      </w:r>
      <w:r w:rsidRPr="0080183D">
        <w:rPr>
          <w:i/>
          <w:lang w:val="en-US"/>
        </w:rPr>
        <w:t>The leadership challenge: How to keep getting extraordinary things done in organizations</w:t>
      </w:r>
      <w:r w:rsidRPr="0080183D">
        <w:rPr>
          <w:lang w:val="en-US"/>
        </w:rPr>
        <w:t xml:space="preserve">. </w:t>
      </w:r>
      <w:r w:rsidRPr="001142AF">
        <w:t>San Francisco (CA): Jossey-Bass (4ª Edición).</w:t>
      </w:r>
    </w:p>
    <w:p w14:paraId="5AE818B7" w14:textId="77777777" w:rsidR="009158D7" w:rsidRPr="001142AF" w:rsidRDefault="009158D7" w:rsidP="001142AF">
      <w:pPr>
        <w:jc w:val="both"/>
      </w:pPr>
    </w:p>
    <w:p w14:paraId="3321895E" w14:textId="3D1DAC5A" w:rsidR="003E7C42" w:rsidRDefault="265A7174" w:rsidP="001142AF">
      <w:pPr>
        <w:jc w:val="both"/>
      </w:pPr>
      <w:r w:rsidRPr="001142AF">
        <w:t xml:space="preserve">Linz, Juan José. 2001. “El liderazgo innovador en la transición a la democracia y en una nueva democracia”, en M. Alcántara y A. Martínez (eds.). </w:t>
      </w:r>
      <w:r w:rsidRPr="00E07FAA">
        <w:rPr>
          <w:i/>
        </w:rPr>
        <w:t>Política y Gobierno en España</w:t>
      </w:r>
      <w:r w:rsidRPr="001142AF">
        <w:t>. Valencia: Tirant lo Blanch (2ª edición).</w:t>
      </w:r>
    </w:p>
    <w:p w14:paraId="1508FC86" w14:textId="77777777" w:rsidR="009158D7" w:rsidRPr="001142AF" w:rsidRDefault="009158D7" w:rsidP="001142AF">
      <w:pPr>
        <w:jc w:val="both"/>
      </w:pPr>
    </w:p>
    <w:p w14:paraId="167BC5B3" w14:textId="77777777" w:rsidR="00E16BE0" w:rsidRDefault="00E16BE0" w:rsidP="001142AF">
      <w:pPr>
        <w:jc w:val="both"/>
      </w:pPr>
      <w:r w:rsidRPr="001142AF">
        <w:t xml:space="preserve">Martín-Criado, Enrique. 2008. “El concepto de campo como herramienta metodológica”, </w:t>
      </w:r>
      <w:r w:rsidRPr="00E07FAA">
        <w:rPr>
          <w:i/>
        </w:rPr>
        <w:t>Revista Española de Investigaciones Sociológicas</w:t>
      </w:r>
      <w:r w:rsidRPr="001142AF">
        <w:t>, 123: 11-33.</w:t>
      </w:r>
    </w:p>
    <w:p w14:paraId="14CC6491" w14:textId="77777777" w:rsidR="009158D7" w:rsidRPr="001142AF" w:rsidRDefault="009158D7" w:rsidP="001142AF">
      <w:pPr>
        <w:jc w:val="both"/>
      </w:pPr>
    </w:p>
    <w:p w14:paraId="51826E63" w14:textId="77777777" w:rsidR="00E16BE0" w:rsidRDefault="00E16BE0" w:rsidP="001142AF">
      <w:pPr>
        <w:jc w:val="both"/>
      </w:pPr>
      <w:r w:rsidRPr="001142AF">
        <w:t xml:space="preserve">Martín-Criado, Enrique. 1998. “Los decires y los haceres”, </w:t>
      </w:r>
      <w:r w:rsidRPr="00E07FAA">
        <w:rPr>
          <w:i/>
        </w:rPr>
        <w:t>Papers</w:t>
      </w:r>
      <w:r w:rsidRPr="001142AF">
        <w:t xml:space="preserve"> 56: 57-71.</w:t>
      </w:r>
    </w:p>
    <w:p w14:paraId="003AD7E3" w14:textId="77777777" w:rsidR="009158D7" w:rsidRPr="001142AF" w:rsidRDefault="009158D7" w:rsidP="001142AF">
      <w:pPr>
        <w:jc w:val="both"/>
      </w:pPr>
    </w:p>
    <w:p w14:paraId="39C96C18" w14:textId="77777777" w:rsidR="0090675D" w:rsidRDefault="00BA17E4" w:rsidP="001142AF">
      <w:pPr>
        <w:jc w:val="both"/>
      </w:pPr>
      <w:r w:rsidRPr="001142AF">
        <w:t xml:space="preserve">Natera, Antonio. </w:t>
      </w:r>
      <w:r w:rsidR="0090675D" w:rsidRPr="001142AF">
        <w:t>2003</w:t>
      </w:r>
      <w:r w:rsidR="0090675D" w:rsidRPr="00E07FAA">
        <w:rPr>
          <w:i/>
        </w:rPr>
        <w:t>.</w:t>
      </w:r>
      <w:r w:rsidRPr="00E07FAA">
        <w:rPr>
          <w:i/>
        </w:rPr>
        <w:t xml:space="preserve"> Percepciones y estilos de liderazgo local en la España democrática</w:t>
      </w:r>
      <w:r w:rsidRPr="001142AF">
        <w:t>. Madrid: Universidad Complutense de Madrid.</w:t>
      </w:r>
    </w:p>
    <w:p w14:paraId="6C78BE55" w14:textId="77777777" w:rsidR="009158D7" w:rsidRPr="001142AF" w:rsidRDefault="009158D7" w:rsidP="001142AF">
      <w:pPr>
        <w:jc w:val="both"/>
      </w:pPr>
    </w:p>
    <w:p w14:paraId="3BF835D3" w14:textId="77777777" w:rsidR="0090675D" w:rsidRDefault="0090675D" w:rsidP="001142AF">
      <w:pPr>
        <w:jc w:val="both"/>
      </w:pPr>
      <w:r w:rsidRPr="001142AF">
        <w:t xml:space="preserve">Nye, Joseph S. 2011. </w:t>
      </w:r>
      <w:r w:rsidRPr="00E07FAA">
        <w:rPr>
          <w:i/>
        </w:rPr>
        <w:t>Las cualidades del líder</w:t>
      </w:r>
      <w:r w:rsidRPr="001142AF">
        <w:t>. Barcelona: Paidós.</w:t>
      </w:r>
    </w:p>
    <w:p w14:paraId="6F2ABCC9" w14:textId="77777777" w:rsidR="009158D7" w:rsidRPr="001142AF" w:rsidRDefault="009158D7" w:rsidP="001142AF">
      <w:pPr>
        <w:jc w:val="both"/>
      </w:pPr>
    </w:p>
    <w:p w14:paraId="60BD51B0" w14:textId="77777777" w:rsidR="0090675D" w:rsidRDefault="0090675D" w:rsidP="001142AF">
      <w:pPr>
        <w:jc w:val="both"/>
      </w:pPr>
      <w:r w:rsidRPr="001142AF">
        <w:t xml:space="preserve">Ortega-Ruiz, Manuela. 2012. </w:t>
      </w:r>
      <w:r w:rsidRPr="00E07FAA">
        <w:rPr>
          <w:i/>
        </w:rPr>
        <w:t>La sociedad imaginada: la visión de futuro de los líderes en períodos de cambio político. Análisis comparativo de los casos de Manuel Azaña en la Segunda República (1931-1936) y de Felipe González en la Transición Española (1975-1982)</w:t>
      </w:r>
      <w:r w:rsidRPr="001142AF">
        <w:t>. Granada: Universidad de Granada (Tesis Doctoral).</w:t>
      </w:r>
    </w:p>
    <w:p w14:paraId="735FF299" w14:textId="77777777" w:rsidR="002A7AEF" w:rsidRDefault="002A7AEF" w:rsidP="001142AF">
      <w:pPr>
        <w:jc w:val="both"/>
      </w:pPr>
    </w:p>
    <w:p w14:paraId="42EAD9BC" w14:textId="280A09B1" w:rsidR="002A7AEF" w:rsidRDefault="002A7AEF" w:rsidP="001142AF">
      <w:pPr>
        <w:jc w:val="both"/>
      </w:pPr>
      <w:r>
        <w:t xml:space="preserve">Ortega y Gasset, José. 1971. </w:t>
      </w:r>
      <w:r w:rsidRPr="002A7AEF">
        <w:rPr>
          <w:i/>
        </w:rPr>
        <w:t>Historia como sistema</w:t>
      </w:r>
      <w:r>
        <w:t>. Madrid: Espasa-Calpe.</w:t>
      </w:r>
    </w:p>
    <w:p w14:paraId="559967A0" w14:textId="77777777" w:rsidR="009158D7" w:rsidRPr="001142AF" w:rsidRDefault="009158D7" w:rsidP="001142AF">
      <w:pPr>
        <w:jc w:val="both"/>
      </w:pPr>
    </w:p>
    <w:p w14:paraId="15F6AEED" w14:textId="77777777" w:rsidR="00A2135C" w:rsidRDefault="00A2135C" w:rsidP="001142AF">
      <w:pPr>
        <w:jc w:val="both"/>
      </w:pPr>
      <w:r w:rsidRPr="001142AF">
        <w:t>Pano</w:t>
      </w:r>
      <w:r w:rsidR="00E43BF8" w:rsidRPr="001142AF">
        <w:t>-Alamán</w:t>
      </w:r>
      <w:r w:rsidRPr="001142AF">
        <w:t xml:space="preserve">, Ana. 2011. “La negación en el discurso político-económico de Zapatero”, </w:t>
      </w:r>
      <w:r w:rsidRPr="00E07FAA">
        <w:rPr>
          <w:i/>
        </w:rPr>
        <w:t>Revista General de Derecho Público Comparado</w:t>
      </w:r>
      <w:r w:rsidRPr="001142AF">
        <w:t>, 8: 1-34.</w:t>
      </w:r>
    </w:p>
    <w:p w14:paraId="792941A9" w14:textId="77777777" w:rsidR="009158D7" w:rsidRPr="001142AF" w:rsidRDefault="009158D7" w:rsidP="001142AF">
      <w:pPr>
        <w:jc w:val="both"/>
      </w:pPr>
    </w:p>
    <w:p w14:paraId="561FED8A" w14:textId="77777777" w:rsidR="00BA17E4" w:rsidRDefault="00BA17E4" w:rsidP="001142AF">
      <w:pPr>
        <w:jc w:val="both"/>
      </w:pPr>
      <w:r w:rsidRPr="0080183D">
        <w:rPr>
          <w:lang w:val="en-US"/>
        </w:rPr>
        <w:t xml:space="preserve">Rejai, Mostafa y Phillips, Khai. 1997. </w:t>
      </w:r>
      <w:r w:rsidRPr="0080183D">
        <w:rPr>
          <w:i/>
          <w:lang w:val="en-US"/>
        </w:rPr>
        <w:t>Leaders and Leadership. An Appraisal of Theory and Research</w:t>
      </w:r>
      <w:r w:rsidRPr="0080183D">
        <w:rPr>
          <w:lang w:val="en-US"/>
        </w:rPr>
        <w:t xml:space="preserve">. </w:t>
      </w:r>
      <w:r w:rsidRPr="001142AF">
        <w:t>Westport: Preager Publishers.</w:t>
      </w:r>
    </w:p>
    <w:p w14:paraId="3EC8D6BF" w14:textId="77777777" w:rsidR="009158D7" w:rsidRPr="001142AF" w:rsidRDefault="009158D7" w:rsidP="001142AF">
      <w:pPr>
        <w:jc w:val="both"/>
      </w:pPr>
    </w:p>
    <w:p w14:paraId="7AD21B26" w14:textId="17033FFA" w:rsidR="265A7174" w:rsidRDefault="265A7174" w:rsidP="001142AF">
      <w:pPr>
        <w:jc w:val="both"/>
      </w:pPr>
      <w:r w:rsidRPr="001142AF">
        <w:t xml:space="preserve">Navarro, Julia y Rodríguez Zapatero, José Luis. 2001. </w:t>
      </w:r>
      <w:r w:rsidRPr="00E07FAA">
        <w:rPr>
          <w:i/>
        </w:rPr>
        <w:t>El nuevo socialismo: la visión de José Luis Rodríguez Zapatero</w:t>
      </w:r>
      <w:r w:rsidRPr="001142AF">
        <w:t>. Barcelona: Temas de Hoy.</w:t>
      </w:r>
    </w:p>
    <w:p w14:paraId="39E33C06" w14:textId="77777777" w:rsidR="009158D7" w:rsidRPr="001142AF" w:rsidRDefault="009158D7" w:rsidP="001142AF">
      <w:pPr>
        <w:jc w:val="both"/>
      </w:pPr>
    </w:p>
    <w:p w14:paraId="7F62EBE4" w14:textId="6E450323" w:rsidR="00247E58" w:rsidRPr="0080183D" w:rsidRDefault="00247E58" w:rsidP="001142AF">
      <w:pPr>
        <w:jc w:val="both"/>
        <w:rPr>
          <w:lang w:val="en-US"/>
        </w:rPr>
      </w:pPr>
      <w:r w:rsidRPr="001142AF">
        <w:t xml:space="preserve">Santamaría, Julián. </w:t>
      </w:r>
      <w:r w:rsidR="001E05C2" w:rsidRPr="001142AF">
        <w:t xml:space="preserve">2007. </w:t>
      </w:r>
      <w:r w:rsidR="00E07FAA">
        <w:t>“</w:t>
      </w:r>
      <w:r w:rsidRPr="001142AF">
        <w:t>Las elecciones generales de 2004 en su contexto</w:t>
      </w:r>
      <w:r w:rsidR="00E07FAA">
        <w:t>”</w:t>
      </w:r>
      <w:r w:rsidR="002C7B95" w:rsidRPr="001142AF">
        <w:t xml:space="preserve">, en J.R. Montero, I. Lago y M. Torcal (eds.). </w:t>
      </w:r>
      <w:r w:rsidR="002C7B95" w:rsidRPr="0080183D">
        <w:rPr>
          <w:i/>
          <w:lang w:val="en-US"/>
        </w:rPr>
        <w:t>Elecciones Generales 2004</w:t>
      </w:r>
      <w:r w:rsidR="002C7B95" w:rsidRPr="0080183D">
        <w:rPr>
          <w:lang w:val="en-US"/>
        </w:rPr>
        <w:t>. Madrid: CIS.</w:t>
      </w:r>
    </w:p>
    <w:p w14:paraId="5D827577" w14:textId="77777777" w:rsidR="009158D7" w:rsidRPr="0080183D" w:rsidRDefault="009158D7" w:rsidP="001142AF">
      <w:pPr>
        <w:jc w:val="both"/>
        <w:rPr>
          <w:lang w:val="en-US"/>
        </w:rPr>
      </w:pPr>
    </w:p>
    <w:p w14:paraId="25804FD6" w14:textId="16225232" w:rsidR="00247E58" w:rsidRDefault="00247E58" w:rsidP="001142AF">
      <w:pPr>
        <w:jc w:val="both"/>
        <w:rPr>
          <w:lang w:val="en-US"/>
        </w:rPr>
      </w:pPr>
      <w:r w:rsidRPr="0080183D">
        <w:rPr>
          <w:lang w:val="en-US"/>
        </w:rPr>
        <w:t xml:space="preserve">Torcal, Mariano y Rico, Guillem. </w:t>
      </w:r>
      <w:r w:rsidRPr="00E07FAA">
        <w:rPr>
          <w:lang w:val="en-US"/>
        </w:rPr>
        <w:t xml:space="preserve">2010. </w:t>
      </w:r>
      <w:r w:rsidR="00E07FAA" w:rsidRPr="00E07FAA">
        <w:rPr>
          <w:lang w:val="en-US"/>
        </w:rPr>
        <w:t>“</w:t>
      </w:r>
      <w:r w:rsidR="002C7B95" w:rsidRPr="00E07FAA">
        <w:rPr>
          <w:lang w:val="en-US"/>
        </w:rPr>
        <w:t>The Spanish General Election</w:t>
      </w:r>
      <w:r w:rsidRPr="00E07FAA">
        <w:rPr>
          <w:lang w:val="en-US"/>
        </w:rPr>
        <w:t>: In the Shadow of Al Quaeda</w:t>
      </w:r>
      <w:r w:rsidR="00E07FAA">
        <w:rPr>
          <w:lang w:val="en-US"/>
        </w:rPr>
        <w:t>”</w:t>
      </w:r>
      <w:r w:rsidR="002C7B95" w:rsidRPr="00E07FAA">
        <w:rPr>
          <w:lang w:val="en-US"/>
        </w:rPr>
        <w:t>,</w:t>
      </w:r>
      <w:r w:rsidRPr="00E07FAA">
        <w:rPr>
          <w:lang w:val="en-US"/>
        </w:rPr>
        <w:t xml:space="preserve"> </w:t>
      </w:r>
      <w:r w:rsidRPr="00E07FAA">
        <w:rPr>
          <w:i/>
          <w:lang w:val="en-US"/>
        </w:rPr>
        <w:t>South European Society an</w:t>
      </w:r>
      <w:r w:rsidR="00E07FAA">
        <w:rPr>
          <w:i/>
          <w:lang w:val="en-US"/>
        </w:rPr>
        <w:t>d</w:t>
      </w:r>
      <w:r w:rsidRPr="00E07FAA">
        <w:rPr>
          <w:i/>
          <w:lang w:val="en-US"/>
        </w:rPr>
        <w:t xml:space="preserve"> Politics</w:t>
      </w:r>
      <w:r w:rsidRPr="00E07FAA">
        <w:rPr>
          <w:lang w:val="en-US"/>
        </w:rPr>
        <w:t>, 9(3): 107- 121.</w:t>
      </w:r>
    </w:p>
    <w:p w14:paraId="366D2B02" w14:textId="77777777" w:rsidR="00547D9C" w:rsidRDefault="00547D9C" w:rsidP="001142AF">
      <w:pPr>
        <w:jc w:val="both"/>
        <w:rPr>
          <w:lang w:val="en-US"/>
        </w:rPr>
      </w:pPr>
    </w:p>
    <w:p w14:paraId="1517C02C" w14:textId="7531623E" w:rsidR="00547D9C" w:rsidRDefault="00547D9C" w:rsidP="001142AF">
      <w:pPr>
        <w:jc w:val="both"/>
        <w:rPr>
          <w:lang w:val="en-US"/>
        </w:rPr>
      </w:pPr>
      <w:r w:rsidRPr="00547D9C">
        <w:rPr>
          <w:lang w:val="en-US"/>
        </w:rPr>
        <w:t>Thompson</w:t>
      </w:r>
      <w:r>
        <w:rPr>
          <w:lang w:val="en-US"/>
        </w:rPr>
        <w:t xml:space="preserve">, Paul. 2000. </w:t>
      </w:r>
      <w:r w:rsidRPr="00547D9C">
        <w:rPr>
          <w:i/>
          <w:lang w:val="en-US"/>
        </w:rPr>
        <w:t>The Voice of the Past</w:t>
      </w:r>
      <w:r>
        <w:rPr>
          <w:lang w:val="en-US"/>
        </w:rPr>
        <w:t>. Oxford: Oxford University Press.</w:t>
      </w:r>
    </w:p>
    <w:p w14:paraId="70E1346A" w14:textId="77777777" w:rsidR="009158D7" w:rsidRPr="00E07FAA" w:rsidRDefault="009158D7" w:rsidP="001142AF">
      <w:pPr>
        <w:jc w:val="both"/>
        <w:rPr>
          <w:lang w:val="en-US"/>
        </w:rPr>
      </w:pPr>
    </w:p>
    <w:p w14:paraId="5B0FBCE7" w14:textId="77777777" w:rsidR="00A2135C" w:rsidRPr="001142AF" w:rsidRDefault="00A2135C" w:rsidP="001142AF">
      <w:pPr>
        <w:jc w:val="both"/>
      </w:pPr>
      <w:r w:rsidRPr="001142AF">
        <w:t xml:space="preserve">Valenzuela, Javier. 2007. </w:t>
      </w:r>
      <w:r w:rsidRPr="00E07FAA">
        <w:rPr>
          <w:i/>
        </w:rPr>
        <w:t>Viajando con ZP</w:t>
      </w:r>
      <w:r w:rsidRPr="001142AF">
        <w:t>. Madrid: Debate.</w:t>
      </w:r>
    </w:p>
    <w:sectPr w:rsidR="00A2135C" w:rsidRPr="001142AF" w:rsidSect="00E07FAA">
      <w:footerReference w:type="default" r:id="rId10"/>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C2DA1C" w14:textId="77777777" w:rsidR="00FF2FE7" w:rsidRDefault="00FF2FE7">
      <w:r>
        <w:separator/>
      </w:r>
    </w:p>
  </w:endnote>
  <w:endnote w:type="continuationSeparator" w:id="0">
    <w:p w14:paraId="2B048123" w14:textId="77777777" w:rsidR="00FF2FE7" w:rsidRDefault="00FF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F34B2" w14:textId="77777777" w:rsidR="00BE0012" w:rsidRDefault="00BE0012">
    <w:pPr>
      <w:pStyle w:val="Piedepgina"/>
      <w:jc w:val="center"/>
    </w:pPr>
    <w:r>
      <w:fldChar w:fldCharType="begin"/>
    </w:r>
    <w:r>
      <w:instrText xml:space="preserve"> PAGE   \* MERGEFORMAT </w:instrText>
    </w:r>
    <w:r>
      <w:fldChar w:fldCharType="separate"/>
    </w:r>
    <w:r w:rsidR="00D24BFF">
      <w:rPr>
        <w:noProof/>
      </w:rPr>
      <w:t>2</w:t>
    </w:r>
    <w:r>
      <w:fldChar w:fldCharType="end"/>
    </w:r>
  </w:p>
  <w:p w14:paraId="29D93324" w14:textId="77777777" w:rsidR="00BE0012" w:rsidRDefault="00BE00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85FBFF" w14:textId="77777777" w:rsidR="00FF2FE7" w:rsidRDefault="00FF2FE7">
      <w:r>
        <w:separator/>
      </w:r>
    </w:p>
  </w:footnote>
  <w:footnote w:type="continuationSeparator" w:id="0">
    <w:p w14:paraId="69EDDF0B" w14:textId="77777777" w:rsidR="00FF2FE7" w:rsidRDefault="00FF2FE7">
      <w:r>
        <w:continuationSeparator/>
      </w:r>
    </w:p>
  </w:footnote>
  <w:footnote w:id="1">
    <w:p w14:paraId="1DD1739C" w14:textId="7787C55F" w:rsidR="265A7174" w:rsidRDefault="265A7174" w:rsidP="00CD707F">
      <w:pPr>
        <w:pStyle w:val="Textonotapie"/>
        <w:ind w:left="0" w:firstLine="0"/>
        <w:jc w:val="both"/>
      </w:pPr>
      <w:r w:rsidRPr="265A7174">
        <w:rPr>
          <w:rStyle w:val="Refdenotaalpie"/>
        </w:rPr>
        <w:footnoteRef/>
      </w:r>
      <w:r>
        <w:t xml:space="preserve"> Indulgente.</w:t>
      </w:r>
    </w:p>
  </w:footnote>
  <w:footnote w:id="2">
    <w:p w14:paraId="654CE60B" w14:textId="77777777" w:rsidR="00BE0012" w:rsidRPr="00BA17E4" w:rsidRDefault="00BE0012" w:rsidP="00CD707F">
      <w:pPr>
        <w:pStyle w:val="Textonotapie"/>
        <w:ind w:left="0" w:firstLine="0"/>
        <w:jc w:val="both"/>
        <w:rPr>
          <w:lang w:val="es-ES_tradnl"/>
        </w:rPr>
      </w:pPr>
      <w:r>
        <w:rPr>
          <w:rStyle w:val="Refdenotaalpie"/>
        </w:rPr>
        <w:footnoteRef/>
      </w:r>
      <w:r>
        <w:t xml:space="preserve"> </w:t>
      </w:r>
      <w:r>
        <w:rPr>
          <w:lang w:val="es-ES_tradnl"/>
        </w:rPr>
        <w:t>Esta tensión dialéctica entre el enfoque del liderazgo está relacionada con el debate filosófico entre el racionalismo y el realismo, principalmente en el ámbito de la teoría del conocimiento.</w:t>
      </w:r>
    </w:p>
  </w:footnote>
  <w:footnote w:id="3">
    <w:p w14:paraId="60D165E1" w14:textId="66DB9E39" w:rsidR="00BE0012" w:rsidRPr="0090675D" w:rsidRDefault="00BE0012" w:rsidP="00CD707F">
      <w:pPr>
        <w:pStyle w:val="Textonotapie"/>
        <w:ind w:left="0" w:firstLine="0"/>
        <w:jc w:val="both"/>
        <w:rPr>
          <w:lang w:val="es-ES_tradnl"/>
        </w:rPr>
      </w:pPr>
      <w:r>
        <w:rPr>
          <w:rStyle w:val="Refdenotaalpie"/>
        </w:rPr>
        <w:footnoteRef/>
      </w:r>
      <w:r>
        <w:t xml:space="preserve"> </w:t>
      </w:r>
      <w:r>
        <w:rPr>
          <w:lang w:val="es-ES_tradnl"/>
        </w:rPr>
        <w:t>Para una visión más profunda y acabada de este concepto se puede consultar la tesis sobre liderazgo de Manuela Ortega (Ortega</w:t>
      </w:r>
      <w:r w:rsidR="00205096">
        <w:rPr>
          <w:lang w:val="es-ES_tradnl"/>
        </w:rPr>
        <w:t>-Ruiz</w:t>
      </w:r>
      <w:r>
        <w:rPr>
          <w:lang w:val="es-ES_tradnl"/>
        </w:rPr>
        <w:t>, 2012: 79-92).</w:t>
      </w:r>
    </w:p>
  </w:footnote>
  <w:footnote w:id="4">
    <w:p w14:paraId="016CAEFA" w14:textId="2B623D13" w:rsidR="00BE0012" w:rsidRPr="00AF74B8" w:rsidRDefault="00BE0012" w:rsidP="00CD707F">
      <w:pPr>
        <w:pStyle w:val="Textonotapie"/>
        <w:ind w:left="0" w:firstLine="0"/>
        <w:jc w:val="both"/>
        <w:rPr>
          <w:lang w:val="es-ES_tradnl"/>
        </w:rPr>
      </w:pPr>
      <w:r>
        <w:rPr>
          <w:rStyle w:val="Refdenotaalpie"/>
        </w:rPr>
        <w:footnoteRef/>
      </w:r>
      <w:r>
        <w:t xml:space="preserve"> </w:t>
      </w:r>
      <w:r w:rsidR="006F2843">
        <w:t>En tal sentido, se puede convenir que n</w:t>
      </w:r>
      <w:r>
        <w:t>o existe una visión única y sistémica para abordar el l</w:t>
      </w:r>
      <w:r w:rsidR="006F2843">
        <w:t>iderazgo, pues</w:t>
      </w:r>
      <w:r>
        <w:t>: “</w:t>
      </w:r>
      <w:r>
        <w:rPr>
          <w:bCs/>
        </w:rPr>
        <w:t>la actitud que creemos más acertada y coherente es la de formular un enfoque conceptual propio y ecléctico</w:t>
      </w:r>
      <w:r w:rsidR="006F2843">
        <w:rPr>
          <w:bCs/>
        </w:rPr>
        <w:t xml:space="preserve"> [que] </w:t>
      </w:r>
      <w:r>
        <w:rPr>
          <w:bCs/>
        </w:rPr>
        <w:t xml:space="preserve"> [...], será el resultado de la integración de distintos conceptos y orientaciones” </w:t>
      </w:r>
      <w:r w:rsidRPr="00C43E1F">
        <w:t>(Delgado, 2004: 24)</w:t>
      </w:r>
      <w:r>
        <w:t>.</w:t>
      </w:r>
    </w:p>
  </w:footnote>
  <w:footnote w:id="5">
    <w:p w14:paraId="1D074D8F" w14:textId="77777777" w:rsidR="00BE0012" w:rsidRPr="00BC0D21" w:rsidRDefault="00BE0012" w:rsidP="00CD707F">
      <w:pPr>
        <w:pStyle w:val="Textonotapie"/>
        <w:ind w:left="0" w:firstLine="0"/>
        <w:jc w:val="both"/>
        <w:rPr>
          <w:lang w:val="es-ES_tradnl"/>
        </w:rPr>
      </w:pPr>
      <w:r>
        <w:rPr>
          <w:rStyle w:val="Refdenotaalpie"/>
        </w:rPr>
        <w:footnoteRef/>
      </w:r>
      <w:r>
        <w:t xml:space="preserve"> </w:t>
      </w:r>
      <w:r>
        <w:rPr>
          <w:shd w:val="clear" w:color="auto" w:fill="FFFFFF"/>
        </w:rPr>
        <w:t>Dicho habitus supone un sistema unificado, pero que cambia con el tiempo conforme</w:t>
      </w:r>
      <w:r w:rsidR="00282DEF">
        <w:rPr>
          <w:shd w:val="clear" w:color="auto" w:fill="FFFFFF"/>
        </w:rPr>
        <w:t xml:space="preserve"> lo hace</w:t>
      </w:r>
      <w:r>
        <w:rPr>
          <w:shd w:val="clear" w:color="auto" w:fill="FFFFFF"/>
        </w:rPr>
        <w:t xml:space="preserve"> la experiencia subjetiva.</w:t>
      </w:r>
    </w:p>
  </w:footnote>
  <w:footnote w:id="6">
    <w:p w14:paraId="33A998D6" w14:textId="77777777" w:rsidR="00BE0012" w:rsidRPr="00BC0D21" w:rsidRDefault="00BE0012" w:rsidP="00CD707F">
      <w:pPr>
        <w:pStyle w:val="Textonotapie"/>
        <w:ind w:left="0" w:firstLine="0"/>
        <w:jc w:val="both"/>
        <w:rPr>
          <w:lang w:val="es-ES_tradnl"/>
        </w:rPr>
      </w:pPr>
      <w:r>
        <w:rPr>
          <w:rStyle w:val="Refdenotaalpie"/>
        </w:rPr>
        <w:footnoteRef/>
      </w:r>
      <w:r>
        <w:t xml:space="preserve"> E</w:t>
      </w:r>
      <w:r w:rsidRPr="003761B9">
        <w:t>l universo de la experiencia, se divide en unos esquemas mentales o conjuntos de elementos cognitivos y valorativos de la realidad que permiten conocerla y dotarla de sentido. Segundo, estos conjuntos o “dominios” tienen</w:t>
      </w:r>
      <w:r>
        <w:t xml:space="preserve"> unas reglas propias y son aplicados conforme la conciencia considera más adecuados en cada momento. Tercero, de esa gestión que cada sujeto realiza de los marcos, se produce una </w:t>
      </w:r>
      <w:r w:rsidRPr="00BC0D21">
        <w:t>(re)</w:t>
      </w:r>
      <w:r>
        <w:t>ordenación de la realidad</w:t>
      </w:r>
      <w:r w:rsidR="00282DEF">
        <w:t xml:space="preserve"> (Martín-Criado, 1998: 61)</w:t>
      </w:r>
      <w:r>
        <w:t xml:space="preserve">. </w:t>
      </w:r>
    </w:p>
  </w:footnote>
  <w:footnote w:id="7">
    <w:p w14:paraId="7C9608B1" w14:textId="4270474B" w:rsidR="00132485" w:rsidRPr="00132485" w:rsidRDefault="00132485" w:rsidP="00CD707F">
      <w:pPr>
        <w:pStyle w:val="Textonotapie"/>
        <w:ind w:left="0" w:firstLine="0"/>
        <w:jc w:val="both"/>
      </w:pPr>
      <w:r>
        <w:rPr>
          <w:rStyle w:val="Refdenotaalpie"/>
        </w:rPr>
        <w:footnoteRef/>
      </w:r>
      <w:r>
        <w:t xml:space="preserve"> El Colegio Leonés es un centro de enseñanza privado y elitista</w:t>
      </w:r>
      <w:r w:rsidR="00A05364">
        <w:t xml:space="preserve"> vinculado a la compañía de San</w:t>
      </w:r>
      <w:r>
        <w:t xml:space="preserve"> Isidoro. El mismo centro oferta en la actualidad desde los cursos preescolares hasta el Bachillerato además de la modalidad de educación bilingüe. Para más información se puede consultar su página web: </w:t>
      </w:r>
      <w:r w:rsidRPr="00A05364">
        <w:t>http://www.colegioleones.com/</w:t>
      </w:r>
      <w:r>
        <w:t xml:space="preserve"> (Consulta: 21 de mayo de 2015).</w:t>
      </w:r>
    </w:p>
  </w:footnote>
  <w:footnote w:id="8">
    <w:p w14:paraId="5CFBCC2D" w14:textId="77777777" w:rsidR="00132485" w:rsidRPr="00132485" w:rsidRDefault="00132485" w:rsidP="00CD707F">
      <w:pPr>
        <w:pStyle w:val="Textonotapie"/>
        <w:ind w:left="0" w:firstLine="0"/>
        <w:jc w:val="both"/>
      </w:pPr>
      <w:r>
        <w:rPr>
          <w:rStyle w:val="Refdenotaalpie"/>
        </w:rPr>
        <w:footnoteRef/>
      </w:r>
      <w:r>
        <w:t xml:space="preserve"> Ángel Capdevilla fue diputado socialista en la II y III legislatura del Congreso por la circunscripción de León, habiendo sido Vocal de la Comisión de Defensa y en la Comisión de Agricultura, Ganadería y Pesca. Su profesión principal fue la de perito mercantil.</w:t>
      </w:r>
    </w:p>
  </w:footnote>
  <w:footnote w:id="9">
    <w:p w14:paraId="7891FF1D" w14:textId="77777777" w:rsidR="00143670" w:rsidRPr="00143670" w:rsidRDefault="00143670" w:rsidP="00CD707F">
      <w:pPr>
        <w:pStyle w:val="Textonotapie"/>
        <w:ind w:left="0" w:firstLine="0"/>
        <w:jc w:val="both"/>
        <w:rPr>
          <w:lang w:val="es-ES_tradnl"/>
        </w:rPr>
      </w:pPr>
      <w:r>
        <w:rPr>
          <w:rStyle w:val="Refdenotaalpie"/>
        </w:rPr>
        <w:footnoteRef/>
      </w:r>
      <w:r>
        <w:t xml:space="preserve"> </w:t>
      </w:r>
      <w:r>
        <w:rPr>
          <w:lang w:val="es-ES_tradnl"/>
        </w:rPr>
        <w:t>Más tarde, surgió una disputa por dicha contratación que fue realizada sin la convocatoria de un concurso público para la provisión de dicha plaza.</w:t>
      </w:r>
    </w:p>
  </w:footnote>
  <w:footnote w:id="10">
    <w:p w14:paraId="3DAF5E6F" w14:textId="36041696" w:rsidR="00E7447A" w:rsidRPr="00E7447A" w:rsidRDefault="00E7447A" w:rsidP="00CD707F">
      <w:pPr>
        <w:pStyle w:val="Textonotapie"/>
        <w:ind w:left="0" w:firstLine="0"/>
        <w:jc w:val="both"/>
        <w:rPr>
          <w:lang w:val="es-ES_tradnl"/>
        </w:rPr>
      </w:pPr>
      <w:r>
        <w:rPr>
          <w:rStyle w:val="Refdenotaalpie"/>
        </w:rPr>
        <w:footnoteRef/>
      </w:r>
      <w:r>
        <w:t xml:space="preserve"> </w:t>
      </w:r>
      <w:r>
        <w:rPr>
          <w:lang w:val="es-ES_tradnl"/>
        </w:rPr>
        <w:t>Alemania tuvo que acometer una política monetaria de abaratamiento del marco, pero necesaria tras la unificación alemana, para financiar el coste de la entrada de la antigua República Democrática Alemana y la creación de servicios básicos en sus</w:t>
      </w:r>
      <w:r w:rsidR="008B65B8">
        <w:rPr>
          <w:lang w:val="es-ES_tradnl"/>
        </w:rPr>
        <w:t xml:space="preserve"> nuevos</w:t>
      </w:r>
      <w:r w:rsidR="00F7026F">
        <w:rPr>
          <w:lang w:val="es-ES_tradnl"/>
        </w:rPr>
        <w:t xml:space="preserve"> L</w:t>
      </w:r>
      <w:r>
        <w:rPr>
          <w:lang w:val="es-ES_tradnl"/>
        </w:rPr>
        <w:t>anders.</w:t>
      </w:r>
    </w:p>
  </w:footnote>
  <w:footnote w:id="11">
    <w:p w14:paraId="37A0569D" w14:textId="77777777" w:rsidR="00B7618E" w:rsidRDefault="00B7618E" w:rsidP="00CD707F">
      <w:pPr>
        <w:pStyle w:val="Textonotapie"/>
        <w:ind w:left="0" w:firstLine="0"/>
        <w:jc w:val="both"/>
      </w:pPr>
      <w:r>
        <w:rPr>
          <w:rStyle w:val="Refdenotaalpie"/>
        </w:rPr>
        <w:footnoteRef/>
      </w:r>
      <w:r>
        <w:t xml:space="preserve"> Entre algunas de las evidencias halladas, se encontró una furgoneta que había sido empleada para trasladar los explosivos y dentro de ella algunas grabaciones y textos del Corán.</w:t>
      </w:r>
    </w:p>
  </w:footnote>
  <w:footnote w:id="12">
    <w:p w14:paraId="3BC8DEC3" w14:textId="5891ECE3" w:rsidR="002F6C0B" w:rsidRDefault="002F6C0B" w:rsidP="00CD707F">
      <w:pPr>
        <w:pStyle w:val="Textonotapie"/>
        <w:ind w:left="0" w:firstLine="0"/>
        <w:jc w:val="both"/>
      </w:pPr>
      <w:r>
        <w:rPr>
          <w:rStyle w:val="Refdenotaalpie"/>
        </w:rPr>
        <w:footnoteRef/>
      </w:r>
      <w:r>
        <w:t xml:space="preserve"> Un hecho destacable fue la caída de Lehman Brothers, una de las principales entidades financiera</w:t>
      </w:r>
      <w:r w:rsidR="005A27F0">
        <w:t>, y las advertencias de algunos expertos como Joaquín</w:t>
      </w:r>
      <w:r w:rsidR="00891E1A">
        <w:t xml:space="preserve"> Estefanía que hablaban de una “gran recesión”</w:t>
      </w:r>
      <w:r w:rsidR="005A27F0">
        <w:t xml:space="preserve"> (Jiménez-Díaz y Collado-Campaña, 2011: 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EBCA36E0"/>
    <w:name w:val="WW8Num2"/>
    <w:lvl w:ilvl="0">
      <w:start w:val="1"/>
      <w:numFmt w:val="decimal"/>
      <w:lvlText w:val="%1."/>
      <w:lvlJc w:val="left"/>
      <w:pPr>
        <w:tabs>
          <w:tab w:val="num" w:pos="360"/>
        </w:tabs>
        <w:ind w:left="360" w:hanging="360"/>
      </w:pPr>
      <w:rPr>
        <w:rFonts w:ascii="Times New Roman" w:eastAsia="SimSun" w:hAnsi="Times New Roman" w:cs="Tahoma"/>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C87"/>
    <w:rsid w:val="000077D7"/>
    <w:rsid w:val="000113CD"/>
    <w:rsid w:val="000207DD"/>
    <w:rsid w:val="000269C6"/>
    <w:rsid w:val="00033D21"/>
    <w:rsid w:val="00052DDA"/>
    <w:rsid w:val="00053E4B"/>
    <w:rsid w:val="00087AF9"/>
    <w:rsid w:val="00093044"/>
    <w:rsid w:val="000B1489"/>
    <w:rsid w:val="000C28CC"/>
    <w:rsid w:val="00112F00"/>
    <w:rsid w:val="001142AF"/>
    <w:rsid w:val="00126C05"/>
    <w:rsid w:val="00132485"/>
    <w:rsid w:val="001375D7"/>
    <w:rsid w:val="00143670"/>
    <w:rsid w:val="0015022F"/>
    <w:rsid w:val="00155AEB"/>
    <w:rsid w:val="00185888"/>
    <w:rsid w:val="0019144C"/>
    <w:rsid w:val="001C4C15"/>
    <w:rsid w:val="001E05C2"/>
    <w:rsid w:val="001E549C"/>
    <w:rsid w:val="001F4857"/>
    <w:rsid w:val="00205096"/>
    <w:rsid w:val="002102E5"/>
    <w:rsid w:val="002320CF"/>
    <w:rsid w:val="00244988"/>
    <w:rsid w:val="0024632C"/>
    <w:rsid w:val="00247E58"/>
    <w:rsid w:val="00256C0A"/>
    <w:rsid w:val="00282DEF"/>
    <w:rsid w:val="002931A9"/>
    <w:rsid w:val="002A3185"/>
    <w:rsid w:val="002A4D93"/>
    <w:rsid w:val="002A7AEF"/>
    <w:rsid w:val="002A7F2E"/>
    <w:rsid w:val="002C1D00"/>
    <w:rsid w:val="002C7B95"/>
    <w:rsid w:val="002F5F63"/>
    <w:rsid w:val="002F6C0B"/>
    <w:rsid w:val="00330AC8"/>
    <w:rsid w:val="00376B12"/>
    <w:rsid w:val="00385CE2"/>
    <w:rsid w:val="003A4129"/>
    <w:rsid w:val="003D631E"/>
    <w:rsid w:val="003D7AFF"/>
    <w:rsid w:val="003E2609"/>
    <w:rsid w:val="003E7C42"/>
    <w:rsid w:val="0041571D"/>
    <w:rsid w:val="00431621"/>
    <w:rsid w:val="00437A17"/>
    <w:rsid w:val="00437C8A"/>
    <w:rsid w:val="00455FF6"/>
    <w:rsid w:val="00460BD4"/>
    <w:rsid w:val="00472625"/>
    <w:rsid w:val="00494A7A"/>
    <w:rsid w:val="004B0B39"/>
    <w:rsid w:val="004C22FA"/>
    <w:rsid w:val="004E51AC"/>
    <w:rsid w:val="00545EB2"/>
    <w:rsid w:val="00547D9C"/>
    <w:rsid w:val="00555087"/>
    <w:rsid w:val="00582C18"/>
    <w:rsid w:val="005A27F0"/>
    <w:rsid w:val="005A64E4"/>
    <w:rsid w:val="005C71F2"/>
    <w:rsid w:val="005D1AC4"/>
    <w:rsid w:val="005D21A3"/>
    <w:rsid w:val="005D5AA6"/>
    <w:rsid w:val="005E1418"/>
    <w:rsid w:val="005E3161"/>
    <w:rsid w:val="00616195"/>
    <w:rsid w:val="00623C14"/>
    <w:rsid w:val="0065131C"/>
    <w:rsid w:val="00680C87"/>
    <w:rsid w:val="00693F77"/>
    <w:rsid w:val="006B41F4"/>
    <w:rsid w:val="006C5B6C"/>
    <w:rsid w:val="006E2C3A"/>
    <w:rsid w:val="006F2843"/>
    <w:rsid w:val="006F4DE6"/>
    <w:rsid w:val="007105A8"/>
    <w:rsid w:val="00722FD2"/>
    <w:rsid w:val="00723815"/>
    <w:rsid w:val="007254EA"/>
    <w:rsid w:val="007452B5"/>
    <w:rsid w:val="00763A28"/>
    <w:rsid w:val="0076731B"/>
    <w:rsid w:val="007743B6"/>
    <w:rsid w:val="007A3312"/>
    <w:rsid w:val="007B0160"/>
    <w:rsid w:val="007B0744"/>
    <w:rsid w:val="0080183D"/>
    <w:rsid w:val="00830DF4"/>
    <w:rsid w:val="00832E6E"/>
    <w:rsid w:val="00853A50"/>
    <w:rsid w:val="00862B9E"/>
    <w:rsid w:val="008708EE"/>
    <w:rsid w:val="00885FCB"/>
    <w:rsid w:val="00891E1A"/>
    <w:rsid w:val="008B65B8"/>
    <w:rsid w:val="008E713E"/>
    <w:rsid w:val="0090675D"/>
    <w:rsid w:val="009133DF"/>
    <w:rsid w:val="009158D7"/>
    <w:rsid w:val="0093395C"/>
    <w:rsid w:val="00937D04"/>
    <w:rsid w:val="00970423"/>
    <w:rsid w:val="00973565"/>
    <w:rsid w:val="009844A0"/>
    <w:rsid w:val="009908AC"/>
    <w:rsid w:val="009B19CE"/>
    <w:rsid w:val="009D3C38"/>
    <w:rsid w:val="009E37B3"/>
    <w:rsid w:val="009F03F8"/>
    <w:rsid w:val="009F124B"/>
    <w:rsid w:val="009F4383"/>
    <w:rsid w:val="00A05364"/>
    <w:rsid w:val="00A07DED"/>
    <w:rsid w:val="00A2135C"/>
    <w:rsid w:val="00A24995"/>
    <w:rsid w:val="00A72A16"/>
    <w:rsid w:val="00A77DDC"/>
    <w:rsid w:val="00A847C7"/>
    <w:rsid w:val="00AA467E"/>
    <w:rsid w:val="00AC2BFC"/>
    <w:rsid w:val="00AC4BA4"/>
    <w:rsid w:val="00AF31EB"/>
    <w:rsid w:val="00AF74B8"/>
    <w:rsid w:val="00B01C91"/>
    <w:rsid w:val="00B133A9"/>
    <w:rsid w:val="00B16A24"/>
    <w:rsid w:val="00B42BBF"/>
    <w:rsid w:val="00B475CD"/>
    <w:rsid w:val="00B656F2"/>
    <w:rsid w:val="00B704C9"/>
    <w:rsid w:val="00B7618E"/>
    <w:rsid w:val="00B8216D"/>
    <w:rsid w:val="00B9645E"/>
    <w:rsid w:val="00B96E63"/>
    <w:rsid w:val="00BA17E4"/>
    <w:rsid w:val="00BA1A6F"/>
    <w:rsid w:val="00BA5DB4"/>
    <w:rsid w:val="00BA784C"/>
    <w:rsid w:val="00BC0D21"/>
    <w:rsid w:val="00BE0012"/>
    <w:rsid w:val="00BE2466"/>
    <w:rsid w:val="00C222D6"/>
    <w:rsid w:val="00C35B89"/>
    <w:rsid w:val="00C47535"/>
    <w:rsid w:val="00C6247A"/>
    <w:rsid w:val="00C922C5"/>
    <w:rsid w:val="00CA7611"/>
    <w:rsid w:val="00CC1AC7"/>
    <w:rsid w:val="00CC2536"/>
    <w:rsid w:val="00CC3B89"/>
    <w:rsid w:val="00CD707F"/>
    <w:rsid w:val="00D04BD8"/>
    <w:rsid w:val="00D24BFF"/>
    <w:rsid w:val="00D33599"/>
    <w:rsid w:val="00D37955"/>
    <w:rsid w:val="00D47DFF"/>
    <w:rsid w:val="00D541CE"/>
    <w:rsid w:val="00DA2C58"/>
    <w:rsid w:val="00DC2CAA"/>
    <w:rsid w:val="00DD68F5"/>
    <w:rsid w:val="00DF31EB"/>
    <w:rsid w:val="00E058A6"/>
    <w:rsid w:val="00E07FAA"/>
    <w:rsid w:val="00E16BE0"/>
    <w:rsid w:val="00E2017B"/>
    <w:rsid w:val="00E215B4"/>
    <w:rsid w:val="00E31132"/>
    <w:rsid w:val="00E43BF8"/>
    <w:rsid w:val="00E7447A"/>
    <w:rsid w:val="00E8419F"/>
    <w:rsid w:val="00EC4F33"/>
    <w:rsid w:val="00EC5AE6"/>
    <w:rsid w:val="00ED056F"/>
    <w:rsid w:val="00EF17CD"/>
    <w:rsid w:val="00F0350B"/>
    <w:rsid w:val="00F10BC3"/>
    <w:rsid w:val="00F205E9"/>
    <w:rsid w:val="00F224BF"/>
    <w:rsid w:val="00F268ED"/>
    <w:rsid w:val="00F36B60"/>
    <w:rsid w:val="00F4740B"/>
    <w:rsid w:val="00F5138F"/>
    <w:rsid w:val="00F617AF"/>
    <w:rsid w:val="00F7026F"/>
    <w:rsid w:val="00F75716"/>
    <w:rsid w:val="00F87F8F"/>
    <w:rsid w:val="00F922FF"/>
    <w:rsid w:val="00FC272C"/>
    <w:rsid w:val="00FC690F"/>
    <w:rsid w:val="00FF2979"/>
    <w:rsid w:val="00FF2FE7"/>
    <w:rsid w:val="265A7174"/>
    <w:rsid w:val="371E041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5B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SimSun" w:cs="Tahoma"/>
      <w:kern w:val="1"/>
      <w:sz w:val="24"/>
      <w:szCs w:val="24"/>
      <w:lang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OpenSymbol"/>
    </w:rPr>
  </w:style>
  <w:style w:type="character" w:customStyle="1" w:styleId="WW8Num1z1">
    <w:name w:val="WW8Num1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Carcterdenumeracin">
    <w:name w:val="Carácter de numeración"/>
  </w:style>
  <w:style w:type="character" w:customStyle="1" w:styleId="Refdenotaalpie1">
    <w:name w:val="Ref. de nota al pie1"/>
    <w:rPr>
      <w:vertAlign w:val="superscript"/>
    </w:rPr>
  </w:style>
  <w:style w:type="character" w:customStyle="1" w:styleId="Smbolodenotaalpie">
    <w:name w:val="Símbolo de nota al pie"/>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Smbolodenotafinal">
    <w:name w:val="Símbolo de nota final"/>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pais">
    <w:name w:val="pais"/>
    <w:basedOn w:val="Normal"/>
    <w:pPr>
      <w:widowControl/>
      <w:suppressAutoHyphens w:val="0"/>
      <w:spacing w:before="100" w:after="100"/>
    </w:pPr>
    <w:rPr>
      <w:rFonts w:eastAsia="Times New Roman"/>
    </w:rPr>
  </w:style>
  <w:style w:type="paragraph" w:styleId="Textonotapie">
    <w:name w:val="footnote text"/>
    <w:basedOn w:val="Normal"/>
    <w:pPr>
      <w:suppressLineNumbers/>
      <w:ind w:left="283" w:hanging="283"/>
    </w:pPr>
    <w:rPr>
      <w:sz w:val="20"/>
      <w:szCs w:val="20"/>
    </w:rPr>
  </w:style>
  <w:style w:type="paragraph" w:styleId="Encabezado">
    <w:name w:val="header"/>
    <w:basedOn w:val="Normal"/>
    <w:link w:val="EncabezadoCar"/>
    <w:uiPriority w:val="99"/>
    <w:semiHidden/>
    <w:unhideWhenUsed/>
    <w:rsid w:val="00680C87"/>
    <w:pPr>
      <w:tabs>
        <w:tab w:val="center" w:pos="4252"/>
        <w:tab w:val="right" w:pos="8504"/>
      </w:tabs>
    </w:pPr>
    <w:rPr>
      <w:rFonts w:cs="Mangal"/>
      <w:szCs w:val="21"/>
    </w:rPr>
  </w:style>
  <w:style w:type="character" w:customStyle="1" w:styleId="EncabezadoCar">
    <w:name w:val="Encabezado Car"/>
    <w:link w:val="Encabezado"/>
    <w:uiPriority w:val="99"/>
    <w:semiHidden/>
    <w:rsid w:val="00680C87"/>
    <w:rPr>
      <w:rFonts w:eastAsia="SimSun" w:cs="Mangal"/>
      <w:kern w:val="1"/>
      <w:sz w:val="24"/>
      <w:szCs w:val="21"/>
      <w:lang w:val="es-ES" w:eastAsia="hi-IN" w:bidi="hi-IN"/>
    </w:rPr>
  </w:style>
  <w:style w:type="paragraph" w:styleId="Piedepgina">
    <w:name w:val="footer"/>
    <w:basedOn w:val="Normal"/>
    <w:link w:val="PiedepginaCar"/>
    <w:uiPriority w:val="99"/>
    <w:unhideWhenUsed/>
    <w:rsid w:val="00680C87"/>
    <w:pPr>
      <w:tabs>
        <w:tab w:val="center" w:pos="4252"/>
        <w:tab w:val="right" w:pos="8504"/>
      </w:tabs>
    </w:pPr>
    <w:rPr>
      <w:rFonts w:cs="Mangal"/>
      <w:szCs w:val="21"/>
    </w:rPr>
  </w:style>
  <w:style w:type="character" w:customStyle="1" w:styleId="PiedepginaCar">
    <w:name w:val="Pie de página Car"/>
    <w:link w:val="Piedepgina"/>
    <w:uiPriority w:val="99"/>
    <w:rsid w:val="00680C87"/>
    <w:rPr>
      <w:rFonts w:eastAsia="SimSun" w:cs="Mangal"/>
      <w:kern w:val="1"/>
      <w:sz w:val="24"/>
      <w:szCs w:val="21"/>
      <w:lang w:val="es-ES" w:eastAsia="hi-IN" w:bidi="hi-IN"/>
    </w:rPr>
  </w:style>
  <w:style w:type="character" w:styleId="Hipervnculo">
    <w:name w:val="Hyperlink"/>
    <w:uiPriority w:val="99"/>
    <w:unhideWhenUsed/>
    <w:rsid w:val="00EF17CD"/>
    <w:rPr>
      <w:color w:val="0000FF"/>
      <w:u w:val="single"/>
    </w:rPr>
  </w:style>
  <w:style w:type="paragraph" w:styleId="Prrafodelista">
    <w:name w:val="List Paragraph"/>
    <w:basedOn w:val="Normal"/>
    <w:uiPriority w:val="34"/>
    <w:qFormat/>
    <w:rsid w:val="0090675D"/>
    <w:pPr>
      <w:ind w:left="708"/>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SimSun" w:cs="Tahoma"/>
      <w:kern w:val="1"/>
      <w:sz w:val="24"/>
      <w:szCs w:val="24"/>
      <w:lang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OpenSymbol"/>
    </w:rPr>
  </w:style>
  <w:style w:type="character" w:customStyle="1" w:styleId="WW8Num1z1">
    <w:name w:val="WW8Num1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Carcterdenumeracin">
    <w:name w:val="Carácter de numeración"/>
  </w:style>
  <w:style w:type="character" w:customStyle="1" w:styleId="Refdenotaalpie1">
    <w:name w:val="Ref. de nota al pie1"/>
    <w:rPr>
      <w:vertAlign w:val="superscript"/>
    </w:rPr>
  </w:style>
  <w:style w:type="character" w:customStyle="1" w:styleId="Smbolodenotaalpie">
    <w:name w:val="Símbolo de nota al pie"/>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Smbolodenotafinal">
    <w:name w:val="Símbolo de nota final"/>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pais">
    <w:name w:val="pais"/>
    <w:basedOn w:val="Normal"/>
    <w:pPr>
      <w:widowControl/>
      <w:suppressAutoHyphens w:val="0"/>
      <w:spacing w:before="100" w:after="100"/>
    </w:pPr>
    <w:rPr>
      <w:rFonts w:eastAsia="Times New Roman"/>
    </w:rPr>
  </w:style>
  <w:style w:type="paragraph" w:styleId="Textonotapie">
    <w:name w:val="footnote text"/>
    <w:basedOn w:val="Normal"/>
    <w:pPr>
      <w:suppressLineNumbers/>
      <w:ind w:left="283" w:hanging="283"/>
    </w:pPr>
    <w:rPr>
      <w:sz w:val="20"/>
      <w:szCs w:val="20"/>
    </w:rPr>
  </w:style>
  <w:style w:type="paragraph" w:styleId="Encabezado">
    <w:name w:val="header"/>
    <w:basedOn w:val="Normal"/>
    <w:link w:val="EncabezadoCar"/>
    <w:uiPriority w:val="99"/>
    <w:semiHidden/>
    <w:unhideWhenUsed/>
    <w:rsid w:val="00680C87"/>
    <w:pPr>
      <w:tabs>
        <w:tab w:val="center" w:pos="4252"/>
        <w:tab w:val="right" w:pos="8504"/>
      </w:tabs>
    </w:pPr>
    <w:rPr>
      <w:rFonts w:cs="Mangal"/>
      <w:szCs w:val="21"/>
    </w:rPr>
  </w:style>
  <w:style w:type="character" w:customStyle="1" w:styleId="EncabezadoCar">
    <w:name w:val="Encabezado Car"/>
    <w:link w:val="Encabezado"/>
    <w:uiPriority w:val="99"/>
    <w:semiHidden/>
    <w:rsid w:val="00680C87"/>
    <w:rPr>
      <w:rFonts w:eastAsia="SimSun" w:cs="Mangal"/>
      <w:kern w:val="1"/>
      <w:sz w:val="24"/>
      <w:szCs w:val="21"/>
      <w:lang w:val="es-ES" w:eastAsia="hi-IN" w:bidi="hi-IN"/>
    </w:rPr>
  </w:style>
  <w:style w:type="paragraph" w:styleId="Piedepgina">
    <w:name w:val="footer"/>
    <w:basedOn w:val="Normal"/>
    <w:link w:val="PiedepginaCar"/>
    <w:uiPriority w:val="99"/>
    <w:unhideWhenUsed/>
    <w:rsid w:val="00680C87"/>
    <w:pPr>
      <w:tabs>
        <w:tab w:val="center" w:pos="4252"/>
        <w:tab w:val="right" w:pos="8504"/>
      </w:tabs>
    </w:pPr>
    <w:rPr>
      <w:rFonts w:cs="Mangal"/>
      <w:szCs w:val="21"/>
    </w:rPr>
  </w:style>
  <w:style w:type="character" w:customStyle="1" w:styleId="PiedepginaCar">
    <w:name w:val="Pie de página Car"/>
    <w:link w:val="Piedepgina"/>
    <w:uiPriority w:val="99"/>
    <w:rsid w:val="00680C87"/>
    <w:rPr>
      <w:rFonts w:eastAsia="SimSun" w:cs="Mangal"/>
      <w:kern w:val="1"/>
      <w:sz w:val="24"/>
      <w:szCs w:val="21"/>
      <w:lang w:val="es-ES" w:eastAsia="hi-IN" w:bidi="hi-IN"/>
    </w:rPr>
  </w:style>
  <w:style w:type="character" w:styleId="Hipervnculo">
    <w:name w:val="Hyperlink"/>
    <w:uiPriority w:val="99"/>
    <w:unhideWhenUsed/>
    <w:rsid w:val="00EF17CD"/>
    <w:rPr>
      <w:color w:val="0000FF"/>
      <w:u w:val="single"/>
    </w:rPr>
  </w:style>
  <w:style w:type="paragraph" w:styleId="Prrafodelista">
    <w:name w:val="List Paragraph"/>
    <w:basedOn w:val="Normal"/>
    <w:uiPriority w:val="34"/>
    <w:qFormat/>
    <w:rsid w:val="0090675D"/>
    <w:pPr>
      <w:ind w:left="708"/>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739347">
      <w:bodyDiv w:val="1"/>
      <w:marLeft w:val="0"/>
      <w:marRight w:val="0"/>
      <w:marTop w:val="0"/>
      <w:marBottom w:val="0"/>
      <w:divBdr>
        <w:top w:val="none" w:sz="0" w:space="0" w:color="auto"/>
        <w:left w:val="none" w:sz="0" w:space="0" w:color="auto"/>
        <w:bottom w:val="none" w:sz="0" w:space="0" w:color="auto"/>
        <w:right w:val="none" w:sz="0" w:space="0" w:color="auto"/>
      </w:divBdr>
      <w:divsChild>
        <w:div w:id="24715557">
          <w:marLeft w:val="0"/>
          <w:marRight w:val="0"/>
          <w:marTop w:val="0"/>
          <w:marBottom w:val="0"/>
          <w:divBdr>
            <w:top w:val="none" w:sz="0" w:space="0" w:color="auto"/>
            <w:left w:val="none" w:sz="0" w:space="0" w:color="auto"/>
            <w:bottom w:val="none" w:sz="0" w:space="0" w:color="auto"/>
            <w:right w:val="none" w:sz="0" w:space="0" w:color="auto"/>
          </w:divBdr>
        </w:div>
        <w:div w:id="101580965">
          <w:marLeft w:val="0"/>
          <w:marRight w:val="0"/>
          <w:marTop w:val="0"/>
          <w:marBottom w:val="0"/>
          <w:divBdr>
            <w:top w:val="none" w:sz="0" w:space="0" w:color="auto"/>
            <w:left w:val="none" w:sz="0" w:space="0" w:color="auto"/>
            <w:bottom w:val="none" w:sz="0" w:space="0" w:color="auto"/>
            <w:right w:val="none" w:sz="0" w:space="0" w:color="auto"/>
          </w:divBdr>
        </w:div>
        <w:div w:id="191958578">
          <w:marLeft w:val="0"/>
          <w:marRight w:val="0"/>
          <w:marTop w:val="0"/>
          <w:marBottom w:val="0"/>
          <w:divBdr>
            <w:top w:val="none" w:sz="0" w:space="0" w:color="auto"/>
            <w:left w:val="none" w:sz="0" w:space="0" w:color="auto"/>
            <w:bottom w:val="none" w:sz="0" w:space="0" w:color="auto"/>
            <w:right w:val="none" w:sz="0" w:space="0" w:color="auto"/>
          </w:divBdr>
        </w:div>
        <w:div w:id="329062720">
          <w:marLeft w:val="0"/>
          <w:marRight w:val="0"/>
          <w:marTop w:val="0"/>
          <w:marBottom w:val="0"/>
          <w:divBdr>
            <w:top w:val="none" w:sz="0" w:space="0" w:color="auto"/>
            <w:left w:val="none" w:sz="0" w:space="0" w:color="auto"/>
            <w:bottom w:val="none" w:sz="0" w:space="0" w:color="auto"/>
            <w:right w:val="none" w:sz="0" w:space="0" w:color="auto"/>
          </w:divBdr>
        </w:div>
        <w:div w:id="346059713">
          <w:marLeft w:val="0"/>
          <w:marRight w:val="0"/>
          <w:marTop w:val="0"/>
          <w:marBottom w:val="0"/>
          <w:divBdr>
            <w:top w:val="none" w:sz="0" w:space="0" w:color="auto"/>
            <w:left w:val="none" w:sz="0" w:space="0" w:color="auto"/>
            <w:bottom w:val="none" w:sz="0" w:space="0" w:color="auto"/>
            <w:right w:val="none" w:sz="0" w:space="0" w:color="auto"/>
          </w:divBdr>
        </w:div>
        <w:div w:id="371347230">
          <w:marLeft w:val="0"/>
          <w:marRight w:val="0"/>
          <w:marTop w:val="0"/>
          <w:marBottom w:val="0"/>
          <w:divBdr>
            <w:top w:val="none" w:sz="0" w:space="0" w:color="auto"/>
            <w:left w:val="none" w:sz="0" w:space="0" w:color="auto"/>
            <w:bottom w:val="none" w:sz="0" w:space="0" w:color="auto"/>
            <w:right w:val="none" w:sz="0" w:space="0" w:color="auto"/>
          </w:divBdr>
        </w:div>
        <w:div w:id="555632180">
          <w:marLeft w:val="0"/>
          <w:marRight w:val="0"/>
          <w:marTop w:val="0"/>
          <w:marBottom w:val="0"/>
          <w:divBdr>
            <w:top w:val="none" w:sz="0" w:space="0" w:color="auto"/>
            <w:left w:val="none" w:sz="0" w:space="0" w:color="auto"/>
            <w:bottom w:val="none" w:sz="0" w:space="0" w:color="auto"/>
            <w:right w:val="none" w:sz="0" w:space="0" w:color="auto"/>
          </w:divBdr>
        </w:div>
        <w:div w:id="659044200">
          <w:marLeft w:val="0"/>
          <w:marRight w:val="0"/>
          <w:marTop w:val="0"/>
          <w:marBottom w:val="0"/>
          <w:divBdr>
            <w:top w:val="none" w:sz="0" w:space="0" w:color="auto"/>
            <w:left w:val="none" w:sz="0" w:space="0" w:color="auto"/>
            <w:bottom w:val="none" w:sz="0" w:space="0" w:color="auto"/>
            <w:right w:val="none" w:sz="0" w:space="0" w:color="auto"/>
          </w:divBdr>
        </w:div>
        <w:div w:id="733747348">
          <w:marLeft w:val="0"/>
          <w:marRight w:val="0"/>
          <w:marTop w:val="0"/>
          <w:marBottom w:val="0"/>
          <w:divBdr>
            <w:top w:val="none" w:sz="0" w:space="0" w:color="auto"/>
            <w:left w:val="none" w:sz="0" w:space="0" w:color="auto"/>
            <w:bottom w:val="none" w:sz="0" w:space="0" w:color="auto"/>
            <w:right w:val="none" w:sz="0" w:space="0" w:color="auto"/>
          </w:divBdr>
        </w:div>
        <w:div w:id="1179274015">
          <w:marLeft w:val="0"/>
          <w:marRight w:val="0"/>
          <w:marTop w:val="0"/>
          <w:marBottom w:val="0"/>
          <w:divBdr>
            <w:top w:val="none" w:sz="0" w:space="0" w:color="auto"/>
            <w:left w:val="none" w:sz="0" w:space="0" w:color="auto"/>
            <w:bottom w:val="none" w:sz="0" w:space="0" w:color="auto"/>
            <w:right w:val="none" w:sz="0" w:space="0" w:color="auto"/>
          </w:divBdr>
        </w:div>
        <w:div w:id="1256984093">
          <w:marLeft w:val="0"/>
          <w:marRight w:val="0"/>
          <w:marTop w:val="0"/>
          <w:marBottom w:val="0"/>
          <w:divBdr>
            <w:top w:val="none" w:sz="0" w:space="0" w:color="auto"/>
            <w:left w:val="none" w:sz="0" w:space="0" w:color="auto"/>
            <w:bottom w:val="none" w:sz="0" w:space="0" w:color="auto"/>
            <w:right w:val="none" w:sz="0" w:space="0" w:color="auto"/>
          </w:divBdr>
        </w:div>
        <w:div w:id="1354381199">
          <w:marLeft w:val="0"/>
          <w:marRight w:val="0"/>
          <w:marTop w:val="0"/>
          <w:marBottom w:val="0"/>
          <w:divBdr>
            <w:top w:val="none" w:sz="0" w:space="0" w:color="auto"/>
            <w:left w:val="none" w:sz="0" w:space="0" w:color="auto"/>
            <w:bottom w:val="none" w:sz="0" w:space="0" w:color="auto"/>
            <w:right w:val="none" w:sz="0" w:space="0" w:color="auto"/>
          </w:divBdr>
        </w:div>
        <w:div w:id="1419212858">
          <w:marLeft w:val="0"/>
          <w:marRight w:val="0"/>
          <w:marTop w:val="0"/>
          <w:marBottom w:val="0"/>
          <w:divBdr>
            <w:top w:val="none" w:sz="0" w:space="0" w:color="auto"/>
            <w:left w:val="none" w:sz="0" w:space="0" w:color="auto"/>
            <w:bottom w:val="none" w:sz="0" w:space="0" w:color="auto"/>
            <w:right w:val="none" w:sz="0" w:space="0" w:color="auto"/>
          </w:divBdr>
        </w:div>
        <w:div w:id="1808429978">
          <w:marLeft w:val="0"/>
          <w:marRight w:val="0"/>
          <w:marTop w:val="0"/>
          <w:marBottom w:val="0"/>
          <w:divBdr>
            <w:top w:val="none" w:sz="0" w:space="0" w:color="auto"/>
            <w:left w:val="none" w:sz="0" w:space="0" w:color="auto"/>
            <w:bottom w:val="none" w:sz="0" w:space="0" w:color="auto"/>
            <w:right w:val="none" w:sz="0" w:space="0" w:color="auto"/>
          </w:divBdr>
        </w:div>
        <w:div w:id="1823158065">
          <w:marLeft w:val="0"/>
          <w:marRight w:val="0"/>
          <w:marTop w:val="0"/>
          <w:marBottom w:val="0"/>
          <w:divBdr>
            <w:top w:val="none" w:sz="0" w:space="0" w:color="auto"/>
            <w:left w:val="none" w:sz="0" w:space="0" w:color="auto"/>
            <w:bottom w:val="none" w:sz="0" w:space="0" w:color="auto"/>
            <w:right w:val="none" w:sz="0" w:space="0" w:color="auto"/>
          </w:divBdr>
        </w:div>
        <w:div w:id="1882857206">
          <w:marLeft w:val="0"/>
          <w:marRight w:val="0"/>
          <w:marTop w:val="0"/>
          <w:marBottom w:val="0"/>
          <w:divBdr>
            <w:top w:val="none" w:sz="0" w:space="0" w:color="auto"/>
            <w:left w:val="none" w:sz="0" w:space="0" w:color="auto"/>
            <w:bottom w:val="none" w:sz="0" w:space="0" w:color="auto"/>
            <w:right w:val="none" w:sz="0" w:space="0" w:color="auto"/>
          </w:divBdr>
        </w:div>
        <w:div w:id="1962031819">
          <w:marLeft w:val="0"/>
          <w:marRight w:val="0"/>
          <w:marTop w:val="0"/>
          <w:marBottom w:val="0"/>
          <w:divBdr>
            <w:top w:val="none" w:sz="0" w:space="0" w:color="auto"/>
            <w:left w:val="none" w:sz="0" w:space="0" w:color="auto"/>
            <w:bottom w:val="none" w:sz="0" w:space="0" w:color="auto"/>
            <w:right w:val="none" w:sz="0" w:space="0" w:color="auto"/>
          </w:divBdr>
        </w:div>
      </w:divsChild>
    </w:div>
    <w:div w:id="1125739217">
      <w:bodyDiv w:val="1"/>
      <w:marLeft w:val="0"/>
      <w:marRight w:val="0"/>
      <w:marTop w:val="0"/>
      <w:marBottom w:val="0"/>
      <w:divBdr>
        <w:top w:val="none" w:sz="0" w:space="0" w:color="auto"/>
        <w:left w:val="none" w:sz="0" w:space="0" w:color="auto"/>
        <w:bottom w:val="none" w:sz="0" w:space="0" w:color="auto"/>
        <w:right w:val="none" w:sz="0" w:space="0" w:color="auto"/>
      </w:divBdr>
      <w:divsChild>
        <w:div w:id="1294141816">
          <w:marLeft w:val="158"/>
          <w:marRight w:val="0"/>
          <w:marTop w:val="0"/>
          <w:marBottom w:val="0"/>
          <w:divBdr>
            <w:top w:val="none" w:sz="0" w:space="0" w:color="auto"/>
            <w:left w:val="none" w:sz="0" w:space="0" w:color="auto"/>
            <w:bottom w:val="none" w:sz="0" w:space="0" w:color="auto"/>
            <w:right w:val="none" w:sz="0" w:space="0" w:color="auto"/>
          </w:divBdr>
          <w:divsChild>
            <w:div w:id="8429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idob.org/biografias_lideres_politicos/europa/espana/jose_luis_rodriguez_zapa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DDF01-C62E-4791-A9B5-3D275FE6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23</Pages>
  <Words>9733</Words>
  <Characters>53534</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63141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Collado Campaña</dc:creator>
  <cp:keywords/>
  <cp:lastModifiedBy>Luffi</cp:lastModifiedBy>
  <cp:revision>218</cp:revision>
  <cp:lastPrinted>1900-12-31T22:00:00Z</cp:lastPrinted>
  <dcterms:created xsi:type="dcterms:W3CDTF">2015-06-21T09:21:00Z</dcterms:created>
  <dcterms:modified xsi:type="dcterms:W3CDTF">2015-06-21T16:46:00Z</dcterms:modified>
</cp:coreProperties>
</file>