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1CB" w:rsidRDefault="00490FF2">
      <w:pPr>
        <w:spacing w:line="480" w:lineRule="auto"/>
        <w:jc w:val="center"/>
        <w:rPr>
          <w:b/>
          <w:sz w:val="40"/>
          <w:szCs w:val="40"/>
          <w:lang w:val="en-GB"/>
        </w:rPr>
      </w:pPr>
      <w:r w:rsidRPr="00490FF2">
        <w:rPr>
          <w:b/>
          <w:sz w:val="40"/>
          <w:szCs w:val="40"/>
          <w:lang w:val="en-GB"/>
        </w:rPr>
        <w:t xml:space="preserve">Determinants of </w:t>
      </w:r>
      <w:r w:rsidR="00740C03">
        <w:rPr>
          <w:b/>
          <w:sz w:val="40"/>
          <w:szCs w:val="40"/>
          <w:lang w:val="en-GB"/>
        </w:rPr>
        <w:t>b</w:t>
      </w:r>
      <w:r w:rsidRPr="00490FF2">
        <w:rPr>
          <w:b/>
          <w:sz w:val="40"/>
          <w:szCs w:val="40"/>
          <w:lang w:val="en-GB"/>
        </w:rPr>
        <w:t xml:space="preserve">argaining </w:t>
      </w:r>
      <w:r w:rsidR="00740C03">
        <w:rPr>
          <w:b/>
          <w:sz w:val="40"/>
          <w:szCs w:val="40"/>
          <w:lang w:val="en-GB"/>
        </w:rPr>
        <w:t>s</w:t>
      </w:r>
      <w:r w:rsidRPr="00490FF2">
        <w:rPr>
          <w:b/>
          <w:sz w:val="40"/>
          <w:szCs w:val="40"/>
          <w:lang w:val="en-GB"/>
        </w:rPr>
        <w:t>atisfaction across policy domains in the European Union Council of Ministers</w:t>
      </w:r>
    </w:p>
    <w:p w:rsidR="00F1536B" w:rsidRDefault="00F1536B">
      <w:pPr>
        <w:spacing w:line="480" w:lineRule="auto"/>
        <w:jc w:val="center"/>
        <w:rPr>
          <w:b/>
          <w:sz w:val="40"/>
          <w:szCs w:val="40"/>
          <w:lang w:val="en-GB"/>
        </w:rPr>
      </w:pPr>
    </w:p>
    <w:p w:rsidR="00F1536B" w:rsidRDefault="00F1536B" w:rsidP="00F1536B">
      <w:pPr>
        <w:spacing w:line="240" w:lineRule="auto"/>
        <w:jc w:val="center"/>
        <w:rPr>
          <w:b/>
          <w:sz w:val="28"/>
          <w:szCs w:val="28"/>
          <w:lang w:val="es-ES"/>
        </w:rPr>
      </w:pPr>
      <w:r w:rsidRPr="00F1536B">
        <w:rPr>
          <w:b/>
          <w:sz w:val="28"/>
          <w:szCs w:val="28"/>
          <w:lang w:val="es-ES"/>
        </w:rPr>
        <w:t>Javier Arregui – Profesor Titular Universitat Pompeu Fabra</w:t>
      </w:r>
    </w:p>
    <w:p w:rsidR="00F1536B" w:rsidRPr="00F1536B" w:rsidRDefault="00F1536B" w:rsidP="00F1536B">
      <w:pPr>
        <w:spacing w:line="360" w:lineRule="auto"/>
        <w:jc w:val="center"/>
        <w:rPr>
          <w:b/>
          <w:sz w:val="28"/>
          <w:szCs w:val="28"/>
          <w:lang w:val="es-ES"/>
        </w:rPr>
      </w:pPr>
      <w:proofErr w:type="spellStart"/>
      <w:r>
        <w:rPr>
          <w:b/>
          <w:sz w:val="28"/>
          <w:szCs w:val="28"/>
          <w:lang w:val="es-ES"/>
        </w:rPr>
        <w:t>Paper</w:t>
      </w:r>
      <w:proofErr w:type="spellEnd"/>
      <w:r>
        <w:rPr>
          <w:b/>
          <w:sz w:val="28"/>
          <w:szCs w:val="28"/>
          <w:lang w:val="es-ES"/>
        </w:rPr>
        <w:t xml:space="preserve"> preparado para el XII Congreso de la AECPA, </w:t>
      </w:r>
      <w:proofErr w:type="spellStart"/>
      <w:r>
        <w:rPr>
          <w:b/>
          <w:sz w:val="28"/>
          <w:szCs w:val="28"/>
          <w:lang w:val="es-ES"/>
        </w:rPr>
        <w:t>SanSebastián</w:t>
      </w:r>
      <w:proofErr w:type="spellEnd"/>
      <w:r>
        <w:rPr>
          <w:b/>
          <w:sz w:val="28"/>
          <w:szCs w:val="28"/>
          <w:lang w:val="es-ES"/>
        </w:rPr>
        <w:t xml:space="preserve"> 13-15 Julio 2015</w:t>
      </w:r>
    </w:p>
    <w:p w:rsidR="00F1536B" w:rsidRDefault="00490FF2" w:rsidP="00F1536B">
      <w:pPr>
        <w:spacing w:line="480" w:lineRule="auto"/>
        <w:rPr>
          <w:b/>
          <w:lang w:val="es-ES"/>
        </w:rPr>
      </w:pPr>
      <w:r w:rsidRPr="00F1536B">
        <w:rPr>
          <w:b/>
          <w:lang w:val="es-ES"/>
        </w:rPr>
        <w:t xml:space="preserve"> </w:t>
      </w:r>
    </w:p>
    <w:p w:rsidR="002451CB" w:rsidRPr="00B6470F" w:rsidRDefault="00490FF2" w:rsidP="00F1536B">
      <w:pPr>
        <w:spacing w:line="480" w:lineRule="auto"/>
        <w:jc w:val="center"/>
        <w:rPr>
          <w:b/>
          <w:sz w:val="24"/>
          <w:szCs w:val="24"/>
          <w:u w:val="single"/>
          <w:lang w:val="en-GB"/>
        </w:rPr>
      </w:pPr>
      <w:r w:rsidRPr="00490FF2">
        <w:rPr>
          <w:b/>
          <w:sz w:val="24"/>
          <w:szCs w:val="24"/>
          <w:u w:val="single"/>
          <w:lang w:val="en-GB"/>
        </w:rPr>
        <w:t>ABSTRACT</w:t>
      </w:r>
    </w:p>
    <w:p w:rsidR="002451CB" w:rsidRPr="00B6470F" w:rsidRDefault="00C348CC">
      <w:pPr>
        <w:spacing w:line="360" w:lineRule="auto"/>
        <w:jc w:val="both"/>
        <w:rPr>
          <w:rFonts w:ascii="Times New Roman" w:hAnsi="Times New Roman"/>
          <w:sz w:val="24"/>
          <w:szCs w:val="24"/>
          <w:lang w:val="en-GB"/>
        </w:rPr>
      </w:pPr>
      <w:r w:rsidRPr="00B6470F">
        <w:rPr>
          <w:rFonts w:ascii="Times New Roman" w:hAnsi="Times New Roman"/>
          <w:sz w:val="24"/>
          <w:szCs w:val="24"/>
          <w:lang w:val="en-GB"/>
        </w:rPr>
        <w:t xml:space="preserve">This research is about the extent to which the policy outcomes in the European Union (EU) decision-making process represent the policy preferences defended by member states. Few studies have systematically analysed </w:t>
      </w:r>
      <w:r w:rsidR="00570E4F">
        <w:rPr>
          <w:rFonts w:ascii="Times New Roman" w:hAnsi="Times New Roman"/>
          <w:sz w:val="24"/>
          <w:szCs w:val="24"/>
          <w:lang w:val="en-GB"/>
        </w:rPr>
        <w:t>bargaining satisfaction within the Council. This research uses as a measure of bargaining satisfaction</w:t>
      </w:r>
      <w:r w:rsidR="00D4226C">
        <w:rPr>
          <w:rFonts w:ascii="Times New Roman" w:hAnsi="Times New Roman"/>
          <w:sz w:val="24"/>
          <w:szCs w:val="24"/>
          <w:lang w:val="en-GB"/>
        </w:rPr>
        <w:t>,</w:t>
      </w:r>
      <w:r w:rsidR="00570E4F">
        <w:rPr>
          <w:rFonts w:ascii="Times New Roman" w:hAnsi="Times New Roman"/>
          <w:sz w:val="24"/>
          <w:szCs w:val="24"/>
          <w:lang w:val="en-GB"/>
        </w:rPr>
        <w:t xml:space="preserve"> </w:t>
      </w:r>
      <w:r w:rsidR="00C90B52" w:rsidRPr="00C90B52">
        <w:rPr>
          <w:rFonts w:ascii="Times New Roman" w:hAnsi="Times New Roman"/>
          <w:sz w:val="24"/>
          <w:szCs w:val="24"/>
          <w:lang w:val="en-GB"/>
        </w:rPr>
        <w:t xml:space="preserve">the </w:t>
      </w:r>
      <w:r w:rsidR="00D4226C">
        <w:rPr>
          <w:rFonts w:ascii="Times New Roman" w:hAnsi="Times New Roman"/>
          <w:sz w:val="24"/>
          <w:szCs w:val="24"/>
          <w:lang w:val="en-GB"/>
        </w:rPr>
        <w:t>salient</w:t>
      </w:r>
      <w:r w:rsidR="00C90B52" w:rsidRPr="00C90B52">
        <w:rPr>
          <w:rFonts w:ascii="Times New Roman" w:hAnsi="Times New Roman"/>
          <w:sz w:val="24"/>
          <w:szCs w:val="24"/>
          <w:lang w:val="en-GB"/>
        </w:rPr>
        <w:t xml:space="preserve"> weighted distance between a member </w:t>
      </w:r>
      <w:r w:rsidR="007C2990">
        <w:rPr>
          <w:rFonts w:ascii="Times New Roman" w:hAnsi="Times New Roman"/>
          <w:sz w:val="24"/>
          <w:szCs w:val="24"/>
          <w:lang w:val="en-GB"/>
        </w:rPr>
        <w:t>state’s</w:t>
      </w:r>
      <w:r w:rsidR="00C90B52" w:rsidRPr="00C90B52">
        <w:rPr>
          <w:rFonts w:ascii="Times New Roman" w:hAnsi="Times New Roman"/>
          <w:sz w:val="24"/>
          <w:szCs w:val="24"/>
          <w:lang w:val="en-GB"/>
        </w:rPr>
        <w:t xml:space="preserve"> policy preference and the decision outcome. This is the first analysis to frame EU member states</w:t>
      </w:r>
      <w:r w:rsidR="00D4226C">
        <w:rPr>
          <w:rFonts w:ascii="Times New Roman" w:hAnsi="Times New Roman"/>
          <w:sz w:val="24"/>
          <w:szCs w:val="24"/>
          <w:lang w:val="en-GB"/>
        </w:rPr>
        <w:t>’</w:t>
      </w:r>
      <w:r w:rsidR="00C90B52" w:rsidRPr="00C90B52">
        <w:rPr>
          <w:rFonts w:ascii="Times New Roman" w:hAnsi="Times New Roman"/>
          <w:sz w:val="24"/>
          <w:szCs w:val="24"/>
          <w:lang w:val="en-GB"/>
        </w:rPr>
        <w:t xml:space="preserve"> satisfaction using the content of the issues</w:t>
      </w:r>
      <w:r w:rsidR="00D4226C">
        <w:rPr>
          <w:rFonts w:ascii="Times New Roman" w:hAnsi="Times New Roman"/>
          <w:sz w:val="24"/>
          <w:szCs w:val="24"/>
          <w:lang w:val="en-GB"/>
        </w:rPr>
        <w:t xml:space="preserve"> and</w:t>
      </w:r>
      <w:r w:rsidR="00C90B52" w:rsidRPr="00C90B52">
        <w:rPr>
          <w:rFonts w:ascii="Times New Roman" w:hAnsi="Times New Roman"/>
          <w:sz w:val="24"/>
          <w:szCs w:val="24"/>
          <w:lang w:val="en-GB"/>
        </w:rPr>
        <w:t xml:space="preserve"> distinguishing among policy domains. The analysis also includes a substantive number of cases from the post-2004 enlargement. The empirical analysis shows, in contrast to previous work, that the level of variation of </w:t>
      </w:r>
      <w:r w:rsidR="007C2990">
        <w:rPr>
          <w:rFonts w:ascii="Times New Roman" w:hAnsi="Times New Roman"/>
          <w:sz w:val="24"/>
          <w:szCs w:val="24"/>
          <w:lang w:val="en-GB"/>
        </w:rPr>
        <w:t>fulfilment</w:t>
      </w:r>
      <w:r w:rsidR="00C90B52" w:rsidRPr="00C90B52">
        <w:rPr>
          <w:rFonts w:ascii="Times New Roman" w:hAnsi="Times New Roman"/>
          <w:sz w:val="24"/>
          <w:szCs w:val="24"/>
          <w:lang w:val="en-GB"/>
        </w:rPr>
        <w:t xml:space="preserve"> in the decision-making within the Council is considerable across policy </w:t>
      </w:r>
      <w:r w:rsidR="000578F0">
        <w:rPr>
          <w:rFonts w:ascii="Times New Roman" w:hAnsi="Times New Roman"/>
          <w:sz w:val="24"/>
          <w:szCs w:val="24"/>
          <w:lang w:val="en-GB"/>
        </w:rPr>
        <w:t>domains</w:t>
      </w:r>
      <w:r w:rsidR="00C90B52" w:rsidRPr="00C90B52">
        <w:rPr>
          <w:rFonts w:ascii="Times New Roman" w:hAnsi="Times New Roman"/>
          <w:sz w:val="24"/>
          <w:szCs w:val="24"/>
          <w:lang w:val="en-GB"/>
        </w:rPr>
        <w:t xml:space="preserve">. The main determinants of bargaining satisfaction are related to both structural and agency factors.  </w:t>
      </w:r>
    </w:p>
    <w:p w:rsidR="002451CB" w:rsidRPr="00B6470F" w:rsidRDefault="00C90B52">
      <w:pPr>
        <w:spacing w:line="480" w:lineRule="auto"/>
        <w:jc w:val="both"/>
        <w:rPr>
          <w:rFonts w:ascii="Times New Roman" w:hAnsi="Times New Roman"/>
          <w:b/>
          <w:bCs/>
          <w:i/>
          <w:sz w:val="24"/>
          <w:szCs w:val="24"/>
          <w:lang w:val="en-GB"/>
        </w:rPr>
      </w:pPr>
      <w:r w:rsidRPr="00C90B52">
        <w:rPr>
          <w:rFonts w:ascii="Times New Roman" w:hAnsi="Times New Roman"/>
          <w:b/>
          <w:bCs/>
          <w:sz w:val="24"/>
          <w:szCs w:val="24"/>
          <w:lang w:val="en-GB"/>
        </w:rPr>
        <w:t xml:space="preserve">Keywords: </w:t>
      </w:r>
      <w:r w:rsidRPr="00C90B52">
        <w:rPr>
          <w:rFonts w:ascii="Times New Roman" w:hAnsi="Times New Roman"/>
          <w:bCs/>
          <w:i/>
          <w:sz w:val="24"/>
          <w:szCs w:val="24"/>
          <w:lang w:val="en-GB"/>
        </w:rPr>
        <w:t>bargaining satisfaction, European Council, policy domains, member states, positional factors</w:t>
      </w:r>
      <w:r w:rsidRPr="00C90B52">
        <w:rPr>
          <w:rFonts w:ascii="Times New Roman" w:hAnsi="Times New Roman"/>
          <w:b/>
          <w:bCs/>
          <w:i/>
          <w:sz w:val="24"/>
          <w:szCs w:val="24"/>
          <w:lang w:val="en-GB"/>
        </w:rPr>
        <w:t xml:space="preserve"> </w:t>
      </w:r>
    </w:p>
    <w:p w:rsidR="002451CB" w:rsidRPr="00B6470F" w:rsidRDefault="00C90B52">
      <w:pPr>
        <w:spacing w:line="480" w:lineRule="auto"/>
        <w:ind w:firstLine="708"/>
        <w:rPr>
          <w:rFonts w:ascii="Times New Roman" w:hAnsi="Times New Roman"/>
          <w:b/>
          <w:bCs/>
          <w:sz w:val="24"/>
          <w:szCs w:val="24"/>
          <w:lang w:val="en-GB"/>
        </w:rPr>
      </w:pPr>
      <w:r w:rsidRPr="00C90B52">
        <w:rPr>
          <w:rFonts w:ascii="Times New Roman" w:hAnsi="Times New Roman"/>
          <w:b/>
          <w:bCs/>
          <w:sz w:val="24"/>
          <w:szCs w:val="24"/>
          <w:lang w:val="en-GB"/>
        </w:rPr>
        <w:lastRenderedPageBreak/>
        <w:t xml:space="preserve">1. Introduction </w:t>
      </w:r>
    </w:p>
    <w:p w:rsidR="002451CB" w:rsidRPr="00B6470F" w:rsidRDefault="00C90B52">
      <w:pPr>
        <w:spacing w:line="480" w:lineRule="auto"/>
        <w:jc w:val="both"/>
        <w:rPr>
          <w:rFonts w:ascii="Times New Roman" w:hAnsi="Times New Roman"/>
          <w:sz w:val="24"/>
          <w:szCs w:val="24"/>
          <w:lang w:val="en-GB"/>
        </w:rPr>
      </w:pPr>
      <w:r w:rsidRPr="00C90B52">
        <w:rPr>
          <w:rFonts w:ascii="Times New Roman" w:hAnsi="Times New Roman"/>
          <w:bCs/>
          <w:iCs/>
          <w:sz w:val="24"/>
          <w:szCs w:val="24"/>
          <w:lang w:val="en-GB"/>
        </w:rPr>
        <w:t>Making decisions</w:t>
      </w:r>
      <w:r w:rsidRPr="00C90B52">
        <w:rPr>
          <w:rFonts w:ascii="Times New Roman" w:hAnsi="Times New Roman"/>
          <w:bCs/>
          <w:iCs/>
          <w:color w:val="000000"/>
          <w:sz w:val="24"/>
          <w:szCs w:val="24"/>
          <w:lang w:val="en-GB"/>
        </w:rPr>
        <w:t xml:space="preserve"> in the European Union (EU) often implies overcoming strong differences between member </w:t>
      </w:r>
      <w:r w:rsidRPr="00AE23C1">
        <w:rPr>
          <w:rFonts w:ascii="Times New Roman" w:hAnsi="Times New Roman"/>
          <w:bCs/>
          <w:iCs/>
          <w:color w:val="auto"/>
          <w:sz w:val="24"/>
          <w:szCs w:val="24"/>
          <w:lang w:val="en-GB"/>
        </w:rPr>
        <w:t>states (MSs).</w:t>
      </w:r>
      <w:r w:rsidRPr="00C90B52">
        <w:rPr>
          <w:rFonts w:ascii="Times New Roman" w:hAnsi="Times New Roman"/>
          <w:bCs/>
          <w:iCs/>
          <w:color w:val="000000"/>
          <w:sz w:val="24"/>
          <w:szCs w:val="24"/>
          <w:lang w:val="en-GB"/>
        </w:rPr>
        <w:t xml:space="preserve"> </w:t>
      </w:r>
      <w:r w:rsidRPr="00C90B52">
        <w:rPr>
          <w:rFonts w:ascii="Times New Roman" w:hAnsi="Times New Roman"/>
          <w:color w:val="000000"/>
          <w:sz w:val="24"/>
          <w:szCs w:val="24"/>
          <w:lang w:val="en-GB"/>
        </w:rPr>
        <w:t>L</w:t>
      </w:r>
      <w:r w:rsidRPr="00C90B52">
        <w:rPr>
          <w:rFonts w:ascii="Times New Roman" w:hAnsi="Times New Roman"/>
          <w:bCs/>
          <w:iCs/>
          <w:color w:val="000000"/>
          <w:sz w:val="24"/>
          <w:szCs w:val="24"/>
          <w:lang w:val="en-GB"/>
        </w:rPr>
        <w:t xml:space="preserve">egislation decided in the EU has a significant effect at the domestic level. EU decisions affect citizens´ lives extensively and cover virtually all policy areas including highly relevant economic, social and political issues. Indeed, an important part of the European integration process is characterized by the </w:t>
      </w:r>
      <w:r w:rsidRPr="00C90B52">
        <w:rPr>
          <w:rFonts w:ascii="Times New Roman" w:hAnsi="Times New Roman"/>
          <w:bCs/>
          <w:iCs/>
          <w:sz w:val="24"/>
          <w:szCs w:val="24"/>
          <w:lang w:val="en-GB"/>
        </w:rPr>
        <w:t xml:space="preserve">endorsement of apparently small legislative decisions. The goal of this paper is to evaluate the legislative accomplishments of </w:t>
      </w:r>
      <w:r w:rsidRPr="00AE23C1">
        <w:rPr>
          <w:rFonts w:ascii="Times New Roman" w:hAnsi="Times New Roman"/>
          <w:bCs/>
          <w:iCs/>
          <w:color w:val="auto"/>
          <w:sz w:val="24"/>
          <w:szCs w:val="24"/>
          <w:lang w:val="en-GB"/>
        </w:rPr>
        <w:t xml:space="preserve">MSs </w:t>
      </w:r>
      <w:r w:rsidRPr="00C90B52">
        <w:rPr>
          <w:rFonts w:ascii="Times New Roman" w:hAnsi="Times New Roman"/>
          <w:bCs/>
          <w:iCs/>
          <w:sz w:val="24"/>
          <w:szCs w:val="24"/>
          <w:lang w:val="en-GB"/>
        </w:rPr>
        <w:t xml:space="preserve">that take place on a daily basis in Brussels. </w:t>
      </w:r>
      <w:r w:rsidRPr="00C90B52">
        <w:rPr>
          <w:rFonts w:ascii="Times New Roman" w:hAnsi="Times New Roman"/>
          <w:sz w:val="24"/>
          <w:szCs w:val="24"/>
          <w:lang w:val="en-GB"/>
        </w:rPr>
        <w:t>More specifically, t</w:t>
      </w:r>
      <w:r w:rsidRPr="00C90B52">
        <w:rPr>
          <w:rFonts w:ascii="Times New Roman" w:hAnsi="Times New Roman"/>
          <w:bCs/>
          <w:iCs/>
          <w:sz w:val="24"/>
          <w:szCs w:val="24"/>
          <w:lang w:val="en-GB"/>
        </w:rPr>
        <w:t xml:space="preserve">his research assesses bargaining satisfaction in the Council of the EU </w:t>
      </w:r>
      <w:r w:rsidRPr="00C90B52">
        <w:rPr>
          <w:rFonts w:ascii="Times New Roman" w:hAnsi="Times New Roman"/>
          <w:sz w:val="24"/>
          <w:szCs w:val="24"/>
          <w:lang w:val="en-GB"/>
        </w:rPr>
        <w:t xml:space="preserve">and addresses the question </w:t>
      </w:r>
      <w:r w:rsidR="00D4226C">
        <w:rPr>
          <w:rFonts w:ascii="Times New Roman" w:hAnsi="Times New Roman"/>
          <w:sz w:val="24"/>
          <w:szCs w:val="24"/>
          <w:lang w:val="en-GB"/>
        </w:rPr>
        <w:t xml:space="preserve">concerning </w:t>
      </w:r>
      <w:r w:rsidRPr="00C90B52">
        <w:rPr>
          <w:rFonts w:ascii="Times New Roman" w:hAnsi="Times New Roman"/>
          <w:sz w:val="24"/>
          <w:szCs w:val="24"/>
          <w:lang w:val="en-GB"/>
        </w:rPr>
        <w:t xml:space="preserve">which </w:t>
      </w:r>
      <w:r w:rsidRPr="00AE23C1">
        <w:rPr>
          <w:rFonts w:ascii="Times New Roman" w:hAnsi="Times New Roman"/>
          <w:color w:val="auto"/>
          <w:sz w:val="24"/>
          <w:szCs w:val="24"/>
          <w:lang w:val="en-GB"/>
        </w:rPr>
        <w:t>MSs and</w:t>
      </w:r>
      <w:r w:rsidRPr="00C90B52">
        <w:rPr>
          <w:rFonts w:ascii="Times New Roman" w:hAnsi="Times New Roman"/>
          <w:sz w:val="24"/>
          <w:szCs w:val="24"/>
          <w:lang w:val="en-GB"/>
        </w:rPr>
        <w:t xml:space="preserve"> groups </w:t>
      </w:r>
      <w:r w:rsidRPr="00AE23C1">
        <w:rPr>
          <w:rFonts w:ascii="Times New Roman" w:hAnsi="Times New Roman"/>
          <w:color w:val="auto"/>
          <w:sz w:val="24"/>
          <w:szCs w:val="24"/>
          <w:lang w:val="en-GB"/>
        </w:rPr>
        <w:t>of MSs achieved</w:t>
      </w:r>
      <w:r w:rsidRPr="00C90B52">
        <w:rPr>
          <w:rFonts w:ascii="Times New Roman" w:hAnsi="Times New Roman"/>
          <w:sz w:val="24"/>
          <w:szCs w:val="24"/>
          <w:lang w:val="en-GB"/>
        </w:rPr>
        <w:t xml:space="preserve"> their desired outcomes on different types of issues and policy domains in the EU legislative process. This research also investigates the determinants of bargaining satisfaction across the main type</w:t>
      </w:r>
      <w:r w:rsidR="005841A2">
        <w:rPr>
          <w:rFonts w:ascii="Times New Roman" w:hAnsi="Times New Roman"/>
          <w:sz w:val="24"/>
          <w:szCs w:val="24"/>
          <w:lang w:val="en-GB"/>
        </w:rPr>
        <w:t>s</w:t>
      </w:r>
      <w:r w:rsidRPr="00C90B52">
        <w:rPr>
          <w:rFonts w:ascii="Times New Roman" w:hAnsi="Times New Roman"/>
          <w:sz w:val="24"/>
          <w:szCs w:val="24"/>
          <w:lang w:val="en-GB"/>
        </w:rPr>
        <w:t xml:space="preserve"> of issues decided in the Council of the EU. </w:t>
      </w:r>
    </w:p>
    <w:p w:rsidR="00B73B0F" w:rsidRPr="00B6470F" w:rsidRDefault="00C90B52" w:rsidP="00423AAC">
      <w:pPr>
        <w:spacing w:line="480" w:lineRule="auto"/>
        <w:jc w:val="both"/>
        <w:rPr>
          <w:rFonts w:ascii="Times New Roman" w:hAnsi="Times New Roman"/>
          <w:color w:val="auto"/>
          <w:sz w:val="24"/>
          <w:szCs w:val="24"/>
          <w:lang w:val="en-GB"/>
        </w:rPr>
      </w:pPr>
      <w:r w:rsidRPr="00C90B52">
        <w:rPr>
          <w:rFonts w:ascii="Times New Roman" w:hAnsi="Times New Roman"/>
          <w:color w:val="auto"/>
          <w:sz w:val="24"/>
          <w:szCs w:val="24"/>
          <w:lang w:val="en-GB"/>
        </w:rPr>
        <w:tab/>
        <w:t xml:space="preserve">Previous studies have used the concept of bargaining success and have examined its determinants in the Council of the EU from </w:t>
      </w:r>
      <w:r w:rsidRPr="00322C1A">
        <w:rPr>
          <w:rFonts w:ascii="Times New Roman" w:hAnsi="Times New Roman"/>
          <w:color w:val="auto"/>
          <w:sz w:val="24"/>
          <w:szCs w:val="24"/>
          <w:lang w:val="en-GB"/>
        </w:rPr>
        <w:t>a wide</w:t>
      </w:r>
      <w:r w:rsidR="00D4226C" w:rsidRPr="00322C1A">
        <w:rPr>
          <w:rFonts w:ascii="Times New Roman" w:hAnsi="Times New Roman"/>
          <w:color w:val="auto"/>
          <w:sz w:val="24"/>
          <w:szCs w:val="24"/>
          <w:lang w:val="en-GB"/>
        </w:rPr>
        <w:t>-ranging</w:t>
      </w:r>
      <w:r w:rsidRPr="00322C1A">
        <w:rPr>
          <w:rFonts w:ascii="Times New Roman" w:hAnsi="Times New Roman"/>
          <w:color w:val="auto"/>
          <w:sz w:val="24"/>
          <w:szCs w:val="24"/>
          <w:lang w:val="en-GB"/>
        </w:rPr>
        <w:t xml:space="preserve"> perspective</w:t>
      </w:r>
      <w:r w:rsidRPr="00C90B52">
        <w:rPr>
          <w:rFonts w:ascii="Times New Roman" w:hAnsi="Times New Roman"/>
          <w:color w:val="auto"/>
          <w:sz w:val="24"/>
          <w:szCs w:val="24"/>
          <w:lang w:val="en-GB"/>
        </w:rPr>
        <w:t xml:space="preserve">. For example, Arregui and Thomson (2009) and Thomson (2011) </w:t>
      </w:r>
      <w:r w:rsidR="00D4226C">
        <w:rPr>
          <w:rFonts w:ascii="Times New Roman" w:hAnsi="Times New Roman"/>
          <w:color w:val="auto"/>
          <w:sz w:val="24"/>
          <w:szCs w:val="24"/>
          <w:lang w:val="en-GB"/>
        </w:rPr>
        <w:t xml:space="preserve">have </w:t>
      </w:r>
      <w:r w:rsidRPr="00C90B52">
        <w:rPr>
          <w:rFonts w:ascii="Times New Roman" w:hAnsi="Times New Roman"/>
          <w:color w:val="auto"/>
          <w:sz w:val="24"/>
          <w:szCs w:val="24"/>
          <w:lang w:val="en-GB"/>
        </w:rPr>
        <w:t>address</w:t>
      </w:r>
      <w:r w:rsidR="00D4226C">
        <w:rPr>
          <w:rFonts w:ascii="Times New Roman" w:hAnsi="Times New Roman"/>
          <w:color w:val="auto"/>
          <w:sz w:val="24"/>
          <w:szCs w:val="24"/>
          <w:lang w:val="en-GB"/>
        </w:rPr>
        <w:t>ed</w:t>
      </w:r>
      <w:r w:rsidRPr="00C90B52">
        <w:rPr>
          <w:rFonts w:ascii="Times New Roman" w:hAnsi="Times New Roman"/>
          <w:color w:val="auto"/>
          <w:sz w:val="24"/>
          <w:szCs w:val="24"/>
          <w:lang w:val="en-GB"/>
        </w:rPr>
        <w:t xml:space="preserve"> the question of bargaining success within the Council and found that there are no clear winners and losers among</w:t>
      </w:r>
      <w:r w:rsidRPr="00AE23C1">
        <w:rPr>
          <w:rFonts w:ascii="Times New Roman" w:hAnsi="Times New Roman"/>
          <w:color w:val="auto"/>
          <w:sz w:val="24"/>
          <w:szCs w:val="24"/>
          <w:lang w:val="en-GB"/>
        </w:rPr>
        <w:t xml:space="preserve"> MSs </w:t>
      </w:r>
      <w:proofErr w:type="gramStart"/>
      <w:r w:rsidRPr="00C90B52">
        <w:rPr>
          <w:rFonts w:ascii="Times New Roman" w:hAnsi="Times New Roman"/>
          <w:color w:val="auto"/>
          <w:sz w:val="24"/>
          <w:szCs w:val="24"/>
          <w:lang w:val="en-GB"/>
        </w:rPr>
        <w:t>when</w:t>
      </w:r>
      <w:proofErr w:type="gramEnd"/>
      <w:r w:rsidRPr="00C90B52">
        <w:rPr>
          <w:rFonts w:ascii="Times New Roman" w:hAnsi="Times New Roman"/>
          <w:color w:val="auto"/>
          <w:sz w:val="24"/>
          <w:szCs w:val="24"/>
          <w:lang w:val="en-GB"/>
        </w:rPr>
        <w:t xml:space="preserve"> a large number of policy outcomes are considered together. Bailer (2004, 2011) reaches similar conclusions. Those studies measured </w:t>
      </w:r>
      <w:r w:rsidRPr="00322C1A">
        <w:rPr>
          <w:rFonts w:ascii="Times New Roman" w:hAnsi="Times New Roman"/>
          <w:color w:val="auto"/>
          <w:sz w:val="24"/>
          <w:szCs w:val="24"/>
          <w:lang w:val="en-GB"/>
        </w:rPr>
        <w:t xml:space="preserve">bargaining success as the distance between decision outcomes and </w:t>
      </w:r>
      <w:proofErr w:type="spellStart"/>
      <w:r w:rsidRPr="00322C1A">
        <w:rPr>
          <w:rFonts w:ascii="Times New Roman" w:hAnsi="Times New Roman"/>
          <w:color w:val="auto"/>
          <w:sz w:val="24"/>
          <w:szCs w:val="24"/>
          <w:lang w:val="en-GB"/>
        </w:rPr>
        <w:t>MSs´</w:t>
      </w:r>
      <w:proofErr w:type="spellEnd"/>
      <w:r w:rsidRPr="00322C1A">
        <w:rPr>
          <w:rFonts w:ascii="Times New Roman" w:hAnsi="Times New Roman"/>
          <w:color w:val="auto"/>
          <w:sz w:val="24"/>
          <w:szCs w:val="24"/>
          <w:lang w:val="en-GB"/>
        </w:rPr>
        <w:t xml:space="preserve"> preferences on a wide range of</w:t>
      </w:r>
      <w:r w:rsidRPr="00C90B52">
        <w:rPr>
          <w:rFonts w:ascii="Times New Roman" w:hAnsi="Times New Roman"/>
          <w:color w:val="auto"/>
          <w:sz w:val="24"/>
          <w:szCs w:val="24"/>
          <w:lang w:val="en-GB"/>
        </w:rPr>
        <w:t xml:space="preserve"> controversies. Subsequently, </w:t>
      </w:r>
      <w:proofErr w:type="spellStart"/>
      <w:r w:rsidRPr="00C90B52">
        <w:rPr>
          <w:rFonts w:ascii="Times New Roman" w:hAnsi="Times New Roman"/>
          <w:color w:val="auto"/>
          <w:sz w:val="24"/>
          <w:szCs w:val="24"/>
          <w:lang w:val="en-GB"/>
        </w:rPr>
        <w:t>Golub</w:t>
      </w:r>
      <w:proofErr w:type="spellEnd"/>
      <w:r w:rsidRPr="00C90B52">
        <w:rPr>
          <w:rFonts w:ascii="Times New Roman" w:hAnsi="Times New Roman"/>
          <w:color w:val="auto"/>
          <w:sz w:val="24"/>
          <w:szCs w:val="24"/>
          <w:lang w:val="en-GB"/>
        </w:rPr>
        <w:t xml:space="preserve"> (2012) </w:t>
      </w:r>
      <w:r w:rsidR="00D4226C">
        <w:rPr>
          <w:rFonts w:ascii="Times New Roman" w:hAnsi="Times New Roman"/>
          <w:color w:val="auto"/>
          <w:sz w:val="24"/>
          <w:szCs w:val="24"/>
          <w:lang w:val="en-GB"/>
        </w:rPr>
        <w:t>highlighted</w:t>
      </w:r>
      <w:r w:rsidRPr="00C90B52">
        <w:rPr>
          <w:rFonts w:ascii="Times New Roman" w:hAnsi="Times New Roman"/>
          <w:color w:val="auto"/>
          <w:sz w:val="24"/>
          <w:szCs w:val="24"/>
          <w:lang w:val="en-GB"/>
        </w:rPr>
        <w:t xml:space="preserve"> the weaknesses and conceptual problems in the previous measurement of bargaining success. In particular</w:t>
      </w:r>
      <w:r w:rsidR="009D1690">
        <w:rPr>
          <w:rFonts w:ascii="Times New Roman" w:hAnsi="Times New Roman"/>
          <w:color w:val="auto"/>
          <w:sz w:val="24"/>
          <w:szCs w:val="24"/>
          <w:lang w:val="en-GB"/>
        </w:rPr>
        <w:t>,</w:t>
      </w:r>
      <w:r w:rsidRPr="00C90B52">
        <w:rPr>
          <w:rFonts w:ascii="Times New Roman" w:hAnsi="Times New Roman"/>
          <w:color w:val="auto"/>
          <w:sz w:val="24"/>
          <w:szCs w:val="24"/>
          <w:lang w:val="en-GB"/>
        </w:rPr>
        <w:t xml:space="preserve"> he argues for the need to </w:t>
      </w:r>
      <w:r w:rsidR="009D1690">
        <w:rPr>
          <w:rFonts w:ascii="Times New Roman" w:hAnsi="Times New Roman"/>
          <w:color w:val="auto"/>
          <w:sz w:val="24"/>
          <w:szCs w:val="24"/>
          <w:lang w:val="en-GB"/>
        </w:rPr>
        <w:t>bring</w:t>
      </w:r>
      <w:r w:rsidRPr="00C90B52">
        <w:rPr>
          <w:rFonts w:ascii="Times New Roman" w:hAnsi="Times New Roman"/>
          <w:color w:val="auto"/>
          <w:sz w:val="24"/>
          <w:szCs w:val="24"/>
          <w:lang w:val="en-GB"/>
        </w:rPr>
        <w:t xml:space="preserve"> salience into the concept of bargaining success. Thus, he uses a salience-weighted measure to gauge the relative success of </w:t>
      </w:r>
      <w:r w:rsidRPr="00AE23C1">
        <w:rPr>
          <w:rFonts w:ascii="Times New Roman" w:hAnsi="Times New Roman"/>
          <w:color w:val="auto"/>
          <w:sz w:val="24"/>
          <w:szCs w:val="24"/>
          <w:lang w:val="en-GB"/>
        </w:rPr>
        <w:lastRenderedPageBreak/>
        <w:t>MSs</w:t>
      </w:r>
      <w:r w:rsidRPr="00C90B52">
        <w:rPr>
          <w:rFonts w:ascii="Times New Roman" w:hAnsi="Times New Roman"/>
          <w:color w:val="auto"/>
          <w:sz w:val="24"/>
          <w:szCs w:val="24"/>
          <w:lang w:val="en-GB"/>
        </w:rPr>
        <w:t xml:space="preserve"> in translating their preferences into legislation. He concludes that there are differences in bargaining success across </w:t>
      </w:r>
      <w:r w:rsidRPr="00AE23C1">
        <w:rPr>
          <w:rFonts w:ascii="Times New Roman" w:hAnsi="Times New Roman"/>
          <w:color w:val="auto"/>
          <w:sz w:val="24"/>
          <w:szCs w:val="24"/>
          <w:lang w:val="en-GB"/>
        </w:rPr>
        <w:t>MSs,</w:t>
      </w:r>
      <w:r w:rsidRPr="00C90B52">
        <w:rPr>
          <w:rFonts w:ascii="Times New Roman" w:hAnsi="Times New Roman"/>
          <w:color w:val="auto"/>
          <w:sz w:val="24"/>
          <w:szCs w:val="24"/>
          <w:lang w:val="en-GB"/>
        </w:rPr>
        <w:t xml:space="preserve"> but his analysis is limited to proposals decided before the 2004 enlargement. Lastly, Cross (2013) also tested a measure of bargaining success including the variable salience. He concludes that there are more winners than losers. </w:t>
      </w:r>
    </w:p>
    <w:p w:rsidR="008D4A46" w:rsidRPr="00B6470F" w:rsidRDefault="00AB1AB4" w:rsidP="000F40ED">
      <w:pPr>
        <w:spacing w:line="480" w:lineRule="auto"/>
        <w:ind w:firstLine="708"/>
        <w:jc w:val="both"/>
        <w:rPr>
          <w:rFonts w:ascii="Times New Roman" w:hAnsi="Times New Roman"/>
          <w:color w:val="auto"/>
          <w:sz w:val="24"/>
          <w:szCs w:val="24"/>
          <w:lang w:val="en-GB"/>
        </w:rPr>
      </w:pPr>
      <w:r>
        <w:rPr>
          <w:rFonts w:ascii="Times New Roman" w:hAnsi="Times New Roman"/>
          <w:color w:val="auto"/>
          <w:sz w:val="24"/>
          <w:szCs w:val="24"/>
          <w:lang w:val="en-GB"/>
        </w:rPr>
        <w:t>In effect</w:t>
      </w:r>
      <w:r w:rsidR="00C90B52" w:rsidRPr="00C90B52">
        <w:rPr>
          <w:rFonts w:ascii="Times New Roman" w:hAnsi="Times New Roman"/>
          <w:color w:val="auto"/>
          <w:sz w:val="24"/>
          <w:szCs w:val="24"/>
          <w:lang w:val="en-GB"/>
        </w:rPr>
        <w:t xml:space="preserve">, previous research </w:t>
      </w:r>
      <w:r>
        <w:rPr>
          <w:rFonts w:ascii="Times New Roman" w:hAnsi="Times New Roman"/>
          <w:color w:val="auto"/>
          <w:sz w:val="24"/>
          <w:szCs w:val="24"/>
          <w:lang w:val="en-GB"/>
        </w:rPr>
        <w:t>has focused</w:t>
      </w:r>
      <w:r w:rsidR="00C90B52" w:rsidRPr="00C90B52">
        <w:rPr>
          <w:rFonts w:ascii="Times New Roman" w:hAnsi="Times New Roman"/>
          <w:color w:val="auto"/>
          <w:sz w:val="24"/>
          <w:szCs w:val="24"/>
          <w:lang w:val="en-GB"/>
        </w:rPr>
        <w:t xml:space="preserve"> on a </w:t>
      </w:r>
      <w:r w:rsidR="00C90B52" w:rsidRPr="00322C1A">
        <w:rPr>
          <w:rFonts w:ascii="Times New Roman" w:hAnsi="Times New Roman"/>
          <w:color w:val="auto"/>
          <w:sz w:val="24"/>
          <w:szCs w:val="24"/>
          <w:lang w:val="en-GB"/>
        </w:rPr>
        <w:t>general and wide</w:t>
      </w:r>
      <w:r w:rsidR="00AE23C1" w:rsidRPr="00322C1A">
        <w:rPr>
          <w:rFonts w:ascii="Times New Roman" w:hAnsi="Times New Roman"/>
          <w:color w:val="auto"/>
          <w:sz w:val="24"/>
          <w:szCs w:val="24"/>
          <w:lang w:val="en-GB"/>
        </w:rPr>
        <w:t>-</w:t>
      </w:r>
      <w:r w:rsidR="009D1690" w:rsidRPr="00322C1A">
        <w:rPr>
          <w:rFonts w:ascii="Times New Roman" w:hAnsi="Times New Roman"/>
          <w:color w:val="auto"/>
          <w:sz w:val="24"/>
          <w:szCs w:val="24"/>
          <w:lang w:val="en-GB"/>
        </w:rPr>
        <w:t>ranging</w:t>
      </w:r>
      <w:r w:rsidR="009D1690">
        <w:rPr>
          <w:rFonts w:ascii="Times New Roman" w:hAnsi="Times New Roman"/>
          <w:color w:val="FF0000"/>
          <w:sz w:val="24"/>
          <w:szCs w:val="24"/>
          <w:lang w:val="en-GB"/>
        </w:rPr>
        <w:t xml:space="preserve"> </w:t>
      </w:r>
      <w:r w:rsidR="00C90B52" w:rsidRPr="00C90B52">
        <w:rPr>
          <w:rFonts w:ascii="Times New Roman" w:hAnsi="Times New Roman"/>
          <w:color w:val="auto"/>
          <w:sz w:val="24"/>
          <w:szCs w:val="24"/>
          <w:lang w:val="en-GB"/>
        </w:rPr>
        <w:t>averaged definition of success. However, differences of policy contents and polic</w:t>
      </w:r>
      <w:r>
        <w:rPr>
          <w:rFonts w:ascii="Times New Roman" w:hAnsi="Times New Roman"/>
          <w:color w:val="auto"/>
          <w:sz w:val="24"/>
          <w:szCs w:val="24"/>
          <w:lang w:val="en-GB"/>
        </w:rPr>
        <w:t>y</w:t>
      </w:r>
      <w:r w:rsidR="00C90B52" w:rsidRPr="00C90B52">
        <w:rPr>
          <w:rFonts w:ascii="Times New Roman" w:hAnsi="Times New Roman"/>
          <w:color w:val="auto"/>
          <w:sz w:val="24"/>
          <w:szCs w:val="24"/>
          <w:lang w:val="en-GB"/>
        </w:rPr>
        <w:t xml:space="preserve"> modes can vary within a political system across different issue areas and policy domains</w:t>
      </w:r>
      <w:r>
        <w:rPr>
          <w:rFonts w:ascii="Times New Roman" w:hAnsi="Times New Roman"/>
          <w:color w:val="auto"/>
          <w:sz w:val="24"/>
          <w:szCs w:val="24"/>
          <w:lang w:val="en-GB"/>
        </w:rPr>
        <w:t xml:space="preserve"> – something that</w:t>
      </w:r>
      <w:r w:rsidR="00C90B52" w:rsidRPr="00C90B52">
        <w:rPr>
          <w:rFonts w:ascii="Times New Roman" w:hAnsi="Times New Roman"/>
          <w:color w:val="auto"/>
          <w:sz w:val="24"/>
          <w:szCs w:val="24"/>
          <w:lang w:val="en-GB"/>
        </w:rPr>
        <w:t xml:space="preserve"> has been acknowledged in the literature (</w:t>
      </w:r>
      <w:proofErr w:type="spellStart"/>
      <w:r w:rsidR="00C90B52" w:rsidRPr="00C90B52">
        <w:rPr>
          <w:rFonts w:ascii="Times New Roman" w:hAnsi="Times New Roman"/>
          <w:color w:val="auto"/>
          <w:sz w:val="24"/>
          <w:szCs w:val="24"/>
          <w:lang w:val="en-GB"/>
        </w:rPr>
        <w:t>Lowi</w:t>
      </w:r>
      <w:proofErr w:type="spellEnd"/>
      <w:r w:rsidR="00C90B52" w:rsidRPr="00C90B52">
        <w:rPr>
          <w:rFonts w:ascii="Times New Roman" w:hAnsi="Times New Roman"/>
          <w:color w:val="auto"/>
          <w:sz w:val="24"/>
          <w:szCs w:val="24"/>
          <w:lang w:val="en-GB"/>
        </w:rPr>
        <w:t xml:space="preserve">, 1971; Richardson 1982; see also </w:t>
      </w:r>
      <w:proofErr w:type="spellStart"/>
      <w:r w:rsidR="00C90B52" w:rsidRPr="00C90B52">
        <w:rPr>
          <w:rFonts w:ascii="Times New Roman" w:hAnsi="Times New Roman"/>
          <w:color w:val="auto"/>
          <w:sz w:val="24"/>
          <w:szCs w:val="24"/>
          <w:lang w:val="en-GB"/>
        </w:rPr>
        <w:t>Howlett</w:t>
      </w:r>
      <w:proofErr w:type="spellEnd"/>
      <w:r w:rsidR="00C90B52" w:rsidRPr="00C90B52">
        <w:rPr>
          <w:rFonts w:ascii="Times New Roman" w:hAnsi="Times New Roman"/>
          <w:color w:val="auto"/>
          <w:sz w:val="24"/>
          <w:szCs w:val="24"/>
          <w:lang w:val="en-GB"/>
        </w:rPr>
        <w:t xml:space="preserve"> </w:t>
      </w:r>
      <w:r w:rsidR="00C90B52" w:rsidRPr="00C90B52">
        <w:rPr>
          <w:rFonts w:ascii="Times New Roman" w:hAnsi="Times New Roman"/>
          <w:i/>
          <w:color w:val="auto"/>
          <w:sz w:val="24"/>
          <w:szCs w:val="24"/>
          <w:lang w:val="en-GB"/>
        </w:rPr>
        <w:t xml:space="preserve">et al. </w:t>
      </w:r>
      <w:r w:rsidR="00C90B52" w:rsidRPr="00C90B52">
        <w:rPr>
          <w:rFonts w:ascii="Times New Roman" w:hAnsi="Times New Roman"/>
          <w:color w:val="auto"/>
          <w:sz w:val="24"/>
          <w:szCs w:val="24"/>
          <w:lang w:val="en-GB"/>
        </w:rPr>
        <w:t xml:space="preserve">2003). This research breaks down the legislative achievements of EU </w:t>
      </w:r>
      <w:r w:rsidR="00C90B52" w:rsidRPr="00AE23C1">
        <w:rPr>
          <w:rFonts w:ascii="Times New Roman" w:hAnsi="Times New Roman"/>
          <w:color w:val="auto"/>
          <w:sz w:val="24"/>
          <w:szCs w:val="24"/>
          <w:lang w:val="en-GB"/>
        </w:rPr>
        <w:t xml:space="preserve">MSs </w:t>
      </w:r>
      <w:r w:rsidR="00C90B52" w:rsidRPr="00C90B52">
        <w:rPr>
          <w:rFonts w:ascii="Times New Roman" w:hAnsi="Times New Roman"/>
          <w:color w:val="auto"/>
          <w:sz w:val="24"/>
          <w:szCs w:val="24"/>
          <w:lang w:val="en-GB"/>
        </w:rPr>
        <w:t xml:space="preserve">according to the policy content of the issues </w:t>
      </w:r>
      <w:r w:rsidR="00C348CC" w:rsidRPr="00B6470F">
        <w:rPr>
          <w:rFonts w:ascii="Times New Roman" w:hAnsi="Times New Roman"/>
          <w:color w:val="auto"/>
          <w:sz w:val="24"/>
          <w:szCs w:val="24"/>
          <w:lang w:val="en-GB"/>
        </w:rPr>
        <w:t>being analysed.</w:t>
      </w:r>
      <w:r w:rsidR="00C90B52" w:rsidRPr="00C90B52">
        <w:rPr>
          <w:rFonts w:ascii="Times New Roman" w:hAnsi="Times New Roman"/>
          <w:color w:val="auto"/>
          <w:sz w:val="24"/>
          <w:szCs w:val="24"/>
          <w:lang w:val="en-GB"/>
        </w:rPr>
        <w:t xml:space="preserve"> This offers previously unavailable details about the accomplishment</w:t>
      </w:r>
      <w:r>
        <w:rPr>
          <w:rFonts w:ascii="Times New Roman" w:hAnsi="Times New Roman"/>
          <w:color w:val="auto"/>
          <w:sz w:val="24"/>
          <w:szCs w:val="24"/>
          <w:lang w:val="en-GB"/>
        </w:rPr>
        <w:t>s</w:t>
      </w:r>
      <w:r w:rsidR="00C90B52" w:rsidRPr="00C90B52">
        <w:rPr>
          <w:rFonts w:ascii="Times New Roman" w:hAnsi="Times New Roman"/>
          <w:color w:val="auto"/>
          <w:sz w:val="24"/>
          <w:szCs w:val="24"/>
          <w:lang w:val="en-GB"/>
        </w:rPr>
        <w:t xml:space="preserve"> of individual </w:t>
      </w:r>
      <w:r w:rsidR="00C90B52" w:rsidRPr="00AE23C1">
        <w:rPr>
          <w:rFonts w:ascii="Times New Roman" w:hAnsi="Times New Roman"/>
          <w:color w:val="auto"/>
          <w:sz w:val="24"/>
          <w:szCs w:val="24"/>
          <w:lang w:val="en-GB"/>
        </w:rPr>
        <w:t xml:space="preserve">MSs </w:t>
      </w:r>
      <w:r w:rsidR="00C90B52" w:rsidRPr="00C90B52">
        <w:rPr>
          <w:rFonts w:ascii="Times New Roman" w:hAnsi="Times New Roman"/>
          <w:color w:val="auto"/>
          <w:sz w:val="24"/>
          <w:szCs w:val="24"/>
          <w:lang w:val="en-GB"/>
        </w:rPr>
        <w:t>across the main conflict dimensions in the EU decision-making process (e.g. regulatory, financial and integration issues). Further</w:t>
      </w:r>
      <w:r>
        <w:rPr>
          <w:rFonts w:ascii="Times New Roman" w:hAnsi="Times New Roman"/>
          <w:color w:val="auto"/>
          <w:sz w:val="24"/>
          <w:szCs w:val="24"/>
          <w:lang w:val="en-GB"/>
        </w:rPr>
        <w:t>more</w:t>
      </w:r>
      <w:r w:rsidR="00C90B52" w:rsidRPr="00C90B52">
        <w:rPr>
          <w:rFonts w:ascii="Times New Roman" w:hAnsi="Times New Roman"/>
          <w:color w:val="auto"/>
          <w:sz w:val="24"/>
          <w:szCs w:val="24"/>
          <w:lang w:val="en-GB"/>
        </w:rPr>
        <w:t xml:space="preserve">, this research argues that the concept of bargaining success used in previous studies is not accurate insofar </w:t>
      </w:r>
      <w:r>
        <w:rPr>
          <w:rFonts w:ascii="Times New Roman" w:hAnsi="Times New Roman"/>
          <w:color w:val="auto"/>
          <w:sz w:val="24"/>
          <w:szCs w:val="24"/>
          <w:lang w:val="en-GB"/>
        </w:rPr>
        <w:t xml:space="preserve">as </w:t>
      </w:r>
      <w:r w:rsidR="00C90B52" w:rsidRPr="00C90B52">
        <w:rPr>
          <w:rFonts w:ascii="Times New Roman" w:hAnsi="Times New Roman"/>
          <w:color w:val="auto"/>
          <w:sz w:val="24"/>
          <w:szCs w:val="24"/>
          <w:lang w:val="en-GB"/>
        </w:rPr>
        <w:t xml:space="preserve">the operationalization used </w:t>
      </w:r>
      <w:r>
        <w:rPr>
          <w:rFonts w:ascii="Times New Roman" w:hAnsi="Times New Roman"/>
          <w:color w:val="auto"/>
          <w:sz w:val="24"/>
          <w:szCs w:val="24"/>
          <w:lang w:val="en-GB"/>
        </w:rPr>
        <w:t>to date</w:t>
      </w:r>
      <w:r w:rsidR="00C90B52" w:rsidRPr="00C90B52">
        <w:rPr>
          <w:rFonts w:ascii="Times New Roman" w:hAnsi="Times New Roman"/>
          <w:color w:val="auto"/>
          <w:sz w:val="24"/>
          <w:szCs w:val="24"/>
          <w:lang w:val="en-GB"/>
        </w:rPr>
        <w:t xml:space="preserve"> does not entirely measure bargaining success but bargaining satisfaction. Thus, I formulate and use the concept of bargaining satisfaction rather than the concept of bargaining success. The analysis also includes a substantive number of cases (325 controversial issues from 124 legislative proposals) that cover the periods before and after the 2004 enlargement. All this data can be found in the New DEU II data set (see </w:t>
      </w:r>
      <w:r w:rsidR="00490FF2">
        <w:rPr>
          <w:rFonts w:ascii="Times New Roman" w:hAnsi="Times New Roman"/>
          <w:color w:val="auto"/>
          <w:sz w:val="24"/>
          <w:szCs w:val="24"/>
          <w:lang w:val="en-GB"/>
        </w:rPr>
        <w:t>Thomson</w:t>
      </w:r>
      <w:r w:rsidR="00C90B52" w:rsidRPr="00C90B52">
        <w:rPr>
          <w:rFonts w:ascii="Times New Roman" w:hAnsi="Times New Roman"/>
          <w:color w:val="auto"/>
          <w:sz w:val="24"/>
          <w:szCs w:val="24"/>
          <w:lang w:val="en-GB"/>
        </w:rPr>
        <w:t xml:space="preserve"> </w:t>
      </w:r>
      <w:r w:rsidR="00C90B52" w:rsidRPr="00C90B52">
        <w:rPr>
          <w:rFonts w:ascii="Times New Roman" w:hAnsi="Times New Roman"/>
          <w:i/>
          <w:color w:val="auto"/>
          <w:sz w:val="24"/>
          <w:szCs w:val="24"/>
          <w:lang w:val="en-GB"/>
        </w:rPr>
        <w:t>et al.</w:t>
      </w:r>
      <w:r w:rsidR="00C90B52" w:rsidRPr="00C90B52">
        <w:rPr>
          <w:rFonts w:ascii="Times New Roman" w:hAnsi="Times New Roman"/>
          <w:color w:val="auto"/>
          <w:sz w:val="24"/>
          <w:szCs w:val="24"/>
          <w:lang w:val="en-GB"/>
        </w:rPr>
        <w:t xml:space="preserve"> 2012). </w:t>
      </w:r>
    </w:p>
    <w:p w:rsidR="000C5E83" w:rsidRPr="00B6470F" w:rsidRDefault="00C90B52">
      <w:pPr>
        <w:spacing w:line="480" w:lineRule="auto"/>
        <w:ind w:firstLine="708"/>
        <w:jc w:val="both"/>
        <w:rPr>
          <w:rFonts w:ascii="Times New Roman" w:hAnsi="Times New Roman"/>
          <w:color w:val="548DD4" w:themeColor="text2" w:themeTint="99"/>
          <w:sz w:val="24"/>
          <w:szCs w:val="24"/>
          <w:lang w:val="en-GB"/>
        </w:rPr>
      </w:pPr>
      <w:r w:rsidRPr="00C90B52">
        <w:rPr>
          <w:rFonts w:ascii="Times New Roman" w:hAnsi="Times New Roman"/>
          <w:color w:val="auto"/>
          <w:sz w:val="24"/>
          <w:szCs w:val="24"/>
          <w:lang w:val="en-GB"/>
        </w:rPr>
        <w:t xml:space="preserve">In contrast to previous studies that concluded that success is </w:t>
      </w:r>
      <w:r w:rsidR="00AB1AB4">
        <w:rPr>
          <w:rFonts w:ascii="Times New Roman" w:hAnsi="Times New Roman"/>
          <w:color w:val="auto"/>
          <w:sz w:val="24"/>
          <w:szCs w:val="24"/>
          <w:lang w:val="en-GB"/>
        </w:rPr>
        <w:t>“</w:t>
      </w:r>
      <w:r w:rsidRPr="00C90B52">
        <w:rPr>
          <w:rFonts w:ascii="Times New Roman" w:hAnsi="Times New Roman"/>
          <w:color w:val="auto"/>
          <w:sz w:val="24"/>
          <w:szCs w:val="24"/>
          <w:lang w:val="en-GB"/>
        </w:rPr>
        <w:t>evenly distributed over all issues and countries</w:t>
      </w:r>
      <w:r w:rsidR="00AB1AB4">
        <w:rPr>
          <w:rFonts w:ascii="Times New Roman" w:hAnsi="Times New Roman"/>
          <w:color w:val="auto"/>
          <w:sz w:val="24"/>
          <w:szCs w:val="24"/>
          <w:lang w:val="en-GB"/>
        </w:rPr>
        <w:t>”</w:t>
      </w:r>
      <w:r w:rsidRPr="00C90B52">
        <w:rPr>
          <w:rFonts w:ascii="Times New Roman" w:hAnsi="Times New Roman"/>
          <w:color w:val="auto"/>
          <w:sz w:val="24"/>
          <w:szCs w:val="24"/>
          <w:lang w:val="en-GB"/>
        </w:rPr>
        <w:t xml:space="preserve"> (Bailer, 2004: 112) or that there is an </w:t>
      </w:r>
      <w:r w:rsidR="00AB1AB4">
        <w:rPr>
          <w:rFonts w:ascii="Times New Roman" w:hAnsi="Times New Roman"/>
          <w:color w:val="auto"/>
          <w:sz w:val="24"/>
          <w:szCs w:val="24"/>
          <w:lang w:val="en-GB"/>
        </w:rPr>
        <w:t>“</w:t>
      </w:r>
      <w:r w:rsidRPr="00C90B52">
        <w:rPr>
          <w:rFonts w:ascii="Times New Roman" w:hAnsi="Times New Roman"/>
          <w:color w:val="auto"/>
          <w:sz w:val="24"/>
          <w:szCs w:val="24"/>
          <w:lang w:val="en-GB"/>
        </w:rPr>
        <w:t>absence of clear winners and losers</w:t>
      </w:r>
      <w:r w:rsidR="00AB1AB4">
        <w:rPr>
          <w:rFonts w:ascii="Times New Roman" w:hAnsi="Times New Roman"/>
          <w:color w:val="auto"/>
          <w:sz w:val="24"/>
          <w:szCs w:val="24"/>
          <w:lang w:val="en-GB"/>
        </w:rPr>
        <w:t>”</w:t>
      </w:r>
      <w:r w:rsidRPr="00C90B52">
        <w:rPr>
          <w:rFonts w:ascii="Times New Roman" w:hAnsi="Times New Roman"/>
          <w:color w:val="auto"/>
          <w:sz w:val="24"/>
          <w:szCs w:val="24"/>
          <w:lang w:val="en-GB"/>
        </w:rPr>
        <w:t xml:space="preserve"> (Arregui and Thomson, 2009: 671), this study shows that variation </w:t>
      </w:r>
      <w:r w:rsidRPr="00C90B52">
        <w:rPr>
          <w:rFonts w:ascii="Times New Roman" w:hAnsi="Times New Roman"/>
          <w:color w:val="auto"/>
          <w:sz w:val="24"/>
          <w:szCs w:val="24"/>
          <w:lang w:val="en-GB"/>
        </w:rPr>
        <w:lastRenderedPageBreak/>
        <w:t xml:space="preserve">in </w:t>
      </w:r>
      <w:proofErr w:type="spellStart"/>
      <w:r w:rsidRPr="00AE23C1">
        <w:rPr>
          <w:rFonts w:ascii="Times New Roman" w:hAnsi="Times New Roman"/>
          <w:color w:val="auto"/>
          <w:sz w:val="24"/>
          <w:szCs w:val="24"/>
          <w:lang w:val="en-GB"/>
        </w:rPr>
        <w:t>MSs</w:t>
      </w:r>
      <w:r w:rsidR="00AC3FFA">
        <w:rPr>
          <w:rFonts w:ascii="Times New Roman" w:hAnsi="Times New Roman"/>
          <w:color w:val="auto"/>
          <w:sz w:val="24"/>
          <w:szCs w:val="24"/>
          <w:lang w:val="en-GB"/>
        </w:rPr>
        <w:t>’</w:t>
      </w:r>
      <w:proofErr w:type="spellEnd"/>
      <w:r w:rsidRPr="00C90B52">
        <w:rPr>
          <w:rFonts w:ascii="Times New Roman" w:hAnsi="Times New Roman"/>
          <w:color w:val="auto"/>
          <w:sz w:val="24"/>
          <w:szCs w:val="24"/>
          <w:lang w:val="en-GB"/>
        </w:rPr>
        <w:t xml:space="preserve"> bargaining satisfaction is higher than previous studies recognized. These findings </w:t>
      </w:r>
      <w:r w:rsidR="00AB1AB4">
        <w:rPr>
          <w:rFonts w:ascii="Times New Roman" w:hAnsi="Times New Roman"/>
          <w:color w:val="auto"/>
          <w:sz w:val="24"/>
          <w:szCs w:val="24"/>
          <w:lang w:val="en-GB"/>
        </w:rPr>
        <w:t xml:space="preserve">not only </w:t>
      </w:r>
      <w:r w:rsidRPr="00C90B52">
        <w:rPr>
          <w:rFonts w:ascii="Times New Roman" w:hAnsi="Times New Roman"/>
          <w:color w:val="auto"/>
          <w:sz w:val="24"/>
          <w:szCs w:val="24"/>
          <w:lang w:val="en-GB"/>
        </w:rPr>
        <w:t xml:space="preserve">go in the same direction as those made by </w:t>
      </w:r>
      <w:proofErr w:type="spellStart"/>
      <w:r w:rsidRPr="00C90B52">
        <w:rPr>
          <w:rFonts w:ascii="Times New Roman" w:hAnsi="Times New Roman"/>
          <w:color w:val="auto"/>
          <w:sz w:val="24"/>
          <w:szCs w:val="24"/>
          <w:lang w:val="en-GB"/>
        </w:rPr>
        <w:t>Golub</w:t>
      </w:r>
      <w:proofErr w:type="spellEnd"/>
      <w:r w:rsidRPr="00C90B52">
        <w:rPr>
          <w:rFonts w:ascii="Times New Roman" w:hAnsi="Times New Roman"/>
          <w:color w:val="auto"/>
          <w:sz w:val="24"/>
          <w:szCs w:val="24"/>
          <w:lang w:val="en-GB"/>
        </w:rPr>
        <w:t xml:space="preserve"> (2012) and Cross (2013) but </w:t>
      </w:r>
      <w:r w:rsidR="00AB1AB4">
        <w:rPr>
          <w:rFonts w:ascii="Times New Roman" w:hAnsi="Times New Roman"/>
          <w:color w:val="auto"/>
          <w:sz w:val="24"/>
          <w:szCs w:val="24"/>
          <w:lang w:val="en-GB"/>
        </w:rPr>
        <w:t xml:space="preserve">also </w:t>
      </w:r>
      <w:r w:rsidRPr="00C90B52">
        <w:rPr>
          <w:rFonts w:ascii="Times New Roman" w:hAnsi="Times New Roman"/>
          <w:color w:val="auto"/>
          <w:sz w:val="24"/>
          <w:szCs w:val="24"/>
          <w:lang w:val="en-GB"/>
        </w:rPr>
        <w:t>provide a more complete and comprehensiv</w:t>
      </w:r>
      <w:r w:rsidRPr="00AE23C1">
        <w:rPr>
          <w:rFonts w:ascii="Times New Roman" w:hAnsi="Times New Roman"/>
          <w:color w:val="auto"/>
          <w:sz w:val="24"/>
          <w:szCs w:val="24"/>
          <w:lang w:val="en-GB"/>
        </w:rPr>
        <w:t>e picture. Thus, this analysis shows that groups of MSs systematically get better policy outcomes and, therefore, show more bargaining satisfaction than others in regulatory or financial issues</w:t>
      </w:r>
      <w:r w:rsidR="00AB1AB4" w:rsidRPr="00AE23C1">
        <w:rPr>
          <w:rFonts w:ascii="Times New Roman" w:hAnsi="Times New Roman"/>
          <w:color w:val="auto"/>
          <w:sz w:val="24"/>
          <w:szCs w:val="24"/>
          <w:lang w:val="en-GB"/>
        </w:rPr>
        <w:t>. In addition, this research illustrates</w:t>
      </w:r>
      <w:r w:rsidRPr="00AE23C1">
        <w:rPr>
          <w:rFonts w:ascii="Times New Roman" w:hAnsi="Times New Roman"/>
          <w:color w:val="auto"/>
          <w:sz w:val="24"/>
          <w:szCs w:val="24"/>
          <w:lang w:val="en-GB"/>
        </w:rPr>
        <w:t xml:space="preserve"> that the European Commission is highly relevant (to </w:t>
      </w:r>
      <w:r w:rsidR="00AB1AB4" w:rsidRPr="00AE23C1">
        <w:rPr>
          <w:rFonts w:ascii="Times New Roman" w:hAnsi="Times New Roman"/>
          <w:color w:val="auto"/>
          <w:sz w:val="24"/>
          <w:szCs w:val="24"/>
          <w:lang w:val="en-GB"/>
        </w:rPr>
        <w:t xml:space="preserve">help </w:t>
      </w:r>
      <w:r w:rsidRPr="00AE23C1">
        <w:rPr>
          <w:rFonts w:ascii="Times New Roman" w:hAnsi="Times New Roman"/>
          <w:color w:val="auto"/>
          <w:sz w:val="24"/>
          <w:szCs w:val="24"/>
          <w:lang w:val="en-GB"/>
        </w:rPr>
        <w:t xml:space="preserve">explain </w:t>
      </w:r>
      <w:r w:rsidR="00AB1AB4" w:rsidRPr="00AE23C1">
        <w:rPr>
          <w:rFonts w:ascii="Times New Roman" w:hAnsi="Times New Roman"/>
          <w:color w:val="auto"/>
          <w:sz w:val="24"/>
          <w:szCs w:val="24"/>
          <w:lang w:val="en-GB"/>
        </w:rPr>
        <w:t xml:space="preserve">the </w:t>
      </w:r>
      <w:r w:rsidRPr="00AE23C1">
        <w:rPr>
          <w:rFonts w:ascii="Times New Roman" w:hAnsi="Times New Roman"/>
          <w:color w:val="auto"/>
          <w:sz w:val="24"/>
          <w:szCs w:val="24"/>
          <w:lang w:val="en-GB"/>
        </w:rPr>
        <w:t xml:space="preserve">bargaining satisfaction of MSs) for financial issues, </w:t>
      </w:r>
      <w:r w:rsidR="00AB1AB4" w:rsidRPr="00AE23C1">
        <w:rPr>
          <w:rFonts w:ascii="Times New Roman" w:hAnsi="Times New Roman"/>
          <w:color w:val="auto"/>
          <w:sz w:val="24"/>
          <w:szCs w:val="24"/>
          <w:lang w:val="en-GB"/>
        </w:rPr>
        <w:t xml:space="preserve">is </w:t>
      </w:r>
      <w:r w:rsidRPr="00AE23C1">
        <w:rPr>
          <w:rFonts w:ascii="Times New Roman" w:hAnsi="Times New Roman"/>
          <w:color w:val="auto"/>
          <w:sz w:val="24"/>
          <w:szCs w:val="24"/>
          <w:lang w:val="en-GB"/>
        </w:rPr>
        <w:t>less relevant for regulatory issues and quite irrelevant for integration issues</w:t>
      </w:r>
      <w:r w:rsidR="00AB1AB4" w:rsidRPr="00AE23C1">
        <w:rPr>
          <w:rFonts w:ascii="Times New Roman" w:hAnsi="Times New Roman"/>
          <w:color w:val="auto"/>
          <w:sz w:val="24"/>
          <w:szCs w:val="24"/>
          <w:lang w:val="en-GB"/>
        </w:rPr>
        <w:t>. Furthermore,</w:t>
      </w:r>
      <w:r w:rsidRPr="00AE23C1">
        <w:rPr>
          <w:rFonts w:ascii="Times New Roman" w:hAnsi="Times New Roman"/>
          <w:color w:val="auto"/>
          <w:sz w:val="24"/>
          <w:szCs w:val="24"/>
          <w:lang w:val="en-GB"/>
        </w:rPr>
        <w:t xml:space="preserve"> the European Parliament (EP) </w:t>
      </w:r>
      <w:r w:rsidR="006C491B" w:rsidRPr="00AE23C1">
        <w:rPr>
          <w:rFonts w:ascii="Times New Roman" w:hAnsi="Times New Roman"/>
          <w:color w:val="auto"/>
          <w:sz w:val="24"/>
          <w:szCs w:val="24"/>
          <w:lang w:val="en-GB"/>
        </w:rPr>
        <w:t xml:space="preserve">has a significant impact on </w:t>
      </w:r>
      <w:proofErr w:type="spellStart"/>
      <w:r w:rsidR="006C491B" w:rsidRPr="00AE23C1">
        <w:rPr>
          <w:rFonts w:ascii="Times New Roman" w:hAnsi="Times New Roman"/>
          <w:color w:val="auto"/>
          <w:sz w:val="24"/>
          <w:szCs w:val="24"/>
          <w:lang w:val="en-GB"/>
        </w:rPr>
        <w:t>MSs</w:t>
      </w:r>
      <w:r w:rsidR="007673E7">
        <w:rPr>
          <w:rFonts w:ascii="Times New Roman" w:hAnsi="Times New Roman"/>
          <w:color w:val="auto"/>
          <w:sz w:val="24"/>
          <w:szCs w:val="24"/>
          <w:lang w:val="en-GB"/>
        </w:rPr>
        <w:t>’</w:t>
      </w:r>
      <w:proofErr w:type="spellEnd"/>
      <w:r w:rsidR="00570E4F" w:rsidRPr="00AE23C1">
        <w:rPr>
          <w:rFonts w:ascii="Times New Roman" w:hAnsi="Times New Roman"/>
          <w:color w:val="auto"/>
          <w:sz w:val="24"/>
          <w:szCs w:val="24"/>
          <w:lang w:val="en-GB"/>
        </w:rPr>
        <w:t xml:space="preserve"> bargaining satisfaction in integration issues, </w:t>
      </w:r>
      <w:r w:rsidR="00AB1AB4" w:rsidRPr="00AE23C1">
        <w:rPr>
          <w:rFonts w:ascii="Times New Roman" w:hAnsi="Times New Roman"/>
          <w:color w:val="auto"/>
          <w:sz w:val="24"/>
          <w:szCs w:val="24"/>
          <w:lang w:val="en-GB"/>
        </w:rPr>
        <w:t xml:space="preserve">has </w:t>
      </w:r>
      <w:r w:rsidR="00570E4F" w:rsidRPr="00AE23C1">
        <w:rPr>
          <w:rFonts w:ascii="Times New Roman" w:hAnsi="Times New Roman"/>
          <w:color w:val="auto"/>
          <w:sz w:val="24"/>
          <w:szCs w:val="24"/>
          <w:lang w:val="en-GB"/>
        </w:rPr>
        <w:t xml:space="preserve">less relevant impact in regulatory issues and </w:t>
      </w:r>
      <w:r w:rsidR="00AB1AB4" w:rsidRPr="00AE23C1">
        <w:rPr>
          <w:rFonts w:ascii="Times New Roman" w:hAnsi="Times New Roman"/>
          <w:color w:val="auto"/>
          <w:sz w:val="24"/>
          <w:szCs w:val="24"/>
          <w:lang w:val="en-GB"/>
        </w:rPr>
        <w:t xml:space="preserve">is </w:t>
      </w:r>
      <w:r w:rsidR="00570E4F" w:rsidRPr="00AE23C1">
        <w:rPr>
          <w:rFonts w:ascii="Times New Roman" w:hAnsi="Times New Roman"/>
          <w:color w:val="auto"/>
          <w:sz w:val="24"/>
          <w:szCs w:val="24"/>
          <w:lang w:val="en-GB"/>
        </w:rPr>
        <w:t xml:space="preserve">irrelevant in financial issues. </w:t>
      </w:r>
    </w:p>
    <w:p w:rsidR="002451CB" w:rsidRPr="00B6470F" w:rsidRDefault="002451CB">
      <w:pPr>
        <w:spacing w:line="480" w:lineRule="auto"/>
        <w:ind w:firstLine="708"/>
        <w:jc w:val="both"/>
        <w:rPr>
          <w:rFonts w:ascii="Times New Roman" w:hAnsi="Times New Roman"/>
          <w:b/>
          <w:bCs/>
          <w:color w:val="000000"/>
          <w:sz w:val="24"/>
          <w:szCs w:val="24"/>
          <w:lang w:val="en-GB"/>
        </w:rPr>
      </w:pPr>
    </w:p>
    <w:p w:rsidR="002451CB" w:rsidRPr="00B6470F" w:rsidRDefault="00C90B52">
      <w:pPr>
        <w:spacing w:line="480" w:lineRule="auto"/>
        <w:ind w:firstLine="708"/>
        <w:jc w:val="both"/>
        <w:rPr>
          <w:rFonts w:ascii="Times New Roman" w:hAnsi="Times New Roman"/>
          <w:b/>
          <w:bCs/>
          <w:color w:val="000000"/>
          <w:sz w:val="24"/>
          <w:szCs w:val="24"/>
          <w:lang w:val="en-GB"/>
        </w:rPr>
      </w:pPr>
      <w:r w:rsidRPr="00C90B52">
        <w:rPr>
          <w:rFonts w:ascii="Times New Roman" w:hAnsi="Times New Roman"/>
          <w:b/>
          <w:bCs/>
          <w:color w:val="000000"/>
          <w:sz w:val="24"/>
          <w:szCs w:val="24"/>
          <w:lang w:val="en-GB"/>
        </w:rPr>
        <w:t xml:space="preserve">2. Theory and </w:t>
      </w:r>
      <w:r w:rsidR="007C2990">
        <w:rPr>
          <w:rFonts w:ascii="Times New Roman" w:hAnsi="Times New Roman"/>
          <w:b/>
          <w:bCs/>
          <w:color w:val="000000"/>
          <w:sz w:val="24"/>
          <w:szCs w:val="24"/>
          <w:lang w:val="en-GB"/>
        </w:rPr>
        <w:t>Hypotheses</w:t>
      </w:r>
    </w:p>
    <w:p w:rsidR="000F2FE5" w:rsidRPr="00B6470F" w:rsidRDefault="00C90B52" w:rsidP="00AE23C1">
      <w:pPr>
        <w:spacing w:line="480" w:lineRule="auto"/>
        <w:jc w:val="both"/>
        <w:rPr>
          <w:rFonts w:ascii="Times New Roman" w:hAnsi="Times New Roman"/>
          <w:color w:val="FF0000"/>
          <w:sz w:val="24"/>
          <w:szCs w:val="24"/>
          <w:lang w:val="en-GB"/>
        </w:rPr>
      </w:pPr>
      <w:r w:rsidRPr="00C90B52">
        <w:rPr>
          <w:rFonts w:ascii="Times New Roman" w:hAnsi="Times New Roman"/>
          <w:color w:val="auto"/>
          <w:sz w:val="24"/>
          <w:szCs w:val="24"/>
          <w:lang w:val="en-GB"/>
        </w:rPr>
        <w:t xml:space="preserve">The dependent variable in this research is bargaining satisfaction. I </w:t>
      </w:r>
      <w:proofErr w:type="spellStart"/>
      <w:r w:rsidRPr="00C90B52">
        <w:rPr>
          <w:rFonts w:ascii="Times New Roman" w:hAnsi="Times New Roman"/>
          <w:color w:val="auto"/>
          <w:sz w:val="24"/>
          <w:szCs w:val="24"/>
          <w:lang w:val="en-GB"/>
        </w:rPr>
        <w:t>operationalize</w:t>
      </w:r>
      <w:proofErr w:type="spellEnd"/>
      <w:r w:rsidRPr="00C90B52">
        <w:rPr>
          <w:rFonts w:ascii="Times New Roman" w:hAnsi="Times New Roman"/>
          <w:color w:val="auto"/>
          <w:sz w:val="24"/>
          <w:szCs w:val="24"/>
          <w:lang w:val="en-GB"/>
        </w:rPr>
        <w:t xml:space="preserve"> this variable as the distance between </w:t>
      </w:r>
      <w:proofErr w:type="spellStart"/>
      <w:r w:rsidRPr="00AE23C1">
        <w:rPr>
          <w:rFonts w:ascii="Times New Roman" w:hAnsi="Times New Roman"/>
          <w:color w:val="auto"/>
          <w:sz w:val="24"/>
          <w:szCs w:val="24"/>
          <w:lang w:val="en-GB"/>
        </w:rPr>
        <w:t>MSs</w:t>
      </w:r>
      <w:r w:rsidR="007673E7">
        <w:rPr>
          <w:rFonts w:ascii="Times New Roman" w:hAnsi="Times New Roman"/>
          <w:color w:val="auto"/>
          <w:sz w:val="24"/>
          <w:szCs w:val="24"/>
          <w:lang w:val="en-GB"/>
        </w:rPr>
        <w:t>’</w:t>
      </w:r>
      <w:proofErr w:type="spellEnd"/>
      <w:r w:rsidRPr="00C90B52">
        <w:rPr>
          <w:rFonts w:ascii="Times New Roman" w:hAnsi="Times New Roman"/>
          <w:color w:val="auto"/>
          <w:sz w:val="24"/>
          <w:szCs w:val="24"/>
          <w:lang w:val="en-GB"/>
        </w:rPr>
        <w:t xml:space="preserve"> policy preferences and decision outcomes weighted by salience. There is a broad agreement that salience is a relevant variable for evaluating policy outputs. </w:t>
      </w:r>
      <w:proofErr w:type="spellStart"/>
      <w:r w:rsidRPr="00C90B52">
        <w:rPr>
          <w:rFonts w:ascii="Times New Roman" w:hAnsi="Times New Roman"/>
          <w:color w:val="auto"/>
          <w:sz w:val="24"/>
          <w:szCs w:val="24"/>
          <w:lang w:val="en-GB"/>
        </w:rPr>
        <w:t>Warntjen</w:t>
      </w:r>
      <w:proofErr w:type="spellEnd"/>
      <w:r w:rsidRPr="00C90B52">
        <w:rPr>
          <w:rFonts w:ascii="Times New Roman" w:hAnsi="Times New Roman"/>
          <w:color w:val="auto"/>
          <w:sz w:val="24"/>
          <w:szCs w:val="24"/>
          <w:lang w:val="en-GB"/>
        </w:rPr>
        <w:t xml:space="preserve"> (2012) and </w:t>
      </w:r>
      <w:proofErr w:type="spellStart"/>
      <w:r w:rsidRPr="00C90B52">
        <w:rPr>
          <w:rFonts w:ascii="Times New Roman" w:hAnsi="Times New Roman"/>
          <w:color w:val="auto"/>
          <w:sz w:val="24"/>
          <w:szCs w:val="24"/>
          <w:lang w:val="en-GB"/>
        </w:rPr>
        <w:t>Leuffen</w:t>
      </w:r>
      <w:proofErr w:type="spellEnd"/>
      <w:r w:rsidRPr="00C90B52">
        <w:rPr>
          <w:rFonts w:ascii="Times New Roman" w:hAnsi="Times New Roman"/>
          <w:color w:val="auto"/>
          <w:sz w:val="24"/>
          <w:szCs w:val="24"/>
          <w:lang w:val="en-GB"/>
        </w:rPr>
        <w:t xml:space="preserve"> </w:t>
      </w:r>
      <w:r w:rsidRPr="00C90B52">
        <w:rPr>
          <w:rFonts w:ascii="Times New Roman" w:hAnsi="Times New Roman"/>
          <w:i/>
          <w:color w:val="auto"/>
          <w:sz w:val="24"/>
          <w:szCs w:val="24"/>
          <w:lang w:val="en-GB"/>
        </w:rPr>
        <w:t>et al</w:t>
      </w:r>
      <w:r w:rsidRPr="00C90B52">
        <w:rPr>
          <w:rFonts w:ascii="Times New Roman" w:hAnsi="Times New Roman"/>
          <w:color w:val="auto"/>
          <w:sz w:val="24"/>
          <w:szCs w:val="24"/>
          <w:lang w:val="en-GB"/>
        </w:rPr>
        <w:t>. (2014) provide a valuable review about the relevance of salience in the decision-making literature.</w:t>
      </w:r>
      <w:r w:rsidRPr="00C90B52">
        <w:rPr>
          <w:rFonts w:ascii="Times New Roman" w:hAnsi="Times New Roman"/>
          <w:color w:val="FF0000"/>
          <w:sz w:val="24"/>
          <w:szCs w:val="24"/>
          <w:lang w:val="en-GB"/>
        </w:rPr>
        <w:t xml:space="preserve"> </w:t>
      </w:r>
    </w:p>
    <w:p w:rsidR="002451CB" w:rsidRPr="00532D5B" w:rsidRDefault="00C90B52" w:rsidP="000F40ED">
      <w:pPr>
        <w:spacing w:line="480" w:lineRule="auto"/>
        <w:ind w:firstLine="708"/>
        <w:jc w:val="both"/>
        <w:rPr>
          <w:rFonts w:ascii="Times New Roman" w:hAnsi="Times New Roman"/>
          <w:color w:val="auto"/>
          <w:sz w:val="24"/>
          <w:szCs w:val="24"/>
          <w:lang w:val="en-GB"/>
        </w:rPr>
      </w:pPr>
      <w:r w:rsidRPr="00C90B52">
        <w:rPr>
          <w:rFonts w:ascii="Times New Roman" w:hAnsi="Times New Roman"/>
          <w:color w:val="auto"/>
          <w:sz w:val="24"/>
          <w:szCs w:val="24"/>
          <w:lang w:val="en-GB"/>
        </w:rPr>
        <w:t xml:space="preserve">So far, the variable ‘salience’ has been conceptualized in the literature according to two different explanations (see </w:t>
      </w:r>
      <w:proofErr w:type="spellStart"/>
      <w:r w:rsidRPr="00C90B52">
        <w:rPr>
          <w:rFonts w:ascii="Times New Roman" w:hAnsi="Times New Roman"/>
          <w:color w:val="auto"/>
          <w:sz w:val="24"/>
          <w:szCs w:val="24"/>
          <w:lang w:val="en-GB"/>
        </w:rPr>
        <w:t>Bueno</w:t>
      </w:r>
      <w:proofErr w:type="spellEnd"/>
      <w:r w:rsidRPr="00C90B52">
        <w:rPr>
          <w:rFonts w:ascii="Times New Roman" w:hAnsi="Times New Roman"/>
          <w:color w:val="auto"/>
          <w:sz w:val="24"/>
          <w:szCs w:val="24"/>
          <w:lang w:val="en-GB"/>
        </w:rPr>
        <w:t xml:space="preserve"> de </w:t>
      </w:r>
      <w:proofErr w:type="spellStart"/>
      <w:r w:rsidRPr="00C90B52">
        <w:rPr>
          <w:rFonts w:ascii="Times New Roman" w:hAnsi="Times New Roman"/>
          <w:color w:val="auto"/>
          <w:sz w:val="24"/>
          <w:szCs w:val="24"/>
          <w:lang w:val="en-GB"/>
        </w:rPr>
        <w:t>Mesquita</w:t>
      </w:r>
      <w:proofErr w:type="spellEnd"/>
      <w:r w:rsidRPr="00C90B52">
        <w:rPr>
          <w:rFonts w:ascii="Times New Roman" w:hAnsi="Times New Roman"/>
          <w:color w:val="auto"/>
          <w:sz w:val="24"/>
          <w:szCs w:val="24"/>
          <w:lang w:val="en-GB"/>
        </w:rPr>
        <w:t xml:space="preserve"> and </w:t>
      </w:r>
      <w:proofErr w:type="spellStart"/>
      <w:r w:rsidRPr="00C90B52">
        <w:rPr>
          <w:rFonts w:ascii="Times New Roman" w:hAnsi="Times New Roman"/>
          <w:color w:val="auto"/>
          <w:sz w:val="24"/>
          <w:szCs w:val="24"/>
          <w:lang w:val="en-GB"/>
        </w:rPr>
        <w:t>Stokman</w:t>
      </w:r>
      <w:proofErr w:type="spellEnd"/>
      <w:r w:rsidRPr="00C90B52">
        <w:rPr>
          <w:rFonts w:ascii="Times New Roman" w:hAnsi="Times New Roman"/>
          <w:color w:val="auto"/>
          <w:sz w:val="24"/>
          <w:szCs w:val="24"/>
          <w:lang w:val="en-GB"/>
        </w:rPr>
        <w:t xml:space="preserve"> 1994: 67-70; and Thomson and </w:t>
      </w:r>
      <w:proofErr w:type="spellStart"/>
      <w:r w:rsidRPr="00C90B52">
        <w:rPr>
          <w:rFonts w:ascii="Times New Roman" w:hAnsi="Times New Roman"/>
          <w:color w:val="auto"/>
          <w:sz w:val="24"/>
          <w:szCs w:val="24"/>
          <w:lang w:val="en-GB"/>
        </w:rPr>
        <w:t>Stokman</w:t>
      </w:r>
      <w:proofErr w:type="spellEnd"/>
      <w:r w:rsidRPr="00C90B52">
        <w:rPr>
          <w:rFonts w:ascii="Times New Roman" w:hAnsi="Times New Roman"/>
          <w:color w:val="auto"/>
          <w:sz w:val="24"/>
          <w:szCs w:val="24"/>
          <w:lang w:val="en-GB"/>
        </w:rPr>
        <w:t xml:space="preserve">, 2006: 41-42).  A first interpretation of salience refers to the proportion of an actor’s potential capabilities </w:t>
      </w:r>
      <w:r w:rsidR="00532D5B">
        <w:rPr>
          <w:rFonts w:ascii="Times New Roman" w:hAnsi="Times New Roman"/>
          <w:color w:val="auto"/>
          <w:sz w:val="24"/>
          <w:szCs w:val="24"/>
          <w:lang w:val="en-GB"/>
        </w:rPr>
        <w:t xml:space="preserve">that </w:t>
      </w:r>
      <w:r w:rsidRPr="00C90B52">
        <w:rPr>
          <w:rFonts w:ascii="Times New Roman" w:hAnsi="Times New Roman"/>
          <w:color w:val="auto"/>
          <w:sz w:val="24"/>
          <w:szCs w:val="24"/>
          <w:lang w:val="en-GB"/>
        </w:rPr>
        <w:t xml:space="preserve">it is willing to mobilize in attempts to influence a decision outcome. A second interpretation of salience refers to the extent to which actors experience utility loss from the decision outcomes that differ from the </w:t>
      </w:r>
      <w:r w:rsidRPr="00C90B52">
        <w:rPr>
          <w:rFonts w:ascii="Times New Roman" w:hAnsi="Times New Roman"/>
          <w:color w:val="auto"/>
          <w:sz w:val="24"/>
          <w:szCs w:val="24"/>
          <w:lang w:val="en-GB"/>
        </w:rPr>
        <w:lastRenderedPageBreak/>
        <w:t>policy preferences they most favour (</w:t>
      </w:r>
      <w:proofErr w:type="spellStart"/>
      <w:r w:rsidRPr="00C90B52">
        <w:rPr>
          <w:rFonts w:ascii="Times New Roman" w:hAnsi="Times New Roman"/>
          <w:color w:val="auto"/>
          <w:sz w:val="24"/>
          <w:szCs w:val="24"/>
          <w:lang w:val="en-GB"/>
        </w:rPr>
        <w:t>Bueno</w:t>
      </w:r>
      <w:proofErr w:type="spellEnd"/>
      <w:r w:rsidRPr="00C90B52">
        <w:rPr>
          <w:rFonts w:ascii="Times New Roman" w:hAnsi="Times New Roman"/>
          <w:color w:val="auto"/>
          <w:sz w:val="24"/>
          <w:szCs w:val="24"/>
          <w:lang w:val="en-GB"/>
        </w:rPr>
        <w:t xml:space="preserve"> de </w:t>
      </w:r>
      <w:proofErr w:type="spellStart"/>
      <w:r w:rsidRPr="00C90B52">
        <w:rPr>
          <w:rFonts w:ascii="Times New Roman" w:hAnsi="Times New Roman"/>
          <w:color w:val="auto"/>
          <w:sz w:val="24"/>
          <w:szCs w:val="24"/>
          <w:lang w:val="en-GB"/>
        </w:rPr>
        <w:t>Mesquita</w:t>
      </w:r>
      <w:proofErr w:type="spellEnd"/>
      <w:r w:rsidRPr="00C90B52">
        <w:rPr>
          <w:rFonts w:ascii="Times New Roman" w:hAnsi="Times New Roman"/>
          <w:color w:val="auto"/>
          <w:sz w:val="24"/>
          <w:szCs w:val="24"/>
          <w:lang w:val="en-GB"/>
        </w:rPr>
        <w:t xml:space="preserve"> and </w:t>
      </w:r>
      <w:proofErr w:type="spellStart"/>
      <w:r w:rsidRPr="00C90B52">
        <w:rPr>
          <w:rFonts w:ascii="Times New Roman" w:hAnsi="Times New Roman"/>
          <w:color w:val="auto"/>
          <w:sz w:val="24"/>
          <w:szCs w:val="24"/>
          <w:lang w:val="en-GB"/>
        </w:rPr>
        <w:t>Stokman</w:t>
      </w:r>
      <w:proofErr w:type="spellEnd"/>
      <w:r w:rsidRPr="00C90B52">
        <w:rPr>
          <w:rFonts w:ascii="Times New Roman" w:hAnsi="Times New Roman"/>
          <w:color w:val="auto"/>
          <w:sz w:val="24"/>
          <w:szCs w:val="24"/>
          <w:lang w:val="en-GB"/>
        </w:rPr>
        <w:t xml:space="preserve">, 1994; Thomson and </w:t>
      </w:r>
      <w:proofErr w:type="spellStart"/>
      <w:r w:rsidRPr="00C90B52">
        <w:rPr>
          <w:rFonts w:ascii="Times New Roman" w:hAnsi="Times New Roman"/>
          <w:color w:val="auto"/>
          <w:sz w:val="24"/>
          <w:szCs w:val="24"/>
          <w:lang w:val="en-GB"/>
        </w:rPr>
        <w:t>Stokman</w:t>
      </w:r>
      <w:proofErr w:type="spellEnd"/>
      <w:r w:rsidRPr="00C90B52">
        <w:rPr>
          <w:rFonts w:ascii="Times New Roman" w:hAnsi="Times New Roman"/>
          <w:color w:val="auto"/>
          <w:sz w:val="24"/>
          <w:szCs w:val="24"/>
          <w:lang w:val="en-GB"/>
        </w:rPr>
        <w:t xml:space="preserve">, 2006). </w:t>
      </w:r>
      <w:proofErr w:type="spellStart"/>
      <w:r w:rsidR="00532D5B">
        <w:rPr>
          <w:rFonts w:ascii="Times New Roman" w:hAnsi="Times New Roman"/>
          <w:color w:val="auto"/>
          <w:sz w:val="24"/>
          <w:szCs w:val="24"/>
          <w:lang w:val="en-GB"/>
        </w:rPr>
        <w:t>Achen</w:t>
      </w:r>
      <w:proofErr w:type="spellEnd"/>
      <w:r w:rsidR="00532D5B">
        <w:rPr>
          <w:rFonts w:ascii="Times New Roman" w:hAnsi="Times New Roman"/>
          <w:color w:val="auto"/>
          <w:sz w:val="24"/>
          <w:szCs w:val="24"/>
          <w:lang w:val="en-GB"/>
        </w:rPr>
        <w:t xml:space="preserve"> also uses t</w:t>
      </w:r>
      <w:r w:rsidRPr="00C90B52">
        <w:rPr>
          <w:rFonts w:ascii="Times New Roman" w:hAnsi="Times New Roman"/>
          <w:color w:val="auto"/>
          <w:sz w:val="24"/>
          <w:szCs w:val="24"/>
          <w:lang w:val="en-GB"/>
        </w:rPr>
        <w:t xml:space="preserve">his second interpretation (2006-a, </w:t>
      </w:r>
      <w:r w:rsidR="00532D5B">
        <w:rPr>
          <w:rFonts w:ascii="Times New Roman" w:hAnsi="Times New Roman"/>
          <w:color w:val="auto"/>
          <w:sz w:val="24"/>
          <w:szCs w:val="24"/>
          <w:lang w:val="en-GB"/>
        </w:rPr>
        <w:t>C</w:t>
      </w:r>
      <w:r w:rsidRPr="00C90B52">
        <w:rPr>
          <w:rFonts w:ascii="Times New Roman" w:hAnsi="Times New Roman"/>
          <w:color w:val="auto"/>
          <w:sz w:val="24"/>
          <w:szCs w:val="24"/>
          <w:lang w:val="en-GB"/>
        </w:rPr>
        <w:t xml:space="preserve">hapter 4) when he illustrates how salience describes the sharpness in the curvature of the </w:t>
      </w:r>
      <w:r w:rsidR="00855A98">
        <w:rPr>
          <w:rFonts w:ascii="Times New Roman" w:hAnsi="Times New Roman"/>
          <w:color w:val="auto"/>
          <w:sz w:val="24"/>
          <w:szCs w:val="24"/>
          <w:lang w:val="en-GB"/>
        </w:rPr>
        <w:t>actor’s</w:t>
      </w:r>
      <w:r w:rsidRPr="00C90B52">
        <w:rPr>
          <w:rFonts w:ascii="Times New Roman" w:hAnsi="Times New Roman"/>
          <w:color w:val="auto"/>
          <w:sz w:val="24"/>
          <w:szCs w:val="24"/>
          <w:lang w:val="en-GB"/>
        </w:rPr>
        <w:t xml:space="preserve"> utility loss </w:t>
      </w:r>
      <w:r w:rsidRPr="009B2901">
        <w:rPr>
          <w:rFonts w:ascii="Times New Roman" w:hAnsi="Times New Roman"/>
          <w:color w:val="auto"/>
          <w:sz w:val="24"/>
          <w:szCs w:val="24"/>
          <w:lang w:val="en-GB"/>
        </w:rPr>
        <w:t>function. Thus, the first interpretation of salience is related to the negotiation tactics that MSs develop during the bargaining process in order to obtain the policy outcomes they pursue</w:t>
      </w:r>
      <w:r w:rsidR="00532D5B"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 while the second interpretation is related to the level of satisfaction and utility MSs</w:t>
      </w:r>
      <w:r w:rsidRPr="00C90B52">
        <w:rPr>
          <w:rFonts w:ascii="Times New Roman" w:hAnsi="Times New Roman"/>
          <w:color w:val="FF0000"/>
          <w:sz w:val="24"/>
          <w:szCs w:val="24"/>
          <w:lang w:val="en-GB"/>
        </w:rPr>
        <w:t xml:space="preserve"> </w:t>
      </w:r>
      <w:r w:rsidRPr="00C90B52">
        <w:rPr>
          <w:rFonts w:ascii="Times New Roman" w:hAnsi="Times New Roman"/>
          <w:color w:val="auto"/>
          <w:sz w:val="24"/>
          <w:szCs w:val="24"/>
          <w:lang w:val="en-GB"/>
        </w:rPr>
        <w:t xml:space="preserve">achieve from the legislative process.  </w:t>
      </w:r>
    </w:p>
    <w:p w:rsidR="009D3BD2" w:rsidRPr="00532D5B" w:rsidRDefault="00C90B52" w:rsidP="000F40ED">
      <w:pPr>
        <w:spacing w:line="480" w:lineRule="auto"/>
        <w:ind w:firstLine="708"/>
        <w:jc w:val="both"/>
        <w:rPr>
          <w:rFonts w:ascii="Times New Roman" w:hAnsi="Times New Roman"/>
          <w:color w:val="auto"/>
          <w:sz w:val="24"/>
          <w:szCs w:val="24"/>
          <w:lang w:val="en-GB"/>
        </w:rPr>
      </w:pPr>
      <w:r w:rsidRPr="009B2901">
        <w:rPr>
          <w:rFonts w:ascii="Times New Roman" w:hAnsi="Times New Roman"/>
          <w:color w:val="auto"/>
          <w:sz w:val="24"/>
          <w:szCs w:val="24"/>
          <w:lang w:val="en-GB"/>
        </w:rPr>
        <w:t>MSs do not care equally about all policy issues under discussion. Ignoring the salience MSs</w:t>
      </w:r>
      <w:r w:rsidRPr="00C90B52">
        <w:rPr>
          <w:rFonts w:ascii="Times New Roman" w:hAnsi="Times New Roman"/>
          <w:color w:val="C00000"/>
          <w:sz w:val="24"/>
          <w:szCs w:val="24"/>
          <w:lang w:val="en-GB"/>
        </w:rPr>
        <w:t xml:space="preserve"> </w:t>
      </w:r>
      <w:r w:rsidRPr="00C90B52">
        <w:rPr>
          <w:rFonts w:ascii="Times New Roman" w:hAnsi="Times New Roman"/>
          <w:color w:val="auto"/>
          <w:sz w:val="24"/>
          <w:szCs w:val="24"/>
          <w:lang w:val="en-GB"/>
        </w:rPr>
        <w:t xml:space="preserve">attach to issues might either overestimate or underestimate the level of utility loss suffered by those with policy positions </w:t>
      </w:r>
      <w:r w:rsidR="00532D5B">
        <w:rPr>
          <w:rFonts w:ascii="Times New Roman" w:hAnsi="Times New Roman"/>
          <w:color w:val="auto"/>
          <w:sz w:val="24"/>
          <w:szCs w:val="24"/>
          <w:lang w:val="en-GB"/>
        </w:rPr>
        <w:t xml:space="preserve">that are </w:t>
      </w:r>
      <w:r w:rsidRPr="00C90B52">
        <w:rPr>
          <w:rFonts w:ascii="Times New Roman" w:hAnsi="Times New Roman"/>
          <w:color w:val="auto"/>
          <w:sz w:val="24"/>
          <w:szCs w:val="24"/>
          <w:lang w:val="en-GB"/>
        </w:rPr>
        <w:t xml:space="preserve">close </w:t>
      </w:r>
      <w:r w:rsidR="00532D5B">
        <w:rPr>
          <w:rFonts w:ascii="Times New Roman" w:hAnsi="Times New Roman"/>
          <w:color w:val="auto"/>
          <w:sz w:val="24"/>
          <w:szCs w:val="24"/>
          <w:lang w:val="en-GB"/>
        </w:rPr>
        <w:t xml:space="preserve">to or far </w:t>
      </w:r>
      <w:r w:rsidRPr="00C90B52">
        <w:rPr>
          <w:rFonts w:ascii="Times New Roman" w:hAnsi="Times New Roman"/>
          <w:color w:val="auto"/>
          <w:sz w:val="24"/>
          <w:szCs w:val="24"/>
          <w:lang w:val="en-GB"/>
        </w:rPr>
        <w:t>from the final decision outcome. Thus, this research conceptualizes salie</w:t>
      </w:r>
      <w:r w:rsidRPr="009B2901">
        <w:rPr>
          <w:rFonts w:ascii="Times New Roman" w:hAnsi="Times New Roman"/>
          <w:color w:val="auto"/>
          <w:sz w:val="24"/>
          <w:szCs w:val="24"/>
          <w:lang w:val="en-GB"/>
        </w:rPr>
        <w:t xml:space="preserve">nce as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utility</w:t>
      </w:r>
      <w:r w:rsidRPr="009B2901">
        <w:rPr>
          <w:rFonts w:ascii="Times New Roman" w:hAnsi="Times New Roman"/>
          <w:b/>
          <w:color w:val="auto"/>
          <w:sz w:val="24"/>
          <w:szCs w:val="24"/>
          <w:lang w:val="en-GB"/>
        </w:rPr>
        <w:t xml:space="preserve"> </w:t>
      </w:r>
      <w:r w:rsidRPr="009B2901">
        <w:rPr>
          <w:rFonts w:ascii="Times New Roman" w:hAnsi="Times New Roman"/>
          <w:color w:val="auto"/>
          <w:sz w:val="24"/>
          <w:szCs w:val="24"/>
          <w:lang w:val="en-GB"/>
        </w:rPr>
        <w:t>evaluation to produce a particular policy outcome. When MSs attach</w:t>
      </w:r>
      <w:r w:rsidRPr="00C90B52">
        <w:rPr>
          <w:rFonts w:ascii="Times New Roman" w:hAnsi="Times New Roman"/>
          <w:color w:val="auto"/>
          <w:sz w:val="24"/>
          <w:szCs w:val="24"/>
          <w:lang w:val="en-GB"/>
        </w:rPr>
        <w:t xml:space="preserve"> a high salience to an issue</w:t>
      </w:r>
      <w:r w:rsidR="00532D5B">
        <w:rPr>
          <w:rFonts w:ascii="Times New Roman" w:hAnsi="Times New Roman"/>
          <w:color w:val="auto"/>
          <w:sz w:val="24"/>
          <w:szCs w:val="24"/>
          <w:lang w:val="en-GB"/>
        </w:rPr>
        <w:t>, they</w:t>
      </w:r>
      <w:r w:rsidRPr="00C90B52">
        <w:rPr>
          <w:rFonts w:ascii="Times New Roman" w:hAnsi="Times New Roman"/>
          <w:color w:val="auto"/>
          <w:sz w:val="24"/>
          <w:szCs w:val="24"/>
          <w:lang w:val="en-GB"/>
        </w:rPr>
        <w:t xml:space="preserve"> are extremely sensitive to small deviations </w:t>
      </w:r>
      <w:r w:rsidR="00532D5B">
        <w:rPr>
          <w:rFonts w:ascii="Times New Roman" w:hAnsi="Times New Roman"/>
          <w:color w:val="auto"/>
          <w:sz w:val="24"/>
          <w:szCs w:val="24"/>
          <w:lang w:val="en-GB"/>
        </w:rPr>
        <w:t xml:space="preserve">away </w:t>
      </w:r>
      <w:r w:rsidRPr="00C90B52">
        <w:rPr>
          <w:rFonts w:ascii="Times New Roman" w:hAnsi="Times New Roman"/>
          <w:color w:val="auto"/>
          <w:sz w:val="24"/>
          <w:szCs w:val="24"/>
          <w:lang w:val="en-GB"/>
        </w:rPr>
        <w:t>from their most favoured preferences</w:t>
      </w:r>
      <w:r w:rsidR="00532D5B">
        <w:rPr>
          <w:rFonts w:ascii="Times New Roman" w:hAnsi="Times New Roman"/>
          <w:color w:val="auto"/>
          <w:sz w:val="24"/>
          <w:szCs w:val="24"/>
          <w:lang w:val="en-GB"/>
        </w:rPr>
        <w:t>,</w:t>
      </w:r>
      <w:r w:rsidRPr="00C90B52">
        <w:rPr>
          <w:rFonts w:ascii="Times New Roman" w:hAnsi="Times New Roman"/>
          <w:color w:val="auto"/>
          <w:sz w:val="24"/>
          <w:szCs w:val="24"/>
          <w:lang w:val="en-GB"/>
        </w:rPr>
        <w:t xml:space="preserve"> while </w:t>
      </w:r>
      <w:r w:rsidRPr="009B2901">
        <w:rPr>
          <w:rFonts w:ascii="Times New Roman" w:hAnsi="Times New Roman"/>
          <w:color w:val="auto"/>
          <w:sz w:val="24"/>
          <w:szCs w:val="24"/>
          <w:lang w:val="en-GB"/>
        </w:rPr>
        <w:t>MSs that</w:t>
      </w:r>
      <w:r w:rsidRPr="00C90B52">
        <w:rPr>
          <w:rFonts w:ascii="Times New Roman" w:hAnsi="Times New Roman"/>
          <w:color w:val="auto"/>
          <w:sz w:val="24"/>
          <w:szCs w:val="24"/>
          <w:lang w:val="en-GB"/>
        </w:rPr>
        <w:t xml:space="preserve"> attach </w:t>
      </w:r>
      <w:r w:rsidR="00532D5B">
        <w:rPr>
          <w:rFonts w:ascii="Times New Roman" w:hAnsi="Times New Roman"/>
          <w:color w:val="auto"/>
          <w:sz w:val="24"/>
          <w:szCs w:val="24"/>
          <w:lang w:val="en-GB"/>
        </w:rPr>
        <w:t xml:space="preserve">a </w:t>
      </w:r>
      <w:r w:rsidRPr="00C90B52">
        <w:rPr>
          <w:rFonts w:ascii="Times New Roman" w:hAnsi="Times New Roman"/>
          <w:color w:val="auto"/>
          <w:sz w:val="24"/>
          <w:szCs w:val="24"/>
          <w:lang w:val="en-GB"/>
        </w:rPr>
        <w:t>low salience are less sensitive (</w:t>
      </w:r>
      <w:proofErr w:type="spellStart"/>
      <w:r w:rsidRPr="00C90B52">
        <w:rPr>
          <w:rFonts w:ascii="Times New Roman" w:hAnsi="Times New Roman"/>
          <w:color w:val="auto"/>
          <w:sz w:val="24"/>
          <w:szCs w:val="24"/>
          <w:lang w:val="en-GB"/>
        </w:rPr>
        <w:t>Achen</w:t>
      </w:r>
      <w:proofErr w:type="spellEnd"/>
      <w:r w:rsidRPr="00C90B52">
        <w:rPr>
          <w:rFonts w:ascii="Times New Roman" w:hAnsi="Times New Roman"/>
          <w:color w:val="auto"/>
          <w:sz w:val="24"/>
          <w:szCs w:val="24"/>
          <w:lang w:val="en-GB"/>
        </w:rPr>
        <w:t>, 2006-a). This value (of utility) is achieved, as Cross (2013: 89) claims, only once an agreement is reached and is, thus, relevant to the dependent variable (in this research, bargaining</w:t>
      </w:r>
      <w:r w:rsidRPr="00C90B52">
        <w:rPr>
          <w:rFonts w:ascii="Times New Roman" w:hAnsi="Times New Roman"/>
          <w:b/>
          <w:color w:val="auto"/>
          <w:sz w:val="24"/>
          <w:szCs w:val="24"/>
          <w:lang w:val="en-GB"/>
        </w:rPr>
        <w:t xml:space="preserve"> </w:t>
      </w:r>
      <w:r w:rsidRPr="00C90B52">
        <w:rPr>
          <w:rFonts w:ascii="Times New Roman" w:hAnsi="Times New Roman"/>
          <w:color w:val="auto"/>
          <w:sz w:val="24"/>
          <w:szCs w:val="24"/>
          <w:lang w:val="en-GB"/>
        </w:rPr>
        <w:t xml:space="preserve">satisfaction). This explanation has been unexplored in the literature until very recently. </w:t>
      </w:r>
    </w:p>
    <w:p w:rsidR="008A6AA1" w:rsidRPr="00B6470F" w:rsidRDefault="00C90B52" w:rsidP="000F40ED">
      <w:pPr>
        <w:spacing w:line="480" w:lineRule="auto"/>
        <w:ind w:firstLine="708"/>
        <w:jc w:val="both"/>
        <w:rPr>
          <w:rFonts w:ascii="Times New Roman" w:hAnsi="Times New Roman"/>
          <w:b/>
          <w:color w:val="FF0000"/>
          <w:sz w:val="24"/>
          <w:szCs w:val="24"/>
          <w:lang w:val="en-GB"/>
        </w:rPr>
      </w:pPr>
      <w:r w:rsidRPr="00C90B52">
        <w:rPr>
          <w:rFonts w:ascii="Times New Roman" w:hAnsi="Times New Roman"/>
          <w:color w:val="auto"/>
          <w:sz w:val="24"/>
          <w:szCs w:val="24"/>
          <w:lang w:val="en-GB"/>
        </w:rPr>
        <w:t xml:space="preserve">This research also differentiates between bargaining success and bargaining satisfaction. </w:t>
      </w:r>
      <w:proofErr w:type="gramStart"/>
      <w:r w:rsidRPr="00C90B52">
        <w:rPr>
          <w:rFonts w:ascii="Times New Roman" w:hAnsi="Times New Roman"/>
          <w:color w:val="auto"/>
          <w:lang w:val="en-GB"/>
        </w:rPr>
        <w:t>The way in which the concept of bargaining success has been used in previous studies (</w:t>
      </w:r>
      <w:proofErr w:type="spellStart"/>
      <w:r w:rsidRPr="00C90B52">
        <w:rPr>
          <w:rFonts w:ascii="Times New Roman" w:hAnsi="Times New Roman"/>
          <w:color w:val="auto"/>
          <w:lang w:val="en-GB"/>
        </w:rPr>
        <w:t>Golub</w:t>
      </w:r>
      <w:proofErr w:type="spellEnd"/>
      <w:r w:rsidRPr="00C90B52">
        <w:rPr>
          <w:rFonts w:ascii="Times New Roman" w:hAnsi="Times New Roman"/>
          <w:color w:val="auto"/>
          <w:lang w:val="en-GB"/>
        </w:rPr>
        <w:t xml:space="preserve"> 2012; Cross 2013) leads to a conceptual conflation between ´objective` and ´subjective` bargaining success.</w:t>
      </w:r>
      <w:proofErr w:type="gramEnd"/>
      <w:r w:rsidRPr="00C90B52">
        <w:rPr>
          <w:rFonts w:ascii="Times New Roman" w:hAnsi="Times New Roman"/>
          <w:color w:val="auto"/>
          <w:lang w:val="en-GB"/>
        </w:rPr>
        <w:t xml:space="preserve"> </w:t>
      </w:r>
      <w:r w:rsidRPr="00C90B52">
        <w:rPr>
          <w:rFonts w:ascii="Times New Roman" w:hAnsi="Times New Roman"/>
          <w:color w:val="auto"/>
          <w:sz w:val="24"/>
          <w:szCs w:val="24"/>
          <w:lang w:val="en-GB"/>
        </w:rPr>
        <w:t xml:space="preserve">A salience-weighted measure of the distance between the bargaining outcome and the ideal point of </w:t>
      </w:r>
      <w:r w:rsidRPr="009B2901">
        <w:rPr>
          <w:rFonts w:ascii="Times New Roman" w:hAnsi="Times New Roman"/>
          <w:color w:val="auto"/>
          <w:sz w:val="24"/>
          <w:szCs w:val="24"/>
          <w:lang w:val="en-GB"/>
        </w:rPr>
        <w:t>a MS tells</w:t>
      </w:r>
      <w:r w:rsidRPr="00C90B52">
        <w:rPr>
          <w:rFonts w:ascii="Times New Roman" w:hAnsi="Times New Roman"/>
          <w:color w:val="auto"/>
          <w:sz w:val="24"/>
          <w:szCs w:val="24"/>
          <w:lang w:val="en-GB"/>
        </w:rPr>
        <w:t xml:space="preserve"> us something about how ´happy` an actor is with the outcome, because that is what utility measures. However, </w:t>
      </w:r>
      <w:r w:rsidR="00532D5B">
        <w:rPr>
          <w:rFonts w:ascii="Times New Roman" w:hAnsi="Times New Roman"/>
          <w:color w:val="auto"/>
          <w:sz w:val="24"/>
          <w:szCs w:val="24"/>
          <w:lang w:val="en-GB"/>
        </w:rPr>
        <w:t>an</w:t>
      </w:r>
      <w:r w:rsidRPr="00C90B52">
        <w:rPr>
          <w:rFonts w:ascii="Times New Roman" w:hAnsi="Times New Roman"/>
          <w:color w:val="auto"/>
          <w:sz w:val="24"/>
          <w:szCs w:val="24"/>
          <w:lang w:val="en-GB"/>
        </w:rPr>
        <w:t xml:space="preserve"> </w:t>
      </w:r>
      <w:r w:rsidR="00855A98">
        <w:rPr>
          <w:rFonts w:ascii="Times New Roman" w:hAnsi="Times New Roman"/>
          <w:color w:val="auto"/>
          <w:sz w:val="24"/>
          <w:szCs w:val="24"/>
          <w:lang w:val="en-GB"/>
        </w:rPr>
        <w:t>actor’s</w:t>
      </w:r>
      <w:r w:rsidRPr="00C90B52">
        <w:rPr>
          <w:rFonts w:ascii="Times New Roman" w:hAnsi="Times New Roman"/>
          <w:color w:val="auto"/>
          <w:sz w:val="24"/>
          <w:szCs w:val="24"/>
          <w:lang w:val="en-GB"/>
        </w:rPr>
        <w:t xml:space="preserve"> subjective happiness with the bargaining outcome is not the same as bargaining </w:t>
      </w:r>
      <w:r w:rsidRPr="00C90B52">
        <w:rPr>
          <w:rFonts w:ascii="Times New Roman" w:hAnsi="Times New Roman"/>
          <w:color w:val="auto"/>
          <w:sz w:val="24"/>
          <w:szCs w:val="24"/>
          <w:lang w:val="en-GB"/>
        </w:rPr>
        <w:lastRenderedPageBreak/>
        <w:t>´success`. These are analytically distinct concepts. There is a subtle conceptual difference between the more or less objective bargaining success of an actor and the subjective evaluation by that actor of the content of the collective decision-making outcome</w:t>
      </w:r>
      <w:r w:rsidRPr="00C90B52">
        <w:rPr>
          <w:rFonts w:ascii="Times New Roman" w:hAnsi="Times New Roman"/>
          <w:color w:val="FF0000"/>
          <w:sz w:val="24"/>
          <w:szCs w:val="24"/>
          <w:lang w:val="en-GB"/>
        </w:rPr>
        <w:t xml:space="preserve">. </w:t>
      </w:r>
    </w:p>
    <w:p w:rsidR="009A1F3C" w:rsidRDefault="00C90B52" w:rsidP="000F40ED">
      <w:pPr>
        <w:spacing w:line="480" w:lineRule="auto"/>
        <w:ind w:firstLine="708"/>
        <w:jc w:val="both"/>
        <w:rPr>
          <w:rFonts w:ascii="Times New Roman" w:hAnsi="Times New Roman"/>
          <w:color w:val="auto"/>
          <w:sz w:val="24"/>
          <w:szCs w:val="24"/>
          <w:lang w:val="en-GB"/>
        </w:rPr>
      </w:pPr>
      <w:r w:rsidRPr="00C90B52">
        <w:rPr>
          <w:rFonts w:ascii="Times New Roman" w:hAnsi="Times New Roman"/>
          <w:color w:val="auto"/>
          <w:sz w:val="24"/>
          <w:szCs w:val="24"/>
          <w:lang w:val="en-GB"/>
        </w:rPr>
        <w:t xml:space="preserve">If I use the concept of bargaining success (or policy-making influence in general), I am interested in the extent to which a </w:t>
      </w:r>
      <w:r w:rsidRPr="009B2901">
        <w:rPr>
          <w:rFonts w:ascii="Times New Roman" w:hAnsi="Times New Roman"/>
          <w:color w:val="auto"/>
          <w:sz w:val="24"/>
          <w:szCs w:val="24"/>
          <w:lang w:val="en-GB"/>
        </w:rPr>
        <w:t>MS is</w:t>
      </w:r>
      <w:r w:rsidRPr="00C90B52">
        <w:rPr>
          <w:rFonts w:ascii="Times New Roman" w:hAnsi="Times New Roman"/>
          <w:color w:val="auto"/>
          <w:sz w:val="24"/>
          <w:szCs w:val="24"/>
          <w:lang w:val="en-GB"/>
        </w:rPr>
        <w:t xml:space="preserve"> able to incorporate </w:t>
      </w:r>
      <w:r w:rsidR="00F33919">
        <w:rPr>
          <w:rFonts w:ascii="Times New Roman" w:hAnsi="Times New Roman"/>
          <w:color w:val="auto"/>
          <w:sz w:val="24"/>
          <w:szCs w:val="24"/>
          <w:lang w:val="en-GB"/>
        </w:rPr>
        <w:t>their</w:t>
      </w:r>
      <w:r w:rsidRPr="00C90B52">
        <w:rPr>
          <w:rFonts w:ascii="Times New Roman" w:hAnsi="Times New Roman"/>
          <w:color w:val="auto"/>
          <w:sz w:val="24"/>
          <w:szCs w:val="24"/>
          <w:lang w:val="en-GB"/>
        </w:rPr>
        <w:t xml:space="preserve"> policy preferences into the collective decision-making outcomes.</w:t>
      </w:r>
      <w:r w:rsidRPr="00C90B52">
        <w:rPr>
          <w:rFonts w:ascii="Times New Roman" w:hAnsi="Times New Roman"/>
          <w:b/>
          <w:color w:val="auto"/>
          <w:sz w:val="24"/>
          <w:szCs w:val="24"/>
          <w:lang w:val="en-GB"/>
        </w:rPr>
        <w:t xml:space="preserve"> </w:t>
      </w:r>
      <w:r w:rsidRPr="00C90B52">
        <w:rPr>
          <w:rFonts w:ascii="Times New Roman" w:hAnsi="Times New Roman"/>
          <w:color w:val="auto"/>
          <w:sz w:val="24"/>
          <w:szCs w:val="24"/>
          <w:lang w:val="en-GB"/>
        </w:rPr>
        <w:t xml:space="preserve">Conceptually, if I measure bargaining success as salience-weighted policy closeness (i.e. as a product of two variables), then I basically accept that both high salience and high policy-closeness are necessary conditions for bargaining success. This in turn implies that a relative lack of bargaining success can be indicated by a lack of salience alone, even if the bargaining outcome is close to the states´ ideal policy.  This seems rather unintuitive. It also means that </w:t>
      </w:r>
      <w:r w:rsidR="00F33919">
        <w:rPr>
          <w:rFonts w:ascii="Times New Roman" w:hAnsi="Times New Roman"/>
          <w:color w:val="auto"/>
          <w:sz w:val="24"/>
          <w:szCs w:val="24"/>
          <w:lang w:val="en-GB"/>
        </w:rPr>
        <w:t xml:space="preserve">it must be accepted, </w:t>
      </w:r>
      <w:r w:rsidRPr="00C90B52">
        <w:rPr>
          <w:rFonts w:ascii="Times New Roman" w:hAnsi="Times New Roman"/>
          <w:color w:val="auto"/>
          <w:sz w:val="24"/>
          <w:szCs w:val="24"/>
          <w:lang w:val="en-GB"/>
        </w:rPr>
        <w:t>at least in principle</w:t>
      </w:r>
      <w:r w:rsidR="00F33919">
        <w:rPr>
          <w:rFonts w:ascii="Times New Roman" w:hAnsi="Times New Roman"/>
          <w:color w:val="auto"/>
          <w:sz w:val="24"/>
          <w:szCs w:val="24"/>
          <w:lang w:val="en-GB"/>
        </w:rPr>
        <w:t>,</w:t>
      </w:r>
      <w:r w:rsidRPr="00C90B52">
        <w:rPr>
          <w:rFonts w:ascii="Times New Roman" w:hAnsi="Times New Roman"/>
          <w:color w:val="auto"/>
          <w:sz w:val="24"/>
          <w:szCs w:val="24"/>
          <w:lang w:val="en-GB"/>
        </w:rPr>
        <w:t xml:space="preserve"> that bargaining success does not have a zero-sum property where one </w:t>
      </w:r>
      <w:r w:rsidRPr="009B2901">
        <w:rPr>
          <w:rFonts w:ascii="Times New Roman" w:hAnsi="Times New Roman"/>
          <w:color w:val="auto"/>
          <w:sz w:val="24"/>
          <w:szCs w:val="24"/>
          <w:lang w:val="en-GB"/>
        </w:rPr>
        <w:t>MS´s loss is another MS´s win. With the right distribution of salience and policy closeness of actors, every MS can</w:t>
      </w:r>
      <w:r w:rsidRPr="00C90B52">
        <w:rPr>
          <w:rFonts w:ascii="Times New Roman" w:hAnsi="Times New Roman"/>
          <w:color w:val="auto"/>
          <w:sz w:val="24"/>
          <w:szCs w:val="24"/>
          <w:lang w:val="en-GB"/>
        </w:rPr>
        <w:t xml:space="preserve"> feel like a </w:t>
      </w:r>
      <w:r w:rsidR="00F33919">
        <w:rPr>
          <w:rFonts w:ascii="Times New Roman" w:hAnsi="Times New Roman"/>
          <w:color w:val="auto"/>
          <w:sz w:val="24"/>
          <w:szCs w:val="24"/>
          <w:lang w:val="en-GB"/>
        </w:rPr>
        <w:t>loser</w:t>
      </w:r>
      <w:r w:rsidRPr="00C90B52">
        <w:rPr>
          <w:rFonts w:ascii="Times New Roman" w:hAnsi="Times New Roman"/>
          <w:color w:val="auto"/>
          <w:sz w:val="24"/>
          <w:szCs w:val="24"/>
          <w:lang w:val="en-GB"/>
        </w:rPr>
        <w:t xml:space="preserve">, even though the bargaining outcome is close to some of the actors. </w:t>
      </w:r>
    </w:p>
    <w:p w:rsidR="009A1F3C" w:rsidRDefault="00C90B52" w:rsidP="000F40ED">
      <w:pPr>
        <w:spacing w:line="480" w:lineRule="auto"/>
        <w:ind w:firstLine="708"/>
        <w:jc w:val="both"/>
        <w:rPr>
          <w:rFonts w:ascii="Times New Roman" w:hAnsi="Times New Roman"/>
          <w:color w:val="auto"/>
          <w:sz w:val="24"/>
          <w:szCs w:val="24"/>
          <w:lang w:val="en-GB"/>
        </w:rPr>
      </w:pPr>
      <w:r w:rsidRPr="00C90B52">
        <w:rPr>
          <w:rFonts w:ascii="Times New Roman" w:hAnsi="Times New Roman"/>
          <w:color w:val="auto"/>
          <w:sz w:val="24"/>
          <w:szCs w:val="24"/>
          <w:lang w:val="en-GB"/>
        </w:rPr>
        <w:t xml:space="preserve">To avoid this misfit between the concept and the measurement of bargaining success, I formulate and use the concept of bargaining satisfaction rather than bargaining success. This concept </w:t>
      </w:r>
      <w:r w:rsidR="00F33919">
        <w:rPr>
          <w:rFonts w:ascii="Times New Roman" w:hAnsi="Times New Roman"/>
          <w:color w:val="auto"/>
          <w:sz w:val="24"/>
          <w:szCs w:val="24"/>
          <w:lang w:val="en-GB"/>
        </w:rPr>
        <w:t>-</w:t>
      </w:r>
      <w:r w:rsidRPr="00C90B52">
        <w:rPr>
          <w:rFonts w:ascii="Times New Roman" w:hAnsi="Times New Roman"/>
          <w:color w:val="auto"/>
          <w:sz w:val="24"/>
          <w:szCs w:val="24"/>
          <w:lang w:val="en-GB"/>
        </w:rPr>
        <w:t xml:space="preserve">measured as salience weighted distance </w:t>
      </w:r>
      <w:r w:rsidRPr="009B2901">
        <w:rPr>
          <w:rFonts w:ascii="Times New Roman" w:hAnsi="Times New Roman"/>
          <w:color w:val="auto"/>
          <w:sz w:val="24"/>
          <w:szCs w:val="24"/>
          <w:lang w:val="en-GB"/>
        </w:rPr>
        <w:t xml:space="preserve">between </w:t>
      </w:r>
      <w:proofErr w:type="gramStart"/>
      <w:r w:rsidRPr="009B2901">
        <w:rPr>
          <w:rFonts w:ascii="Times New Roman" w:hAnsi="Times New Roman"/>
          <w:color w:val="auto"/>
          <w:sz w:val="24"/>
          <w:szCs w:val="24"/>
          <w:lang w:val="en-GB"/>
        </w:rPr>
        <w:t>a</w:t>
      </w:r>
      <w:proofErr w:type="gramEnd"/>
      <w:r w:rsidRPr="009B2901">
        <w:rPr>
          <w:rFonts w:ascii="Times New Roman" w:hAnsi="Times New Roman"/>
          <w:color w:val="auto"/>
          <w:sz w:val="24"/>
          <w:szCs w:val="24"/>
          <w:lang w:val="en-GB"/>
        </w:rPr>
        <w:t xml:space="preserve"> MS´s ideal position and the decision outcome</w:t>
      </w:r>
      <w:r w:rsidR="00F33919"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 is more related to a MS´s subjective happiness with a bargaining outcome and less with the ´objective` bargaining success of a MS</w:t>
      </w:r>
      <w:r w:rsidRPr="00C90B52">
        <w:rPr>
          <w:rFonts w:ascii="Times New Roman" w:hAnsi="Times New Roman"/>
          <w:color w:val="auto"/>
          <w:sz w:val="24"/>
          <w:szCs w:val="24"/>
          <w:lang w:val="en-GB"/>
        </w:rPr>
        <w:t xml:space="preserve"> in the decision-making process. It measures more the bargaining satisfaction MSs obtain in the policy process </w:t>
      </w:r>
      <w:r w:rsidR="00CF4A9D">
        <w:rPr>
          <w:rFonts w:ascii="Times New Roman" w:hAnsi="Times New Roman"/>
          <w:color w:val="auto"/>
          <w:sz w:val="24"/>
          <w:szCs w:val="24"/>
          <w:lang w:val="en-GB"/>
        </w:rPr>
        <w:t xml:space="preserve">rather </w:t>
      </w:r>
      <w:r w:rsidRPr="00C90B52">
        <w:rPr>
          <w:rFonts w:ascii="Times New Roman" w:hAnsi="Times New Roman"/>
          <w:color w:val="auto"/>
          <w:sz w:val="24"/>
          <w:szCs w:val="24"/>
          <w:lang w:val="en-GB"/>
        </w:rPr>
        <w:t xml:space="preserve">than the factual bargaining success MSs achieve from </w:t>
      </w:r>
      <w:r w:rsidRPr="00C90B52">
        <w:rPr>
          <w:rFonts w:ascii="Times New Roman" w:hAnsi="Times New Roman"/>
          <w:color w:val="auto"/>
          <w:sz w:val="24"/>
          <w:szCs w:val="24"/>
          <w:lang w:val="en-GB"/>
        </w:rPr>
        <w:lastRenderedPageBreak/>
        <w:t>the collective decision-mak</w:t>
      </w:r>
      <w:r w:rsidR="005841A2">
        <w:rPr>
          <w:rFonts w:ascii="Times New Roman" w:hAnsi="Times New Roman"/>
          <w:color w:val="auto"/>
          <w:sz w:val="24"/>
          <w:szCs w:val="24"/>
          <w:lang w:val="en-GB"/>
        </w:rPr>
        <w:t>ing. Thus</w:t>
      </w:r>
      <w:r w:rsidRPr="00C90B52">
        <w:rPr>
          <w:rFonts w:ascii="Times New Roman" w:hAnsi="Times New Roman"/>
          <w:color w:val="auto"/>
          <w:sz w:val="24"/>
          <w:szCs w:val="24"/>
          <w:lang w:val="en-GB"/>
        </w:rPr>
        <w:t xml:space="preserve">, bargaining satisfaction is a more accurate concept than the concept of bargaining success used in previous studies. </w:t>
      </w:r>
    </w:p>
    <w:p w:rsidR="002451CB" w:rsidRPr="00B6470F" w:rsidRDefault="00C90B52" w:rsidP="000F40ED">
      <w:pPr>
        <w:spacing w:line="480" w:lineRule="auto"/>
        <w:ind w:firstLine="708"/>
        <w:jc w:val="both"/>
        <w:rPr>
          <w:rFonts w:ascii="Times New Roman" w:hAnsi="Times New Roman"/>
          <w:color w:val="auto"/>
          <w:sz w:val="24"/>
          <w:szCs w:val="24"/>
          <w:lang w:val="en-GB"/>
        </w:rPr>
      </w:pPr>
      <w:r w:rsidRPr="00C90B52">
        <w:rPr>
          <w:rFonts w:ascii="Times New Roman" w:hAnsi="Times New Roman"/>
          <w:color w:val="auto"/>
          <w:sz w:val="24"/>
          <w:szCs w:val="24"/>
          <w:lang w:val="en-GB"/>
        </w:rPr>
        <w:t xml:space="preserve">To understand the bargaining satisfaction of </w:t>
      </w:r>
      <w:r w:rsidRPr="009B2901">
        <w:rPr>
          <w:rFonts w:ascii="Times New Roman" w:hAnsi="Times New Roman"/>
          <w:color w:val="auto"/>
          <w:sz w:val="24"/>
          <w:szCs w:val="24"/>
          <w:lang w:val="en-GB"/>
        </w:rPr>
        <w:t xml:space="preserve">MSs, the way in which luck and power may influence actors´ legislative success is also a relevant issue (Barry 1980). A decision outcome might be close </w:t>
      </w:r>
      <w:proofErr w:type="gramStart"/>
      <w:r w:rsidRPr="009B2901">
        <w:rPr>
          <w:rFonts w:ascii="Times New Roman" w:hAnsi="Times New Roman"/>
          <w:color w:val="auto"/>
          <w:sz w:val="24"/>
          <w:szCs w:val="24"/>
          <w:lang w:val="en-GB"/>
        </w:rPr>
        <w:t xml:space="preserve">to a MS </w:t>
      </w:r>
      <w:r w:rsidR="00794804" w:rsidRPr="009B2901">
        <w:rPr>
          <w:rFonts w:ascii="Times New Roman" w:hAnsi="Times New Roman"/>
          <w:color w:val="auto"/>
          <w:sz w:val="24"/>
          <w:szCs w:val="24"/>
          <w:lang w:val="en-GB"/>
        </w:rPr>
        <w:t>wishes</w:t>
      </w:r>
      <w:proofErr w:type="gramEnd"/>
      <w:r w:rsidR="00794804">
        <w:rPr>
          <w:rFonts w:ascii="Times New Roman" w:hAnsi="Times New Roman"/>
          <w:color w:val="FF0000"/>
          <w:sz w:val="24"/>
          <w:szCs w:val="24"/>
          <w:lang w:val="en-GB"/>
        </w:rPr>
        <w:t xml:space="preserve"> </w:t>
      </w:r>
      <w:r w:rsidRPr="00C90B52">
        <w:rPr>
          <w:rFonts w:ascii="Times New Roman" w:hAnsi="Times New Roman"/>
          <w:color w:val="auto"/>
          <w:sz w:val="24"/>
          <w:szCs w:val="24"/>
          <w:lang w:val="en-GB"/>
        </w:rPr>
        <w:t xml:space="preserve">due to the fact that they influenced the negotiation in their favour or just because that state was lucky. This problem, however, is rendered insignificant in this research for two reasons. First, the measure of bargaining satisfaction I use in this research includes a combination of preferences and salience variables, in line with </w:t>
      </w:r>
      <w:r w:rsidR="00855A98">
        <w:rPr>
          <w:rFonts w:ascii="Times New Roman" w:hAnsi="Times New Roman"/>
          <w:color w:val="auto"/>
          <w:sz w:val="24"/>
          <w:szCs w:val="24"/>
          <w:lang w:val="en-GB"/>
        </w:rPr>
        <w:t>Barry’s</w:t>
      </w:r>
      <w:r w:rsidRPr="00C90B52">
        <w:rPr>
          <w:rFonts w:ascii="Times New Roman" w:hAnsi="Times New Roman"/>
          <w:color w:val="auto"/>
          <w:sz w:val="24"/>
          <w:szCs w:val="24"/>
          <w:lang w:val="en-GB"/>
        </w:rPr>
        <w:t xml:space="preserve"> suggestions. Second, it is highly unlikely that a </w:t>
      </w:r>
      <w:r w:rsidRPr="009B2901">
        <w:rPr>
          <w:rFonts w:ascii="Times New Roman" w:hAnsi="Times New Roman"/>
          <w:color w:val="auto"/>
          <w:sz w:val="24"/>
          <w:szCs w:val="24"/>
          <w:lang w:val="en-GB"/>
        </w:rPr>
        <w:t>MS</w:t>
      </w:r>
      <w:r w:rsidRPr="00C90B52">
        <w:rPr>
          <w:rFonts w:ascii="Times New Roman" w:hAnsi="Times New Roman"/>
          <w:color w:val="auto"/>
          <w:sz w:val="24"/>
          <w:szCs w:val="24"/>
          <w:lang w:val="en-GB"/>
        </w:rPr>
        <w:t xml:space="preserve"> is lucky across 124 proposals and over 300 issues. As Cross (2013: 73) points out </w:t>
      </w:r>
      <w:r w:rsidR="00794804">
        <w:rPr>
          <w:rFonts w:ascii="Times New Roman" w:hAnsi="Times New Roman"/>
          <w:color w:val="auto"/>
          <w:sz w:val="24"/>
          <w:szCs w:val="24"/>
          <w:lang w:val="en-GB"/>
        </w:rPr>
        <w:t>“</w:t>
      </w:r>
      <w:r w:rsidRPr="00C90B52">
        <w:rPr>
          <w:rFonts w:ascii="Times New Roman" w:hAnsi="Times New Roman"/>
          <w:color w:val="auto"/>
          <w:sz w:val="24"/>
          <w:szCs w:val="24"/>
          <w:lang w:val="en-GB"/>
        </w:rPr>
        <w:t>luck, after all, should be randomly distributed across all actors</w:t>
      </w:r>
      <w:r w:rsidR="00794804">
        <w:rPr>
          <w:rFonts w:ascii="Times New Roman" w:hAnsi="Times New Roman"/>
          <w:color w:val="auto"/>
          <w:sz w:val="24"/>
          <w:szCs w:val="24"/>
          <w:lang w:val="en-GB"/>
        </w:rPr>
        <w:t>”</w:t>
      </w:r>
      <w:r w:rsidRPr="00C90B52">
        <w:rPr>
          <w:rFonts w:ascii="Times New Roman" w:hAnsi="Times New Roman"/>
          <w:color w:val="auto"/>
          <w:sz w:val="24"/>
          <w:szCs w:val="24"/>
          <w:lang w:val="en-GB"/>
        </w:rPr>
        <w:t xml:space="preserve">. Thus, the issue of a possible overlapping between luck and influence in the concept of bargaining satisfaction is excluded. </w:t>
      </w:r>
    </w:p>
    <w:p w:rsidR="002451CB" w:rsidRPr="00794804" w:rsidRDefault="00C90B52">
      <w:pPr>
        <w:spacing w:line="480" w:lineRule="auto"/>
        <w:ind w:firstLine="708"/>
        <w:jc w:val="both"/>
        <w:rPr>
          <w:rFonts w:ascii="Times New Roman" w:hAnsi="Times New Roman"/>
          <w:color w:val="0070C0"/>
          <w:sz w:val="24"/>
          <w:szCs w:val="24"/>
          <w:lang w:val="en-GB"/>
        </w:rPr>
      </w:pPr>
      <w:r w:rsidRPr="00C90B52">
        <w:rPr>
          <w:rFonts w:ascii="Times New Roman" w:hAnsi="Times New Roman"/>
          <w:iCs/>
          <w:sz w:val="24"/>
          <w:szCs w:val="24"/>
          <w:lang w:val="en-GB"/>
        </w:rPr>
        <w:t xml:space="preserve">In order to study the bargaining satisfaction of </w:t>
      </w:r>
      <w:r w:rsidRPr="009B2901">
        <w:rPr>
          <w:rFonts w:ascii="Times New Roman" w:hAnsi="Times New Roman"/>
          <w:iCs/>
          <w:color w:val="auto"/>
          <w:sz w:val="24"/>
          <w:szCs w:val="24"/>
          <w:lang w:val="en-GB"/>
        </w:rPr>
        <w:t xml:space="preserve">MSs </w:t>
      </w:r>
      <w:r w:rsidRPr="00C90B52">
        <w:rPr>
          <w:rFonts w:ascii="Times New Roman" w:hAnsi="Times New Roman"/>
          <w:iCs/>
          <w:sz w:val="24"/>
          <w:szCs w:val="24"/>
          <w:lang w:val="en-GB"/>
        </w:rPr>
        <w:t xml:space="preserve">across policy issues, </w:t>
      </w:r>
      <w:r w:rsidRPr="00C90B52">
        <w:rPr>
          <w:rFonts w:ascii="Times New Roman" w:hAnsi="Times New Roman"/>
          <w:sz w:val="24"/>
          <w:szCs w:val="24"/>
          <w:lang w:val="en-GB"/>
        </w:rPr>
        <w:t xml:space="preserve">I use a classification scheme proposed by Thomson </w:t>
      </w:r>
      <w:r w:rsidRPr="00C90B52">
        <w:rPr>
          <w:rFonts w:ascii="Times New Roman" w:hAnsi="Times New Roman"/>
          <w:i/>
          <w:iCs/>
          <w:sz w:val="24"/>
          <w:szCs w:val="24"/>
          <w:lang w:val="en-GB"/>
        </w:rPr>
        <w:t>et al.</w:t>
      </w:r>
      <w:r w:rsidRPr="00C90B52">
        <w:rPr>
          <w:rFonts w:ascii="Times New Roman" w:hAnsi="Times New Roman"/>
          <w:sz w:val="24"/>
          <w:szCs w:val="24"/>
          <w:lang w:val="en-GB"/>
        </w:rPr>
        <w:t xml:space="preserve"> (2004</w:t>
      </w:r>
      <w:r w:rsidR="00855A98">
        <w:rPr>
          <w:rFonts w:ascii="Times New Roman" w:hAnsi="Times New Roman"/>
          <w:sz w:val="24"/>
          <w:szCs w:val="24"/>
          <w:lang w:val="en-GB"/>
        </w:rPr>
        <w:t>), which</w:t>
      </w:r>
      <w:r w:rsidRPr="00C90B52">
        <w:rPr>
          <w:rFonts w:ascii="Times New Roman" w:hAnsi="Times New Roman"/>
          <w:sz w:val="24"/>
          <w:szCs w:val="24"/>
          <w:lang w:val="en-GB"/>
        </w:rPr>
        <w:t xml:space="preserve"> categorized issues according to what they considered </w:t>
      </w:r>
      <w:r w:rsidR="00794804">
        <w:rPr>
          <w:rFonts w:ascii="Times New Roman" w:hAnsi="Times New Roman"/>
          <w:sz w:val="24"/>
          <w:szCs w:val="24"/>
          <w:lang w:val="en-GB"/>
        </w:rPr>
        <w:t>were</w:t>
      </w:r>
      <w:r w:rsidRPr="00C90B52">
        <w:rPr>
          <w:rFonts w:ascii="Times New Roman" w:hAnsi="Times New Roman"/>
          <w:sz w:val="24"/>
          <w:szCs w:val="24"/>
          <w:lang w:val="en-GB"/>
        </w:rPr>
        <w:t xml:space="preserve"> the most prominent political dimensions of the EU negotiation process. According to this classification, the main issues negotiated within each legislative proposal can be categorized along three different dimensions. First, there are issues that imply a political choice between greater or lesser integration through the harmonization of policies at the European level </w:t>
      </w:r>
      <w:r w:rsidRPr="00C90B52">
        <w:rPr>
          <w:rFonts w:ascii="Times New Roman" w:hAnsi="Times New Roman"/>
          <w:i/>
          <w:iCs/>
          <w:sz w:val="24"/>
          <w:szCs w:val="24"/>
          <w:lang w:val="en-GB"/>
        </w:rPr>
        <w:t>versus</w:t>
      </w:r>
      <w:r w:rsidRPr="00C90B52">
        <w:rPr>
          <w:rFonts w:ascii="Times New Roman" w:hAnsi="Times New Roman"/>
          <w:sz w:val="24"/>
          <w:szCs w:val="24"/>
          <w:lang w:val="en-GB"/>
        </w:rPr>
        <w:t xml:space="preserve"> greater independence of </w:t>
      </w:r>
      <w:r w:rsidRPr="009B2901">
        <w:rPr>
          <w:rFonts w:ascii="Times New Roman" w:hAnsi="Times New Roman"/>
          <w:color w:val="auto"/>
          <w:sz w:val="24"/>
          <w:szCs w:val="24"/>
          <w:lang w:val="en-GB"/>
        </w:rPr>
        <w:t>MSs when legislating. This dimension derives from the critical juncture of European integration where MSs</w:t>
      </w:r>
      <w:r w:rsidRPr="00C90B52">
        <w:rPr>
          <w:rFonts w:ascii="Times New Roman" w:hAnsi="Times New Roman"/>
          <w:sz w:val="24"/>
          <w:szCs w:val="24"/>
          <w:lang w:val="en-GB"/>
        </w:rPr>
        <w:t xml:space="preserve"> are positioned on a continuum from ´</w:t>
      </w:r>
      <w:r w:rsidRPr="00C90B52">
        <w:rPr>
          <w:rFonts w:ascii="Times New Roman" w:hAnsi="Times New Roman"/>
          <w:i/>
          <w:sz w:val="24"/>
          <w:szCs w:val="24"/>
          <w:lang w:val="en-GB"/>
        </w:rPr>
        <w:t>more</w:t>
      </w:r>
      <w:r w:rsidRPr="00C90B52">
        <w:rPr>
          <w:rFonts w:ascii="Times New Roman" w:hAnsi="Times New Roman"/>
          <w:sz w:val="24"/>
          <w:szCs w:val="24"/>
          <w:lang w:val="en-GB"/>
        </w:rPr>
        <w:t>` to ´</w:t>
      </w:r>
      <w:r w:rsidRPr="00C90B52">
        <w:rPr>
          <w:rFonts w:ascii="Times New Roman" w:hAnsi="Times New Roman"/>
          <w:i/>
          <w:sz w:val="24"/>
          <w:szCs w:val="24"/>
          <w:lang w:val="en-GB"/>
        </w:rPr>
        <w:t>less</w:t>
      </w:r>
      <w:r w:rsidRPr="00C90B52">
        <w:rPr>
          <w:rFonts w:ascii="Times New Roman" w:hAnsi="Times New Roman"/>
          <w:sz w:val="24"/>
          <w:szCs w:val="24"/>
          <w:lang w:val="en-GB"/>
        </w:rPr>
        <w:t xml:space="preserve">` integration. Harmonization of policies at the European level involves adopting and monitoring rules aimed at disciplining the behaviour of economic, political and social actors. </w:t>
      </w:r>
      <w:r w:rsidRPr="00C90B52">
        <w:rPr>
          <w:rFonts w:ascii="Times New Roman" w:hAnsi="Times New Roman"/>
          <w:sz w:val="24"/>
          <w:szCs w:val="24"/>
          <w:lang w:val="en-GB"/>
        </w:rPr>
        <w:lastRenderedPageBreak/>
        <w:t xml:space="preserve">Harmonization is central to the EU project. According to </w:t>
      </w:r>
      <w:proofErr w:type="spellStart"/>
      <w:r w:rsidRPr="00C90B52">
        <w:rPr>
          <w:rFonts w:ascii="Times New Roman" w:hAnsi="Times New Roman"/>
          <w:sz w:val="24"/>
          <w:szCs w:val="24"/>
          <w:lang w:val="en-GB"/>
        </w:rPr>
        <w:t>Majone</w:t>
      </w:r>
      <w:proofErr w:type="spellEnd"/>
      <w:r w:rsidRPr="00C90B52">
        <w:rPr>
          <w:rFonts w:ascii="Times New Roman" w:hAnsi="Times New Roman"/>
          <w:sz w:val="24"/>
          <w:szCs w:val="24"/>
          <w:lang w:val="en-GB"/>
        </w:rPr>
        <w:t xml:space="preserve"> (1996), the Commission attaches greater</w:t>
      </w:r>
      <w:r w:rsidRPr="00C90B52">
        <w:rPr>
          <w:rFonts w:ascii="Times New Roman" w:hAnsi="Times New Roman"/>
          <w:b/>
          <w:sz w:val="24"/>
          <w:szCs w:val="24"/>
          <w:lang w:val="en-GB"/>
        </w:rPr>
        <w:t xml:space="preserve"> </w:t>
      </w:r>
      <w:r w:rsidRPr="00C90B52">
        <w:rPr>
          <w:rFonts w:ascii="Times New Roman" w:hAnsi="Times New Roman"/>
          <w:sz w:val="24"/>
          <w:szCs w:val="24"/>
          <w:lang w:val="en-GB"/>
        </w:rPr>
        <w:t xml:space="preserve">emphasis to the process of harmonization policies (through regulation) than to other forms of policy-making. Harmonization is often seen as aiming to improve the efficiency of the economy while building a single European market. Harmonization of rules at the EU level may distribute costs and benefits between economic and social actors differently. Bearing in mind that harmonization might create winners and losers, </w:t>
      </w:r>
      <w:r w:rsidRPr="009B2901">
        <w:rPr>
          <w:rFonts w:ascii="Times New Roman" w:hAnsi="Times New Roman"/>
          <w:color w:val="auto"/>
          <w:sz w:val="24"/>
          <w:szCs w:val="24"/>
          <w:lang w:val="en-GB"/>
        </w:rPr>
        <w:t xml:space="preserve">it is not surprising that the legitimacy of these policies </w:t>
      </w:r>
      <w:r w:rsidR="00794804" w:rsidRPr="009B2901">
        <w:rPr>
          <w:rFonts w:ascii="Times New Roman" w:hAnsi="Times New Roman"/>
          <w:color w:val="auto"/>
          <w:sz w:val="24"/>
          <w:szCs w:val="24"/>
          <w:lang w:val="en-GB"/>
        </w:rPr>
        <w:t>is</w:t>
      </w:r>
      <w:r w:rsidRPr="009B2901">
        <w:rPr>
          <w:rFonts w:ascii="Times New Roman" w:hAnsi="Times New Roman"/>
          <w:color w:val="auto"/>
          <w:sz w:val="24"/>
          <w:szCs w:val="24"/>
          <w:lang w:val="en-GB"/>
        </w:rPr>
        <w:t xml:space="preserve"> often questioned by different </w:t>
      </w:r>
      <w:proofErr w:type="gramStart"/>
      <w:r w:rsidRPr="009B2901">
        <w:rPr>
          <w:rFonts w:ascii="Times New Roman" w:hAnsi="Times New Roman"/>
          <w:color w:val="auto"/>
          <w:sz w:val="24"/>
          <w:szCs w:val="24"/>
          <w:lang w:val="en-GB"/>
        </w:rPr>
        <w:t>MSs</w:t>
      </w:r>
      <w:r w:rsidR="000C1E2F">
        <w:rPr>
          <w:rFonts w:ascii="Times New Roman" w:hAnsi="Times New Roman"/>
          <w:color w:val="auto"/>
          <w:sz w:val="24"/>
          <w:szCs w:val="24"/>
          <w:lang w:val="en-GB"/>
        </w:rPr>
        <w:t xml:space="preserve"> </w:t>
      </w:r>
      <w:r w:rsidRPr="009B2901">
        <w:rPr>
          <w:rFonts w:ascii="Times New Roman" w:hAnsi="Times New Roman"/>
          <w:color w:val="auto"/>
          <w:sz w:val="24"/>
          <w:szCs w:val="24"/>
          <w:lang w:val="en-GB"/>
        </w:rPr>
        <w:t xml:space="preserve"> </w:t>
      </w:r>
      <w:r w:rsidR="00794804" w:rsidRPr="009B2901">
        <w:rPr>
          <w:rFonts w:ascii="Times New Roman" w:hAnsi="Times New Roman"/>
          <w:color w:val="auto"/>
          <w:sz w:val="24"/>
          <w:szCs w:val="24"/>
          <w:lang w:val="en-GB"/>
        </w:rPr>
        <w:t>–</w:t>
      </w:r>
      <w:proofErr w:type="gramEnd"/>
      <w:r w:rsidR="00794804" w:rsidRPr="009B2901">
        <w:rPr>
          <w:rFonts w:ascii="Times New Roman" w:hAnsi="Times New Roman"/>
          <w:color w:val="auto"/>
          <w:sz w:val="24"/>
          <w:szCs w:val="24"/>
          <w:lang w:val="en-GB"/>
        </w:rPr>
        <w:t xml:space="preserve"> </w:t>
      </w:r>
      <w:r w:rsidRPr="009B2901">
        <w:rPr>
          <w:rFonts w:ascii="Times New Roman" w:hAnsi="Times New Roman"/>
          <w:color w:val="auto"/>
          <w:sz w:val="24"/>
          <w:szCs w:val="24"/>
          <w:lang w:val="en-GB"/>
        </w:rPr>
        <w:t xml:space="preserve">which raises the question whether the EU has </w:t>
      </w:r>
      <w:r w:rsidR="00794804" w:rsidRPr="009B2901">
        <w:rPr>
          <w:rFonts w:ascii="Times New Roman" w:hAnsi="Times New Roman"/>
          <w:color w:val="auto"/>
          <w:sz w:val="24"/>
          <w:szCs w:val="24"/>
          <w:lang w:val="en-GB"/>
        </w:rPr>
        <w:t xml:space="preserve">the </w:t>
      </w:r>
      <w:r w:rsidRPr="009B2901">
        <w:rPr>
          <w:rFonts w:ascii="Times New Roman" w:hAnsi="Times New Roman"/>
          <w:color w:val="auto"/>
          <w:sz w:val="24"/>
          <w:szCs w:val="24"/>
          <w:lang w:val="en-GB"/>
        </w:rPr>
        <w:t xml:space="preserve">legitimacy to reach </w:t>
      </w:r>
      <w:r w:rsidR="00794804" w:rsidRPr="009B2901">
        <w:rPr>
          <w:rFonts w:ascii="Times New Roman" w:hAnsi="Times New Roman"/>
          <w:color w:val="auto"/>
          <w:sz w:val="24"/>
          <w:szCs w:val="24"/>
          <w:lang w:val="en-GB"/>
        </w:rPr>
        <w:t xml:space="preserve">these </w:t>
      </w:r>
      <w:r w:rsidRPr="009B2901">
        <w:rPr>
          <w:rFonts w:ascii="Times New Roman" w:hAnsi="Times New Roman"/>
          <w:color w:val="auto"/>
          <w:sz w:val="24"/>
          <w:szCs w:val="24"/>
          <w:lang w:val="en-GB"/>
        </w:rPr>
        <w:t>decisions or whether the MSs</w:t>
      </w:r>
      <w:r w:rsidRPr="00C90B52">
        <w:rPr>
          <w:rFonts w:ascii="Times New Roman" w:hAnsi="Times New Roman"/>
          <w:sz w:val="24"/>
          <w:szCs w:val="24"/>
          <w:lang w:val="en-GB"/>
        </w:rPr>
        <w:t xml:space="preserve"> have more authority and legitimacy to make such decisions. </w:t>
      </w:r>
      <w:r w:rsidRPr="00C90B52">
        <w:rPr>
          <w:rFonts w:ascii="Times New Roman" w:hAnsi="Times New Roman"/>
          <w:color w:val="0070C0"/>
          <w:sz w:val="24"/>
          <w:szCs w:val="24"/>
          <w:lang w:val="en-GB"/>
        </w:rPr>
        <w:t xml:space="preserve"> </w:t>
      </w:r>
    </w:p>
    <w:p w:rsidR="002451CB" w:rsidRPr="007548DF" w:rsidRDefault="00C90B52">
      <w:pPr>
        <w:spacing w:line="480" w:lineRule="auto"/>
        <w:ind w:firstLine="708"/>
        <w:jc w:val="both"/>
        <w:rPr>
          <w:rFonts w:ascii="Times New Roman" w:hAnsi="Times New Roman"/>
          <w:color w:val="0070C0"/>
          <w:sz w:val="24"/>
          <w:szCs w:val="24"/>
          <w:lang w:val="en-GB"/>
        </w:rPr>
      </w:pPr>
      <w:r w:rsidRPr="00C90B52">
        <w:rPr>
          <w:rFonts w:ascii="Times New Roman" w:hAnsi="Times New Roman"/>
          <w:sz w:val="24"/>
          <w:szCs w:val="24"/>
          <w:lang w:val="en-GB"/>
        </w:rPr>
        <w:t xml:space="preserve">Second, there are issues that imply solutions to political problems related to liberalization </w:t>
      </w:r>
      <w:r w:rsidRPr="00C90B52">
        <w:rPr>
          <w:rFonts w:ascii="Times New Roman" w:hAnsi="Times New Roman"/>
          <w:i/>
          <w:iCs/>
          <w:sz w:val="24"/>
          <w:szCs w:val="24"/>
          <w:lang w:val="en-GB"/>
        </w:rPr>
        <w:t xml:space="preserve">versus </w:t>
      </w:r>
      <w:r w:rsidRPr="00C90B52">
        <w:rPr>
          <w:rFonts w:ascii="Times New Roman" w:hAnsi="Times New Roman"/>
          <w:sz w:val="24"/>
          <w:szCs w:val="24"/>
          <w:lang w:val="en-GB"/>
        </w:rPr>
        <w:t>regulation of the market. Some authors (</w:t>
      </w:r>
      <w:proofErr w:type="spellStart"/>
      <w:r w:rsidRPr="00C90B52">
        <w:rPr>
          <w:rFonts w:ascii="Times New Roman" w:hAnsi="Times New Roman"/>
          <w:sz w:val="24"/>
          <w:szCs w:val="24"/>
          <w:lang w:val="en-GB"/>
        </w:rPr>
        <w:t>Hooghe</w:t>
      </w:r>
      <w:proofErr w:type="spellEnd"/>
      <w:r w:rsidRPr="00C90B52">
        <w:rPr>
          <w:rFonts w:ascii="Times New Roman" w:hAnsi="Times New Roman"/>
          <w:sz w:val="24"/>
          <w:szCs w:val="24"/>
          <w:lang w:val="en-GB"/>
        </w:rPr>
        <w:t xml:space="preserve"> </w:t>
      </w:r>
      <w:r w:rsidRPr="00C90B52">
        <w:rPr>
          <w:rFonts w:ascii="Times New Roman" w:hAnsi="Times New Roman"/>
          <w:i/>
          <w:sz w:val="24"/>
          <w:szCs w:val="24"/>
          <w:lang w:val="en-GB"/>
        </w:rPr>
        <w:t>et al</w:t>
      </w:r>
      <w:r w:rsidRPr="00C90B52">
        <w:rPr>
          <w:rFonts w:ascii="Times New Roman" w:hAnsi="Times New Roman"/>
          <w:sz w:val="24"/>
          <w:szCs w:val="24"/>
          <w:lang w:val="en-GB"/>
        </w:rPr>
        <w:t xml:space="preserve">. 1999) have argued that the main dimension of conflict at the European level is between regulated and neoliberal (or deregulated) capitalism. This dimension is related to the left-right axis and is important in determining policy outcomes of </w:t>
      </w:r>
      <w:r w:rsidR="004C62B3">
        <w:rPr>
          <w:rFonts w:ascii="Times New Roman" w:hAnsi="Times New Roman"/>
          <w:sz w:val="24"/>
          <w:szCs w:val="24"/>
          <w:lang w:val="en-GB"/>
        </w:rPr>
        <w:t xml:space="preserve">a </w:t>
      </w:r>
      <w:r w:rsidRPr="00C90B52">
        <w:rPr>
          <w:rFonts w:ascii="Times New Roman" w:hAnsi="Times New Roman"/>
          <w:sz w:val="24"/>
          <w:szCs w:val="24"/>
          <w:lang w:val="en-GB"/>
        </w:rPr>
        <w:t>socio</w:t>
      </w:r>
      <w:r w:rsidR="004C62B3">
        <w:rPr>
          <w:rFonts w:ascii="Times New Roman" w:hAnsi="Times New Roman"/>
          <w:sz w:val="24"/>
          <w:szCs w:val="24"/>
          <w:lang w:val="en-GB"/>
        </w:rPr>
        <w:t>-</w:t>
      </w:r>
      <w:r w:rsidRPr="00C90B52">
        <w:rPr>
          <w:rFonts w:ascii="Times New Roman" w:hAnsi="Times New Roman"/>
          <w:sz w:val="24"/>
          <w:szCs w:val="24"/>
          <w:lang w:val="en-GB"/>
        </w:rPr>
        <w:t xml:space="preserve">economic nature. For example, the EU deals with long-established conflicts such as gender equality, working conditions, environmental protection, tax rates, </w:t>
      </w:r>
      <w:r w:rsidR="004C62B3">
        <w:rPr>
          <w:rFonts w:ascii="Times New Roman" w:hAnsi="Times New Roman"/>
          <w:sz w:val="24"/>
          <w:szCs w:val="24"/>
          <w:lang w:val="en-GB"/>
        </w:rPr>
        <w:t>and so on</w:t>
      </w:r>
      <w:r w:rsidRPr="00C90B52">
        <w:rPr>
          <w:rFonts w:ascii="Times New Roman" w:hAnsi="Times New Roman"/>
          <w:sz w:val="24"/>
          <w:szCs w:val="24"/>
          <w:lang w:val="en-GB"/>
        </w:rPr>
        <w:t>.  Those conflicts traditionally rest on the left-right dimension</w:t>
      </w:r>
      <w:r w:rsidR="004C62B3">
        <w:rPr>
          <w:rFonts w:ascii="Times New Roman" w:hAnsi="Times New Roman"/>
          <w:sz w:val="24"/>
          <w:szCs w:val="24"/>
          <w:lang w:val="en-GB"/>
        </w:rPr>
        <w:t xml:space="preserve">, which implies that it </w:t>
      </w:r>
      <w:r w:rsidRPr="00C90B52">
        <w:rPr>
          <w:rFonts w:ascii="Times New Roman" w:hAnsi="Times New Roman"/>
          <w:sz w:val="24"/>
          <w:szCs w:val="24"/>
          <w:lang w:val="en-GB"/>
        </w:rPr>
        <w:t xml:space="preserve">is not only a relevant </w:t>
      </w:r>
      <w:r w:rsidR="00855A98">
        <w:rPr>
          <w:rFonts w:ascii="Times New Roman" w:hAnsi="Times New Roman"/>
          <w:sz w:val="24"/>
          <w:szCs w:val="24"/>
          <w:lang w:val="en-GB"/>
        </w:rPr>
        <w:t>aspect</w:t>
      </w:r>
      <w:r w:rsidRPr="00C90B52">
        <w:rPr>
          <w:rFonts w:ascii="Times New Roman" w:hAnsi="Times New Roman"/>
          <w:sz w:val="24"/>
          <w:szCs w:val="24"/>
          <w:lang w:val="en-GB"/>
        </w:rPr>
        <w:t xml:space="preserve"> in the EP but also in the Council.  According to </w:t>
      </w:r>
      <w:proofErr w:type="spellStart"/>
      <w:r w:rsidRPr="00C90B52">
        <w:rPr>
          <w:rFonts w:ascii="Times New Roman" w:hAnsi="Times New Roman"/>
          <w:sz w:val="24"/>
          <w:szCs w:val="24"/>
          <w:lang w:val="en-GB"/>
        </w:rPr>
        <w:t>Kirchelt</w:t>
      </w:r>
      <w:proofErr w:type="spellEnd"/>
      <w:r w:rsidRPr="00C90B52">
        <w:rPr>
          <w:rFonts w:ascii="Times New Roman" w:hAnsi="Times New Roman"/>
          <w:sz w:val="24"/>
          <w:szCs w:val="24"/>
          <w:lang w:val="en-GB"/>
        </w:rPr>
        <w:t xml:space="preserve"> (1994) and </w:t>
      </w:r>
      <w:proofErr w:type="spellStart"/>
      <w:r w:rsidRPr="00C90B52">
        <w:rPr>
          <w:rFonts w:ascii="Times New Roman" w:hAnsi="Times New Roman"/>
          <w:sz w:val="24"/>
          <w:szCs w:val="24"/>
          <w:lang w:val="en-GB"/>
        </w:rPr>
        <w:t>Hix</w:t>
      </w:r>
      <w:proofErr w:type="spellEnd"/>
      <w:r w:rsidRPr="00C90B52">
        <w:rPr>
          <w:rFonts w:ascii="Times New Roman" w:hAnsi="Times New Roman"/>
          <w:sz w:val="24"/>
          <w:szCs w:val="24"/>
          <w:lang w:val="en-GB"/>
        </w:rPr>
        <w:t xml:space="preserve"> </w:t>
      </w:r>
      <w:r w:rsidRPr="00C90B52">
        <w:rPr>
          <w:rFonts w:ascii="Times New Roman" w:hAnsi="Times New Roman"/>
          <w:i/>
          <w:sz w:val="24"/>
          <w:szCs w:val="24"/>
          <w:lang w:val="en-GB"/>
        </w:rPr>
        <w:t>et al.</w:t>
      </w:r>
      <w:r w:rsidRPr="00C90B52">
        <w:rPr>
          <w:rFonts w:ascii="Times New Roman" w:hAnsi="Times New Roman"/>
          <w:sz w:val="24"/>
          <w:szCs w:val="24"/>
          <w:lang w:val="en-GB"/>
        </w:rPr>
        <w:t xml:space="preserve"> (2007), the left-right dimension has substantive meaning in the EU because it captures two sets of policy divisions: economic (state vs free market) and social (liberty vs authority). These conflicts divide groups in society along practical (economic and social) rather than territorial lines. In the Council, the left-right dimension captures basic socio-economic interests</w:t>
      </w:r>
      <w:r w:rsidR="007548DF">
        <w:rPr>
          <w:rFonts w:ascii="Times New Roman" w:hAnsi="Times New Roman"/>
          <w:sz w:val="24"/>
          <w:szCs w:val="24"/>
          <w:lang w:val="en-GB"/>
        </w:rPr>
        <w:t xml:space="preserve"> – a</w:t>
      </w:r>
      <w:r w:rsidRPr="00C90B52">
        <w:rPr>
          <w:rFonts w:ascii="Times New Roman" w:hAnsi="Times New Roman"/>
          <w:sz w:val="24"/>
          <w:szCs w:val="24"/>
          <w:lang w:val="en-GB"/>
        </w:rPr>
        <w:t xml:space="preserve"> pattern of behaviour </w:t>
      </w:r>
      <w:r w:rsidR="007548DF">
        <w:rPr>
          <w:rFonts w:ascii="Times New Roman" w:hAnsi="Times New Roman"/>
          <w:sz w:val="24"/>
          <w:szCs w:val="24"/>
          <w:lang w:val="en-GB"/>
        </w:rPr>
        <w:t xml:space="preserve">that </w:t>
      </w:r>
      <w:r w:rsidRPr="00C90B52">
        <w:rPr>
          <w:rFonts w:ascii="Times New Roman" w:hAnsi="Times New Roman"/>
          <w:sz w:val="24"/>
          <w:szCs w:val="24"/>
          <w:lang w:val="en-GB"/>
        </w:rPr>
        <w:t>is beginning to emerge within the</w:t>
      </w:r>
      <w:r w:rsidRPr="00C90B52">
        <w:rPr>
          <w:rFonts w:ascii="Times New Roman" w:hAnsi="Times New Roman"/>
          <w:b/>
          <w:sz w:val="24"/>
          <w:szCs w:val="24"/>
          <w:lang w:val="en-GB"/>
        </w:rPr>
        <w:t xml:space="preserve"> </w:t>
      </w:r>
      <w:r w:rsidRPr="00C90B52">
        <w:rPr>
          <w:rFonts w:ascii="Times New Roman" w:hAnsi="Times New Roman"/>
          <w:sz w:val="24"/>
          <w:szCs w:val="24"/>
          <w:lang w:val="en-GB"/>
        </w:rPr>
        <w:t xml:space="preserve">Council. </w:t>
      </w:r>
      <w:r w:rsidRPr="00C90B52">
        <w:rPr>
          <w:rFonts w:ascii="Times New Roman" w:hAnsi="Times New Roman"/>
          <w:sz w:val="24"/>
          <w:szCs w:val="24"/>
          <w:lang w:val="en-GB"/>
        </w:rPr>
        <w:lastRenderedPageBreak/>
        <w:t xml:space="preserve">Previous research has shown some evidence that left-right conflicts structure voting behaviour in the Council (see </w:t>
      </w:r>
      <w:proofErr w:type="spellStart"/>
      <w:r w:rsidRPr="00C90B52">
        <w:rPr>
          <w:rFonts w:ascii="Times New Roman" w:hAnsi="Times New Roman"/>
          <w:sz w:val="24"/>
          <w:szCs w:val="24"/>
          <w:lang w:val="en-GB"/>
        </w:rPr>
        <w:t>Mattila</w:t>
      </w:r>
      <w:proofErr w:type="spellEnd"/>
      <w:r w:rsidRPr="00C90B52">
        <w:rPr>
          <w:rFonts w:ascii="Times New Roman" w:hAnsi="Times New Roman"/>
          <w:sz w:val="24"/>
          <w:szCs w:val="24"/>
          <w:lang w:val="en-GB"/>
        </w:rPr>
        <w:t xml:space="preserve"> 2004; </w:t>
      </w:r>
      <w:proofErr w:type="spellStart"/>
      <w:r w:rsidRPr="00C90B52">
        <w:rPr>
          <w:rFonts w:ascii="Times New Roman" w:hAnsi="Times New Roman"/>
          <w:sz w:val="24"/>
          <w:szCs w:val="24"/>
          <w:lang w:val="en-GB"/>
        </w:rPr>
        <w:t>Hosli</w:t>
      </w:r>
      <w:proofErr w:type="spellEnd"/>
      <w:r w:rsidRPr="00C90B52">
        <w:rPr>
          <w:rFonts w:ascii="Times New Roman" w:hAnsi="Times New Roman"/>
          <w:sz w:val="24"/>
          <w:szCs w:val="24"/>
          <w:lang w:val="en-GB"/>
        </w:rPr>
        <w:t xml:space="preserve"> </w:t>
      </w:r>
      <w:r w:rsidRPr="00C90B52">
        <w:rPr>
          <w:rFonts w:ascii="Times New Roman" w:hAnsi="Times New Roman"/>
          <w:i/>
          <w:sz w:val="24"/>
          <w:szCs w:val="24"/>
          <w:lang w:val="en-GB"/>
        </w:rPr>
        <w:t>et.al.</w:t>
      </w:r>
      <w:r w:rsidRPr="00C90B52">
        <w:rPr>
          <w:rFonts w:ascii="Times New Roman" w:hAnsi="Times New Roman"/>
          <w:sz w:val="24"/>
          <w:szCs w:val="24"/>
          <w:lang w:val="en-GB"/>
        </w:rPr>
        <w:t xml:space="preserve"> 2011).</w:t>
      </w:r>
      <w:r w:rsidRPr="00C90B52">
        <w:rPr>
          <w:rFonts w:ascii="Times New Roman" w:hAnsi="Times New Roman"/>
          <w:color w:val="0070C0"/>
          <w:sz w:val="24"/>
          <w:szCs w:val="24"/>
          <w:lang w:val="en-GB"/>
        </w:rPr>
        <w:t xml:space="preserve">  </w:t>
      </w:r>
    </w:p>
    <w:p w:rsidR="002451CB" w:rsidRPr="00DF581A" w:rsidRDefault="00C90B52">
      <w:pPr>
        <w:spacing w:line="480" w:lineRule="auto"/>
        <w:ind w:firstLine="708"/>
        <w:jc w:val="both"/>
        <w:rPr>
          <w:rFonts w:ascii="Times New Roman" w:hAnsi="Times New Roman"/>
          <w:sz w:val="24"/>
          <w:szCs w:val="24"/>
          <w:lang w:val="en-GB"/>
        </w:rPr>
      </w:pPr>
      <w:r w:rsidRPr="00C90B52">
        <w:rPr>
          <w:rFonts w:ascii="Times New Roman" w:hAnsi="Times New Roman"/>
          <w:sz w:val="24"/>
          <w:szCs w:val="24"/>
          <w:lang w:val="en-GB"/>
        </w:rPr>
        <w:t>Third, there are issues with a clear financial content. These issues are related to the distributive and redistributive dimension of the EU decision-making process. Financial issues in EU politics refer to spending on a wide range of program</w:t>
      </w:r>
      <w:r w:rsidR="00DF581A">
        <w:rPr>
          <w:rFonts w:ascii="Times New Roman" w:hAnsi="Times New Roman"/>
          <w:sz w:val="24"/>
          <w:szCs w:val="24"/>
          <w:lang w:val="en-GB"/>
        </w:rPr>
        <w:t>me</w:t>
      </w:r>
      <w:r w:rsidRPr="00C90B52">
        <w:rPr>
          <w:rFonts w:ascii="Times New Roman" w:hAnsi="Times New Roman"/>
          <w:sz w:val="24"/>
          <w:szCs w:val="24"/>
          <w:lang w:val="en-GB"/>
        </w:rPr>
        <w:t>s and services generally aimed at particular policy areas. At the same time, financial issues cover the transference of resources between groups. Here</w:t>
      </w:r>
      <w:r w:rsidR="00DF581A">
        <w:rPr>
          <w:rFonts w:ascii="Times New Roman" w:hAnsi="Times New Roman"/>
          <w:sz w:val="24"/>
          <w:szCs w:val="24"/>
          <w:lang w:val="en-GB"/>
        </w:rPr>
        <w:t>,</w:t>
      </w:r>
      <w:r w:rsidRPr="00C90B52">
        <w:rPr>
          <w:rFonts w:ascii="Times New Roman" w:hAnsi="Times New Roman"/>
          <w:sz w:val="24"/>
          <w:szCs w:val="24"/>
          <w:lang w:val="en-GB"/>
        </w:rPr>
        <w:t xml:space="preserve"> it is important to have in mind that almost any policy area and policy domain (including regulatory policies) may have a direct financial effect. For example, within EU politics</w:t>
      </w:r>
      <w:r w:rsidR="00DF581A">
        <w:rPr>
          <w:rFonts w:ascii="Times New Roman" w:hAnsi="Times New Roman"/>
          <w:sz w:val="24"/>
          <w:szCs w:val="24"/>
          <w:lang w:val="en-GB"/>
        </w:rPr>
        <w:t>,</w:t>
      </w:r>
      <w:r w:rsidRPr="00C90B52">
        <w:rPr>
          <w:rFonts w:ascii="Times New Roman" w:hAnsi="Times New Roman"/>
          <w:sz w:val="24"/>
          <w:szCs w:val="24"/>
          <w:lang w:val="en-GB"/>
        </w:rPr>
        <w:t xml:space="preserve"> we do not find financial issues just in regional or agricultural policy but also in transport policy, immigration policy or even cultural policy. According to previous studies, distributive and redistributive financial issues are the issues more politically salient in EU politics (see Arregui 2008). This is because, from the very beginning of the EU integration process, there has been a political sensitivity about how much </w:t>
      </w:r>
      <w:r w:rsidRPr="009B2901">
        <w:rPr>
          <w:rFonts w:ascii="Times New Roman" w:hAnsi="Times New Roman"/>
          <w:color w:val="auto"/>
          <w:sz w:val="24"/>
          <w:szCs w:val="24"/>
          <w:lang w:val="en-GB"/>
        </w:rPr>
        <w:t xml:space="preserve">MSs pay and receive in return. For example, Wallace (1980:26) argues that </w:t>
      </w:r>
      <w:r w:rsidR="00DF581A"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from the outset an important strand in French policy was</w:t>
      </w:r>
      <w:r w:rsidRPr="009B2901">
        <w:rPr>
          <w:rFonts w:ascii="Times New Roman" w:hAnsi="Times New Roman"/>
          <w:b/>
          <w:color w:val="auto"/>
          <w:sz w:val="24"/>
          <w:szCs w:val="24"/>
          <w:lang w:val="en-GB"/>
        </w:rPr>
        <w:t xml:space="preserve"> </w:t>
      </w:r>
      <w:r w:rsidRPr="009B2901">
        <w:rPr>
          <w:rFonts w:ascii="Times New Roman" w:hAnsi="Times New Roman"/>
          <w:color w:val="auto"/>
          <w:sz w:val="24"/>
          <w:szCs w:val="24"/>
          <w:lang w:val="en-GB"/>
        </w:rPr>
        <w:t xml:space="preserve">that the financial gains of EC membership should at least balance the financial contributions - the so-called principle of </w:t>
      </w:r>
      <w:proofErr w:type="spellStart"/>
      <w:r w:rsidRPr="009B2901">
        <w:rPr>
          <w:rFonts w:ascii="Times New Roman" w:hAnsi="Times New Roman"/>
          <w:i/>
          <w:color w:val="auto"/>
          <w:sz w:val="24"/>
          <w:szCs w:val="24"/>
          <w:lang w:val="en-GB"/>
        </w:rPr>
        <w:t>juste</w:t>
      </w:r>
      <w:proofErr w:type="spellEnd"/>
      <w:r w:rsidRPr="009B2901">
        <w:rPr>
          <w:rFonts w:ascii="Times New Roman" w:hAnsi="Times New Roman"/>
          <w:i/>
          <w:color w:val="auto"/>
          <w:sz w:val="24"/>
          <w:szCs w:val="24"/>
          <w:lang w:val="en-GB"/>
        </w:rPr>
        <w:t xml:space="preserve"> retour</w:t>
      </w:r>
      <w:r w:rsidR="00DF581A" w:rsidRPr="009B2901">
        <w:rPr>
          <w:rFonts w:ascii="Times New Roman" w:hAnsi="Times New Roman"/>
          <w:i/>
          <w:color w:val="auto"/>
          <w:sz w:val="24"/>
          <w:szCs w:val="24"/>
          <w:lang w:val="en-GB"/>
        </w:rPr>
        <w:t>”</w:t>
      </w:r>
      <w:r w:rsidRPr="009B2901">
        <w:rPr>
          <w:rFonts w:ascii="Times New Roman" w:hAnsi="Times New Roman"/>
          <w:color w:val="auto"/>
          <w:sz w:val="24"/>
          <w:szCs w:val="24"/>
          <w:lang w:val="en-GB"/>
        </w:rPr>
        <w:t xml:space="preserve">. Of course this cannot </w:t>
      </w:r>
      <w:r w:rsidR="00DF581A" w:rsidRPr="009B2901">
        <w:rPr>
          <w:rFonts w:ascii="Times New Roman" w:hAnsi="Times New Roman"/>
          <w:color w:val="auto"/>
          <w:sz w:val="24"/>
          <w:szCs w:val="24"/>
          <w:lang w:val="en-GB"/>
        </w:rPr>
        <w:t xml:space="preserve">just </w:t>
      </w:r>
      <w:r w:rsidRPr="009B2901">
        <w:rPr>
          <w:rFonts w:ascii="Times New Roman" w:hAnsi="Times New Roman"/>
          <w:color w:val="auto"/>
          <w:sz w:val="24"/>
          <w:szCs w:val="24"/>
          <w:lang w:val="en-GB"/>
        </w:rPr>
        <w:t>be applied exclusively to France but to any MS.</w:t>
      </w:r>
      <w:r w:rsidRPr="00C90B52">
        <w:rPr>
          <w:rFonts w:ascii="Times New Roman" w:hAnsi="Times New Roman"/>
          <w:color w:val="0070C0"/>
          <w:sz w:val="24"/>
          <w:szCs w:val="24"/>
          <w:lang w:val="en-GB"/>
        </w:rPr>
        <w:t xml:space="preserve"> </w:t>
      </w:r>
      <w:r w:rsidRPr="00C90B52">
        <w:rPr>
          <w:rFonts w:ascii="Times New Roman" w:hAnsi="Times New Roman"/>
          <w:sz w:val="24"/>
          <w:szCs w:val="24"/>
          <w:lang w:val="en-GB"/>
        </w:rPr>
        <w:t>This dimension is not just important at the level of negotiation, which takes place in intergovernmental conferences</w:t>
      </w:r>
      <w:r w:rsidR="00DF581A">
        <w:rPr>
          <w:rFonts w:ascii="Times New Roman" w:hAnsi="Times New Roman"/>
          <w:sz w:val="24"/>
          <w:szCs w:val="24"/>
          <w:lang w:val="en-GB"/>
        </w:rPr>
        <w:t>,</w:t>
      </w:r>
      <w:r w:rsidRPr="00C90B52">
        <w:rPr>
          <w:rFonts w:ascii="Times New Roman" w:hAnsi="Times New Roman"/>
          <w:sz w:val="24"/>
          <w:szCs w:val="24"/>
          <w:lang w:val="en-GB"/>
        </w:rPr>
        <w:t xml:space="preserve"> but also in the daily negotiation</w:t>
      </w:r>
      <w:r w:rsidR="00DF581A">
        <w:rPr>
          <w:rFonts w:ascii="Times New Roman" w:hAnsi="Times New Roman"/>
          <w:sz w:val="24"/>
          <w:szCs w:val="24"/>
          <w:lang w:val="en-GB"/>
        </w:rPr>
        <w:t>s</w:t>
      </w:r>
      <w:r w:rsidRPr="00C90B52">
        <w:rPr>
          <w:rFonts w:ascii="Times New Roman" w:hAnsi="Times New Roman"/>
          <w:sz w:val="24"/>
          <w:szCs w:val="24"/>
          <w:lang w:val="en-GB"/>
        </w:rPr>
        <w:t xml:space="preserve"> that take place in Brussels.</w:t>
      </w:r>
    </w:p>
    <w:p w:rsidR="002451CB" w:rsidRPr="00DF581A" w:rsidRDefault="00C90B52">
      <w:pPr>
        <w:spacing w:line="480" w:lineRule="auto"/>
        <w:ind w:firstLine="708"/>
        <w:jc w:val="both"/>
        <w:rPr>
          <w:rFonts w:ascii="Times New Roman" w:hAnsi="Times New Roman"/>
          <w:sz w:val="24"/>
          <w:szCs w:val="24"/>
          <w:lang w:val="en-GB"/>
        </w:rPr>
      </w:pPr>
      <w:r w:rsidRPr="00C90B52">
        <w:rPr>
          <w:rFonts w:ascii="Times New Roman" w:hAnsi="Times New Roman"/>
          <w:sz w:val="24"/>
          <w:szCs w:val="24"/>
          <w:lang w:val="en-GB"/>
        </w:rPr>
        <w:t xml:space="preserve">Breaking down the analysis into the most substantive types of issues (negotiated in the EU) offers a more refined picture of whether there are systematic differences in the bargaining satisfaction among </w:t>
      </w:r>
      <w:r w:rsidRPr="009B2901">
        <w:rPr>
          <w:rFonts w:ascii="Times New Roman" w:hAnsi="Times New Roman"/>
          <w:color w:val="auto"/>
          <w:sz w:val="24"/>
          <w:szCs w:val="24"/>
          <w:lang w:val="en-GB"/>
        </w:rPr>
        <w:t xml:space="preserve">EU </w:t>
      </w:r>
      <w:proofErr w:type="spellStart"/>
      <w:r w:rsidRPr="009B2901">
        <w:rPr>
          <w:rFonts w:ascii="Times New Roman" w:hAnsi="Times New Roman"/>
          <w:color w:val="auto"/>
          <w:sz w:val="24"/>
          <w:szCs w:val="24"/>
          <w:lang w:val="en-GB"/>
        </w:rPr>
        <w:t>MSs.</w:t>
      </w:r>
      <w:proofErr w:type="spellEnd"/>
      <w:r w:rsidRPr="00C90B52">
        <w:rPr>
          <w:rFonts w:ascii="Times New Roman" w:hAnsi="Times New Roman"/>
          <w:sz w:val="24"/>
          <w:szCs w:val="24"/>
          <w:lang w:val="en-GB"/>
        </w:rPr>
        <w:t xml:space="preserve"> This breakdown also identifies whether there are explanatory variables that are relevant for one area (for example, </w:t>
      </w:r>
      <w:r w:rsidR="00DF581A">
        <w:rPr>
          <w:rFonts w:ascii="Times New Roman" w:hAnsi="Times New Roman"/>
          <w:sz w:val="24"/>
          <w:szCs w:val="24"/>
          <w:lang w:val="en-GB"/>
        </w:rPr>
        <w:t>in</w:t>
      </w:r>
      <w:r w:rsidRPr="00C90B52">
        <w:rPr>
          <w:rFonts w:ascii="Times New Roman" w:hAnsi="Times New Roman"/>
          <w:sz w:val="24"/>
          <w:szCs w:val="24"/>
          <w:lang w:val="en-GB"/>
        </w:rPr>
        <w:t xml:space="preserve"> financial </w:t>
      </w:r>
      <w:r w:rsidRPr="00C90B52">
        <w:rPr>
          <w:rFonts w:ascii="Times New Roman" w:hAnsi="Times New Roman"/>
          <w:sz w:val="24"/>
          <w:szCs w:val="24"/>
          <w:lang w:val="en-GB"/>
        </w:rPr>
        <w:lastRenderedPageBreak/>
        <w:t xml:space="preserve">issues) but that are irrelevant to explain bargaining satisfaction in other areas such as regulation. </w:t>
      </w:r>
    </w:p>
    <w:p w:rsidR="002451CB" w:rsidRPr="001B1776" w:rsidRDefault="00C90B52" w:rsidP="00D42E8C">
      <w:pPr>
        <w:spacing w:line="480" w:lineRule="auto"/>
        <w:jc w:val="both"/>
        <w:rPr>
          <w:rFonts w:ascii="Times New Roman" w:hAnsi="Times New Roman"/>
          <w:sz w:val="24"/>
          <w:szCs w:val="24"/>
          <w:lang w:val="en-GB"/>
        </w:rPr>
      </w:pPr>
      <w:r w:rsidRPr="00C90B52">
        <w:rPr>
          <w:rFonts w:ascii="Times New Roman" w:hAnsi="Times New Roman"/>
          <w:i/>
          <w:color w:val="000000"/>
          <w:sz w:val="24"/>
          <w:szCs w:val="24"/>
          <w:lang w:val="en-GB"/>
        </w:rPr>
        <w:t>Theory and explanatory variables</w:t>
      </w:r>
      <w:r w:rsidRPr="00C90B52">
        <w:rPr>
          <w:rFonts w:ascii="Times New Roman" w:hAnsi="Times New Roman"/>
          <w:color w:val="000000"/>
          <w:sz w:val="24"/>
          <w:szCs w:val="24"/>
          <w:lang w:val="en-GB"/>
        </w:rPr>
        <w:t xml:space="preserve"> - Following </w:t>
      </w:r>
      <w:r w:rsidR="0072630B">
        <w:rPr>
          <w:rFonts w:ascii="Times New Roman" w:hAnsi="Times New Roman"/>
          <w:color w:val="000000"/>
          <w:sz w:val="24"/>
          <w:szCs w:val="24"/>
          <w:lang w:val="en-GB"/>
        </w:rPr>
        <w:t xml:space="preserve">on from </w:t>
      </w:r>
      <w:r w:rsidRPr="00C90B52">
        <w:rPr>
          <w:rFonts w:ascii="Times New Roman" w:hAnsi="Times New Roman"/>
          <w:color w:val="000000"/>
          <w:sz w:val="24"/>
          <w:szCs w:val="24"/>
          <w:lang w:val="en-GB"/>
        </w:rPr>
        <w:t>a significant body of literature on legislative decision-making in the EU (</w:t>
      </w:r>
      <w:proofErr w:type="spellStart"/>
      <w:r w:rsidRPr="00C90B52">
        <w:rPr>
          <w:rFonts w:ascii="Times New Roman" w:hAnsi="Times New Roman"/>
          <w:color w:val="000000"/>
          <w:sz w:val="24"/>
          <w:szCs w:val="24"/>
          <w:lang w:val="en-GB"/>
        </w:rPr>
        <w:t>Bueno</w:t>
      </w:r>
      <w:proofErr w:type="spellEnd"/>
      <w:r w:rsidRPr="00C90B52">
        <w:rPr>
          <w:rFonts w:ascii="Times New Roman" w:hAnsi="Times New Roman"/>
          <w:color w:val="000000"/>
          <w:sz w:val="24"/>
          <w:szCs w:val="24"/>
          <w:lang w:val="en-GB"/>
        </w:rPr>
        <w:t xml:space="preserve"> de </w:t>
      </w:r>
      <w:proofErr w:type="spellStart"/>
      <w:r w:rsidRPr="00C90B52">
        <w:rPr>
          <w:rFonts w:ascii="Times New Roman" w:hAnsi="Times New Roman"/>
          <w:color w:val="000000"/>
          <w:sz w:val="24"/>
          <w:szCs w:val="24"/>
          <w:lang w:val="en-GB"/>
        </w:rPr>
        <w:t>Mesquita</w:t>
      </w:r>
      <w:proofErr w:type="spellEnd"/>
      <w:r w:rsidRPr="00C90B52">
        <w:rPr>
          <w:rFonts w:ascii="Times New Roman" w:hAnsi="Times New Roman"/>
          <w:color w:val="000000"/>
          <w:sz w:val="24"/>
          <w:szCs w:val="24"/>
          <w:lang w:val="en-GB"/>
        </w:rPr>
        <w:t xml:space="preserve"> and </w:t>
      </w:r>
      <w:proofErr w:type="spellStart"/>
      <w:r w:rsidRPr="00C90B52">
        <w:rPr>
          <w:rFonts w:ascii="Times New Roman" w:hAnsi="Times New Roman"/>
          <w:color w:val="000000"/>
          <w:sz w:val="24"/>
          <w:szCs w:val="24"/>
          <w:lang w:val="en-GB"/>
        </w:rPr>
        <w:t>Stokman</w:t>
      </w:r>
      <w:proofErr w:type="spellEnd"/>
      <w:r w:rsidRPr="00C90B52">
        <w:rPr>
          <w:rFonts w:ascii="Times New Roman" w:hAnsi="Times New Roman"/>
          <w:color w:val="000000"/>
          <w:sz w:val="24"/>
          <w:szCs w:val="24"/>
          <w:lang w:val="en-GB"/>
        </w:rPr>
        <w:t xml:space="preserve">, 1994; </w:t>
      </w:r>
      <w:proofErr w:type="spellStart"/>
      <w:r w:rsidRPr="00C90B52">
        <w:rPr>
          <w:rFonts w:ascii="Times New Roman" w:hAnsi="Times New Roman"/>
          <w:color w:val="000000"/>
          <w:sz w:val="24"/>
          <w:szCs w:val="24"/>
          <w:lang w:val="en-GB"/>
        </w:rPr>
        <w:t>Tsebelis</w:t>
      </w:r>
      <w:proofErr w:type="spellEnd"/>
      <w:r w:rsidRPr="00C90B52">
        <w:rPr>
          <w:rFonts w:ascii="Times New Roman" w:hAnsi="Times New Roman"/>
          <w:color w:val="000000"/>
          <w:sz w:val="24"/>
          <w:szCs w:val="24"/>
          <w:lang w:val="en-GB"/>
        </w:rPr>
        <w:t xml:space="preserve"> and Garret, 2000; </w:t>
      </w:r>
      <w:proofErr w:type="spellStart"/>
      <w:r w:rsidRPr="00C90B52">
        <w:rPr>
          <w:rFonts w:ascii="Times New Roman" w:hAnsi="Times New Roman"/>
          <w:color w:val="000000"/>
          <w:sz w:val="24"/>
          <w:szCs w:val="24"/>
          <w:lang w:val="en-GB"/>
        </w:rPr>
        <w:t>Selck</w:t>
      </w:r>
      <w:proofErr w:type="spellEnd"/>
      <w:r w:rsidRPr="00C90B52">
        <w:rPr>
          <w:rFonts w:ascii="Times New Roman" w:hAnsi="Times New Roman"/>
          <w:color w:val="000000"/>
          <w:sz w:val="24"/>
          <w:szCs w:val="24"/>
          <w:lang w:val="en-GB"/>
        </w:rPr>
        <w:t xml:space="preserve"> and </w:t>
      </w:r>
      <w:proofErr w:type="spellStart"/>
      <w:r w:rsidRPr="00C90B52">
        <w:rPr>
          <w:rFonts w:ascii="Times New Roman" w:hAnsi="Times New Roman"/>
          <w:color w:val="000000"/>
          <w:sz w:val="24"/>
          <w:szCs w:val="24"/>
          <w:lang w:val="en-GB"/>
        </w:rPr>
        <w:t>Steunenberg</w:t>
      </w:r>
      <w:proofErr w:type="spellEnd"/>
      <w:r w:rsidRPr="00C90B52">
        <w:rPr>
          <w:rFonts w:ascii="Times New Roman" w:hAnsi="Times New Roman"/>
          <w:color w:val="000000"/>
          <w:sz w:val="24"/>
          <w:szCs w:val="24"/>
          <w:lang w:val="en-GB"/>
        </w:rPr>
        <w:t>, 2004), I employ a number of explanatory variables that</w:t>
      </w:r>
      <w:r w:rsidR="0072630B">
        <w:rPr>
          <w:rFonts w:ascii="Times New Roman" w:hAnsi="Times New Roman"/>
          <w:color w:val="000000"/>
          <w:sz w:val="24"/>
          <w:szCs w:val="24"/>
          <w:lang w:val="en-GB"/>
        </w:rPr>
        <w:t>,</w:t>
      </w:r>
      <w:r w:rsidRPr="00C90B52">
        <w:rPr>
          <w:rFonts w:ascii="Times New Roman" w:hAnsi="Times New Roman"/>
          <w:color w:val="000000"/>
          <w:sz w:val="24"/>
          <w:szCs w:val="24"/>
          <w:lang w:val="en-GB"/>
        </w:rPr>
        <w:t xml:space="preserve"> according to the literature</w:t>
      </w:r>
      <w:r w:rsidR="0072630B">
        <w:rPr>
          <w:rFonts w:ascii="Times New Roman" w:hAnsi="Times New Roman"/>
          <w:color w:val="000000"/>
          <w:sz w:val="24"/>
          <w:szCs w:val="24"/>
          <w:lang w:val="en-GB"/>
        </w:rPr>
        <w:t>,</w:t>
      </w:r>
      <w:r w:rsidRPr="00C90B52">
        <w:rPr>
          <w:rFonts w:ascii="Times New Roman" w:hAnsi="Times New Roman"/>
          <w:color w:val="000000"/>
          <w:sz w:val="24"/>
          <w:szCs w:val="24"/>
          <w:lang w:val="en-GB"/>
        </w:rPr>
        <w:t xml:space="preserve"> drive the EU negotiation process. First, I draw from models that emphasize cooperative mechanisms (instead of non-cooperative mechanisms), which are more applicable to the EU decision-making </w:t>
      </w:r>
      <w:r w:rsidRPr="00C90B52">
        <w:rPr>
          <w:rFonts w:ascii="Times New Roman" w:hAnsi="Times New Roman"/>
          <w:sz w:val="24"/>
          <w:szCs w:val="24"/>
          <w:lang w:val="en-GB"/>
        </w:rPr>
        <w:t>process (</w:t>
      </w:r>
      <w:proofErr w:type="spellStart"/>
      <w:r w:rsidRPr="00C90B52">
        <w:rPr>
          <w:rFonts w:ascii="Times New Roman" w:hAnsi="Times New Roman"/>
          <w:sz w:val="24"/>
          <w:szCs w:val="24"/>
          <w:lang w:val="en-GB"/>
        </w:rPr>
        <w:t>Achen</w:t>
      </w:r>
      <w:proofErr w:type="spellEnd"/>
      <w:r w:rsidRPr="00C90B52">
        <w:rPr>
          <w:rFonts w:ascii="Times New Roman" w:hAnsi="Times New Roman"/>
          <w:sz w:val="24"/>
          <w:szCs w:val="24"/>
          <w:lang w:val="en-GB"/>
        </w:rPr>
        <w:t>, 2006-b</w:t>
      </w:r>
      <w:proofErr w:type="gramStart"/>
      <w:r w:rsidRPr="00C90B52">
        <w:rPr>
          <w:rFonts w:ascii="Times New Roman" w:hAnsi="Times New Roman"/>
          <w:color w:val="auto"/>
          <w:sz w:val="24"/>
          <w:szCs w:val="24"/>
          <w:lang w:val="en-GB"/>
        </w:rPr>
        <w:t>)</w:t>
      </w:r>
      <w:r w:rsidRPr="00C90B52">
        <w:rPr>
          <w:rFonts w:ascii="Times New Roman" w:hAnsi="Times New Roman"/>
          <w:color w:val="auto"/>
          <w:sz w:val="24"/>
          <w:szCs w:val="24"/>
          <w:vertAlign w:val="superscript"/>
          <w:lang w:val="en-GB"/>
        </w:rPr>
        <w:t>1</w:t>
      </w:r>
      <w:proofErr w:type="gramEnd"/>
      <w:r w:rsidRPr="00C90B52">
        <w:rPr>
          <w:lang w:val="en-GB"/>
        </w:rPr>
        <w:t xml:space="preserve">. </w:t>
      </w:r>
      <w:r w:rsidRPr="00C90B52">
        <w:rPr>
          <w:rFonts w:ascii="Times New Roman" w:hAnsi="Times New Roman"/>
          <w:sz w:val="24"/>
          <w:szCs w:val="24"/>
          <w:lang w:val="en-GB"/>
        </w:rPr>
        <w:t>For</w:t>
      </w:r>
      <w:r w:rsidRPr="00C90B52">
        <w:rPr>
          <w:rFonts w:ascii="Times New Roman" w:hAnsi="Times New Roman"/>
          <w:color w:val="000000"/>
          <w:sz w:val="24"/>
          <w:szCs w:val="24"/>
          <w:lang w:val="en-GB"/>
        </w:rPr>
        <w:t xml:space="preserve"> example, the compromise model (Van den </w:t>
      </w:r>
      <w:proofErr w:type="spellStart"/>
      <w:r w:rsidRPr="00C90B52">
        <w:rPr>
          <w:rFonts w:ascii="Times New Roman" w:hAnsi="Times New Roman"/>
          <w:color w:val="000000"/>
          <w:sz w:val="24"/>
          <w:szCs w:val="24"/>
          <w:lang w:val="en-GB"/>
        </w:rPr>
        <w:t>Bos</w:t>
      </w:r>
      <w:proofErr w:type="spellEnd"/>
      <w:r w:rsidRPr="00C90B52">
        <w:rPr>
          <w:rFonts w:ascii="Times New Roman" w:hAnsi="Times New Roman"/>
          <w:color w:val="000000"/>
          <w:sz w:val="24"/>
          <w:szCs w:val="24"/>
          <w:lang w:val="en-GB"/>
        </w:rPr>
        <w:t xml:space="preserve"> 1991) portray</w:t>
      </w:r>
      <w:r w:rsidR="00D23458">
        <w:rPr>
          <w:rFonts w:ascii="Times New Roman" w:hAnsi="Times New Roman"/>
          <w:color w:val="000000"/>
          <w:sz w:val="24"/>
          <w:szCs w:val="24"/>
          <w:lang w:val="en-GB"/>
        </w:rPr>
        <w:t>s</w:t>
      </w:r>
      <w:r w:rsidRPr="00C90B52">
        <w:rPr>
          <w:rFonts w:ascii="Times New Roman" w:hAnsi="Times New Roman"/>
          <w:color w:val="000000"/>
          <w:sz w:val="24"/>
          <w:szCs w:val="24"/>
          <w:lang w:val="en-GB"/>
        </w:rPr>
        <w:t xml:space="preserve"> this type of cooperative mechanism. According to this model, political outcomes are a function of the weighted mean of actor preferences, with the weights being the product of power and salience. </w:t>
      </w:r>
      <w:r w:rsidR="00D23458">
        <w:rPr>
          <w:rFonts w:ascii="Times New Roman" w:hAnsi="Times New Roman"/>
          <w:color w:val="000000"/>
          <w:sz w:val="24"/>
          <w:szCs w:val="24"/>
          <w:lang w:val="en-GB"/>
        </w:rPr>
        <w:t>Furthermore, a</w:t>
      </w:r>
      <w:r w:rsidRPr="00C90B52">
        <w:rPr>
          <w:rFonts w:ascii="Times New Roman" w:hAnsi="Times New Roman"/>
          <w:color w:val="000000"/>
          <w:sz w:val="24"/>
          <w:szCs w:val="24"/>
          <w:lang w:val="en-GB"/>
        </w:rPr>
        <w:t xml:space="preserve">nother example might be </w:t>
      </w:r>
      <w:r w:rsidRPr="00C90B52">
        <w:rPr>
          <w:rFonts w:ascii="Times New Roman" w:hAnsi="Times New Roman"/>
          <w:i/>
          <w:color w:val="000000"/>
          <w:sz w:val="24"/>
          <w:szCs w:val="24"/>
          <w:lang w:val="en-GB"/>
        </w:rPr>
        <w:t>Nash´s Bargaining Solution</w:t>
      </w:r>
      <w:r w:rsidRPr="00C90B52">
        <w:rPr>
          <w:rFonts w:ascii="Times New Roman" w:hAnsi="Times New Roman"/>
          <w:color w:val="000000"/>
          <w:sz w:val="24"/>
          <w:szCs w:val="24"/>
          <w:lang w:val="en-GB"/>
        </w:rPr>
        <w:t xml:space="preserve"> (NBS) (Nash, 1950). This is also a cooperative model that answers the question </w:t>
      </w:r>
      <w:r w:rsidR="00322C1A">
        <w:rPr>
          <w:rFonts w:ascii="Times New Roman" w:hAnsi="Times New Roman"/>
          <w:color w:val="000000"/>
          <w:sz w:val="24"/>
          <w:szCs w:val="24"/>
          <w:lang w:val="en-GB"/>
        </w:rPr>
        <w:t xml:space="preserve">– what would be the </w:t>
      </w:r>
      <w:r w:rsidRPr="00C90B52">
        <w:rPr>
          <w:rFonts w:ascii="Times New Roman" w:hAnsi="Times New Roman"/>
          <w:color w:val="000000"/>
          <w:sz w:val="24"/>
          <w:szCs w:val="24"/>
          <w:lang w:val="en-GB"/>
        </w:rPr>
        <w:t>optimal outcome in a situation where actors obtain</w:t>
      </w:r>
      <w:r w:rsidR="00D23458">
        <w:rPr>
          <w:rFonts w:ascii="Times New Roman" w:hAnsi="Times New Roman"/>
          <w:color w:val="000000"/>
          <w:sz w:val="24"/>
          <w:szCs w:val="24"/>
          <w:lang w:val="en-GB"/>
        </w:rPr>
        <w:t>ed</w:t>
      </w:r>
      <w:r w:rsidRPr="00C90B52">
        <w:rPr>
          <w:rFonts w:ascii="Times New Roman" w:hAnsi="Times New Roman"/>
          <w:color w:val="000000"/>
          <w:sz w:val="24"/>
          <w:szCs w:val="24"/>
          <w:lang w:val="en-GB"/>
        </w:rPr>
        <w:t xml:space="preserve"> mutual benefit if they collaborate</w:t>
      </w:r>
      <w:r w:rsidR="00D23458">
        <w:rPr>
          <w:rFonts w:ascii="Times New Roman" w:hAnsi="Times New Roman"/>
          <w:color w:val="000000"/>
          <w:sz w:val="24"/>
          <w:szCs w:val="24"/>
          <w:lang w:val="en-GB"/>
        </w:rPr>
        <w:t>d</w:t>
      </w:r>
      <w:r w:rsidR="00322C1A">
        <w:rPr>
          <w:rFonts w:ascii="Times New Roman" w:hAnsi="Times New Roman"/>
          <w:color w:val="000000"/>
          <w:sz w:val="24"/>
          <w:szCs w:val="24"/>
          <w:lang w:val="en-GB"/>
        </w:rPr>
        <w:t>?</w:t>
      </w:r>
      <w:r w:rsidRPr="00C90B52">
        <w:rPr>
          <w:rFonts w:ascii="Times New Roman" w:hAnsi="Times New Roman"/>
          <w:color w:val="000000"/>
          <w:sz w:val="24"/>
          <w:szCs w:val="24"/>
          <w:lang w:val="en-GB"/>
        </w:rPr>
        <w:t xml:space="preserve"> In these situations, the NBS and the </w:t>
      </w:r>
      <w:r w:rsidRPr="00C90B52">
        <w:rPr>
          <w:rFonts w:ascii="Times New Roman" w:hAnsi="Times New Roman"/>
          <w:sz w:val="24"/>
          <w:szCs w:val="24"/>
          <w:lang w:val="en-GB"/>
        </w:rPr>
        <w:t xml:space="preserve">compromise model converge as </w:t>
      </w:r>
      <w:r w:rsidR="00D23458">
        <w:rPr>
          <w:rFonts w:ascii="Times New Roman" w:hAnsi="Times New Roman"/>
          <w:sz w:val="24"/>
          <w:szCs w:val="24"/>
          <w:lang w:val="en-GB"/>
        </w:rPr>
        <w:t>a disagreed</w:t>
      </w:r>
      <w:r w:rsidRPr="00C90B52">
        <w:rPr>
          <w:rFonts w:ascii="Times New Roman" w:hAnsi="Times New Roman"/>
          <w:sz w:val="24"/>
          <w:szCs w:val="24"/>
          <w:lang w:val="en-GB"/>
        </w:rPr>
        <w:t xml:space="preserve"> outcome becomes less desirable (</w:t>
      </w:r>
      <w:proofErr w:type="spellStart"/>
      <w:r w:rsidRPr="00C90B52">
        <w:rPr>
          <w:rFonts w:ascii="Times New Roman" w:hAnsi="Times New Roman"/>
          <w:sz w:val="24"/>
          <w:szCs w:val="24"/>
          <w:lang w:val="en-GB"/>
        </w:rPr>
        <w:t>Achen</w:t>
      </w:r>
      <w:proofErr w:type="spellEnd"/>
      <w:r w:rsidRPr="00C90B52">
        <w:rPr>
          <w:rFonts w:ascii="Times New Roman" w:hAnsi="Times New Roman"/>
          <w:sz w:val="24"/>
          <w:szCs w:val="24"/>
          <w:lang w:val="en-GB"/>
        </w:rPr>
        <w:t>, 2006-a). In other words,</w:t>
      </w:r>
      <w:r w:rsidRPr="00C90B52">
        <w:rPr>
          <w:rFonts w:ascii="Times New Roman" w:hAnsi="Times New Roman"/>
          <w:color w:val="000000"/>
          <w:sz w:val="24"/>
          <w:szCs w:val="24"/>
          <w:lang w:val="en-GB"/>
        </w:rPr>
        <w:t xml:space="preserve"> when </w:t>
      </w:r>
      <w:r w:rsidRPr="00C90B52">
        <w:rPr>
          <w:rFonts w:ascii="Times New Roman" w:hAnsi="Times New Roman"/>
          <w:sz w:val="24"/>
          <w:szCs w:val="24"/>
          <w:lang w:val="en-GB"/>
        </w:rPr>
        <w:t xml:space="preserve">policy outcomes are a result of the weighted average of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positions, outcomes of controversial issues will be far from MSs with extreme positions. Therefore, I expect that </w:t>
      </w:r>
      <w:proofErr w:type="gramStart"/>
      <w:r w:rsidRPr="009B2901">
        <w:rPr>
          <w:rFonts w:ascii="Times New Roman" w:hAnsi="Times New Roman"/>
          <w:color w:val="auto"/>
          <w:sz w:val="24"/>
          <w:szCs w:val="24"/>
          <w:lang w:val="en-GB"/>
        </w:rPr>
        <w:t>those</w:t>
      </w:r>
      <w:proofErr w:type="gramEnd"/>
      <w:r w:rsidRPr="009B2901">
        <w:rPr>
          <w:rFonts w:ascii="Times New Roman" w:hAnsi="Times New Roman"/>
          <w:color w:val="auto"/>
          <w:sz w:val="24"/>
          <w:szCs w:val="24"/>
          <w:lang w:val="en-GB"/>
        </w:rPr>
        <w:t xml:space="preserve"> </w:t>
      </w:r>
      <w:r w:rsidRPr="009B2901">
        <w:rPr>
          <w:rFonts w:ascii="Times New Roman" w:hAnsi="Times New Roman"/>
          <w:i/>
          <w:color w:val="auto"/>
          <w:sz w:val="24"/>
          <w:szCs w:val="24"/>
          <w:lang w:val="en-GB"/>
        </w:rPr>
        <w:t>MSs with</w:t>
      </w:r>
      <w:r w:rsidRPr="00C90B52">
        <w:rPr>
          <w:rFonts w:ascii="Times New Roman" w:hAnsi="Times New Roman"/>
          <w:i/>
          <w:sz w:val="24"/>
          <w:szCs w:val="24"/>
          <w:lang w:val="en-GB"/>
        </w:rPr>
        <w:t xml:space="preserve"> more extreme positions will have less bargaining satisfaction</w:t>
      </w:r>
      <w:r w:rsidRPr="00C90B52">
        <w:rPr>
          <w:rFonts w:ascii="Times New Roman" w:hAnsi="Times New Roman"/>
          <w:sz w:val="24"/>
          <w:szCs w:val="24"/>
          <w:lang w:val="en-GB"/>
        </w:rPr>
        <w:t xml:space="preserve">.  </w:t>
      </w:r>
    </w:p>
    <w:p w:rsidR="002451CB" w:rsidRPr="001B1776" w:rsidRDefault="00C90B52" w:rsidP="000F40ED">
      <w:pPr>
        <w:spacing w:line="480" w:lineRule="auto"/>
        <w:ind w:firstLine="708"/>
        <w:jc w:val="both"/>
        <w:rPr>
          <w:rFonts w:ascii="Times New Roman" w:hAnsi="Times New Roman"/>
          <w:color w:val="auto"/>
          <w:sz w:val="24"/>
          <w:szCs w:val="24"/>
          <w:lang w:val="en-GB"/>
        </w:rPr>
      </w:pPr>
      <w:r w:rsidRPr="00C90B52">
        <w:rPr>
          <w:rFonts w:ascii="Times New Roman" w:hAnsi="Times New Roman"/>
          <w:color w:val="auto"/>
          <w:sz w:val="24"/>
          <w:szCs w:val="24"/>
          <w:lang w:val="en-GB"/>
        </w:rPr>
        <w:t xml:space="preserve">The compromise model accounts for the capabilities of </w:t>
      </w:r>
      <w:r w:rsidRPr="009B2901">
        <w:rPr>
          <w:rFonts w:ascii="Times New Roman" w:hAnsi="Times New Roman"/>
          <w:color w:val="auto"/>
          <w:sz w:val="24"/>
          <w:szCs w:val="24"/>
          <w:lang w:val="en-GB"/>
        </w:rPr>
        <w:t>MSs in</w:t>
      </w:r>
      <w:r w:rsidRPr="00C90B52">
        <w:rPr>
          <w:rFonts w:ascii="Times New Roman" w:hAnsi="Times New Roman"/>
          <w:color w:val="auto"/>
          <w:sz w:val="24"/>
          <w:szCs w:val="24"/>
          <w:lang w:val="en-GB"/>
        </w:rPr>
        <w:t xml:space="preserve"> the legislative process. Capabilities depend on the possession of a range of resources that can be used to exert influence in a given context (</w:t>
      </w:r>
      <w:proofErr w:type="spellStart"/>
      <w:r w:rsidRPr="00C90B52">
        <w:rPr>
          <w:rFonts w:ascii="Times New Roman" w:hAnsi="Times New Roman"/>
          <w:color w:val="auto"/>
          <w:sz w:val="24"/>
          <w:szCs w:val="24"/>
          <w:lang w:val="en-GB"/>
        </w:rPr>
        <w:t>Bueno</w:t>
      </w:r>
      <w:proofErr w:type="spellEnd"/>
      <w:r w:rsidRPr="00C90B52">
        <w:rPr>
          <w:rFonts w:ascii="Times New Roman" w:hAnsi="Times New Roman"/>
          <w:color w:val="auto"/>
          <w:sz w:val="24"/>
          <w:szCs w:val="24"/>
          <w:lang w:val="en-GB"/>
        </w:rPr>
        <w:t xml:space="preserve"> de </w:t>
      </w:r>
      <w:proofErr w:type="spellStart"/>
      <w:r w:rsidRPr="00C90B52">
        <w:rPr>
          <w:rFonts w:ascii="Times New Roman" w:hAnsi="Times New Roman"/>
          <w:color w:val="auto"/>
          <w:sz w:val="24"/>
          <w:szCs w:val="24"/>
          <w:lang w:val="en-GB"/>
        </w:rPr>
        <w:t>Mesquita</w:t>
      </w:r>
      <w:proofErr w:type="spellEnd"/>
      <w:r w:rsidRPr="00C90B52">
        <w:rPr>
          <w:rFonts w:ascii="Times New Roman" w:hAnsi="Times New Roman"/>
          <w:color w:val="auto"/>
          <w:sz w:val="24"/>
          <w:szCs w:val="24"/>
          <w:lang w:val="en-GB"/>
        </w:rPr>
        <w:t xml:space="preserve"> 2000). Whether or not a resource is relevant will depend on the decision situation at stake. For example, military </w:t>
      </w:r>
      <w:r w:rsidRPr="00C90B52">
        <w:rPr>
          <w:rFonts w:ascii="Times New Roman" w:hAnsi="Times New Roman"/>
          <w:color w:val="auto"/>
          <w:sz w:val="24"/>
          <w:szCs w:val="24"/>
          <w:lang w:val="en-GB"/>
        </w:rPr>
        <w:lastRenderedPageBreak/>
        <w:t>resources are unlikely to be influential when the EU´s liberalization of the sugar market is under debate. In this situation, the number of votes or th</w:t>
      </w:r>
      <w:r w:rsidRPr="009B2901">
        <w:rPr>
          <w:rFonts w:ascii="Times New Roman" w:hAnsi="Times New Roman"/>
          <w:color w:val="auto"/>
          <w:sz w:val="24"/>
          <w:szCs w:val="24"/>
          <w:lang w:val="en-GB"/>
        </w:rPr>
        <w:t>e level of expertise of a MS might be more relevant</w:t>
      </w:r>
      <w:r w:rsidR="00D23458" w:rsidRPr="009B2901">
        <w:rPr>
          <w:rFonts w:ascii="Times New Roman" w:hAnsi="Times New Roman"/>
          <w:color w:val="auto"/>
          <w:sz w:val="24"/>
          <w:szCs w:val="24"/>
          <w:lang w:val="en-GB"/>
        </w:rPr>
        <w:t xml:space="preserve"> and consequently</w:t>
      </w:r>
      <w:r w:rsidR="009A1F3C" w:rsidRPr="009B2901">
        <w:rPr>
          <w:rFonts w:ascii="Times New Roman" w:hAnsi="Times New Roman"/>
          <w:color w:val="auto"/>
          <w:sz w:val="24"/>
          <w:szCs w:val="24"/>
          <w:lang w:val="en-GB"/>
        </w:rPr>
        <w:t xml:space="preserve">, I take into account some sources of </w:t>
      </w:r>
      <w:proofErr w:type="spellStart"/>
      <w:r w:rsidR="009A1F3C" w:rsidRPr="009B2901">
        <w:rPr>
          <w:rFonts w:ascii="Times New Roman" w:hAnsi="Times New Roman"/>
          <w:color w:val="auto"/>
          <w:sz w:val="24"/>
          <w:szCs w:val="24"/>
          <w:lang w:val="en-GB"/>
        </w:rPr>
        <w:t>MSs</w:t>
      </w:r>
      <w:r w:rsidR="00ED5240">
        <w:rPr>
          <w:rFonts w:ascii="Times New Roman" w:hAnsi="Times New Roman"/>
          <w:color w:val="auto"/>
          <w:sz w:val="24"/>
          <w:szCs w:val="24"/>
          <w:lang w:val="en-GB"/>
        </w:rPr>
        <w:t>’</w:t>
      </w:r>
      <w:proofErr w:type="spellEnd"/>
      <w:r w:rsidR="009A1F3C" w:rsidRPr="009B2901">
        <w:rPr>
          <w:rFonts w:ascii="Times New Roman" w:hAnsi="Times New Roman"/>
          <w:color w:val="auto"/>
          <w:sz w:val="24"/>
          <w:szCs w:val="24"/>
          <w:lang w:val="en-GB"/>
        </w:rPr>
        <w:t xml:space="preserve"> capabilities.  A good measure of the resources that MSs could use to influence a given decision outcome is formal power, which is emphasized in all models that attempt to explain EU decision-making. I conceptualize formal power as voting power, which offers an approximation of a MS’s formal influence in the decision-making process. Here</w:t>
      </w:r>
      <w:r w:rsidR="00D23458" w:rsidRPr="009B2901">
        <w:rPr>
          <w:rFonts w:ascii="Times New Roman" w:hAnsi="Times New Roman"/>
          <w:color w:val="auto"/>
          <w:sz w:val="24"/>
          <w:szCs w:val="24"/>
          <w:lang w:val="en-GB"/>
        </w:rPr>
        <w:t>,</w:t>
      </w:r>
      <w:r w:rsidR="009A1F3C" w:rsidRPr="009B2901">
        <w:rPr>
          <w:rFonts w:ascii="Times New Roman" w:hAnsi="Times New Roman"/>
          <w:color w:val="auto"/>
          <w:sz w:val="24"/>
          <w:szCs w:val="24"/>
          <w:lang w:val="en-GB"/>
        </w:rPr>
        <w:t xml:space="preserve"> the expectation is that </w:t>
      </w:r>
      <w:r w:rsidR="009A1F3C" w:rsidRPr="009B2901">
        <w:rPr>
          <w:rFonts w:ascii="Times New Roman" w:hAnsi="Times New Roman"/>
          <w:i/>
          <w:color w:val="auto"/>
          <w:sz w:val="24"/>
          <w:szCs w:val="24"/>
          <w:lang w:val="en-GB"/>
        </w:rPr>
        <w:t>MSs</w:t>
      </w:r>
      <w:r w:rsidR="009A1F3C" w:rsidRPr="009B2901">
        <w:rPr>
          <w:rFonts w:ascii="Times New Roman" w:hAnsi="Times New Roman"/>
          <w:i/>
          <w:iCs/>
          <w:color w:val="auto"/>
          <w:sz w:val="24"/>
          <w:szCs w:val="24"/>
          <w:lang w:val="en-GB"/>
        </w:rPr>
        <w:t xml:space="preserve"> </w:t>
      </w:r>
      <w:r w:rsidR="009A1F3C" w:rsidRPr="009A1F3C">
        <w:rPr>
          <w:rFonts w:ascii="Times New Roman" w:hAnsi="Times New Roman"/>
          <w:i/>
          <w:iCs/>
          <w:color w:val="auto"/>
          <w:sz w:val="24"/>
          <w:szCs w:val="24"/>
          <w:lang w:val="en-GB"/>
        </w:rPr>
        <w:t xml:space="preserve">with more voting power will obtain more bargaining satisfaction. </w:t>
      </w:r>
      <w:r w:rsidR="009A1F3C" w:rsidRPr="009A1F3C">
        <w:rPr>
          <w:rFonts w:ascii="Times New Roman" w:hAnsi="Times New Roman"/>
          <w:color w:val="auto"/>
          <w:sz w:val="24"/>
          <w:szCs w:val="24"/>
          <w:lang w:val="en-GB"/>
        </w:rPr>
        <w:t xml:space="preserve"> </w:t>
      </w:r>
    </w:p>
    <w:p w:rsidR="002451CB" w:rsidRPr="001B1776" w:rsidRDefault="009A1F3C">
      <w:pPr>
        <w:spacing w:line="480" w:lineRule="auto"/>
        <w:ind w:firstLine="708"/>
        <w:jc w:val="both"/>
        <w:rPr>
          <w:rFonts w:ascii="Times New Roman" w:hAnsi="Times New Roman"/>
          <w:i/>
          <w:iCs/>
          <w:sz w:val="24"/>
          <w:szCs w:val="24"/>
          <w:lang w:val="en-GB"/>
        </w:rPr>
      </w:pPr>
      <w:r w:rsidRPr="009A1F3C">
        <w:rPr>
          <w:rFonts w:ascii="Times New Roman" w:hAnsi="Times New Roman"/>
          <w:sz w:val="24"/>
          <w:szCs w:val="24"/>
          <w:lang w:val="en-GB"/>
        </w:rPr>
        <w:t xml:space="preserve">A second measure of available resources is the amount of network capital that </w:t>
      </w:r>
      <w:r w:rsidRPr="009B2901">
        <w:rPr>
          <w:rFonts w:ascii="Times New Roman" w:hAnsi="Times New Roman"/>
          <w:color w:val="auto"/>
          <w:sz w:val="24"/>
          <w:szCs w:val="24"/>
          <w:lang w:val="en-GB"/>
        </w:rPr>
        <w:t>MSs can access in the decision-making process (</w:t>
      </w:r>
      <w:proofErr w:type="spellStart"/>
      <w:r w:rsidRPr="009B2901">
        <w:rPr>
          <w:rFonts w:ascii="Times New Roman" w:hAnsi="Times New Roman"/>
          <w:color w:val="auto"/>
          <w:sz w:val="24"/>
          <w:szCs w:val="24"/>
          <w:lang w:val="en-GB"/>
        </w:rPr>
        <w:t>Naurin</w:t>
      </w:r>
      <w:proofErr w:type="spellEnd"/>
      <w:r w:rsidRPr="009B2901">
        <w:rPr>
          <w:rFonts w:ascii="Times New Roman" w:hAnsi="Times New Roman"/>
          <w:color w:val="auto"/>
          <w:sz w:val="24"/>
          <w:szCs w:val="24"/>
          <w:lang w:val="en-GB"/>
        </w:rPr>
        <w:t xml:space="preserve">, 2007; </w:t>
      </w:r>
      <w:proofErr w:type="spellStart"/>
      <w:r w:rsidRPr="009B2901">
        <w:rPr>
          <w:rFonts w:ascii="Times New Roman" w:hAnsi="Times New Roman"/>
          <w:color w:val="auto"/>
          <w:sz w:val="24"/>
          <w:szCs w:val="24"/>
          <w:lang w:val="en-GB"/>
        </w:rPr>
        <w:t>Naurin</w:t>
      </w:r>
      <w:proofErr w:type="spellEnd"/>
      <w:r w:rsidRPr="009B2901">
        <w:rPr>
          <w:rFonts w:ascii="Times New Roman" w:hAnsi="Times New Roman"/>
          <w:color w:val="auto"/>
          <w:sz w:val="24"/>
          <w:szCs w:val="24"/>
          <w:lang w:val="en-GB"/>
        </w:rPr>
        <w:t xml:space="preserve"> and </w:t>
      </w:r>
      <w:proofErr w:type="spellStart"/>
      <w:r w:rsidRPr="009B2901">
        <w:rPr>
          <w:rFonts w:ascii="Times New Roman" w:hAnsi="Times New Roman"/>
          <w:color w:val="auto"/>
          <w:sz w:val="24"/>
          <w:szCs w:val="24"/>
          <w:lang w:val="en-GB"/>
        </w:rPr>
        <w:t>Lindahl</w:t>
      </w:r>
      <w:proofErr w:type="spellEnd"/>
      <w:r w:rsidRPr="009B2901">
        <w:rPr>
          <w:rFonts w:ascii="Times New Roman" w:hAnsi="Times New Roman"/>
          <w:color w:val="auto"/>
          <w:sz w:val="24"/>
          <w:szCs w:val="24"/>
          <w:lang w:val="en-GB"/>
        </w:rPr>
        <w:t xml:space="preserve">, 2008). The concept of network capital refers to the breadth and depth of the cooperative networks in which a MS is embedded. </w:t>
      </w:r>
      <w:proofErr w:type="spellStart"/>
      <w:r w:rsidRPr="009B2901">
        <w:rPr>
          <w:rFonts w:ascii="Times New Roman" w:hAnsi="Times New Roman"/>
          <w:color w:val="auto"/>
          <w:sz w:val="24"/>
          <w:szCs w:val="24"/>
          <w:lang w:val="en-GB"/>
        </w:rPr>
        <w:t>Naurin</w:t>
      </w:r>
      <w:proofErr w:type="spellEnd"/>
      <w:r w:rsidRPr="009B2901">
        <w:rPr>
          <w:rFonts w:ascii="Times New Roman" w:hAnsi="Times New Roman"/>
          <w:color w:val="auto"/>
          <w:sz w:val="24"/>
          <w:szCs w:val="24"/>
          <w:lang w:val="en-GB"/>
        </w:rPr>
        <w:t xml:space="preserve"> (2007) measured the distribution of network capital among MSs by surveying over three hundred officials from all permanent representations in Brussels, before and after the enlargement of 2004. The central question formulated by </w:t>
      </w:r>
      <w:proofErr w:type="spellStart"/>
      <w:r w:rsidRPr="009B2901">
        <w:rPr>
          <w:rFonts w:ascii="Times New Roman" w:hAnsi="Times New Roman"/>
          <w:color w:val="auto"/>
          <w:sz w:val="24"/>
          <w:szCs w:val="24"/>
          <w:lang w:val="en-GB"/>
        </w:rPr>
        <w:t>Naurin</w:t>
      </w:r>
      <w:proofErr w:type="spellEnd"/>
      <w:r w:rsidRPr="009B2901">
        <w:rPr>
          <w:rFonts w:ascii="Times New Roman" w:hAnsi="Times New Roman"/>
          <w:color w:val="auto"/>
          <w:sz w:val="24"/>
          <w:szCs w:val="24"/>
          <w:lang w:val="en-GB"/>
        </w:rPr>
        <w:t xml:space="preserve"> was ´which MSs do you most often cooperate with within your working group, in order to develop a common position?` Based on the data collected, he found that Germany, France and the UK enjoy the highest reserves of network capital. Taking into account the idea of network capital, I expect that </w:t>
      </w:r>
      <w:r w:rsidRPr="009B2901">
        <w:rPr>
          <w:rFonts w:ascii="Times New Roman" w:hAnsi="Times New Roman"/>
          <w:i/>
          <w:iCs/>
          <w:color w:val="auto"/>
          <w:sz w:val="24"/>
          <w:szCs w:val="24"/>
          <w:lang w:val="en-GB"/>
        </w:rPr>
        <w:t>the higher the network capital of MSs the</w:t>
      </w:r>
      <w:r w:rsidRPr="009A1F3C">
        <w:rPr>
          <w:rFonts w:ascii="Times New Roman" w:hAnsi="Times New Roman"/>
          <w:i/>
          <w:iCs/>
          <w:sz w:val="24"/>
          <w:szCs w:val="24"/>
          <w:lang w:val="en-GB"/>
        </w:rPr>
        <w:t xml:space="preserve"> more bargaining satisfaction they will achieve. </w:t>
      </w:r>
    </w:p>
    <w:p w:rsidR="002451CB" w:rsidRPr="001B1776" w:rsidRDefault="009A1F3C">
      <w:pPr>
        <w:spacing w:line="480" w:lineRule="auto"/>
        <w:ind w:firstLine="708"/>
        <w:jc w:val="both"/>
        <w:rPr>
          <w:rFonts w:ascii="Times New Roman" w:hAnsi="Times New Roman"/>
          <w:iCs/>
          <w:sz w:val="24"/>
          <w:szCs w:val="24"/>
          <w:lang w:val="en-GB"/>
        </w:rPr>
      </w:pPr>
      <w:r w:rsidRPr="009A1F3C">
        <w:rPr>
          <w:rFonts w:ascii="Times New Roman" w:hAnsi="Times New Roman"/>
          <w:sz w:val="24"/>
          <w:szCs w:val="24"/>
          <w:lang w:val="en-GB"/>
        </w:rPr>
        <w:t xml:space="preserve">Together with </w:t>
      </w:r>
      <w:r w:rsidRPr="009B2901">
        <w:rPr>
          <w:rFonts w:ascii="Times New Roman" w:hAnsi="Times New Roman"/>
          <w:color w:val="auto"/>
          <w:sz w:val="24"/>
          <w:szCs w:val="24"/>
          <w:lang w:val="en-GB"/>
        </w:rPr>
        <w:t>the MSs,</w:t>
      </w:r>
      <w:r w:rsidRPr="009A1F3C">
        <w:rPr>
          <w:rFonts w:ascii="Times New Roman" w:hAnsi="Times New Roman"/>
          <w:sz w:val="24"/>
          <w:szCs w:val="24"/>
          <w:lang w:val="en-GB"/>
        </w:rPr>
        <w:t xml:space="preserve"> the Commission and the EP also have legislative roles. A measure derived from the procedural models is the role of the agenda-setter. The agenda-setter refers to the actor entitled by formal rules to introduce legislative proposals. In the case of the EU, the Commission is the actor entitled to initiate </w:t>
      </w:r>
      <w:r w:rsidRPr="009A1F3C">
        <w:rPr>
          <w:rFonts w:ascii="Times New Roman" w:hAnsi="Times New Roman"/>
          <w:sz w:val="24"/>
          <w:szCs w:val="24"/>
          <w:lang w:val="en-GB"/>
        </w:rPr>
        <w:lastRenderedPageBreak/>
        <w:t xml:space="preserve">legislation. Formally speaking, the Council can only change the proposal of the Commission by </w:t>
      </w:r>
      <w:r w:rsidRPr="009B2901">
        <w:rPr>
          <w:rFonts w:ascii="Times New Roman" w:hAnsi="Times New Roman"/>
          <w:color w:val="auto"/>
          <w:sz w:val="24"/>
          <w:szCs w:val="24"/>
          <w:lang w:val="en-GB"/>
        </w:rPr>
        <w:t xml:space="preserve">unanimity of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According to </w:t>
      </w:r>
      <w:proofErr w:type="spellStart"/>
      <w:r w:rsidRPr="009B2901">
        <w:rPr>
          <w:rFonts w:ascii="Times New Roman" w:hAnsi="Times New Roman"/>
          <w:color w:val="auto"/>
          <w:sz w:val="24"/>
          <w:szCs w:val="24"/>
          <w:lang w:val="en-GB"/>
        </w:rPr>
        <w:t>Tsebelis</w:t>
      </w:r>
      <w:proofErr w:type="spellEnd"/>
      <w:r w:rsidRPr="009B2901">
        <w:rPr>
          <w:rFonts w:ascii="Times New Roman" w:hAnsi="Times New Roman"/>
          <w:color w:val="auto"/>
          <w:sz w:val="24"/>
          <w:szCs w:val="24"/>
          <w:lang w:val="en-GB"/>
        </w:rPr>
        <w:t xml:space="preserve"> and Garret (2000), the Commission uses its power to introduce a legislative proposal that gets the necessary support among the MSs and it comes as close as possible to its own policy preference. Consequently, I expect that </w:t>
      </w:r>
      <w:r w:rsidRPr="009B2901">
        <w:rPr>
          <w:rFonts w:ascii="Times New Roman" w:hAnsi="Times New Roman"/>
          <w:i/>
          <w:color w:val="auto"/>
          <w:sz w:val="24"/>
          <w:szCs w:val="24"/>
          <w:lang w:val="en-GB"/>
        </w:rPr>
        <w:t>MSs</w:t>
      </w:r>
      <w:r w:rsidRPr="009A1F3C">
        <w:rPr>
          <w:rFonts w:ascii="Times New Roman" w:hAnsi="Times New Roman"/>
          <w:i/>
          <w:iCs/>
          <w:sz w:val="24"/>
          <w:szCs w:val="24"/>
          <w:lang w:val="en-GB"/>
        </w:rPr>
        <w:t xml:space="preserve"> with a closer position to the Commission will obtain more bargaining satisfaction</w:t>
      </w:r>
      <w:r w:rsidRPr="009A1F3C">
        <w:rPr>
          <w:rFonts w:ascii="Times New Roman" w:hAnsi="Times New Roman"/>
          <w:iCs/>
          <w:sz w:val="24"/>
          <w:szCs w:val="24"/>
          <w:lang w:val="en-GB"/>
        </w:rPr>
        <w:t xml:space="preserve">. I </w:t>
      </w:r>
      <w:r w:rsidR="00855A98">
        <w:rPr>
          <w:rFonts w:ascii="Times New Roman" w:hAnsi="Times New Roman"/>
          <w:iCs/>
          <w:sz w:val="24"/>
          <w:szCs w:val="24"/>
          <w:lang w:val="en-GB"/>
        </w:rPr>
        <w:t>anticipate</w:t>
      </w:r>
      <w:r w:rsidRPr="009A1F3C">
        <w:rPr>
          <w:rFonts w:ascii="Times New Roman" w:hAnsi="Times New Roman"/>
          <w:iCs/>
          <w:sz w:val="24"/>
          <w:szCs w:val="24"/>
          <w:lang w:val="en-GB"/>
        </w:rPr>
        <w:t xml:space="preserve"> that this hypothesis applies to the three types of issues, although due to the central role that the Commission performs in managing the EU budget as well as its relevant role on regulatory policies (</w:t>
      </w:r>
      <w:proofErr w:type="spellStart"/>
      <w:r w:rsidRPr="009A1F3C">
        <w:rPr>
          <w:rFonts w:ascii="Times New Roman" w:hAnsi="Times New Roman"/>
          <w:iCs/>
          <w:sz w:val="24"/>
          <w:szCs w:val="24"/>
          <w:lang w:val="en-GB"/>
        </w:rPr>
        <w:t>Majone</w:t>
      </w:r>
      <w:proofErr w:type="spellEnd"/>
      <w:r w:rsidRPr="009A1F3C">
        <w:rPr>
          <w:rFonts w:ascii="Times New Roman" w:hAnsi="Times New Roman"/>
          <w:iCs/>
          <w:sz w:val="24"/>
          <w:szCs w:val="24"/>
          <w:lang w:val="en-GB"/>
        </w:rPr>
        <w:t xml:space="preserve">, 1996), I expect that those </w:t>
      </w:r>
      <w:r w:rsidRPr="009B2901">
        <w:rPr>
          <w:rFonts w:ascii="Times New Roman" w:hAnsi="Times New Roman"/>
          <w:iCs/>
          <w:color w:val="auto"/>
          <w:sz w:val="24"/>
          <w:szCs w:val="24"/>
          <w:lang w:val="en-GB"/>
        </w:rPr>
        <w:t>MSs with</w:t>
      </w:r>
      <w:r w:rsidRPr="009A1F3C">
        <w:rPr>
          <w:rFonts w:ascii="Times New Roman" w:hAnsi="Times New Roman"/>
          <w:iCs/>
          <w:sz w:val="24"/>
          <w:szCs w:val="24"/>
          <w:lang w:val="en-GB"/>
        </w:rPr>
        <w:t xml:space="preserve"> a closer position to the Commission on financial and regulatory issues will obtain more bargaining satisfaction. Procedural models also </w:t>
      </w:r>
      <w:r w:rsidR="00D23458">
        <w:rPr>
          <w:rFonts w:ascii="Times New Roman" w:hAnsi="Times New Roman"/>
          <w:iCs/>
          <w:sz w:val="24"/>
          <w:szCs w:val="24"/>
          <w:lang w:val="en-GB"/>
        </w:rPr>
        <w:t>illustrate</w:t>
      </w:r>
      <w:r w:rsidRPr="009A1F3C">
        <w:rPr>
          <w:rFonts w:ascii="Times New Roman" w:hAnsi="Times New Roman"/>
          <w:iCs/>
          <w:sz w:val="24"/>
          <w:szCs w:val="24"/>
          <w:lang w:val="en-GB"/>
        </w:rPr>
        <w:t xml:space="preserve"> the increasing role of the EP. </w:t>
      </w:r>
      <w:r w:rsidRPr="009A1F3C">
        <w:rPr>
          <w:rFonts w:ascii="Times New Roman" w:hAnsi="Times New Roman"/>
          <w:sz w:val="24"/>
          <w:szCs w:val="24"/>
          <w:lang w:val="en-GB"/>
        </w:rPr>
        <w:t xml:space="preserve">Different models disagree </w:t>
      </w:r>
      <w:r w:rsidR="00D23458">
        <w:rPr>
          <w:rFonts w:ascii="Times New Roman" w:hAnsi="Times New Roman"/>
          <w:sz w:val="24"/>
          <w:szCs w:val="24"/>
          <w:lang w:val="en-GB"/>
        </w:rPr>
        <w:t>on</w:t>
      </w:r>
      <w:r w:rsidRPr="009A1F3C">
        <w:rPr>
          <w:rFonts w:ascii="Times New Roman" w:hAnsi="Times New Roman"/>
          <w:sz w:val="24"/>
          <w:szCs w:val="24"/>
          <w:lang w:val="en-GB"/>
        </w:rPr>
        <w:t xml:space="preserve"> the </w:t>
      </w:r>
      <w:proofErr w:type="spellStart"/>
      <w:r w:rsidRPr="009A1F3C">
        <w:rPr>
          <w:rFonts w:ascii="Times New Roman" w:hAnsi="Times New Roman"/>
          <w:sz w:val="24"/>
          <w:szCs w:val="24"/>
          <w:lang w:val="en-GB"/>
        </w:rPr>
        <w:t>codecision</w:t>
      </w:r>
      <w:proofErr w:type="spellEnd"/>
      <w:r w:rsidRPr="009A1F3C">
        <w:rPr>
          <w:rFonts w:ascii="Times New Roman" w:hAnsi="Times New Roman"/>
          <w:sz w:val="24"/>
          <w:szCs w:val="24"/>
          <w:lang w:val="en-GB"/>
        </w:rPr>
        <w:t xml:space="preserve"> procedure on which actor (EP or Council) has a first-mover advantage (e.g. </w:t>
      </w:r>
      <w:proofErr w:type="spellStart"/>
      <w:r w:rsidRPr="009A1F3C">
        <w:rPr>
          <w:rFonts w:ascii="Times New Roman" w:hAnsi="Times New Roman"/>
          <w:sz w:val="24"/>
          <w:szCs w:val="24"/>
          <w:lang w:val="en-GB"/>
        </w:rPr>
        <w:t>Crombez</w:t>
      </w:r>
      <w:proofErr w:type="spellEnd"/>
      <w:r w:rsidRPr="009A1F3C">
        <w:rPr>
          <w:rFonts w:ascii="Times New Roman" w:hAnsi="Times New Roman"/>
          <w:sz w:val="24"/>
          <w:szCs w:val="24"/>
          <w:lang w:val="en-GB"/>
        </w:rPr>
        <w:t xml:space="preserve">, 1997; </w:t>
      </w:r>
      <w:proofErr w:type="spellStart"/>
      <w:r w:rsidRPr="009A1F3C">
        <w:rPr>
          <w:rFonts w:ascii="Times New Roman" w:hAnsi="Times New Roman"/>
          <w:sz w:val="24"/>
          <w:szCs w:val="24"/>
          <w:lang w:val="en-GB"/>
        </w:rPr>
        <w:t>Steunenberg</w:t>
      </w:r>
      <w:proofErr w:type="spellEnd"/>
      <w:r w:rsidRPr="009A1F3C">
        <w:rPr>
          <w:rFonts w:ascii="Times New Roman" w:hAnsi="Times New Roman"/>
          <w:sz w:val="24"/>
          <w:szCs w:val="24"/>
          <w:lang w:val="en-GB"/>
        </w:rPr>
        <w:t xml:space="preserve">, 2010). Nevertheless, </w:t>
      </w:r>
      <w:r w:rsidRPr="009A1F3C">
        <w:rPr>
          <w:rFonts w:ascii="Times New Roman" w:hAnsi="Times New Roman"/>
          <w:iCs/>
          <w:sz w:val="24"/>
          <w:szCs w:val="24"/>
          <w:lang w:val="en-GB"/>
        </w:rPr>
        <w:t xml:space="preserve">all procedural models imply that </w:t>
      </w:r>
      <w:r w:rsidRPr="009B2901">
        <w:rPr>
          <w:rFonts w:ascii="Times New Roman" w:hAnsi="Times New Roman"/>
          <w:i/>
          <w:iCs/>
          <w:color w:val="auto"/>
          <w:sz w:val="24"/>
          <w:szCs w:val="24"/>
          <w:lang w:val="en-GB"/>
        </w:rPr>
        <w:t>MSs</w:t>
      </w:r>
      <w:r w:rsidRPr="009A1F3C">
        <w:rPr>
          <w:rFonts w:ascii="Times New Roman" w:hAnsi="Times New Roman"/>
          <w:i/>
          <w:iCs/>
          <w:sz w:val="24"/>
          <w:szCs w:val="24"/>
          <w:lang w:val="en-GB"/>
        </w:rPr>
        <w:t xml:space="preserve"> are more likely to obtain bargaining satisfaction if their position is closer to the position of the European Parliament</w:t>
      </w:r>
      <w:r w:rsidRPr="009A1F3C">
        <w:rPr>
          <w:rFonts w:ascii="Times New Roman" w:hAnsi="Times New Roman"/>
          <w:iCs/>
          <w:sz w:val="24"/>
          <w:szCs w:val="24"/>
          <w:lang w:val="en-GB"/>
        </w:rPr>
        <w:t xml:space="preserve">. I also expect that this hypothesis </w:t>
      </w:r>
      <w:r w:rsidR="00D23458">
        <w:rPr>
          <w:rFonts w:ascii="Times New Roman" w:hAnsi="Times New Roman"/>
          <w:iCs/>
          <w:sz w:val="24"/>
          <w:szCs w:val="24"/>
          <w:lang w:val="en-GB"/>
        </w:rPr>
        <w:t>will apply</w:t>
      </w:r>
      <w:r w:rsidRPr="009A1F3C">
        <w:rPr>
          <w:rFonts w:ascii="Times New Roman" w:hAnsi="Times New Roman"/>
          <w:iCs/>
          <w:sz w:val="24"/>
          <w:szCs w:val="24"/>
          <w:lang w:val="en-GB"/>
        </w:rPr>
        <w:t xml:space="preserve"> to the three types of issues analyzed in the research. However, due to the increasing importance of the left-right division to explain voting choices within the EP (</w:t>
      </w:r>
      <w:proofErr w:type="spellStart"/>
      <w:r w:rsidRPr="009A1F3C">
        <w:rPr>
          <w:rFonts w:ascii="Times New Roman" w:hAnsi="Times New Roman"/>
          <w:iCs/>
          <w:sz w:val="24"/>
          <w:szCs w:val="24"/>
          <w:lang w:val="en-GB"/>
        </w:rPr>
        <w:t>Hix</w:t>
      </w:r>
      <w:proofErr w:type="spellEnd"/>
      <w:r w:rsidRPr="009A1F3C">
        <w:rPr>
          <w:rFonts w:ascii="Times New Roman" w:hAnsi="Times New Roman"/>
          <w:iCs/>
          <w:sz w:val="24"/>
          <w:szCs w:val="24"/>
          <w:lang w:val="en-GB"/>
        </w:rPr>
        <w:t xml:space="preserve"> </w:t>
      </w:r>
      <w:r w:rsidRPr="009A1F3C">
        <w:rPr>
          <w:rFonts w:ascii="Times New Roman" w:hAnsi="Times New Roman"/>
          <w:i/>
          <w:iCs/>
          <w:sz w:val="24"/>
          <w:szCs w:val="24"/>
          <w:lang w:val="en-GB"/>
        </w:rPr>
        <w:t xml:space="preserve">et al. </w:t>
      </w:r>
      <w:r w:rsidRPr="009A1F3C">
        <w:rPr>
          <w:rFonts w:ascii="Times New Roman" w:hAnsi="Times New Roman"/>
          <w:iCs/>
          <w:sz w:val="24"/>
          <w:szCs w:val="24"/>
          <w:lang w:val="en-GB"/>
        </w:rPr>
        <w:t>2007) the expectation is that the influence of the EP will be larger on regulatory (and/or deregulatory) cases.</w:t>
      </w:r>
    </w:p>
    <w:p w:rsidR="002451CB" w:rsidRPr="001B1776" w:rsidRDefault="009A1F3C">
      <w:pPr>
        <w:spacing w:line="480" w:lineRule="auto"/>
        <w:ind w:firstLine="708"/>
        <w:jc w:val="both"/>
        <w:rPr>
          <w:rFonts w:ascii="Times New Roman" w:hAnsi="Times New Roman"/>
          <w:iCs/>
          <w:sz w:val="24"/>
          <w:szCs w:val="24"/>
          <w:lang w:val="en-GB"/>
        </w:rPr>
      </w:pPr>
      <w:r w:rsidRPr="009A1F3C">
        <w:rPr>
          <w:rFonts w:ascii="Times New Roman" w:hAnsi="Times New Roman"/>
          <w:color w:val="000000"/>
          <w:sz w:val="24"/>
          <w:szCs w:val="24"/>
          <w:lang w:val="en-GB"/>
        </w:rPr>
        <w:t xml:space="preserve">Procedural models also suggest that the maintenance of the </w:t>
      </w:r>
      <w:r w:rsidRPr="009A1F3C">
        <w:rPr>
          <w:rFonts w:ascii="Times New Roman" w:hAnsi="Times New Roman"/>
          <w:i/>
          <w:color w:val="000000"/>
          <w:sz w:val="24"/>
          <w:szCs w:val="24"/>
          <w:lang w:val="en-GB"/>
        </w:rPr>
        <w:t>status quo</w:t>
      </w:r>
      <w:r w:rsidRPr="009A1F3C">
        <w:rPr>
          <w:rFonts w:ascii="Times New Roman" w:hAnsi="Times New Roman"/>
          <w:color w:val="000000"/>
          <w:sz w:val="24"/>
          <w:szCs w:val="24"/>
          <w:lang w:val="en-GB"/>
        </w:rPr>
        <w:t xml:space="preserve"> plays an important role in the EU decision-making process. If actors do not reach any agreement on the issues under negotiation</w:t>
      </w:r>
      <w:r w:rsidR="00D23458">
        <w:rPr>
          <w:rFonts w:ascii="Times New Roman" w:hAnsi="Times New Roman"/>
          <w:color w:val="000000"/>
          <w:sz w:val="24"/>
          <w:szCs w:val="24"/>
          <w:lang w:val="en-GB"/>
        </w:rPr>
        <w:t>,</w:t>
      </w:r>
      <w:r w:rsidRPr="009A1F3C">
        <w:rPr>
          <w:rFonts w:ascii="Times New Roman" w:hAnsi="Times New Roman"/>
          <w:color w:val="000000"/>
          <w:sz w:val="24"/>
          <w:szCs w:val="24"/>
          <w:lang w:val="en-GB"/>
        </w:rPr>
        <w:t xml:space="preserve"> the </w:t>
      </w:r>
      <w:r w:rsidRPr="009A1F3C">
        <w:rPr>
          <w:rFonts w:ascii="Times New Roman" w:hAnsi="Times New Roman"/>
          <w:i/>
          <w:color w:val="000000"/>
          <w:sz w:val="24"/>
          <w:szCs w:val="24"/>
          <w:lang w:val="en-GB"/>
        </w:rPr>
        <w:t>status quo</w:t>
      </w:r>
      <w:r w:rsidRPr="009A1F3C">
        <w:rPr>
          <w:rFonts w:ascii="Times New Roman" w:hAnsi="Times New Roman"/>
          <w:color w:val="000000"/>
          <w:sz w:val="24"/>
          <w:szCs w:val="24"/>
          <w:lang w:val="en-GB"/>
        </w:rPr>
        <w:t xml:space="preserve"> would prevail. In highly controversial issues, </w:t>
      </w:r>
      <w:r w:rsidRPr="009B2901">
        <w:rPr>
          <w:rFonts w:ascii="Times New Roman" w:hAnsi="Times New Roman"/>
          <w:color w:val="auto"/>
          <w:sz w:val="24"/>
          <w:szCs w:val="24"/>
          <w:lang w:val="en-GB"/>
        </w:rPr>
        <w:t>those MSs</w:t>
      </w:r>
      <w:r w:rsidRPr="009A1F3C">
        <w:rPr>
          <w:rFonts w:ascii="Times New Roman" w:hAnsi="Times New Roman"/>
          <w:color w:val="FF0000"/>
          <w:sz w:val="24"/>
          <w:szCs w:val="24"/>
          <w:lang w:val="en-GB"/>
        </w:rPr>
        <w:t xml:space="preserve"> </w:t>
      </w:r>
      <w:r w:rsidRPr="009A1F3C">
        <w:rPr>
          <w:rFonts w:ascii="Times New Roman" w:hAnsi="Times New Roman"/>
          <w:color w:val="000000"/>
          <w:sz w:val="24"/>
          <w:szCs w:val="24"/>
          <w:lang w:val="en-GB"/>
        </w:rPr>
        <w:t xml:space="preserve">who are better off with the </w:t>
      </w:r>
      <w:r w:rsidRPr="009A1F3C">
        <w:rPr>
          <w:rFonts w:ascii="Times New Roman" w:hAnsi="Times New Roman"/>
          <w:i/>
          <w:color w:val="000000"/>
          <w:sz w:val="24"/>
          <w:szCs w:val="24"/>
          <w:lang w:val="en-GB"/>
        </w:rPr>
        <w:t>status quo</w:t>
      </w:r>
      <w:r w:rsidRPr="009A1F3C">
        <w:rPr>
          <w:rFonts w:ascii="Times New Roman" w:hAnsi="Times New Roman"/>
          <w:color w:val="000000"/>
          <w:sz w:val="24"/>
          <w:szCs w:val="24"/>
          <w:lang w:val="en-GB"/>
        </w:rPr>
        <w:t xml:space="preserve"> may try to veto new legislation. As </w:t>
      </w:r>
      <w:proofErr w:type="spellStart"/>
      <w:r w:rsidRPr="009A1F3C">
        <w:rPr>
          <w:rFonts w:ascii="Times New Roman" w:hAnsi="Times New Roman"/>
          <w:color w:val="000000"/>
          <w:sz w:val="24"/>
          <w:szCs w:val="24"/>
          <w:lang w:val="en-GB"/>
        </w:rPr>
        <w:t>Aksoy</w:t>
      </w:r>
      <w:proofErr w:type="spellEnd"/>
      <w:r w:rsidRPr="009A1F3C">
        <w:rPr>
          <w:rFonts w:ascii="Times New Roman" w:hAnsi="Times New Roman"/>
          <w:color w:val="000000"/>
          <w:sz w:val="24"/>
          <w:szCs w:val="24"/>
          <w:lang w:val="en-GB"/>
        </w:rPr>
        <w:t xml:space="preserve"> (2010: 523) points out </w:t>
      </w:r>
      <w:r w:rsidR="00AB7323">
        <w:rPr>
          <w:rFonts w:ascii="Times New Roman" w:hAnsi="Times New Roman"/>
          <w:color w:val="000000"/>
          <w:sz w:val="24"/>
          <w:szCs w:val="24"/>
          <w:lang w:val="en-GB"/>
        </w:rPr>
        <w:t>“</w:t>
      </w:r>
      <w:r w:rsidRPr="009A1F3C">
        <w:rPr>
          <w:rFonts w:ascii="Times New Roman" w:hAnsi="Times New Roman"/>
          <w:color w:val="000000"/>
          <w:sz w:val="24"/>
          <w:szCs w:val="24"/>
          <w:lang w:val="en-GB"/>
        </w:rPr>
        <w:t xml:space="preserve">ignoring the </w:t>
      </w:r>
      <w:r w:rsidRPr="009A1F3C">
        <w:rPr>
          <w:rFonts w:ascii="Times New Roman" w:hAnsi="Times New Roman"/>
          <w:i/>
          <w:color w:val="000000"/>
          <w:sz w:val="24"/>
          <w:szCs w:val="24"/>
          <w:lang w:val="en-GB"/>
        </w:rPr>
        <w:t>status quo</w:t>
      </w:r>
      <w:r w:rsidRPr="009A1F3C">
        <w:rPr>
          <w:rFonts w:ascii="Times New Roman" w:hAnsi="Times New Roman"/>
          <w:color w:val="000000"/>
          <w:sz w:val="24"/>
          <w:szCs w:val="24"/>
          <w:lang w:val="en-GB"/>
        </w:rPr>
        <w:t xml:space="preserve"> leads us to conclude that a </w:t>
      </w:r>
      <w:r w:rsidRPr="009B2901">
        <w:rPr>
          <w:rFonts w:ascii="Times New Roman" w:hAnsi="Times New Roman"/>
          <w:color w:val="auto"/>
          <w:sz w:val="24"/>
          <w:szCs w:val="24"/>
          <w:lang w:val="en-GB"/>
        </w:rPr>
        <w:t xml:space="preserve">MS is successful if the outcome is close to the </w:t>
      </w:r>
      <w:r w:rsidR="00855A98" w:rsidRPr="009B2901">
        <w:rPr>
          <w:rFonts w:ascii="Times New Roman" w:hAnsi="Times New Roman"/>
          <w:color w:val="auto"/>
          <w:sz w:val="24"/>
          <w:szCs w:val="24"/>
          <w:lang w:val="en-GB"/>
        </w:rPr>
        <w:t>member’s</w:t>
      </w:r>
      <w:r w:rsidRPr="009B2901">
        <w:rPr>
          <w:rFonts w:ascii="Times New Roman" w:hAnsi="Times New Roman"/>
          <w:color w:val="auto"/>
          <w:sz w:val="24"/>
          <w:szCs w:val="24"/>
          <w:lang w:val="en-GB"/>
        </w:rPr>
        <w:t xml:space="preserve"> ideal policy, even if the </w:t>
      </w:r>
      <w:r w:rsidRPr="009B2901">
        <w:rPr>
          <w:rFonts w:ascii="Times New Roman" w:hAnsi="Times New Roman"/>
          <w:i/>
          <w:color w:val="auto"/>
          <w:sz w:val="24"/>
          <w:szCs w:val="24"/>
          <w:lang w:val="en-GB"/>
        </w:rPr>
        <w:t xml:space="preserve">status </w:t>
      </w:r>
      <w:r w:rsidRPr="009B2901">
        <w:rPr>
          <w:rFonts w:ascii="Times New Roman" w:hAnsi="Times New Roman"/>
          <w:i/>
          <w:color w:val="auto"/>
          <w:sz w:val="24"/>
          <w:szCs w:val="24"/>
          <w:lang w:val="en-GB"/>
        </w:rPr>
        <w:lastRenderedPageBreak/>
        <w:t>quo</w:t>
      </w:r>
      <w:r w:rsidRPr="009B2901">
        <w:rPr>
          <w:rFonts w:ascii="Times New Roman" w:hAnsi="Times New Roman"/>
          <w:color w:val="auto"/>
          <w:sz w:val="24"/>
          <w:szCs w:val="24"/>
          <w:lang w:val="en-GB"/>
        </w:rPr>
        <w:t xml:space="preserve"> policy was exactly what the state wanted</w:t>
      </w:r>
      <w:r w:rsidR="00AB7323"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 This is why the distance between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ideal positions and the </w:t>
      </w:r>
      <w:r w:rsidRPr="009B2901">
        <w:rPr>
          <w:rFonts w:ascii="Times New Roman" w:hAnsi="Times New Roman"/>
          <w:i/>
          <w:color w:val="auto"/>
          <w:sz w:val="24"/>
          <w:szCs w:val="24"/>
          <w:lang w:val="en-GB"/>
        </w:rPr>
        <w:t>status quo</w:t>
      </w:r>
      <w:r w:rsidRPr="009B2901">
        <w:rPr>
          <w:rFonts w:ascii="Times New Roman" w:hAnsi="Times New Roman"/>
          <w:color w:val="auto"/>
          <w:sz w:val="24"/>
          <w:szCs w:val="24"/>
          <w:lang w:val="en-GB"/>
        </w:rPr>
        <w:t xml:space="preserve"> position is relevant. Therefore, I expect that </w:t>
      </w:r>
      <w:r w:rsidRPr="009B2901">
        <w:rPr>
          <w:rFonts w:ascii="Times New Roman" w:hAnsi="Times New Roman"/>
          <w:i/>
          <w:color w:val="auto"/>
          <w:sz w:val="24"/>
          <w:szCs w:val="24"/>
          <w:lang w:val="en-GB"/>
        </w:rPr>
        <w:t xml:space="preserve">MSs with a position closer to the status quo will obtain more bargaining satisfaction than those states with more distant positions from the status quo. </w:t>
      </w:r>
      <w:r w:rsidRPr="009B2901">
        <w:rPr>
          <w:rFonts w:ascii="Times New Roman" w:hAnsi="Times New Roman"/>
          <w:color w:val="auto"/>
          <w:sz w:val="24"/>
          <w:szCs w:val="24"/>
          <w:lang w:val="en-GB"/>
        </w:rPr>
        <w:t xml:space="preserve">Finally, I also include in the analysis the variable </w:t>
      </w:r>
      <w:r w:rsidR="00C63CE6"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being a </w:t>
      </w:r>
      <w:r w:rsidRPr="009B2901">
        <w:rPr>
          <w:rFonts w:ascii="Times New Roman" w:hAnsi="Times New Roman"/>
          <w:iCs/>
          <w:color w:val="auto"/>
          <w:sz w:val="24"/>
          <w:szCs w:val="24"/>
          <w:lang w:val="en-GB"/>
        </w:rPr>
        <w:t>new MS</w:t>
      </w:r>
      <w:r w:rsidR="00C63CE6" w:rsidRPr="009B2901">
        <w:rPr>
          <w:rFonts w:ascii="Times New Roman" w:hAnsi="Times New Roman"/>
          <w:iCs/>
          <w:color w:val="auto"/>
          <w:sz w:val="24"/>
          <w:szCs w:val="24"/>
          <w:lang w:val="en-GB"/>
        </w:rPr>
        <w:t>’</w:t>
      </w:r>
      <w:r w:rsidRPr="009B2901">
        <w:rPr>
          <w:rFonts w:ascii="Times New Roman" w:hAnsi="Times New Roman"/>
          <w:iCs/>
          <w:color w:val="auto"/>
          <w:sz w:val="24"/>
          <w:szCs w:val="24"/>
          <w:lang w:val="en-GB"/>
        </w:rPr>
        <w:t xml:space="preserve"> as</w:t>
      </w:r>
      <w:r w:rsidRPr="009A1F3C">
        <w:rPr>
          <w:rFonts w:ascii="Times New Roman" w:hAnsi="Times New Roman"/>
          <w:iCs/>
          <w:sz w:val="24"/>
          <w:szCs w:val="24"/>
          <w:lang w:val="en-GB"/>
        </w:rPr>
        <w:t xml:space="preserve"> a control variable to examine the impact of the post-2004 enlargement.</w:t>
      </w:r>
    </w:p>
    <w:p w:rsidR="002451CB" w:rsidRPr="00B6470F" w:rsidRDefault="002451CB">
      <w:pPr>
        <w:spacing w:line="480" w:lineRule="auto"/>
        <w:ind w:firstLine="708"/>
        <w:jc w:val="both"/>
        <w:rPr>
          <w:rFonts w:ascii="Times New Roman" w:hAnsi="Times New Roman"/>
          <w:b/>
          <w:bCs/>
          <w:sz w:val="24"/>
          <w:szCs w:val="24"/>
          <w:lang w:val="en-GB"/>
        </w:rPr>
      </w:pPr>
    </w:p>
    <w:p w:rsidR="002451CB" w:rsidRPr="00B6470F" w:rsidRDefault="00C348CC">
      <w:pPr>
        <w:spacing w:line="480" w:lineRule="auto"/>
        <w:ind w:firstLine="708"/>
        <w:jc w:val="both"/>
        <w:rPr>
          <w:rFonts w:ascii="Times New Roman" w:hAnsi="Times New Roman"/>
          <w:b/>
          <w:bCs/>
          <w:sz w:val="24"/>
          <w:szCs w:val="24"/>
          <w:lang w:val="en-GB"/>
        </w:rPr>
      </w:pPr>
      <w:r w:rsidRPr="00B6470F">
        <w:rPr>
          <w:rFonts w:ascii="Times New Roman" w:hAnsi="Times New Roman"/>
          <w:b/>
          <w:bCs/>
          <w:sz w:val="24"/>
          <w:szCs w:val="24"/>
          <w:lang w:val="en-GB"/>
        </w:rPr>
        <w:t>3. Research Design</w:t>
      </w:r>
    </w:p>
    <w:p w:rsidR="002451CB" w:rsidRPr="00B6470F" w:rsidRDefault="009A1F3C">
      <w:pPr>
        <w:spacing w:line="480" w:lineRule="auto"/>
        <w:jc w:val="both"/>
        <w:rPr>
          <w:rFonts w:ascii="Times New Roman" w:hAnsi="Times New Roman"/>
          <w:sz w:val="24"/>
          <w:szCs w:val="24"/>
          <w:lang w:val="en-GB"/>
        </w:rPr>
      </w:pPr>
      <w:r w:rsidRPr="009A1F3C">
        <w:rPr>
          <w:rFonts w:ascii="Times New Roman" w:hAnsi="Times New Roman"/>
          <w:sz w:val="24"/>
          <w:szCs w:val="24"/>
          <w:lang w:val="en-GB"/>
        </w:rPr>
        <w:t>The research design of this study conceptualizes EU decision</w:t>
      </w:r>
      <w:r w:rsidR="00C63CE6">
        <w:rPr>
          <w:rFonts w:ascii="Times New Roman" w:hAnsi="Times New Roman"/>
          <w:sz w:val="24"/>
          <w:szCs w:val="24"/>
          <w:lang w:val="en-GB"/>
        </w:rPr>
        <w:t>-making</w:t>
      </w:r>
      <w:r w:rsidRPr="009A1F3C">
        <w:rPr>
          <w:rFonts w:ascii="Times New Roman" w:hAnsi="Times New Roman"/>
          <w:sz w:val="24"/>
          <w:szCs w:val="24"/>
          <w:lang w:val="en-GB"/>
        </w:rPr>
        <w:t xml:space="preserve"> situations spatially. Political controversies that are </w:t>
      </w:r>
      <w:r w:rsidR="00C63CE6">
        <w:rPr>
          <w:rFonts w:ascii="Times New Roman" w:hAnsi="Times New Roman"/>
          <w:sz w:val="24"/>
          <w:szCs w:val="24"/>
          <w:lang w:val="en-GB"/>
        </w:rPr>
        <w:t xml:space="preserve">the </w:t>
      </w:r>
      <w:r w:rsidRPr="009A1F3C">
        <w:rPr>
          <w:rFonts w:ascii="Times New Roman" w:hAnsi="Times New Roman"/>
          <w:sz w:val="24"/>
          <w:szCs w:val="24"/>
          <w:lang w:val="en-GB"/>
        </w:rPr>
        <w:t xml:space="preserve">object of negotiation are depicted as scales or issue continua, </w:t>
      </w:r>
      <w:r w:rsidR="00C63CE6">
        <w:rPr>
          <w:rFonts w:ascii="Times New Roman" w:hAnsi="Times New Roman"/>
          <w:sz w:val="24"/>
          <w:szCs w:val="24"/>
          <w:lang w:val="en-GB"/>
        </w:rPr>
        <w:t>where</w:t>
      </w:r>
      <w:r w:rsidRPr="009A1F3C">
        <w:rPr>
          <w:rFonts w:ascii="Times New Roman" w:hAnsi="Times New Roman"/>
          <w:sz w:val="24"/>
          <w:szCs w:val="24"/>
          <w:lang w:val="en-GB"/>
        </w:rPr>
        <w:t xml:space="preserve"> all actors´ positions and the decision outcome</w:t>
      </w:r>
      <w:r w:rsidR="00C63CE6">
        <w:rPr>
          <w:rFonts w:ascii="Times New Roman" w:hAnsi="Times New Roman"/>
          <w:sz w:val="24"/>
          <w:szCs w:val="24"/>
          <w:lang w:val="en-GB"/>
        </w:rPr>
        <w:t>s</w:t>
      </w:r>
      <w:r w:rsidRPr="009A1F3C">
        <w:rPr>
          <w:rFonts w:ascii="Times New Roman" w:hAnsi="Times New Roman"/>
          <w:sz w:val="24"/>
          <w:szCs w:val="24"/>
          <w:lang w:val="en-GB"/>
        </w:rPr>
        <w:t xml:space="preserve"> can be represented. This method of representing policy controversies has a history in the literature (</w:t>
      </w:r>
      <w:proofErr w:type="spellStart"/>
      <w:r w:rsidRPr="009A1F3C">
        <w:rPr>
          <w:rFonts w:ascii="Times New Roman" w:hAnsi="Times New Roman"/>
          <w:sz w:val="24"/>
          <w:szCs w:val="24"/>
          <w:lang w:val="en-GB"/>
        </w:rPr>
        <w:t>Bueno</w:t>
      </w:r>
      <w:proofErr w:type="spellEnd"/>
      <w:r w:rsidRPr="009A1F3C">
        <w:rPr>
          <w:rFonts w:ascii="Times New Roman" w:hAnsi="Times New Roman"/>
          <w:sz w:val="24"/>
          <w:szCs w:val="24"/>
          <w:lang w:val="en-GB"/>
        </w:rPr>
        <w:t xml:space="preserve"> de </w:t>
      </w:r>
      <w:proofErr w:type="spellStart"/>
      <w:r w:rsidRPr="009A1F3C">
        <w:rPr>
          <w:rFonts w:ascii="Times New Roman" w:hAnsi="Times New Roman"/>
          <w:sz w:val="24"/>
          <w:szCs w:val="24"/>
          <w:lang w:val="en-GB"/>
        </w:rPr>
        <w:t>Mesquita</w:t>
      </w:r>
      <w:proofErr w:type="spellEnd"/>
      <w:r w:rsidRPr="009A1F3C">
        <w:rPr>
          <w:rFonts w:ascii="Times New Roman" w:hAnsi="Times New Roman"/>
          <w:sz w:val="24"/>
          <w:szCs w:val="24"/>
          <w:lang w:val="en-GB"/>
        </w:rPr>
        <w:t xml:space="preserve"> and </w:t>
      </w:r>
      <w:proofErr w:type="spellStart"/>
      <w:r w:rsidRPr="009A1F3C">
        <w:rPr>
          <w:rFonts w:ascii="Times New Roman" w:hAnsi="Times New Roman"/>
          <w:sz w:val="24"/>
          <w:szCs w:val="24"/>
          <w:lang w:val="en-GB"/>
        </w:rPr>
        <w:t>Stokman</w:t>
      </w:r>
      <w:proofErr w:type="spellEnd"/>
      <w:r w:rsidRPr="009A1F3C">
        <w:rPr>
          <w:rFonts w:ascii="Times New Roman" w:hAnsi="Times New Roman"/>
          <w:sz w:val="24"/>
          <w:szCs w:val="24"/>
          <w:lang w:val="en-GB"/>
        </w:rPr>
        <w:t xml:space="preserve">, 1994; </w:t>
      </w:r>
      <w:proofErr w:type="spellStart"/>
      <w:r w:rsidRPr="009A1F3C">
        <w:rPr>
          <w:rFonts w:ascii="Times New Roman" w:hAnsi="Times New Roman"/>
          <w:sz w:val="24"/>
          <w:szCs w:val="24"/>
          <w:lang w:val="en-GB"/>
        </w:rPr>
        <w:t>Bueno</w:t>
      </w:r>
      <w:proofErr w:type="spellEnd"/>
      <w:r w:rsidRPr="009A1F3C">
        <w:rPr>
          <w:rFonts w:ascii="Times New Roman" w:hAnsi="Times New Roman"/>
          <w:sz w:val="24"/>
          <w:szCs w:val="24"/>
          <w:lang w:val="en-GB"/>
        </w:rPr>
        <w:t xml:space="preserve"> de </w:t>
      </w:r>
      <w:proofErr w:type="spellStart"/>
      <w:r w:rsidRPr="009A1F3C">
        <w:rPr>
          <w:rFonts w:ascii="Times New Roman" w:hAnsi="Times New Roman"/>
          <w:sz w:val="24"/>
          <w:szCs w:val="24"/>
          <w:lang w:val="en-GB"/>
        </w:rPr>
        <w:t>Mesquita</w:t>
      </w:r>
      <w:proofErr w:type="spellEnd"/>
      <w:r w:rsidRPr="009A1F3C">
        <w:rPr>
          <w:rFonts w:ascii="Times New Roman" w:hAnsi="Times New Roman"/>
          <w:sz w:val="24"/>
          <w:szCs w:val="24"/>
          <w:lang w:val="en-GB"/>
        </w:rPr>
        <w:t xml:space="preserve">, 2000; Thomson </w:t>
      </w:r>
      <w:r w:rsidRPr="009A1F3C">
        <w:rPr>
          <w:rFonts w:ascii="Times New Roman" w:hAnsi="Times New Roman"/>
          <w:i/>
          <w:sz w:val="24"/>
          <w:szCs w:val="24"/>
          <w:lang w:val="en-GB"/>
        </w:rPr>
        <w:t>et al</w:t>
      </w:r>
      <w:r w:rsidRPr="009A1F3C">
        <w:rPr>
          <w:rFonts w:ascii="Times New Roman" w:hAnsi="Times New Roman"/>
          <w:sz w:val="24"/>
          <w:szCs w:val="24"/>
          <w:lang w:val="en-GB"/>
        </w:rPr>
        <w:t>. 2006).</w:t>
      </w:r>
    </w:p>
    <w:p w:rsidR="002451CB" w:rsidRPr="00B6470F" w:rsidRDefault="00C348CC">
      <w:pPr>
        <w:spacing w:line="480" w:lineRule="auto"/>
        <w:ind w:firstLine="708"/>
        <w:jc w:val="both"/>
        <w:rPr>
          <w:rFonts w:ascii="Times New Roman" w:hAnsi="Times New Roman"/>
          <w:sz w:val="24"/>
          <w:szCs w:val="24"/>
          <w:lang w:val="en-GB"/>
        </w:rPr>
      </w:pPr>
      <w:r w:rsidRPr="00B6470F">
        <w:rPr>
          <w:rFonts w:ascii="Times New Roman" w:hAnsi="Times New Roman"/>
          <w:color w:val="000000"/>
          <w:sz w:val="24"/>
          <w:szCs w:val="24"/>
          <w:lang w:val="en-GB"/>
        </w:rPr>
        <w:t>To analyse legislative</w:t>
      </w:r>
      <w:r w:rsidR="00836B28" w:rsidRPr="00B6470F">
        <w:rPr>
          <w:rFonts w:ascii="Times New Roman" w:hAnsi="Times New Roman"/>
          <w:color w:val="000000"/>
          <w:sz w:val="24"/>
          <w:szCs w:val="24"/>
          <w:lang w:val="en-GB"/>
        </w:rPr>
        <w:t xml:space="preserve"> satisfaction i</w:t>
      </w:r>
      <w:r w:rsidR="00570E4F">
        <w:rPr>
          <w:rFonts w:ascii="Times New Roman" w:hAnsi="Times New Roman"/>
          <w:color w:val="000000"/>
          <w:sz w:val="24"/>
          <w:szCs w:val="24"/>
          <w:lang w:val="en-GB"/>
        </w:rPr>
        <w:t xml:space="preserve">n the EU requires data on the main </w:t>
      </w:r>
      <w:proofErr w:type="spellStart"/>
      <w:r w:rsidR="00570E4F" w:rsidRPr="009B2901">
        <w:rPr>
          <w:rFonts w:ascii="Times New Roman" w:hAnsi="Times New Roman"/>
          <w:color w:val="auto"/>
          <w:sz w:val="24"/>
          <w:szCs w:val="24"/>
          <w:lang w:val="en-GB"/>
        </w:rPr>
        <w:t>MSs´</w:t>
      </w:r>
      <w:proofErr w:type="spellEnd"/>
      <w:r w:rsidR="00570E4F">
        <w:rPr>
          <w:rFonts w:ascii="Times New Roman" w:hAnsi="Times New Roman"/>
          <w:color w:val="000000"/>
          <w:sz w:val="24"/>
          <w:szCs w:val="24"/>
          <w:lang w:val="en-GB"/>
        </w:rPr>
        <w:t xml:space="preserve"> policy preferences, intensity of those preferences or salience, the </w:t>
      </w:r>
      <w:r w:rsidR="00570E4F">
        <w:rPr>
          <w:rFonts w:ascii="Times New Roman" w:hAnsi="Times New Roman"/>
          <w:i/>
          <w:color w:val="000000"/>
          <w:sz w:val="24"/>
          <w:szCs w:val="24"/>
          <w:lang w:val="en-GB"/>
        </w:rPr>
        <w:t>status quo</w:t>
      </w:r>
      <w:r w:rsidR="00570E4F">
        <w:rPr>
          <w:rFonts w:ascii="Times New Roman" w:hAnsi="Times New Roman"/>
          <w:color w:val="000000"/>
          <w:sz w:val="24"/>
          <w:szCs w:val="24"/>
          <w:lang w:val="en-GB"/>
        </w:rPr>
        <w:t xml:space="preserve"> of the issues analysed as well as final outcomes. All these data exist in the DEU II data set (Thomson </w:t>
      </w:r>
      <w:r w:rsidR="00570E4F">
        <w:rPr>
          <w:rFonts w:ascii="Times New Roman" w:hAnsi="Times New Roman"/>
          <w:i/>
          <w:color w:val="000000"/>
          <w:sz w:val="24"/>
          <w:szCs w:val="24"/>
          <w:lang w:val="en-GB"/>
        </w:rPr>
        <w:t>et al.</w:t>
      </w:r>
      <w:r w:rsidR="00570E4F">
        <w:rPr>
          <w:rFonts w:ascii="Times New Roman" w:hAnsi="Times New Roman"/>
          <w:color w:val="000000"/>
          <w:sz w:val="24"/>
          <w:szCs w:val="24"/>
          <w:lang w:val="en-GB"/>
        </w:rPr>
        <w:t xml:space="preserve"> 2012)</w:t>
      </w:r>
      <w:r w:rsidR="00570E4F">
        <w:rPr>
          <w:rFonts w:ascii="Times New Roman" w:hAnsi="Times New Roman"/>
          <w:color w:val="0000FF"/>
          <w:sz w:val="24"/>
          <w:szCs w:val="24"/>
          <w:lang w:val="en-GB"/>
        </w:rPr>
        <w:t xml:space="preserve">. </w:t>
      </w:r>
      <w:r w:rsidR="009A1F3C" w:rsidRPr="009A1F3C">
        <w:rPr>
          <w:rFonts w:ascii="Times New Roman" w:hAnsi="Times New Roman"/>
          <w:sz w:val="24"/>
          <w:szCs w:val="24"/>
          <w:lang w:val="en-GB"/>
        </w:rPr>
        <w:t xml:space="preserve">This data set contains </w:t>
      </w:r>
      <w:r w:rsidR="009A1F3C" w:rsidRPr="009A1F3C">
        <w:rPr>
          <w:rFonts w:ascii="Times New Roman" w:hAnsi="Times New Roman"/>
          <w:color w:val="000000"/>
          <w:sz w:val="24"/>
          <w:szCs w:val="24"/>
          <w:lang w:val="en-GB"/>
        </w:rPr>
        <w:t>information on 325 issues that correspond to 124 legislative proposals. From</w:t>
      </w:r>
      <w:r w:rsidR="009A1F3C" w:rsidRPr="009A1F3C">
        <w:rPr>
          <w:rFonts w:ascii="Times New Roman" w:hAnsi="Times New Roman"/>
          <w:sz w:val="24"/>
          <w:szCs w:val="24"/>
          <w:lang w:val="en-GB"/>
        </w:rPr>
        <w:t xml:space="preserve"> those 124 proposals, 70 correspond to the pre-enlargement period, </w:t>
      </w:r>
      <w:r w:rsidR="007B01CB">
        <w:rPr>
          <w:rFonts w:ascii="Times New Roman" w:hAnsi="Times New Roman"/>
          <w:sz w:val="24"/>
          <w:szCs w:val="24"/>
          <w:lang w:val="en-GB"/>
        </w:rPr>
        <w:t xml:space="preserve">with </w:t>
      </w:r>
      <w:r w:rsidR="009A1F3C" w:rsidRPr="009A1F3C">
        <w:rPr>
          <w:rFonts w:ascii="Times New Roman" w:hAnsi="Times New Roman"/>
          <w:sz w:val="24"/>
          <w:szCs w:val="24"/>
          <w:lang w:val="en-GB"/>
        </w:rPr>
        <w:t xml:space="preserve">EU-15 and 54 legislative proposals </w:t>
      </w:r>
      <w:r w:rsidR="007B01CB">
        <w:rPr>
          <w:rFonts w:ascii="Times New Roman" w:hAnsi="Times New Roman"/>
          <w:sz w:val="24"/>
          <w:szCs w:val="24"/>
          <w:lang w:val="en-GB"/>
        </w:rPr>
        <w:t>being</w:t>
      </w:r>
      <w:r w:rsidR="009A1F3C" w:rsidRPr="009A1F3C">
        <w:rPr>
          <w:rFonts w:ascii="Times New Roman" w:hAnsi="Times New Roman"/>
          <w:sz w:val="24"/>
          <w:szCs w:val="24"/>
          <w:lang w:val="en-GB"/>
        </w:rPr>
        <w:t xml:space="preserve"> from the post-2004 period. All proposals were subject to either the consultation or the </w:t>
      </w:r>
      <w:proofErr w:type="spellStart"/>
      <w:r w:rsidR="009A1F3C" w:rsidRPr="009A1F3C">
        <w:rPr>
          <w:rFonts w:ascii="Times New Roman" w:hAnsi="Times New Roman"/>
          <w:sz w:val="24"/>
          <w:szCs w:val="24"/>
          <w:lang w:val="en-GB"/>
        </w:rPr>
        <w:t>codecision</w:t>
      </w:r>
      <w:proofErr w:type="spellEnd"/>
      <w:r w:rsidR="009A1F3C" w:rsidRPr="009A1F3C">
        <w:rPr>
          <w:rFonts w:ascii="Times New Roman" w:hAnsi="Times New Roman"/>
          <w:sz w:val="24"/>
          <w:szCs w:val="24"/>
          <w:lang w:val="en-GB"/>
        </w:rPr>
        <w:t xml:space="preserve"> legislative procedures. The selected proposals had to generate a certain level of controversy. A large proportion of proposals pertain to agriculture and the internal market, due to the </w:t>
      </w:r>
      <w:r w:rsidR="009A1F3C" w:rsidRPr="009A1F3C">
        <w:rPr>
          <w:rFonts w:ascii="Times New Roman" w:hAnsi="Times New Roman"/>
          <w:sz w:val="24"/>
          <w:szCs w:val="24"/>
          <w:lang w:val="en-GB"/>
        </w:rPr>
        <w:lastRenderedPageBreak/>
        <w:t>fact that both are policy areas in which the EU produces the most legislation. But the selected proposals cover virtually all policy areas. As Table 1 shows, decision outcomes are identified for most of the issues in both the EU-15 period and also the post-enlargement period of 2004</w:t>
      </w:r>
      <w:r w:rsidR="009A1F3C" w:rsidRPr="009A1F3C">
        <w:rPr>
          <w:rFonts w:ascii="Times New Roman" w:hAnsi="Times New Roman"/>
          <w:sz w:val="24"/>
          <w:szCs w:val="24"/>
          <w:vertAlign w:val="superscript"/>
          <w:lang w:val="en-GB"/>
        </w:rPr>
        <w:t>2</w:t>
      </w:r>
      <w:r w:rsidR="009A1F3C" w:rsidRPr="009A1F3C">
        <w:rPr>
          <w:rFonts w:ascii="Times New Roman" w:hAnsi="Times New Roman"/>
          <w:sz w:val="24"/>
          <w:szCs w:val="24"/>
          <w:lang w:val="en-GB"/>
        </w:rPr>
        <w:t xml:space="preserve">. </w:t>
      </w:r>
    </w:p>
    <w:p w:rsidR="002451CB" w:rsidRPr="00B6470F" w:rsidRDefault="002451CB">
      <w:pPr>
        <w:spacing w:line="480" w:lineRule="auto"/>
        <w:jc w:val="both"/>
        <w:rPr>
          <w:sz w:val="24"/>
          <w:szCs w:val="24"/>
          <w:lang w:val="en-GB"/>
        </w:rPr>
      </w:pPr>
    </w:p>
    <w:p w:rsidR="002451CB" w:rsidRPr="00B6470F" w:rsidRDefault="009A1F3C">
      <w:pPr>
        <w:spacing w:line="480" w:lineRule="auto"/>
        <w:jc w:val="both"/>
        <w:rPr>
          <w:rFonts w:ascii="Times New Roman" w:hAnsi="Times New Roman"/>
          <w:i/>
          <w:iCs/>
          <w:sz w:val="24"/>
          <w:szCs w:val="24"/>
          <w:lang w:val="en-GB"/>
        </w:rPr>
      </w:pPr>
      <w:r w:rsidRPr="009A1F3C">
        <w:rPr>
          <w:rFonts w:ascii="Times New Roman" w:hAnsi="Times New Roman"/>
          <w:i/>
          <w:iCs/>
          <w:sz w:val="24"/>
          <w:szCs w:val="24"/>
          <w:lang w:val="en-GB"/>
        </w:rPr>
        <w:t>Insert Table 1 about here</w:t>
      </w:r>
    </w:p>
    <w:p w:rsidR="002451CB" w:rsidRPr="00B6470F" w:rsidRDefault="002451CB">
      <w:pPr>
        <w:spacing w:line="480" w:lineRule="auto"/>
        <w:jc w:val="both"/>
        <w:rPr>
          <w:i/>
          <w:iCs/>
          <w:sz w:val="24"/>
          <w:szCs w:val="24"/>
          <w:lang w:val="en-GB"/>
        </w:rPr>
      </w:pPr>
    </w:p>
    <w:p w:rsidR="002451CB" w:rsidRPr="00B6470F" w:rsidRDefault="009A1F3C" w:rsidP="00C348CC">
      <w:pPr>
        <w:spacing w:line="480" w:lineRule="auto"/>
        <w:jc w:val="both"/>
        <w:rPr>
          <w:rFonts w:ascii="Times New Roman" w:hAnsi="Times New Roman"/>
          <w:color w:val="auto"/>
          <w:sz w:val="24"/>
          <w:szCs w:val="24"/>
          <w:lang w:val="en-GB"/>
        </w:rPr>
      </w:pPr>
      <w:r w:rsidRPr="009A1F3C">
        <w:rPr>
          <w:rFonts w:ascii="Times New Roman" w:hAnsi="Times New Roman"/>
          <w:color w:val="auto"/>
          <w:sz w:val="24"/>
          <w:szCs w:val="24"/>
          <w:lang w:val="en-GB"/>
        </w:rPr>
        <w:t xml:space="preserve">In the DEU data set, initial positions of </w:t>
      </w:r>
      <w:r w:rsidRPr="009B2901">
        <w:rPr>
          <w:rFonts w:ascii="Times New Roman" w:hAnsi="Times New Roman"/>
          <w:color w:val="auto"/>
          <w:sz w:val="24"/>
          <w:szCs w:val="24"/>
          <w:lang w:val="en-GB"/>
        </w:rPr>
        <w:t xml:space="preserve">MSs are considered as their policy preferences. Previous </w:t>
      </w:r>
      <w:r w:rsidR="00A859D5" w:rsidRPr="009B2901">
        <w:rPr>
          <w:rFonts w:ascii="Times New Roman" w:hAnsi="Times New Roman"/>
          <w:color w:val="auto"/>
          <w:sz w:val="24"/>
          <w:szCs w:val="24"/>
          <w:lang w:val="en-GB"/>
        </w:rPr>
        <w:t>analyses</w:t>
      </w:r>
      <w:r w:rsidRPr="009B2901">
        <w:rPr>
          <w:rFonts w:ascii="Times New Roman" w:hAnsi="Times New Roman"/>
          <w:color w:val="auto"/>
          <w:sz w:val="24"/>
          <w:szCs w:val="24"/>
          <w:lang w:val="en-GB"/>
        </w:rPr>
        <w:t xml:space="preserve"> (Thomson 2011, </w:t>
      </w:r>
      <w:r w:rsidR="00ED5240">
        <w:rPr>
          <w:rFonts w:ascii="Times New Roman" w:hAnsi="Times New Roman"/>
          <w:color w:val="auto"/>
          <w:sz w:val="24"/>
          <w:szCs w:val="24"/>
          <w:lang w:val="en-GB"/>
        </w:rPr>
        <w:t>C</w:t>
      </w:r>
      <w:r w:rsidRPr="009B2901">
        <w:rPr>
          <w:rFonts w:ascii="Times New Roman" w:hAnsi="Times New Roman"/>
          <w:color w:val="auto"/>
          <w:sz w:val="24"/>
          <w:szCs w:val="24"/>
          <w:lang w:val="en-GB"/>
        </w:rPr>
        <w:t xml:space="preserve">h. 6; Bailer 2011) show that </w:t>
      </w:r>
      <w:proofErr w:type="spellStart"/>
      <w:r w:rsidRPr="009B2901">
        <w:rPr>
          <w:rFonts w:ascii="Times New Roman" w:hAnsi="Times New Roman"/>
          <w:color w:val="auto"/>
          <w:sz w:val="24"/>
          <w:szCs w:val="24"/>
          <w:lang w:val="en-GB"/>
        </w:rPr>
        <w:t>MSs</w:t>
      </w:r>
      <w:r w:rsidR="00ED5240">
        <w:rPr>
          <w:rFonts w:ascii="Times New Roman" w:hAnsi="Times New Roman"/>
          <w:color w:val="auto"/>
          <w:sz w:val="24"/>
          <w:szCs w:val="24"/>
          <w:lang w:val="en-GB"/>
        </w:rPr>
        <w:t>’</w:t>
      </w:r>
      <w:proofErr w:type="spellEnd"/>
      <w:r w:rsidRPr="009B2901">
        <w:rPr>
          <w:rFonts w:ascii="Times New Roman" w:hAnsi="Times New Roman"/>
          <w:color w:val="auto"/>
          <w:sz w:val="24"/>
          <w:szCs w:val="24"/>
          <w:lang w:val="en-GB"/>
        </w:rPr>
        <w:t xml:space="preserve"> initial</w:t>
      </w:r>
      <w:r w:rsidRPr="009A1F3C">
        <w:rPr>
          <w:rFonts w:ascii="Times New Roman" w:hAnsi="Times New Roman"/>
          <w:color w:val="auto"/>
          <w:sz w:val="24"/>
          <w:szCs w:val="24"/>
          <w:lang w:val="en-GB"/>
        </w:rPr>
        <w:t xml:space="preserve"> scores reflect national preferences. In addition, the policy positions have been validated with external sources (</w:t>
      </w:r>
      <w:proofErr w:type="spellStart"/>
      <w:r w:rsidRPr="009A1F3C">
        <w:rPr>
          <w:rFonts w:ascii="Times New Roman" w:hAnsi="Times New Roman"/>
          <w:color w:val="auto"/>
          <w:sz w:val="24"/>
          <w:szCs w:val="24"/>
          <w:lang w:val="en-GB"/>
        </w:rPr>
        <w:t>Konig</w:t>
      </w:r>
      <w:proofErr w:type="spellEnd"/>
      <w:r w:rsidRPr="009A1F3C">
        <w:rPr>
          <w:rFonts w:ascii="Times New Roman" w:hAnsi="Times New Roman"/>
          <w:color w:val="auto"/>
          <w:sz w:val="24"/>
          <w:szCs w:val="24"/>
          <w:lang w:val="en-GB"/>
        </w:rPr>
        <w:t xml:space="preserve"> </w:t>
      </w:r>
      <w:r w:rsidRPr="009A1F3C">
        <w:rPr>
          <w:rFonts w:ascii="Times New Roman" w:hAnsi="Times New Roman"/>
          <w:i/>
          <w:color w:val="auto"/>
          <w:sz w:val="24"/>
          <w:szCs w:val="24"/>
          <w:lang w:val="en-GB"/>
        </w:rPr>
        <w:t>et. al.</w:t>
      </w:r>
      <w:r w:rsidRPr="009A1F3C">
        <w:rPr>
          <w:rFonts w:ascii="Times New Roman" w:hAnsi="Times New Roman"/>
          <w:color w:val="auto"/>
          <w:sz w:val="24"/>
          <w:szCs w:val="24"/>
          <w:lang w:val="en-GB"/>
        </w:rPr>
        <w:t xml:space="preserve"> 2007). Sometimes</w:t>
      </w:r>
      <w:r w:rsidR="00A859D5">
        <w:rPr>
          <w:rFonts w:ascii="Times New Roman" w:hAnsi="Times New Roman"/>
          <w:color w:val="auto"/>
          <w:sz w:val="24"/>
          <w:szCs w:val="24"/>
          <w:lang w:val="en-GB"/>
        </w:rPr>
        <w:t>,</w:t>
      </w:r>
      <w:r w:rsidRPr="009A1F3C">
        <w:rPr>
          <w:rFonts w:ascii="Times New Roman" w:hAnsi="Times New Roman"/>
          <w:color w:val="auto"/>
          <w:sz w:val="24"/>
          <w:szCs w:val="24"/>
          <w:lang w:val="en-GB"/>
        </w:rPr>
        <w:t xml:space="preserve"> actors do not have policy positions. The main reason for that is because some issues have little or no relevance</w:t>
      </w:r>
      <w:r w:rsidRPr="009B2901">
        <w:rPr>
          <w:rFonts w:ascii="Times New Roman" w:hAnsi="Times New Roman"/>
          <w:color w:val="auto"/>
          <w:sz w:val="24"/>
          <w:szCs w:val="24"/>
          <w:lang w:val="en-GB"/>
        </w:rPr>
        <w:t xml:space="preserve"> for MSs and that indifference is a fundamental feature of the EU decision-making (Thomson 2011). Those cases are not included in the analysis. Some authors</w:t>
      </w:r>
      <w:r w:rsidR="002555E1"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 such as </w:t>
      </w:r>
      <w:proofErr w:type="spellStart"/>
      <w:r w:rsidRPr="009B2901">
        <w:rPr>
          <w:rFonts w:ascii="Times New Roman" w:hAnsi="Times New Roman"/>
          <w:color w:val="auto"/>
          <w:sz w:val="24"/>
          <w:szCs w:val="24"/>
          <w:lang w:val="en-GB"/>
        </w:rPr>
        <w:t>Konig</w:t>
      </w:r>
      <w:proofErr w:type="spellEnd"/>
      <w:r w:rsidRPr="009B2901">
        <w:rPr>
          <w:rFonts w:ascii="Times New Roman" w:hAnsi="Times New Roman"/>
          <w:color w:val="auto"/>
          <w:sz w:val="24"/>
          <w:szCs w:val="24"/>
          <w:lang w:val="en-GB"/>
        </w:rPr>
        <w:t xml:space="preserve"> </w:t>
      </w:r>
      <w:proofErr w:type="gramStart"/>
      <w:r w:rsidRPr="009B2901">
        <w:rPr>
          <w:rFonts w:ascii="Times New Roman" w:hAnsi="Times New Roman"/>
          <w:i/>
          <w:color w:val="auto"/>
          <w:sz w:val="24"/>
          <w:szCs w:val="24"/>
          <w:lang w:val="en-GB"/>
        </w:rPr>
        <w:t>et</w:t>
      </w:r>
      <w:proofErr w:type="gramEnd"/>
      <w:r w:rsidRPr="009B2901">
        <w:rPr>
          <w:rFonts w:ascii="Times New Roman" w:hAnsi="Times New Roman"/>
          <w:i/>
          <w:color w:val="auto"/>
          <w:sz w:val="24"/>
          <w:szCs w:val="24"/>
          <w:lang w:val="en-GB"/>
        </w:rPr>
        <w:t>. al.</w:t>
      </w:r>
      <w:r w:rsidRPr="009B2901">
        <w:rPr>
          <w:rFonts w:ascii="Times New Roman" w:hAnsi="Times New Roman"/>
          <w:color w:val="auto"/>
          <w:sz w:val="24"/>
          <w:szCs w:val="24"/>
          <w:lang w:val="en-GB"/>
        </w:rPr>
        <w:t xml:space="preserve"> (2005), argue in the direction of imputing actors´ positions based on the positions they take on other issues. However, as Thomson (2011: 42) argues</w:t>
      </w:r>
      <w:r w:rsidR="002555E1"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 there is a considerable variation in each </w:t>
      </w:r>
      <w:r w:rsidR="00855A98" w:rsidRPr="009B2901">
        <w:rPr>
          <w:rFonts w:ascii="Times New Roman" w:hAnsi="Times New Roman"/>
          <w:color w:val="auto"/>
          <w:sz w:val="24"/>
          <w:szCs w:val="24"/>
          <w:lang w:val="en-GB"/>
        </w:rPr>
        <w:t>actor’s</w:t>
      </w:r>
      <w:r w:rsidRPr="009B2901">
        <w:rPr>
          <w:rFonts w:ascii="Times New Roman" w:hAnsi="Times New Roman"/>
          <w:color w:val="auto"/>
          <w:sz w:val="24"/>
          <w:szCs w:val="24"/>
          <w:lang w:val="en-GB"/>
        </w:rPr>
        <w:t xml:space="preserve"> position, even across issues that refer to the same underlying theme. Therefore, this variation makes it inappropriate to infer </w:t>
      </w:r>
      <w:proofErr w:type="gramStart"/>
      <w:r w:rsidRPr="009B2901">
        <w:rPr>
          <w:rFonts w:ascii="Times New Roman" w:hAnsi="Times New Roman"/>
          <w:color w:val="auto"/>
          <w:sz w:val="24"/>
          <w:szCs w:val="24"/>
          <w:lang w:val="en-GB"/>
        </w:rPr>
        <w:t>a</w:t>
      </w:r>
      <w:proofErr w:type="gramEnd"/>
      <w:r w:rsidRPr="009B2901">
        <w:rPr>
          <w:rFonts w:ascii="Times New Roman" w:hAnsi="Times New Roman"/>
          <w:color w:val="auto"/>
          <w:sz w:val="24"/>
          <w:szCs w:val="24"/>
          <w:lang w:val="en-GB"/>
        </w:rPr>
        <w:t xml:space="preserve"> MS´s </w:t>
      </w:r>
      <w:r w:rsidRPr="009A1F3C">
        <w:rPr>
          <w:rFonts w:ascii="Times New Roman" w:hAnsi="Times New Roman"/>
          <w:color w:val="auto"/>
          <w:sz w:val="24"/>
          <w:szCs w:val="24"/>
          <w:lang w:val="en-GB"/>
        </w:rPr>
        <w:t xml:space="preserve">position on the basis of the positions on other issues. </w:t>
      </w:r>
    </w:p>
    <w:p w:rsidR="002451CB" w:rsidRPr="00B6470F" w:rsidRDefault="00C348CC">
      <w:pPr>
        <w:spacing w:line="480" w:lineRule="auto"/>
        <w:ind w:firstLine="708"/>
        <w:jc w:val="both"/>
        <w:rPr>
          <w:rFonts w:ascii="Times New Roman" w:hAnsi="Times New Roman"/>
          <w:sz w:val="24"/>
          <w:szCs w:val="24"/>
          <w:lang w:val="en-GB"/>
        </w:rPr>
      </w:pPr>
      <w:r w:rsidRPr="00B6470F">
        <w:rPr>
          <w:rFonts w:ascii="Times New Roman" w:hAnsi="Times New Roman"/>
          <w:sz w:val="24"/>
          <w:szCs w:val="24"/>
          <w:lang w:val="en-GB"/>
        </w:rPr>
        <w:t>The operationalization of the independent variables used in this study is straightforward: First</w:t>
      </w:r>
      <w:r w:rsidR="002555E1">
        <w:rPr>
          <w:rFonts w:ascii="Times New Roman" w:hAnsi="Times New Roman"/>
          <w:sz w:val="24"/>
          <w:szCs w:val="24"/>
          <w:lang w:val="en-GB"/>
        </w:rPr>
        <w:t>ly</w:t>
      </w:r>
      <w:r w:rsidRPr="00B6470F">
        <w:rPr>
          <w:rFonts w:ascii="Times New Roman" w:hAnsi="Times New Roman"/>
          <w:sz w:val="24"/>
          <w:szCs w:val="24"/>
          <w:lang w:val="en-GB"/>
        </w:rPr>
        <w:t xml:space="preserve">, the extremity of a </w:t>
      </w:r>
      <w:r w:rsidR="002555E1" w:rsidRPr="00B6470F">
        <w:rPr>
          <w:rFonts w:ascii="Times New Roman" w:hAnsi="Times New Roman"/>
          <w:sz w:val="24"/>
          <w:szCs w:val="24"/>
          <w:lang w:val="en-GB"/>
        </w:rPr>
        <w:t>state’s</w:t>
      </w:r>
      <w:r w:rsidRPr="00B6470F">
        <w:rPr>
          <w:rFonts w:ascii="Times New Roman" w:hAnsi="Times New Roman"/>
          <w:sz w:val="24"/>
          <w:szCs w:val="24"/>
          <w:lang w:val="en-GB"/>
        </w:rPr>
        <w:t xml:space="preserve"> position is measured according to the absolute distance of the </w:t>
      </w:r>
      <w:r w:rsidR="002555E1" w:rsidRPr="00B6470F">
        <w:rPr>
          <w:rFonts w:ascii="Times New Roman" w:hAnsi="Times New Roman"/>
          <w:sz w:val="24"/>
          <w:szCs w:val="24"/>
          <w:lang w:val="en-GB"/>
        </w:rPr>
        <w:t>state’s</w:t>
      </w:r>
      <w:r w:rsidRPr="00B6470F">
        <w:rPr>
          <w:rFonts w:ascii="Times New Roman" w:hAnsi="Times New Roman"/>
          <w:sz w:val="24"/>
          <w:szCs w:val="24"/>
          <w:lang w:val="en-GB"/>
        </w:rPr>
        <w:t xml:space="preserve"> position and the mean average of all the states that took a position. Second</w:t>
      </w:r>
      <w:r w:rsidR="002555E1">
        <w:rPr>
          <w:rFonts w:ascii="Times New Roman" w:hAnsi="Times New Roman"/>
          <w:sz w:val="24"/>
          <w:szCs w:val="24"/>
          <w:lang w:val="en-GB"/>
        </w:rPr>
        <w:t>ly</w:t>
      </w:r>
      <w:r w:rsidRPr="00B6470F">
        <w:rPr>
          <w:rFonts w:ascii="Times New Roman" w:hAnsi="Times New Roman"/>
          <w:sz w:val="24"/>
          <w:szCs w:val="24"/>
          <w:lang w:val="en-GB"/>
        </w:rPr>
        <w:t xml:space="preserve">, voting </w:t>
      </w:r>
      <w:r w:rsidRPr="009B2901">
        <w:rPr>
          <w:rFonts w:ascii="Times New Roman" w:hAnsi="Times New Roman"/>
          <w:color w:val="auto"/>
          <w:sz w:val="24"/>
          <w:szCs w:val="24"/>
          <w:lang w:val="en-GB"/>
        </w:rPr>
        <w:t xml:space="preserve">power of </w:t>
      </w:r>
      <w:r w:rsidR="00BA4E0E" w:rsidRPr="009B2901">
        <w:rPr>
          <w:rFonts w:ascii="Times New Roman" w:hAnsi="Times New Roman"/>
          <w:color w:val="auto"/>
          <w:sz w:val="24"/>
          <w:szCs w:val="24"/>
          <w:lang w:val="en-GB"/>
        </w:rPr>
        <w:t>MSs</w:t>
      </w:r>
      <w:r w:rsidR="00570E4F" w:rsidRPr="009B2901">
        <w:rPr>
          <w:rFonts w:ascii="Times New Roman" w:hAnsi="Times New Roman"/>
          <w:color w:val="auto"/>
          <w:sz w:val="24"/>
          <w:szCs w:val="24"/>
          <w:lang w:val="en-GB"/>
        </w:rPr>
        <w:t xml:space="preserve"> is measured through the </w:t>
      </w:r>
      <w:r w:rsidR="00570E4F" w:rsidRPr="009B2901">
        <w:rPr>
          <w:rFonts w:ascii="Times New Roman" w:hAnsi="Times New Roman"/>
          <w:i/>
          <w:iCs/>
          <w:color w:val="auto"/>
          <w:sz w:val="24"/>
          <w:szCs w:val="24"/>
          <w:lang w:val="en-GB"/>
        </w:rPr>
        <w:t>Shapley-</w:t>
      </w:r>
      <w:proofErr w:type="spellStart"/>
      <w:r w:rsidR="00570E4F" w:rsidRPr="009B2901">
        <w:rPr>
          <w:rFonts w:ascii="Times New Roman" w:hAnsi="Times New Roman"/>
          <w:i/>
          <w:iCs/>
          <w:color w:val="auto"/>
          <w:sz w:val="24"/>
          <w:szCs w:val="24"/>
          <w:lang w:val="en-GB"/>
        </w:rPr>
        <w:t>Shubik</w:t>
      </w:r>
      <w:proofErr w:type="spellEnd"/>
      <w:r w:rsidR="00570E4F" w:rsidRPr="009B2901">
        <w:rPr>
          <w:rFonts w:ascii="Times New Roman" w:hAnsi="Times New Roman"/>
          <w:i/>
          <w:iCs/>
          <w:color w:val="auto"/>
          <w:sz w:val="24"/>
          <w:szCs w:val="24"/>
          <w:lang w:val="en-GB"/>
        </w:rPr>
        <w:t xml:space="preserve"> Index</w:t>
      </w:r>
      <w:r w:rsidR="00570E4F" w:rsidRPr="009B2901">
        <w:rPr>
          <w:rFonts w:ascii="Times New Roman" w:hAnsi="Times New Roman"/>
          <w:color w:val="auto"/>
          <w:sz w:val="24"/>
          <w:szCs w:val="24"/>
          <w:lang w:val="en-GB"/>
        </w:rPr>
        <w:t xml:space="preserve"> </w:t>
      </w:r>
      <w:r w:rsidR="00570E4F" w:rsidRPr="009B2901">
        <w:rPr>
          <w:rFonts w:ascii="Times New Roman" w:hAnsi="Times New Roman"/>
          <w:color w:val="auto"/>
          <w:sz w:val="24"/>
          <w:szCs w:val="24"/>
          <w:lang w:val="en-GB"/>
        </w:rPr>
        <w:lastRenderedPageBreak/>
        <w:t xml:space="preserve">(SSI) (Shapley and </w:t>
      </w:r>
      <w:proofErr w:type="spellStart"/>
      <w:r w:rsidR="00570E4F" w:rsidRPr="009B2901">
        <w:rPr>
          <w:rFonts w:ascii="Times New Roman" w:hAnsi="Times New Roman"/>
          <w:color w:val="auto"/>
          <w:sz w:val="24"/>
          <w:szCs w:val="24"/>
          <w:lang w:val="en-GB"/>
        </w:rPr>
        <w:t>Shubik</w:t>
      </w:r>
      <w:proofErr w:type="spellEnd"/>
      <w:r w:rsidR="00570E4F" w:rsidRPr="009B2901">
        <w:rPr>
          <w:rFonts w:ascii="Times New Roman" w:hAnsi="Times New Roman"/>
          <w:color w:val="auto"/>
          <w:sz w:val="24"/>
          <w:szCs w:val="24"/>
          <w:lang w:val="en-GB"/>
        </w:rPr>
        <w:t>, 1954). I apply voting power scores of the SSI only to the issues decided on by qualified majority voting. Under unanimity, all actors have equal votes and, thus, equal SSI scores. Third</w:t>
      </w:r>
      <w:r w:rsidR="002555E1" w:rsidRPr="009B2901">
        <w:rPr>
          <w:rFonts w:ascii="Times New Roman" w:hAnsi="Times New Roman"/>
          <w:color w:val="auto"/>
          <w:sz w:val="24"/>
          <w:szCs w:val="24"/>
          <w:lang w:val="en-GB"/>
        </w:rPr>
        <w:t>ly</w:t>
      </w:r>
      <w:r w:rsidR="00570E4F" w:rsidRPr="009B2901">
        <w:rPr>
          <w:rFonts w:ascii="Times New Roman" w:hAnsi="Times New Roman"/>
          <w:color w:val="auto"/>
          <w:sz w:val="24"/>
          <w:szCs w:val="24"/>
          <w:lang w:val="en-GB"/>
        </w:rPr>
        <w:t xml:space="preserve">, network capital of MSs, as mentioned above, is measured by </w:t>
      </w:r>
      <w:proofErr w:type="spellStart"/>
      <w:r w:rsidR="00570E4F" w:rsidRPr="009B2901">
        <w:rPr>
          <w:rFonts w:ascii="Times New Roman" w:hAnsi="Times New Roman"/>
          <w:color w:val="auto"/>
          <w:sz w:val="24"/>
          <w:szCs w:val="24"/>
          <w:lang w:val="en-GB"/>
        </w:rPr>
        <w:t>Naurin´s</w:t>
      </w:r>
      <w:proofErr w:type="spellEnd"/>
      <w:r w:rsidR="00570E4F" w:rsidRPr="009B2901">
        <w:rPr>
          <w:rFonts w:ascii="Times New Roman" w:hAnsi="Times New Roman"/>
          <w:color w:val="auto"/>
          <w:sz w:val="24"/>
          <w:szCs w:val="24"/>
          <w:lang w:val="en-GB"/>
        </w:rPr>
        <w:t xml:space="preserve"> measure of network capital (</w:t>
      </w:r>
      <w:proofErr w:type="spellStart"/>
      <w:r w:rsidR="00570E4F" w:rsidRPr="009B2901">
        <w:rPr>
          <w:rFonts w:ascii="Times New Roman" w:hAnsi="Times New Roman"/>
          <w:color w:val="auto"/>
          <w:sz w:val="24"/>
          <w:szCs w:val="24"/>
          <w:lang w:val="en-GB"/>
        </w:rPr>
        <w:t>Naurin</w:t>
      </w:r>
      <w:proofErr w:type="spellEnd"/>
      <w:r w:rsidR="00570E4F" w:rsidRPr="009B2901">
        <w:rPr>
          <w:rFonts w:ascii="Times New Roman" w:hAnsi="Times New Roman"/>
          <w:color w:val="auto"/>
          <w:sz w:val="24"/>
          <w:szCs w:val="24"/>
          <w:lang w:val="en-GB"/>
        </w:rPr>
        <w:t>, 2007). Fourth</w:t>
      </w:r>
      <w:r w:rsidR="002555E1" w:rsidRPr="009B2901">
        <w:rPr>
          <w:rFonts w:ascii="Times New Roman" w:hAnsi="Times New Roman"/>
          <w:color w:val="auto"/>
          <w:sz w:val="24"/>
          <w:szCs w:val="24"/>
          <w:lang w:val="en-GB"/>
        </w:rPr>
        <w:t>ly</w:t>
      </w:r>
      <w:r w:rsidR="00570E4F" w:rsidRPr="009B2901">
        <w:rPr>
          <w:rFonts w:ascii="Times New Roman" w:hAnsi="Times New Roman"/>
          <w:color w:val="auto"/>
          <w:sz w:val="24"/>
          <w:szCs w:val="24"/>
          <w:lang w:val="en-GB"/>
        </w:rPr>
        <w:t xml:space="preserve">, the proximity of MSs to the EP, the Commission and the </w:t>
      </w:r>
      <w:r w:rsidR="00570E4F" w:rsidRPr="009B2901">
        <w:rPr>
          <w:rFonts w:ascii="Times New Roman" w:hAnsi="Times New Roman"/>
          <w:i/>
          <w:color w:val="auto"/>
          <w:sz w:val="24"/>
          <w:szCs w:val="24"/>
          <w:lang w:val="en-GB"/>
        </w:rPr>
        <w:t>status quo</w:t>
      </w:r>
      <w:r w:rsidR="00570E4F" w:rsidRPr="009B2901">
        <w:rPr>
          <w:rFonts w:ascii="Times New Roman" w:hAnsi="Times New Roman"/>
          <w:color w:val="auto"/>
          <w:sz w:val="24"/>
          <w:szCs w:val="24"/>
          <w:lang w:val="en-GB"/>
        </w:rPr>
        <w:t xml:space="preserve"> is measured by the absolute distance between the positions taken by each MS and the positions taken by those two institutions and/or the</w:t>
      </w:r>
      <w:r w:rsidR="00570E4F" w:rsidRPr="009B2901">
        <w:rPr>
          <w:rFonts w:ascii="Times New Roman" w:hAnsi="Times New Roman"/>
          <w:i/>
          <w:color w:val="auto"/>
          <w:sz w:val="24"/>
          <w:szCs w:val="24"/>
          <w:lang w:val="en-GB"/>
        </w:rPr>
        <w:t xml:space="preserve"> status quo</w:t>
      </w:r>
      <w:r w:rsidR="00570E4F" w:rsidRPr="009B2901">
        <w:rPr>
          <w:rFonts w:ascii="Times New Roman" w:hAnsi="Times New Roman"/>
          <w:color w:val="auto"/>
          <w:sz w:val="24"/>
          <w:szCs w:val="24"/>
          <w:lang w:val="en-GB"/>
        </w:rPr>
        <w:t>. Finally, the models also include one dummy variable: new MSs coded as 1 for those MSs that</w:t>
      </w:r>
      <w:r w:rsidR="00570E4F">
        <w:rPr>
          <w:rFonts w:ascii="Times New Roman" w:hAnsi="Times New Roman"/>
          <w:sz w:val="24"/>
          <w:szCs w:val="24"/>
          <w:lang w:val="en-GB"/>
        </w:rPr>
        <w:t xml:space="preserve"> joined after the 2004 enlargement (0 otherwise). </w:t>
      </w:r>
    </w:p>
    <w:p w:rsidR="002451CB" w:rsidRPr="00B6470F" w:rsidRDefault="009A1F3C">
      <w:pPr>
        <w:spacing w:line="480" w:lineRule="auto"/>
        <w:ind w:firstLine="708"/>
        <w:jc w:val="both"/>
        <w:rPr>
          <w:rFonts w:ascii="Times New Roman" w:hAnsi="Times New Roman"/>
          <w:b/>
          <w:bCs/>
          <w:sz w:val="24"/>
          <w:szCs w:val="24"/>
          <w:lang w:val="en-GB"/>
        </w:rPr>
      </w:pPr>
      <w:r w:rsidRPr="009A1F3C">
        <w:rPr>
          <w:rFonts w:ascii="Times New Roman" w:hAnsi="Times New Roman"/>
          <w:b/>
          <w:bCs/>
          <w:sz w:val="24"/>
          <w:szCs w:val="24"/>
          <w:lang w:val="en-GB"/>
        </w:rPr>
        <w:t>4. Analysis</w:t>
      </w:r>
    </w:p>
    <w:p w:rsidR="002451CB" w:rsidRPr="00B6470F" w:rsidRDefault="009A1F3C">
      <w:pPr>
        <w:spacing w:line="480" w:lineRule="auto"/>
        <w:jc w:val="both"/>
        <w:rPr>
          <w:rFonts w:ascii="Times New Roman" w:hAnsi="Times New Roman"/>
          <w:color w:val="000000"/>
          <w:sz w:val="24"/>
          <w:szCs w:val="24"/>
          <w:lang w:val="en-GB"/>
        </w:rPr>
      </w:pPr>
      <w:r w:rsidRPr="009A1F3C">
        <w:rPr>
          <w:rFonts w:ascii="Times New Roman" w:hAnsi="Times New Roman"/>
          <w:color w:val="000000"/>
          <w:sz w:val="24"/>
          <w:szCs w:val="24"/>
          <w:lang w:val="en-GB"/>
        </w:rPr>
        <w:t xml:space="preserve">The first part of this section deals with a case illustration of the </w:t>
      </w:r>
      <w:r w:rsidRPr="009B2901">
        <w:rPr>
          <w:rFonts w:ascii="Times New Roman" w:hAnsi="Times New Roman"/>
          <w:color w:val="auto"/>
          <w:sz w:val="24"/>
          <w:szCs w:val="24"/>
          <w:lang w:val="en-GB"/>
        </w:rPr>
        <w:t>MS´s bargaining</w:t>
      </w:r>
      <w:r w:rsidRPr="009A1F3C">
        <w:rPr>
          <w:rFonts w:ascii="Times New Roman" w:hAnsi="Times New Roman"/>
          <w:color w:val="000000"/>
          <w:sz w:val="24"/>
          <w:szCs w:val="24"/>
          <w:lang w:val="en-GB"/>
        </w:rPr>
        <w:t xml:space="preserve"> satisfaction in one of the issues analysed. The second part shows the descriptive analysis while the third part deals with the empirical analysis. </w:t>
      </w:r>
    </w:p>
    <w:p w:rsidR="002451CB" w:rsidRPr="00B6470F" w:rsidRDefault="009A1F3C">
      <w:pPr>
        <w:spacing w:line="480" w:lineRule="auto"/>
        <w:jc w:val="both"/>
        <w:rPr>
          <w:rFonts w:ascii="Times New Roman" w:hAnsi="Times New Roman"/>
          <w:color w:val="000000"/>
          <w:sz w:val="24"/>
          <w:szCs w:val="24"/>
          <w:lang w:val="en-GB"/>
        </w:rPr>
      </w:pPr>
      <w:r w:rsidRPr="009A1F3C">
        <w:rPr>
          <w:rFonts w:ascii="Times New Roman" w:hAnsi="Times New Roman"/>
          <w:i/>
          <w:sz w:val="24"/>
          <w:szCs w:val="24"/>
          <w:lang w:val="en-GB"/>
        </w:rPr>
        <w:t>Illustration of the analysis</w:t>
      </w:r>
      <w:r w:rsidRPr="009A1F3C">
        <w:rPr>
          <w:rFonts w:ascii="Times New Roman" w:hAnsi="Times New Roman"/>
          <w:sz w:val="24"/>
          <w:szCs w:val="24"/>
          <w:lang w:val="en-GB"/>
        </w:rPr>
        <w:t xml:space="preserve"> - </w:t>
      </w:r>
      <w:r w:rsidRPr="009A1F3C">
        <w:rPr>
          <w:rFonts w:ascii="Times New Roman" w:hAnsi="Times New Roman"/>
          <w:color w:val="000000"/>
          <w:sz w:val="24"/>
          <w:szCs w:val="24"/>
          <w:lang w:val="en-GB"/>
        </w:rPr>
        <w:t xml:space="preserve">Figure 1 shows a spatial model for representing policy controversies in the EU. This illustration is taken from one contentious issue raised by the directive to include aviation activities in the scheme for </w:t>
      </w:r>
      <w:r w:rsidR="002555E1">
        <w:rPr>
          <w:rFonts w:ascii="Times New Roman" w:hAnsi="Times New Roman"/>
          <w:color w:val="000000"/>
          <w:sz w:val="24"/>
          <w:szCs w:val="24"/>
          <w:lang w:val="en-GB"/>
        </w:rPr>
        <w:t xml:space="preserve">the trading of </w:t>
      </w:r>
      <w:r w:rsidRPr="009A1F3C">
        <w:rPr>
          <w:rFonts w:ascii="Times New Roman" w:hAnsi="Times New Roman"/>
          <w:color w:val="000000"/>
          <w:sz w:val="24"/>
          <w:szCs w:val="24"/>
          <w:lang w:val="en-GB"/>
        </w:rPr>
        <w:t xml:space="preserve">greenhouse </w:t>
      </w:r>
      <w:r w:rsidR="002555E1">
        <w:rPr>
          <w:rFonts w:ascii="Times New Roman" w:hAnsi="Times New Roman"/>
          <w:color w:val="000000"/>
          <w:sz w:val="24"/>
          <w:szCs w:val="24"/>
          <w:lang w:val="en-GB"/>
        </w:rPr>
        <w:t xml:space="preserve">gas </w:t>
      </w:r>
      <w:r w:rsidRPr="009A1F3C">
        <w:rPr>
          <w:rFonts w:ascii="Times New Roman" w:hAnsi="Times New Roman"/>
          <w:color w:val="000000"/>
          <w:sz w:val="24"/>
          <w:szCs w:val="24"/>
          <w:lang w:val="en-GB"/>
        </w:rPr>
        <w:t>emission</w:t>
      </w:r>
      <w:r w:rsidR="002555E1">
        <w:rPr>
          <w:rFonts w:ascii="Times New Roman" w:hAnsi="Times New Roman"/>
          <w:color w:val="000000"/>
          <w:sz w:val="24"/>
          <w:szCs w:val="24"/>
          <w:lang w:val="en-GB"/>
        </w:rPr>
        <w:t>s</w:t>
      </w:r>
      <w:r w:rsidRPr="009A1F3C">
        <w:rPr>
          <w:rFonts w:ascii="Times New Roman" w:hAnsi="Times New Roman"/>
          <w:color w:val="000000"/>
          <w:sz w:val="24"/>
          <w:szCs w:val="24"/>
          <w:lang w:val="en-GB"/>
        </w:rPr>
        <w:t xml:space="preserve"> within the European Union (COM/2006/818)</w:t>
      </w:r>
      <w:r w:rsidRPr="009A1F3C">
        <w:rPr>
          <w:rFonts w:ascii="Times New Roman" w:hAnsi="Times New Roman"/>
          <w:color w:val="000000"/>
          <w:sz w:val="24"/>
          <w:szCs w:val="24"/>
          <w:vertAlign w:val="superscript"/>
          <w:lang w:val="en-GB"/>
        </w:rPr>
        <w:t>3</w:t>
      </w:r>
      <w:r w:rsidRPr="009A1F3C">
        <w:rPr>
          <w:rFonts w:ascii="Times New Roman" w:hAnsi="Times New Roman"/>
          <w:color w:val="000000"/>
          <w:sz w:val="24"/>
          <w:szCs w:val="24"/>
          <w:lang w:val="en-GB"/>
        </w:rPr>
        <w:t xml:space="preserve">. </w:t>
      </w:r>
      <w:r w:rsidRPr="009A1F3C">
        <w:rPr>
          <w:rFonts w:ascii="Times New Roman" w:hAnsi="Times New Roman"/>
          <w:color w:val="000000"/>
          <w:sz w:val="24"/>
          <w:szCs w:val="24"/>
          <w:lang w:val="en-GB" w:eastAsia="en-IE"/>
        </w:rPr>
        <w:t xml:space="preserve">The main </w:t>
      </w:r>
      <w:r w:rsidRPr="009A1F3C">
        <w:rPr>
          <w:rFonts w:ascii="Times New Roman" w:hAnsi="Times New Roman"/>
          <w:color w:val="000000"/>
          <w:sz w:val="24"/>
          <w:szCs w:val="24"/>
          <w:lang w:val="en-GB"/>
        </w:rPr>
        <w:t xml:space="preserve">goal of this legislative proposal was </w:t>
      </w:r>
      <w:r w:rsidRPr="009A1F3C">
        <w:rPr>
          <w:rFonts w:ascii="Times New Roman" w:hAnsi="Times New Roman"/>
          <w:color w:val="000000"/>
          <w:sz w:val="24"/>
          <w:szCs w:val="24"/>
          <w:lang w:val="en-GB" w:eastAsia="en-IE"/>
        </w:rPr>
        <w:t>to address the environmental impact of aviation. Between-country variation can be understood in terms of both significant economic interests and different environmental sensitivities</w:t>
      </w:r>
      <w:r w:rsidRPr="009A1F3C">
        <w:rPr>
          <w:rFonts w:ascii="Times New Roman" w:hAnsi="Times New Roman"/>
          <w:b/>
          <w:bCs/>
          <w:color w:val="000000"/>
          <w:sz w:val="24"/>
          <w:szCs w:val="24"/>
          <w:lang w:val="en-GB" w:eastAsia="en-IE"/>
        </w:rPr>
        <w:t xml:space="preserve">. </w:t>
      </w:r>
      <w:r w:rsidRPr="009A1F3C">
        <w:rPr>
          <w:rFonts w:ascii="Times New Roman" w:hAnsi="Times New Roman"/>
          <w:bCs/>
          <w:color w:val="000000"/>
          <w:sz w:val="24"/>
          <w:szCs w:val="24"/>
          <w:lang w:val="en-GB" w:eastAsia="en-IE"/>
        </w:rPr>
        <w:t>One of the main contested issues was the extent to which airline companies could participate in the auctioning of carbon credits. The status at the beginning of the legislative debate was that auctioning of carbon credits was not allowed</w:t>
      </w:r>
      <w:r w:rsidRPr="009A1F3C">
        <w:rPr>
          <w:rFonts w:ascii="Times New Roman" w:hAnsi="Times New Roman"/>
          <w:color w:val="000000"/>
          <w:sz w:val="24"/>
          <w:szCs w:val="24"/>
          <w:lang w:val="en-GB" w:eastAsia="en-IE"/>
        </w:rPr>
        <w:t xml:space="preserve"> (i.e. airline companies were not confined to any restrictions regarding contamination). </w:t>
      </w:r>
      <w:r w:rsidRPr="009A1F3C">
        <w:rPr>
          <w:rFonts w:ascii="Times New Roman" w:hAnsi="Times New Roman"/>
          <w:sz w:val="24"/>
          <w:szCs w:val="24"/>
          <w:lang w:val="en-GB" w:eastAsia="en-IE"/>
        </w:rPr>
        <w:t xml:space="preserve">This position was the </w:t>
      </w:r>
      <w:r w:rsidRPr="009A1F3C">
        <w:rPr>
          <w:rFonts w:ascii="Times New Roman" w:hAnsi="Times New Roman"/>
          <w:i/>
          <w:iCs/>
          <w:sz w:val="24"/>
          <w:szCs w:val="24"/>
          <w:lang w:val="en-GB" w:eastAsia="en-IE"/>
        </w:rPr>
        <w:t>status quo</w:t>
      </w:r>
      <w:r w:rsidRPr="009A1F3C">
        <w:rPr>
          <w:rFonts w:ascii="Times New Roman" w:hAnsi="Times New Roman"/>
          <w:sz w:val="24"/>
          <w:szCs w:val="24"/>
          <w:lang w:val="en-GB" w:eastAsia="en-IE"/>
        </w:rPr>
        <w:t xml:space="preserve">, which was supported by all Eastern </w:t>
      </w:r>
      <w:r w:rsidRPr="009A1F3C">
        <w:rPr>
          <w:rFonts w:ascii="Times New Roman" w:hAnsi="Times New Roman"/>
          <w:sz w:val="24"/>
          <w:szCs w:val="24"/>
          <w:lang w:val="en-GB" w:eastAsia="en-IE"/>
        </w:rPr>
        <w:lastRenderedPageBreak/>
        <w:t xml:space="preserve">European </w:t>
      </w:r>
      <w:r w:rsidRPr="009B2901">
        <w:rPr>
          <w:rFonts w:ascii="Times New Roman" w:hAnsi="Times New Roman"/>
          <w:color w:val="auto"/>
          <w:sz w:val="24"/>
          <w:szCs w:val="24"/>
          <w:lang w:val="en-GB" w:eastAsia="en-IE"/>
        </w:rPr>
        <w:t xml:space="preserve">MSs that feared an </w:t>
      </w:r>
      <w:r w:rsidR="00C348CC" w:rsidRPr="009B2901">
        <w:rPr>
          <w:rFonts w:ascii="Times New Roman" w:hAnsi="Times New Roman"/>
          <w:color w:val="auto"/>
          <w:sz w:val="24"/>
          <w:szCs w:val="24"/>
          <w:lang w:val="en-GB"/>
        </w:rPr>
        <w:t xml:space="preserve">increase in industry costs and, thus, negative consequences for their airline companies within a context </w:t>
      </w:r>
      <w:r w:rsidR="002555E1" w:rsidRPr="009B2901">
        <w:rPr>
          <w:rFonts w:ascii="Times New Roman" w:hAnsi="Times New Roman"/>
          <w:color w:val="auto"/>
          <w:sz w:val="24"/>
          <w:szCs w:val="24"/>
          <w:lang w:val="en-GB"/>
        </w:rPr>
        <w:t>of</w:t>
      </w:r>
      <w:r w:rsidR="00C348CC" w:rsidRPr="009B2901">
        <w:rPr>
          <w:rFonts w:ascii="Times New Roman" w:hAnsi="Times New Roman"/>
          <w:color w:val="auto"/>
          <w:sz w:val="24"/>
          <w:szCs w:val="24"/>
          <w:lang w:val="en-GB"/>
        </w:rPr>
        <w:t xml:space="preserve"> still trying to find a place in the European market. On</w:t>
      </w:r>
      <w:r w:rsidR="00570E4F" w:rsidRPr="009B2901">
        <w:rPr>
          <w:rFonts w:ascii="Times New Roman" w:hAnsi="Times New Roman"/>
          <w:color w:val="auto"/>
          <w:sz w:val="24"/>
          <w:szCs w:val="24"/>
          <w:lang w:val="en-GB"/>
        </w:rPr>
        <w:t xml:space="preserve"> the other hand, the rest of the MSs, the</w:t>
      </w:r>
      <w:r w:rsidR="00570E4F">
        <w:rPr>
          <w:rFonts w:ascii="Times New Roman" w:hAnsi="Times New Roman"/>
          <w:sz w:val="24"/>
          <w:szCs w:val="24"/>
          <w:lang w:val="en-GB"/>
        </w:rPr>
        <w:t xml:space="preserve"> EP and the Commission saw an opportunity to change the system and establish the principle that all companies that pollute must pay. Within this general view</w:t>
      </w:r>
      <w:r w:rsidR="002555E1">
        <w:rPr>
          <w:rFonts w:ascii="Times New Roman" w:hAnsi="Times New Roman"/>
          <w:sz w:val="24"/>
          <w:szCs w:val="24"/>
          <w:lang w:val="en-GB"/>
        </w:rPr>
        <w:t>,</w:t>
      </w:r>
      <w:r w:rsidR="00570E4F">
        <w:rPr>
          <w:rFonts w:ascii="Times New Roman" w:hAnsi="Times New Roman"/>
          <w:sz w:val="24"/>
          <w:szCs w:val="24"/>
          <w:lang w:val="en-GB"/>
        </w:rPr>
        <w:t xml:space="preserve"> there was a range of distinct policy positions. Some states such as Germany, Spain, France, Italy, and others were willing to auction 3% of the allocated carbon credits (position 20 on the scale in figure 1). Others such as Sweden, Ireland and the EP wanted 100% of the allocated carbon credits to be a</w:t>
      </w:r>
      <w:r w:rsidR="00BF1564">
        <w:rPr>
          <w:rFonts w:ascii="Times New Roman" w:hAnsi="Times New Roman"/>
          <w:sz w:val="24"/>
          <w:szCs w:val="24"/>
          <w:lang w:val="en-GB"/>
        </w:rPr>
        <w:t>u</w:t>
      </w:r>
      <w:r w:rsidR="00570E4F">
        <w:rPr>
          <w:rFonts w:ascii="Times New Roman" w:hAnsi="Times New Roman"/>
          <w:sz w:val="24"/>
          <w:szCs w:val="24"/>
          <w:lang w:val="en-GB"/>
        </w:rPr>
        <w:t>ctionable (position 100 on the scale). There was also within-group variation in opinion. Between these two last positions</w:t>
      </w:r>
      <w:r w:rsidR="0027150D">
        <w:rPr>
          <w:rFonts w:ascii="Times New Roman" w:hAnsi="Times New Roman"/>
          <w:sz w:val="24"/>
          <w:szCs w:val="24"/>
          <w:lang w:val="en-GB"/>
        </w:rPr>
        <w:t>,</w:t>
      </w:r>
      <w:r w:rsidR="00570E4F">
        <w:rPr>
          <w:rFonts w:ascii="Times New Roman" w:hAnsi="Times New Roman"/>
          <w:sz w:val="24"/>
          <w:szCs w:val="24"/>
          <w:lang w:val="en-GB"/>
        </w:rPr>
        <w:t xml:space="preserve"> there were three other policy alternatives, depending on the percentage of allocated carbon credits to be auctioned (10%, 50% or more than 50%). These three positions were the most moderate positions and, according to the policy area experts, were adopted by </w:t>
      </w:r>
      <w:r w:rsidR="00570E4F" w:rsidRPr="009B2901">
        <w:rPr>
          <w:rFonts w:ascii="Times New Roman" w:hAnsi="Times New Roman"/>
          <w:color w:val="auto"/>
          <w:sz w:val="24"/>
          <w:szCs w:val="24"/>
          <w:lang w:val="en-GB"/>
        </w:rPr>
        <w:t>MSs who balanced their environmental sensibility with their consideration of the economic consequences of more restrictive controls. According to key informants, in some cases (e.g. United Kingdom, France and the Netherlands)</w:t>
      </w:r>
      <w:proofErr w:type="gramStart"/>
      <w:r w:rsidR="00570E4F" w:rsidRPr="009B2901">
        <w:rPr>
          <w:rFonts w:ascii="Times New Roman" w:hAnsi="Times New Roman"/>
          <w:color w:val="auto"/>
          <w:sz w:val="24"/>
          <w:szCs w:val="24"/>
          <w:lang w:val="en-GB"/>
        </w:rPr>
        <w:t>,</w:t>
      </w:r>
      <w:proofErr w:type="gramEnd"/>
      <w:r w:rsidR="00570E4F" w:rsidRPr="009B2901">
        <w:rPr>
          <w:rFonts w:ascii="Times New Roman" w:hAnsi="Times New Roman"/>
          <w:color w:val="auto"/>
          <w:sz w:val="24"/>
          <w:szCs w:val="24"/>
          <w:lang w:val="en-GB"/>
        </w:rPr>
        <w:t xml:space="preserve"> a softer pro-environment position was a consequence of the intense lobby</w:t>
      </w:r>
      <w:r w:rsidR="0027150D" w:rsidRPr="009B2901">
        <w:rPr>
          <w:rFonts w:ascii="Times New Roman" w:hAnsi="Times New Roman"/>
          <w:color w:val="auto"/>
          <w:sz w:val="24"/>
          <w:szCs w:val="24"/>
          <w:lang w:val="en-GB"/>
        </w:rPr>
        <w:t>ing</w:t>
      </w:r>
      <w:r w:rsidR="00570E4F" w:rsidRPr="009B2901">
        <w:rPr>
          <w:rFonts w:ascii="Times New Roman" w:hAnsi="Times New Roman"/>
          <w:color w:val="auto"/>
          <w:sz w:val="24"/>
          <w:szCs w:val="24"/>
          <w:lang w:val="en-GB"/>
        </w:rPr>
        <w:t xml:space="preserve"> made by domestic flagship airlines. As a result, </w:t>
      </w:r>
      <w:r w:rsidRPr="009B2901">
        <w:rPr>
          <w:rFonts w:ascii="Times New Roman" w:hAnsi="Times New Roman"/>
          <w:color w:val="auto"/>
          <w:sz w:val="24"/>
          <w:szCs w:val="24"/>
          <w:lang w:val="en-GB" w:eastAsia="en-IE"/>
        </w:rPr>
        <w:t xml:space="preserve">the decision outcome was placed on position 30 on the policy scale. However, in general, </w:t>
      </w:r>
      <w:r w:rsidR="00C348CC" w:rsidRPr="009B2901">
        <w:rPr>
          <w:rFonts w:ascii="Times New Roman" w:hAnsi="Times New Roman"/>
          <w:color w:val="auto"/>
          <w:sz w:val="24"/>
          <w:szCs w:val="24"/>
          <w:lang w:val="en-GB"/>
        </w:rPr>
        <w:t xml:space="preserve">all </w:t>
      </w:r>
      <w:r w:rsidR="003D1682" w:rsidRPr="009B2901">
        <w:rPr>
          <w:rFonts w:ascii="Times New Roman" w:hAnsi="Times New Roman"/>
          <w:color w:val="auto"/>
          <w:sz w:val="24"/>
          <w:szCs w:val="24"/>
          <w:lang w:val="en-GB"/>
        </w:rPr>
        <w:t>MSs</w:t>
      </w:r>
      <w:r w:rsidR="00570E4F" w:rsidRPr="009B2901">
        <w:rPr>
          <w:rFonts w:ascii="Times New Roman" w:hAnsi="Times New Roman"/>
          <w:color w:val="auto"/>
          <w:sz w:val="24"/>
          <w:szCs w:val="24"/>
          <w:lang w:val="en-GB"/>
        </w:rPr>
        <w:t xml:space="preserve"> were willing to compromise to a certain extent because no MS</w:t>
      </w:r>
      <w:r w:rsidR="00570E4F">
        <w:rPr>
          <w:rFonts w:ascii="Times New Roman" w:hAnsi="Times New Roman"/>
          <w:color w:val="000000"/>
          <w:sz w:val="24"/>
          <w:szCs w:val="24"/>
          <w:lang w:val="en-GB"/>
        </w:rPr>
        <w:t xml:space="preserve"> was willing to push too much against the interests of the airline companies and </w:t>
      </w:r>
      <w:r w:rsidR="0027150D">
        <w:rPr>
          <w:rFonts w:ascii="Times New Roman" w:hAnsi="Times New Roman"/>
          <w:color w:val="000000"/>
          <w:sz w:val="24"/>
          <w:szCs w:val="24"/>
          <w:lang w:val="en-GB"/>
        </w:rPr>
        <w:t xml:space="preserve">the </w:t>
      </w:r>
      <w:r w:rsidR="00570E4F">
        <w:rPr>
          <w:rFonts w:ascii="Times New Roman" w:hAnsi="Times New Roman"/>
          <w:color w:val="000000"/>
          <w:sz w:val="24"/>
          <w:szCs w:val="24"/>
          <w:lang w:val="en-GB"/>
        </w:rPr>
        <w:t>airline industry. A notable exception to this flexibility was Sweden.</w:t>
      </w:r>
    </w:p>
    <w:p w:rsidR="002451CB" w:rsidRPr="00B6470F" w:rsidRDefault="009A1F3C">
      <w:pPr>
        <w:spacing w:line="480" w:lineRule="auto"/>
        <w:jc w:val="both"/>
        <w:rPr>
          <w:rFonts w:ascii="Times New Roman" w:hAnsi="Times New Roman"/>
          <w:bCs/>
          <w:i/>
          <w:iCs/>
          <w:sz w:val="24"/>
          <w:szCs w:val="24"/>
          <w:lang w:val="en-GB"/>
        </w:rPr>
      </w:pPr>
      <w:r w:rsidRPr="009A1F3C">
        <w:rPr>
          <w:rFonts w:ascii="Times New Roman" w:hAnsi="Times New Roman"/>
          <w:bCs/>
          <w:i/>
          <w:iCs/>
          <w:sz w:val="24"/>
          <w:szCs w:val="24"/>
          <w:lang w:val="en-GB"/>
        </w:rPr>
        <w:t>Insert Figure 1 about here</w:t>
      </w:r>
    </w:p>
    <w:p w:rsidR="002451CB" w:rsidRPr="00B6470F" w:rsidRDefault="009A1F3C" w:rsidP="000F40ED">
      <w:pPr>
        <w:spacing w:line="480" w:lineRule="auto"/>
        <w:ind w:firstLine="708"/>
        <w:jc w:val="both"/>
        <w:rPr>
          <w:rFonts w:ascii="Times New Roman" w:hAnsi="Times New Roman"/>
          <w:sz w:val="24"/>
          <w:szCs w:val="24"/>
          <w:lang w:val="en-GB"/>
        </w:rPr>
      </w:pPr>
      <w:r w:rsidRPr="009A1F3C">
        <w:rPr>
          <w:rFonts w:ascii="Times New Roman" w:hAnsi="Times New Roman"/>
          <w:sz w:val="24"/>
          <w:szCs w:val="24"/>
          <w:lang w:val="en-GB"/>
        </w:rPr>
        <w:t>The higher bargaining satisfaction was for the Netherlands and Belgium (position 30 of the scale). In this case, it clearly</w:t>
      </w:r>
      <w:r w:rsidRPr="009B2901">
        <w:rPr>
          <w:rFonts w:ascii="Times New Roman" w:hAnsi="Times New Roman"/>
          <w:color w:val="auto"/>
          <w:sz w:val="24"/>
          <w:szCs w:val="24"/>
          <w:lang w:val="en-GB"/>
        </w:rPr>
        <w:t xml:space="preserve"> has to do with luck and/or the location </w:t>
      </w:r>
      <w:r w:rsidRPr="009B2901">
        <w:rPr>
          <w:rFonts w:ascii="Times New Roman" w:hAnsi="Times New Roman"/>
          <w:color w:val="auto"/>
          <w:sz w:val="24"/>
          <w:szCs w:val="24"/>
          <w:lang w:val="en-GB"/>
        </w:rPr>
        <w:lastRenderedPageBreak/>
        <w:t xml:space="preserve">of those MSs (and also the distribution of the rest of MSs) and the EP along the scale. The MSs that have more centrist preferences in the scale win more than those that are positioned in extreme positions and further away from the </w:t>
      </w:r>
      <w:r w:rsidRPr="009B2901">
        <w:rPr>
          <w:rFonts w:ascii="Times New Roman" w:hAnsi="Times New Roman"/>
          <w:i/>
          <w:color w:val="auto"/>
          <w:sz w:val="24"/>
          <w:szCs w:val="24"/>
          <w:lang w:val="en-GB"/>
        </w:rPr>
        <w:t>status quo</w:t>
      </w:r>
      <w:r w:rsidRPr="009B2901">
        <w:rPr>
          <w:rFonts w:ascii="Times New Roman" w:hAnsi="Times New Roman"/>
          <w:color w:val="auto"/>
          <w:sz w:val="24"/>
          <w:szCs w:val="24"/>
          <w:lang w:val="en-GB"/>
        </w:rPr>
        <w:t xml:space="preserve">. This example also shows that variables such as voting power have a relative value </w:t>
      </w:r>
      <w:r w:rsidR="0027150D"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due to the fact that the influence of a MS on </w:t>
      </w:r>
      <w:r w:rsidRPr="009A1F3C">
        <w:rPr>
          <w:rFonts w:ascii="Times New Roman" w:hAnsi="Times New Roman"/>
          <w:sz w:val="24"/>
          <w:szCs w:val="24"/>
          <w:lang w:val="en-GB"/>
        </w:rPr>
        <w:t>the final outcome is determined more by the distribution of actors along the continuum and their pivotal position in the decision-making process</w:t>
      </w:r>
      <w:r w:rsidR="0027150D">
        <w:rPr>
          <w:rFonts w:ascii="Times New Roman" w:hAnsi="Times New Roman"/>
          <w:sz w:val="24"/>
          <w:szCs w:val="24"/>
          <w:lang w:val="en-GB"/>
        </w:rPr>
        <w:t>-</w:t>
      </w:r>
      <w:r w:rsidRPr="009A1F3C">
        <w:rPr>
          <w:rFonts w:ascii="Times New Roman" w:hAnsi="Times New Roman"/>
          <w:sz w:val="24"/>
          <w:szCs w:val="24"/>
          <w:lang w:val="en-GB"/>
        </w:rPr>
        <w:t xml:space="preserve"> than by their formal power itself. The distance to the Commission was also a relevant variable (position 20), which actually was the preference defended by the Council as a whole, but because the final decision was made under </w:t>
      </w:r>
      <w:proofErr w:type="spellStart"/>
      <w:r w:rsidRPr="009A1F3C">
        <w:rPr>
          <w:rFonts w:ascii="Times New Roman" w:hAnsi="Times New Roman"/>
          <w:sz w:val="24"/>
          <w:szCs w:val="24"/>
          <w:lang w:val="en-GB"/>
        </w:rPr>
        <w:t>codecision</w:t>
      </w:r>
      <w:proofErr w:type="spellEnd"/>
      <w:r w:rsidRPr="009A1F3C">
        <w:rPr>
          <w:rFonts w:ascii="Times New Roman" w:hAnsi="Times New Roman"/>
          <w:sz w:val="24"/>
          <w:szCs w:val="24"/>
          <w:lang w:val="en-GB"/>
        </w:rPr>
        <w:t>, the EP moved the final outcome into the direction of its more preferred outcome. Moreover, as argued previously, t</w:t>
      </w:r>
      <w:r w:rsidRPr="009B2901">
        <w:rPr>
          <w:rFonts w:ascii="Times New Roman" w:hAnsi="Times New Roman"/>
          <w:color w:val="auto"/>
          <w:sz w:val="24"/>
          <w:szCs w:val="24"/>
          <w:lang w:val="en-GB"/>
        </w:rPr>
        <w:t xml:space="preserve">he salience a MS attaches to a particular issue must be considered. Thus, two MSs </w:t>
      </w:r>
      <w:r w:rsidRPr="009A1F3C">
        <w:rPr>
          <w:rFonts w:ascii="Times New Roman" w:hAnsi="Times New Roman"/>
          <w:sz w:val="24"/>
          <w:szCs w:val="24"/>
          <w:lang w:val="en-GB"/>
        </w:rPr>
        <w:t xml:space="preserve">that hold the same distance between their ideal positions and the policy outcome but hold different salience scores will experience a different level of utility loss (and, therefore, different bargaining satisfaction). For example, in the issue under consideration, Germany and Italy defend the same policy position, </w:t>
      </w:r>
      <w:r w:rsidR="0035443F">
        <w:rPr>
          <w:rFonts w:ascii="Times New Roman" w:hAnsi="Times New Roman"/>
          <w:sz w:val="24"/>
          <w:szCs w:val="24"/>
          <w:lang w:val="en-GB"/>
        </w:rPr>
        <w:t>but</w:t>
      </w:r>
      <w:r w:rsidRPr="009A1F3C">
        <w:rPr>
          <w:rFonts w:ascii="Times New Roman" w:hAnsi="Times New Roman"/>
          <w:sz w:val="24"/>
          <w:szCs w:val="24"/>
          <w:lang w:val="en-GB"/>
        </w:rPr>
        <w:t xml:space="preserve"> they differ significantly on their level of salience</w:t>
      </w:r>
      <w:r w:rsidR="0035443F">
        <w:rPr>
          <w:rFonts w:ascii="Times New Roman" w:hAnsi="Times New Roman"/>
          <w:sz w:val="24"/>
          <w:szCs w:val="24"/>
          <w:lang w:val="en-GB"/>
        </w:rPr>
        <w:t xml:space="preserve"> with</w:t>
      </w:r>
      <w:r w:rsidRPr="009A1F3C">
        <w:rPr>
          <w:rFonts w:ascii="Times New Roman" w:hAnsi="Times New Roman"/>
          <w:sz w:val="24"/>
          <w:szCs w:val="24"/>
          <w:lang w:val="en-GB"/>
        </w:rPr>
        <w:t xml:space="preserve"> Germany </w:t>
      </w:r>
      <w:r w:rsidR="0035443F">
        <w:rPr>
          <w:rFonts w:ascii="Times New Roman" w:hAnsi="Times New Roman"/>
          <w:sz w:val="24"/>
          <w:szCs w:val="24"/>
          <w:lang w:val="en-GB"/>
        </w:rPr>
        <w:t>holding</w:t>
      </w:r>
      <w:r w:rsidRPr="009A1F3C">
        <w:rPr>
          <w:rFonts w:ascii="Times New Roman" w:hAnsi="Times New Roman"/>
          <w:sz w:val="24"/>
          <w:szCs w:val="24"/>
          <w:lang w:val="en-GB"/>
        </w:rPr>
        <w:t xml:space="preserve"> a higher salience </w:t>
      </w:r>
      <w:r w:rsidR="0035443F">
        <w:rPr>
          <w:rFonts w:ascii="Times New Roman" w:hAnsi="Times New Roman"/>
          <w:sz w:val="24"/>
          <w:szCs w:val="24"/>
          <w:lang w:val="en-GB"/>
        </w:rPr>
        <w:t xml:space="preserve">level </w:t>
      </w:r>
      <w:r w:rsidRPr="009A1F3C">
        <w:rPr>
          <w:rFonts w:ascii="Times New Roman" w:hAnsi="Times New Roman"/>
          <w:sz w:val="24"/>
          <w:szCs w:val="24"/>
          <w:lang w:val="en-GB"/>
        </w:rPr>
        <w:t xml:space="preserve">than Italy (see Figure 1, salience scores between brackets). Germany will face a higher utility loss than Italy and, therefore, less bargaining satisfaction.   </w:t>
      </w:r>
    </w:p>
    <w:p w:rsidR="002451CB" w:rsidRPr="00B6470F" w:rsidRDefault="009A1F3C">
      <w:pPr>
        <w:spacing w:line="480" w:lineRule="auto"/>
        <w:jc w:val="both"/>
        <w:rPr>
          <w:rFonts w:ascii="Times New Roman" w:hAnsi="Times New Roman"/>
          <w:color w:val="auto"/>
          <w:sz w:val="24"/>
          <w:szCs w:val="24"/>
          <w:lang w:val="en-GB"/>
        </w:rPr>
      </w:pPr>
      <w:r w:rsidRPr="009A1F3C">
        <w:rPr>
          <w:rFonts w:ascii="Times New Roman" w:hAnsi="Times New Roman"/>
          <w:i/>
          <w:color w:val="auto"/>
          <w:sz w:val="24"/>
          <w:szCs w:val="24"/>
          <w:lang w:val="en-GB"/>
        </w:rPr>
        <w:t>Descriptive Analysis</w:t>
      </w:r>
      <w:r w:rsidRPr="009A1F3C">
        <w:rPr>
          <w:rFonts w:ascii="Times New Roman" w:hAnsi="Times New Roman"/>
          <w:color w:val="auto"/>
          <w:sz w:val="24"/>
          <w:szCs w:val="24"/>
          <w:lang w:val="en-GB"/>
        </w:rPr>
        <w:t xml:space="preserve"> - Table </w:t>
      </w:r>
      <w:r w:rsidRPr="009B2901">
        <w:rPr>
          <w:rFonts w:ascii="Times New Roman" w:hAnsi="Times New Roman"/>
          <w:color w:val="auto"/>
          <w:sz w:val="24"/>
          <w:szCs w:val="24"/>
          <w:lang w:val="en-GB"/>
        </w:rPr>
        <w:t xml:space="preserve">2 shows the distribution of the </w:t>
      </w:r>
      <w:proofErr w:type="spellStart"/>
      <w:r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Pr="009B2901">
        <w:rPr>
          <w:rFonts w:ascii="Times New Roman" w:hAnsi="Times New Roman"/>
          <w:color w:val="auto"/>
          <w:sz w:val="24"/>
          <w:szCs w:val="24"/>
          <w:lang w:val="en-GB"/>
        </w:rPr>
        <w:t xml:space="preserve"> bargaining satisfaction. The mean in </w:t>
      </w:r>
      <w:r w:rsidR="0035443F" w:rsidRPr="009B2901">
        <w:rPr>
          <w:rFonts w:ascii="Times New Roman" w:hAnsi="Times New Roman"/>
          <w:color w:val="auto"/>
          <w:sz w:val="24"/>
          <w:szCs w:val="24"/>
          <w:lang w:val="en-GB"/>
        </w:rPr>
        <w:t>T</w:t>
      </w:r>
      <w:r w:rsidRPr="009B2901">
        <w:rPr>
          <w:rFonts w:ascii="Times New Roman" w:hAnsi="Times New Roman"/>
          <w:color w:val="auto"/>
          <w:sz w:val="24"/>
          <w:szCs w:val="24"/>
          <w:lang w:val="en-GB"/>
        </w:rPr>
        <w:t>able 2 indicates the average value of salience</w:t>
      </w:r>
      <w:r w:rsidR="0035443F"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weighted distance between </w:t>
      </w:r>
      <w:proofErr w:type="spellStart"/>
      <w:r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Pr="009B2901">
        <w:rPr>
          <w:rFonts w:ascii="Times New Roman" w:hAnsi="Times New Roman"/>
          <w:color w:val="auto"/>
          <w:sz w:val="24"/>
          <w:szCs w:val="24"/>
          <w:lang w:val="en-GB"/>
        </w:rPr>
        <w:t xml:space="preserve"> </w:t>
      </w:r>
      <w:r w:rsidRPr="009A1F3C">
        <w:rPr>
          <w:rFonts w:ascii="Times New Roman" w:hAnsi="Times New Roman"/>
          <w:color w:val="auto"/>
          <w:sz w:val="24"/>
          <w:szCs w:val="24"/>
          <w:lang w:val="en-GB"/>
        </w:rPr>
        <w:t>policy preferences and the decision outcomes for all the issues across the three types of policy domains. The way to interpret the frequencies of the mean is: the larger the score the less bargaining s</w:t>
      </w:r>
      <w:r w:rsidRPr="009B2901">
        <w:rPr>
          <w:rFonts w:ascii="Times New Roman" w:hAnsi="Times New Roman"/>
          <w:color w:val="auto"/>
          <w:sz w:val="24"/>
          <w:szCs w:val="24"/>
          <w:lang w:val="en-GB"/>
        </w:rPr>
        <w:t xml:space="preserve">atisfaction of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The table shows a variety of insights. First</w:t>
      </w:r>
      <w:r w:rsidR="0035443F" w:rsidRPr="009B2901">
        <w:rPr>
          <w:rFonts w:ascii="Times New Roman" w:hAnsi="Times New Roman"/>
          <w:color w:val="auto"/>
          <w:sz w:val="24"/>
          <w:szCs w:val="24"/>
          <w:lang w:val="en-GB"/>
        </w:rPr>
        <w:t>ly</w:t>
      </w:r>
      <w:r w:rsidRPr="009B2901">
        <w:rPr>
          <w:rFonts w:ascii="Times New Roman" w:hAnsi="Times New Roman"/>
          <w:color w:val="auto"/>
          <w:sz w:val="24"/>
          <w:szCs w:val="24"/>
          <w:lang w:val="en-GB"/>
        </w:rPr>
        <w:t xml:space="preserve">, MSs differ on their bargaining satisfaction far more than </w:t>
      </w:r>
      <w:r w:rsidRPr="009B2901">
        <w:rPr>
          <w:rFonts w:ascii="Times New Roman" w:hAnsi="Times New Roman"/>
          <w:color w:val="auto"/>
          <w:sz w:val="24"/>
          <w:szCs w:val="24"/>
          <w:lang w:val="en-GB"/>
        </w:rPr>
        <w:lastRenderedPageBreak/>
        <w:t>previously recognized. The variation of the satisfaction of MSs is also important across policy domains. For example, on financial issues</w:t>
      </w:r>
      <w:r w:rsidR="0035443F"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 the analysis shows that smaller Eastern MSs (Slovenia, Estonia, Cyprus or Czech Republic) win more often than the rest of </w:t>
      </w:r>
      <w:r w:rsidR="0035443F" w:rsidRPr="009B2901">
        <w:rPr>
          <w:rFonts w:ascii="Times New Roman" w:hAnsi="Times New Roman"/>
          <w:color w:val="auto"/>
          <w:sz w:val="24"/>
          <w:szCs w:val="24"/>
          <w:lang w:val="en-GB"/>
        </w:rPr>
        <w:t xml:space="preserve">the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On regulatory issues</w:t>
      </w:r>
      <w:r w:rsidR="0035443F"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 there is also an important amount of variation in the bargaining satisfaction. Smaller MSs</w:t>
      </w:r>
      <w:r w:rsidRPr="009A1F3C">
        <w:rPr>
          <w:rFonts w:ascii="Times New Roman" w:hAnsi="Times New Roman"/>
          <w:color w:val="auto"/>
          <w:sz w:val="24"/>
          <w:szCs w:val="24"/>
          <w:lang w:val="en-GB"/>
        </w:rPr>
        <w:t xml:space="preserve"> perform quite well (independently </w:t>
      </w:r>
      <w:r w:rsidR="0035443F">
        <w:rPr>
          <w:rFonts w:ascii="Times New Roman" w:hAnsi="Times New Roman"/>
          <w:color w:val="auto"/>
          <w:sz w:val="24"/>
          <w:szCs w:val="24"/>
          <w:lang w:val="en-GB"/>
        </w:rPr>
        <w:t xml:space="preserve">of </w:t>
      </w:r>
      <w:r w:rsidRPr="009A1F3C">
        <w:rPr>
          <w:rFonts w:ascii="Times New Roman" w:hAnsi="Times New Roman"/>
          <w:color w:val="auto"/>
          <w:sz w:val="24"/>
          <w:szCs w:val="24"/>
          <w:lang w:val="en-GB"/>
        </w:rPr>
        <w:t>whether they are Eastern or Western) while larger states perform worse</w:t>
      </w:r>
      <w:r w:rsidRPr="009A1F3C">
        <w:rPr>
          <w:rFonts w:ascii="Times New Roman" w:hAnsi="Times New Roman"/>
          <w:color w:val="auto"/>
          <w:sz w:val="24"/>
          <w:szCs w:val="24"/>
          <w:vertAlign w:val="superscript"/>
          <w:lang w:val="en-GB"/>
        </w:rPr>
        <w:t>4</w:t>
      </w:r>
      <w:r w:rsidRPr="009A1F3C">
        <w:rPr>
          <w:rFonts w:ascii="Times New Roman" w:hAnsi="Times New Roman"/>
          <w:color w:val="auto"/>
          <w:sz w:val="24"/>
          <w:szCs w:val="24"/>
          <w:lang w:val="en-GB"/>
        </w:rPr>
        <w:t xml:space="preserve">. This finding is statistically significant. Regarding the bargaining satisfaction of issues related to more or less integration, the analysis shows less variation than for regulatory or financial issues. However, the variance in the performance </w:t>
      </w:r>
      <w:r w:rsidRPr="009B2901">
        <w:rPr>
          <w:rFonts w:ascii="Times New Roman" w:hAnsi="Times New Roman"/>
          <w:color w:val="auto"/>
          <w:sz w:val="24"/>
          <w:szCs w:val="24"/>
          <w:lang w:val="en-GB"/>
        </w:rPr>
        <w:t>of MSs is</w:t>
      </w:r>
      <w:r w:rsidRPr="009A1F3C">
        <w:rPr>
          <w:rFonts w:ascii="Times New Roman" w:hAnsi="Times New Roman"/>
          <w:color w:val="auto"/>
          <w:sz w:val="24"/>
          <w:szCs w:val="24"/>
          <w:lang w:val="en-GB"/>
        </w:rPr>
        <w:t xml:space="preserve"> also important insofar </w:t>
      </w:r>
      <w:r w:rsidR="0035443F">
        <w:rPr>
          <w:rFonts w:ascii="Times New Roman" w:hAnsi="Times New Roman"/>
          <w:color w:val="auto"/>
          <w:sz w:val="24"/>
          <w:szCs w:val="24"/>
          <w:lang w:val="en-GB"/>
        </w:rPr>
        <w:t xml:space="preserve">as </w:t>
      </w:r>
      <w:r w:rsidRPr="009A1F3C">
        <w:rPr>
          <w:rFonts w:ascii="Times New Roman" w:hAnsi="Times New Roman"/>
          <w:color w:val="auto"/>
          <w:sz w:val="24"/>
          <w:szCs w:val="24"/>
          <w:lang w:val="en-GB"/>
        </w:rPr>
        <w:t xml:space="preserve">the difference in the bargaining satisfaction between, for example, France and Slovenia or Italy and Denmark is substantive. Table 2 shows that Denmark, Ireland, Slovenia and the Netherlands are more satisfied with the decision-making process than other states such as France, Poland or Greece. </w:t>
      </w:r>
    </w:p>
    <w:p w:rsidR="002451CB" w:rsidRPr="00B6470F" w:rsidRDefault="002451CB">
      <w:pPr>
        <w:spacing w:line="480" w:lineRule="auto"/>
        <w:jc w:val="both"/>
        <w:rPr>
          <w:rFonts w:ascii="Times New Roman" w:hAnsi="Times New Roman"/>
          <w:i/>
          <w:iCs/>
          <w:color w:val="000000"/>
          <w:sz w:val="24"/>
          <w:szCs w:val="24"/>
          <w:lang w:val="en-GB"/>
        </w:rPr>
      </w:pPr>
    </w:p>
    <w:p w:rsidR="002451CB" w:rsidRPr="00B6470F" w:rsidRDefault="009A1F3C">
      <w:pPr>
        <w:spacing w:line="480" w:lineRule="auto"/>
        <w:jc w:val="both"/>
        <w:rPr>
          <w:rFonts w:ascii="Times New Roman" w:hAnsi="Times New Roman"/>
          <w:i/>
          <w:iCs/>
          <w:color w:val="000000"/>
          <w:sz w:val="24"/>
          <w:szCs w:val="24"/>
          <w:lang w:val="en-GB"/>
        </w:rPr>
      </w:pPr>
      <w:r w:rsidRPr="009A1F3C">
        <w:rPr>
          <w:rFonts w:ascii="Times New Roman" w:hAnsi="Times New Roman"/>
          <w:i/>
          <w:iCs/>
          <w:color w:val="000000"/>
          <w:sz w:val="24"/>
          <w:szCs w:val="24"/>
          <w:lang w:val="en-GB"/>
        </w:rPr>
        <w:t xml:space="preserve">Insert Table 2 about here </w:t>
      </w:r>
    </w:p>
    <w:p w:rsidR="002451CB" w:rsidRPr="00B6470F" w:rsidRDefault="002451CB">
      <w:pPr>
        <w:spacing w:line="480" w:lineRule="auto"/>
        <w:jc w:val="both"/>
        <w:rPr>
          <w:rFonts w:ascii="Times New Roman" w:hAnsi="Times New Roman"/>
          <w:i/>
          <w:iCs/>
          <w:color w:val="000000"/>
          <w:sz w:val="24"/>
          <w:szCs w:val="24"/>
          <w:lang w:val="en-GB"/>
        </w:rPr>
      </w:pPr>
    </w:p>
    <w:p w:rsidR="002451CB" w:rsidRPr="00B6470F" w:rsidRDefault="009A1F3C">
      <w:pPr>
        <w:spacing w:line="480" w:lineRule="auto"/>
        <w:jc w:val="both"/>
        <w:rPr>
          <w:rFonts w:ascii="Times New Roman" w:hAnsi="Times New Roman"/>
          <w:color w:val="231F20"/>
          <w:sz w:val="24"/>
          <w:szCs w:val="24"/>
          <w:lang w:val="en-GB"/>
        </w:rPr>
      </w:pPr>
      <w:r w:rsidRPr="009A1F3C">
        <w:rPr>
          <w:rFonts w:ascii="Times New Roman" w:hAnsi="Times New Roman"/>
          <w:i/>
          <w:iCs/>
          <w:color w:val="000000"/>
          <w:sz w:val="24"/>
          <w:szCs w:val="24"/>
          <w:lang w:val="en-GB"/>
        </w:rPr>
        <w:t xml:space="preserve">Empirical Analysis - </w:t>
      </w:r>
      <w:r w:rsidRPr="009A1F3C">
        <w:rPr>
          <w:rFonts w:ascii="Times New Roman" w:hAnsi="Times New Roman"/>
          <w:color w:val="000000"/>
          <w:sz w:val="24"/>
          <w:szCs w:val="24"/>
          <w:lang w:val="en-GB"/>
        </w:rPr>
        <w:t xml:space="preserve">In order to explain this variation of bargaining satisfaction across policy domains, I employ a multivariate approach described in </w:t>
      </w:r>
      <w:r w:rsidR="0032652E">
        <w:rPr>
          <w:rFonts w:ascii="Times New Roman" w:hAnsi="Times New Roman"/>
          <w:color w:val="000000"/>
          <w:sz w:val="24"/>
          <w:szCs w:val="24"/>
          <w:lang w:val="en-GB"/>
        </w:rPr>
        <w:t>T</w:t>
      </w:r>
      <w:r w:rsidRPr="009A1F3C">
        <w:rPr>
          <w:rFonts w:ascii="Times New Roman" w:hAnsi="Times New Roman"/>
          <w:color w:val="000000"/>
          <w:sz w:val="24"/>
          <w:szCs w:val="24"/>
          <w:lang w:val="en-GB"/>
        </w:rPr>
        <w:t xml:space="preserve">able 3. The analysis uses </w:t>
      </w:r>
      <w:r w:rsidRPr="009A1F3C">
        <w:rPr>
          <w:rFonts w:ascii="Times New Roman" w:hAnsi="Times New Roman"/>
          <w:iCs/>
          <w:color w:val="000000"/>
          <w:sz w:val="24"/>
          <w:szCs w:val="24"/>
          <w:lang w:val="en-GB"/>
        </w:rPr>
        <w:t xml:space="preserve">the distance between states´ positions and decision outcomes weighted by the salience each </w:t>
      </w:r>
      <w:r w:rsidRPr="009B2901">
        <w:rPr>
          <w:rFonts w:ascii="Times New Roman" w:hAnsi="Times New Roman"/>
          <w:iCs/>
          <w:color w:val="auto"/>
          <w:sz w:val="24"/>
          <w:szCs w:val="24"/>
          <w:lang w:val="en-GB"/>
        </w:rPr>
        <w:t>MS attaches</w:t>
      </w:r>
      <w:r w:rsidRPr="009A1F3C">
        <w:rPr>
          <w:rFonts w:ascii="Times New Roman" w:hAnsi="Times New Roman"/>
          <w:iCs/>
          <w:color w:val="000000"/>
          <w:sz w:val="24"/>
          <w:szCs w:val="24"/>
          <w:lang w:val="en-GB"/>
        </w:rPr>
        <w:t xml:space="preserve"> to each of the issues </w:t>
      </w:r>
      <w:r w:rsidR="00C348CC" w:rsidRPr="00B6470F">
        <w:rPr>
          <w:rFonts w:ascii="Times New Roman" w:hAnsi="Times New Roman"/>
          <w:iCs/>
          <w:color w:val="000000"/>
          <w:sz w:val="24"/>
          <w:szCs w:val="24"/>
          <w:lang w:val="en-GB"/>
        </w:rPr>
        <w:t>analysed</w:t>
      </w:r>
      <w:r w:rsidR="0032652E" w:rsidRPr="0032652E">
        <w:rPr>
          <w:rFonts w:ascii="Times New Roman" w:hAnsi="Times New Roman"/>
          <w:color w:val="000000"/>
          <w:sz w:val="24"/>
          <w:szCs w:val="24"/>
          <w:lang w:val="en-GB"/>
        </w:rPr>
        <w:t xml:space="preserve"> </w:t>
      </w:r>
      <w:r w:rsidR="0032652E" w:rsidRPr="007C2990">
        <w:rPr>
          <w:rFonts w:ascii="Times New Roman" w:hAnsi="Times New Roman"/>
          <w:color w:val="000000"/>
          <w:sz w:val="24"/>
          <w:szCs w:val="24"/>
          <w:lang w:val="en-GB"/>
        </w:rPr>
        <w:t xml:space="preserve">as </w:t>
      </w:r>
      <w:r w:rsidR="0032652E">
        <w:rPr>
          <w:rFonts w:ascii="Times New Roman" w:hAnsi="Times New Roman"/>
          <w:color w:val="000000"/>
          <w:sz w:val="24"/>
          <w:szCs w:val="24"/>
          <w:lang w:val="en-GB"/>
        </w:rPr>
        <w:t xml:space="preserve">a </w:t>
      </w:r>
      <w:r w:rsidR="0032652E" w:rsidRPr="007C2990">
        <w:rPr>
          <w:rFonts w:ascii="Times New Roman" w:hAnsi="Times New Roman"/>
          <w:color w:val="000000"/>
          <w:sz w:val="24"/>
          <w:szCs w:val="24"/>
          <w:lang w:val="en-GB"/>
        </w:rPr>
        <w:t>dependent variable</w:t>
      </w:r>
      <w:r w:rsidR="00C348CC" w:rsidRPr="00B6470F">
        <w:rPr>
          <w:rFonts w:ascii="Times New Roman" w:hAnsi="Times New Roman"/>
          <w:iCs/>
          <w:color w:val="000000"/>
          <w:sz w:val="24"/>
          <w:szCs w:val="24"/>
          <w:lang w:val="en-GB"/>
        </w:rPr>
        <w:t xml:space="preserve">. </w:t>
      </w:r>
      <w:r w:rsidRPr="009A1F3C">
        <w:rPr>
          <w:rFonts w:ascii="Times New Roman" w:hAnsi="Times New Roman"/>
          <w:iCs/>
          <w:color w:val="000000"/>
          <w:sz w:val="24"/>
          <w:szCs w:val="24"/>
          <w:lang w:val="en-GB"/>
        </w:rPr>
        <w:t xml:space="preserve">Table 3 presents the results of a series of multivariate analyses of the determinants of bargaining satisfaction. </w:t>
      </w:r>
      <w:r w:rsidRPr="009A1F3C">
        <w:rPr>
          <w:rFonts w:ascii="Times New Roman" w:hAnsi="Times New Roman"/>
          <w:sz w:val="24"/>
          <w:szCs w:val="24"/>
          <w:lang w:val="en-GB"/>
        </w:rPr>
        <w:t xml:space="preserve">The first model is applied to all cases, </w:t>
      </w:r>
      <w:r w:rsidR="0032652E">
        <w:rPr>
          <w:rFonts w:ascii="Times New Roman" w:hAnsi="Times New Roman"/>
          <w:sz w:val="24"/>
          <w:szCs w:val="24"/>
          <w:lang w:val="en-GB"/>
        </w:rPr>
        <w:t xml:space="preserve">with </w:t>
      </w:r>
      <w:r w:rsidRPr="009A1F3C">
        <w:rPr>
          <w:rFonts w:ascii="Times New Roman" w:hAnsi="Times New Roman"/>
          <w:sz w:val="24"/>
          <w:szCs w:val="24"/>
          <w:lang w:val="en-GB"/>
        </w:rPr>
        <w:t xml:space="preserve">the rest of the models </w:t>
      </w:r>
      <w:r w:rsidR="0032652E">
        <w:rPr>
          <w:rFonts w:ascii="Times New Roman" w:hAnsi="Times New Roman"/>
          <w:sz w:val="24"/>
          <w:szCs w:val="24"/>
          <w:lang w:val="en-GB"/>
        </w:rPr>
        <w:t>being</w:t>
      </w:r>
      <w:r w:rsidRPr="009A1F3C">
        <w:rPr>
          <w:rFonts w:ascii="Times New Roman" w:hAnsi="Times New Roman"/>
          <w:sz w:val="24"/>
          <w:szCs w:val="24"/>
          <w:lang w:val="en-GB"/>
        </w:rPr>
        <w:t xml:space="preserve"> applied to selected cases according to the nature of the issues </w:t>
      </w:r>
      <w:r w:rsidR="00C348CC" w:rsidRPr="00B6470F">
        <w:rPr>
          <w:rFonts w:ascii="Times New Roman" w:hAnsi="Times New Roman"/>
          <w:sz w:val="24"/>
          <w:szCs w:val="24"/>
          <w:lang w:val="en-GB"/>
        </w:rPr>
        <w:t>analysed</w:t>
      </w:r>
      <w:r w:rsidRPr="009A1F3C">
        <w:rPr>
          <w:rFonts w:ascii="Times New Roman" w:hAnsi="Times New Roman"/>
          <w:sz w:val="24"/>
          <w:szCs w:val="24"/>
          <w:lang w:val="en-GB"/>
        </w:rPr>
        <w:t xml:space="preserve">. </w:t>
      </w:r>
      <w:r w:rsidRPr="009A1F3C">
        <w:rPr>
          <w:rFonts w:ascii="Times New Roman" w:hAnsi="Times New Roman"/>
          <w:sz w:val="24"/>
          <w:szCs w:val="24"/>
          <w:lang w:val="en-GB"/>
        </w:rPr>
        <w:lastRenderedPageBreak/>
        <w:t>Table 4 provides information on the expected effects of the</w:t>
      </w:r>
      <w:r w:rsidR="00C348CC" w:rsidRPr="00B6470F">
        <w:rPr>
          <w:rFonts w:ascii="Times New Roman" w:hAnsi="Times New Roman"/>
          <w:sz w:val="24"/>
          <w:szCs w:val="24"/>
          <w:lang w:val="en-GB"/>
        </w:rPr>
        <w:t xml:space="preserve"> distance </w:t>
      </w:r>
      <w:r w:rsidR="00C348CC" w:rsidRPr="009B2901">
        <w:rPr>
          <w:rFonts w:ascii="Times New Roman" w:hAnsi="Times New Roman"/>
          <w:color w:val="auto"/>
          <w:sz w:val="24"/>
          <w:szCs w:val="24"/>
          <w:lang w:val="en-GB"/>
        </w:rPr>
        <w:t xml:space="preserve">between </w:t>
      </w:r>
      <w:r w:rsidR="006807D2" w:rsidRPr="009B2901">
        <w:rPr>
          <w:rFonts w:ascii="Times New Roman" w:hAnsi="Times New Roman"/>
          <w:color w:val="auto"/>
          <w:sz w:val="24"/>
          <w:szCs w:val="24"/>
          <w:lang w:val="en-GB"/>
        </w:rPr>
        <w:t>MS</w:t>
      </w:r>
      <w:r w:rsidR="00570E4F" w:rsidRPr="009B2901">
        <w:rPr>
          <w:rFonts w:ascii="Times New Roman" w:hAnsi="Times New Roman"/>
          <w:color w:val="auto"/>
          <w:sz w:val="24"/>
          <w:szCs w:val="24"/>
          <w:lang w:val="en-GB"/>
        </w:rPr>
        <w:t>´ positions and policy outcomes weighted by salience moving from close to far (first</w:t>
      </w:r>
      <w:r w:rsidR="00570E4F">
        <w:rPr>
          <w:rFonts w:ascii="Times New Roman" w:hAnsi="Times New Roman"/>
          <w:sz w:val="24"/>
          <w:szCs w:val="24"/>
          <w:lang w:val="en-GB"/>
        </w:rPr>
        <w:t xml:space="preserve"> and third quartiles</w:t>
      </w:r>
      <w:proofErr w:type="gramStart"/>
      <w:r w:rsidR="00570E4F">
        <w:rPr>
          <w:rFonts w:ascii="Times New Roman" w:hAnsi="Times New Roman"/>
          <w:sz w:val="24"/>
          <w:szCs w:val="24"/>
          <w:lang w:val="en-GB"/>
        </w:rPr>
        <w:t>)</w:t>
      </w:r>
      <w:r w:rsidRPr="009A1F3C">
        <w:rPr>
          <w:rFonts w:ascii="Times New Roman" w:hAnsi="Times New Roman"/>
          <w:sz w:val="24"/>
          <w:szCs w:val="24"/>
          <w:vertAlign w:val="superscript"/>
          <w:lang w:val="en-GB"/>
        </w:rPr>
        <w:t>5</w:t>
      </w:r>
      <w:proofErr w:type="gramEnd"/>
      <w:r w:rsidRPr="009A1F3C">
        <w:rPr>
          <w:rFonts w:ascii="Times New Roman" w:hAnsi="Times New Roman"/>
          <w:sz w:val="24"/>
          <w:szCs w:val="24"/>
          <w:lang w:val="en-GB"/>
        </w:rPr>
        <w:t xml:space="preserve"> observed values of the most relevant explanatory variables from the regressions of </w:t>
      </w:r>
      <w:r w:rsidR="0032652E">
        <w:rPr>
          <w:rFonts w:ascii="Times New Roman" w:hAnsi="Times New Roman"/>
          <w:sz w:val="24"/>
          <w:szCs w:val="24"/>
          <w:lang w:val="en-GB"/>
        </w:rPr>
        <w:t>T</w:t>
      </w:r>
      <w:r w:rsidRPr="009A1F3C">
        <w:rPr>
          <w:rFonts w:ascii="Times New Roman" w:hAnsi="Times New Roman"/>
          <w:sz w:val="24"/>
          <w:szCs w:val="24"/>
          <w:lang w:val="en-GB"/>
        </w:rPr>
        <w:t xml:space="preserve">able 3. </w:t>
      </w:r>
      <w:r w:rsidRPr="009A1F3C">
        <w:rPr>
          <w:rFonts w:ascii="Times New Roman" w:hAnsi="Times New Roman"/>
          <w:iCs/>
          <w:sz w:val="24"/>
          <w:szCs w:val="24"/>
          <w:lang w:val="en-GB"/>
        </w:rPr>
        <w:t xml:space="preserve">Predicted probabilities were calculated using stochastic simulation generated by </w:t>
      </w:r>
      <w:r w:rsidRPr="009A1F3C">
        <w:rPr>
          <w:rFonts w:ascii="Times New Roman" w:hAnsi="Times New Roman"/>
          <w:i/>
          <w:iCs/>
          <w:sz w:val="24"/>
          <w:szCs w:val="24"/>
          <w:lang w:val="en-GB"/>
        </w:rPr>
        <w:t xml:space="preserve">Clarify </w:t>
      </w:r>
      <w:r w:rsidRPr="009A1F3C">
        <w:rPr>
          <w:rFonts w:ascii="Times New Roman" w:hAnsi="Times New Roman"/>
          <w:iCs/>
          <w:sz w:val="24"/>
          <w:szCs w:val="24"/>
          <w:lang w:val="en-GB"/>
        </w:rPr>
        <w:t xml:space="preserve">(King </w:t>
      </w:r>
      <w:r w:rsidRPr="009A1F3C">
        <w:rPr>
          <w:rFonts w:ascii="Times New Roman" w:hAnsi="Times New Roman"/>
          <w:i/>
          <w:iCs/>
          <w:sz w:val="24"/>
          <w:szCs w:val="24"/>
          <w:lang w:val="en-GB"/>
        </w:rPr>
        <w:t>et al.</w:t>
      </w:r>
      <w:r w:rsidRPr="009A1F3C">
        <w:rPr>
          <w:rFonts w:ascii="Times New Roman" w:hAnsi="Times New Roman"/>
          <w:iCs/>
          <w:sz w:val="24"/>
          <w:szCs w:val="24"/>
          <w:lang w:val="en-GB"/>
        </w:rPr>
        <w:t xml:space="preserve"> 2000</w:t>
      </w:r>
      <w:r w:rsidRPr="009A1F3C">
        <w:rPr>
          <w:rFonts w:ascii="Times New Roman" w:hAnsi="Times New Roman"/>
          <w:i/>
          <w:iCs/>
          <w:sz w:val="24"/>
          <w:szCs w:val="24"/>
          <w:lang w:val="en-GB"/>
        </w:rPr>
        <w:t xml:space="preserve">). </w:t>
      </w:r>
      <w:r w:rsidRPr="009A1F3C">
        <w:rPr>
          <w:rFonts w:ascii="Times New Roman" w:hAnsi="Times New Roman"/>
          <w:iCs/>
          <w:sz w:val="24"/>
          <w:szCs w:val="24"/>
          <w:lang w:val="en-GB"/>
        </w:rPr>
        <w:t>T</w:t>
      </w:r>
      <w:r w:rsidRPr="009A1F3C">
        <w:rPr>
          <w:rFonts w:ascii="Times New Roman" w:hAnsi="Times New Roman"/>
          <w:sz w:val="24"/>
          <w:szCs w:val="24"/>
          <w:lang w:val="en-GB"/>
        </w:rPr>
        <w:t>his additional information allows gauging the magnitude of the effects in a more</w:t>
      </w:r>
      <w:r w:rsidRPr="009A1F3C">
        <w:rPr>
          <w:rFonts w:ascii="Times New Roman" w:hAnsi="Times New Roman"/>
          <w:color w:val="231F20"/>
          <w:sz w:val="24"/>
          <w:szCs w:val="24"/>
          <w:lang w:val="en-GB"/>
        </w:rPr>
        <w:t xml:space="preserve"> nuanced fashion. </w:t>
      </w:r>
    </w:p>
    <w:p w:rsidR="002451CB" w:rsidRPr="00B6470F" w:rsidRDefault="009A1F3C">
      <w:pPr>
        <w:spacing w:line="480" w:lineRule="auto"/>
        <w:ind w:firstLine="708"/>
        <w:jc w:val="both"/>
        <w:rPr>
          <w:rFonts w:ascii="Times New Roman" w:hAnsi="Times New Roman"/>
          <w:color w:val="000000"/>
          <w:sz w:val="24"/>
          <w:szCs w:val="24"/>
          <w:lang w:val="en-GB"/>
        </w:rPr>
      </w:pPr>
      <w:r w:rsidRPr="009A1F3C">
        <w:rPr>
          <w:rFonts w:ascii="Times New Roman" w:hAnsi="Times New Roman"/>
          <w:sz w:val="24"/>
          <w:szCs w:val="24"/>
          <w:lang w:val="en-GB"/>
        </w:rPr>
        <w:t xml:space="preserve">The explanatory variable </w:t>
      </w:r>
      <w:r w:rsidR="00E11671">
        <w:rPr>
          <w:rFonts w:ascii="Times New Roman" w:hAnsi="Times New Roman"/>
          <w:sz w:val="24"/>
          <w:szCs w:val="24"/>
          <w:lang w:val="en-GB"/>
        </w:rPr>
        <w:t>‘</w:t>
      </w:r>
      <w:r w:rsidRPr="009A1F3C">
        <w:rPr>
          <w:rFonts w:ascii="Times New Roman" w:hAnsi="Times New Roman"/>
          <w:sz w:val="24"/>
          <w:szCs w:val="24"/>
          <w:lang w:val="en-GB"/>
        </w:rPr>
        <w:t>extremity</w:t>
      </w:r>
      <w:r w:rsidR="00E11671">
        <w:rPr>
          <w:rFonts w:ascii="Times New Roman" w:hAnsi="Times New Roman"/>
          <w:sz w:val="24"/>
          <w:szCs w:val="24"/>
          <w:lang w:val="en-GB"/>
        </w:rPr>
        <w:t>’</w:t>
      </w:r>
      <w:r w:rsidRPr="009A1F3C">
        <w:rPr>
          <w:rFonts w:ascii="Times New Roman" w:hAnsi="Times New Roman"/>
          <w:sz w:val="24"/>
          <w:szCs w:val="24"/>
          <w:lang w:val="en-GB"/>
        </w:rPr>
        <w:t xml:space="preserve"> is significant and has a positive sign in all models under study, meaning that the more </w:t>
      </w:r>
      <w:r w:rsidRPr="009B2901">
        <w:rPr>
          <w:rFonts w:ascii="Times New Roman" w:hAnsi="Times New Roman"/>
          <w:color w:val="auto"/>
          <w:sz w:val="24"/>
          <w:szCs w:val="24"/>
          <w:lang w:val="en-GB"/>
        </w:rPr>
        <w:t xml:space="preserve">extreme </w:t>
      </w:r>
      <w:proofErr w:type="spellStart"/>
      <w:r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Pr="009A1F3C">
        <w:rPr>
          <w:rFonts w:ascii="Times New Roman" w:hAnsi="Times New Roman"/>
          <w:sz w:val="24"/>
          <w:szCs w:val="24"/>
          <w:lang w:val="en-GB"/>
        </w:rPr>
        <w:t xml:space="preserve"> positions, the less bargaining satisfaction. According to </w:t>
      </w:r>
      <w:r w:rsidR="00E11671">
        <w:rPr>
          <w:rFonts w:ascii="Times New Roman" w:hAnsi="Times New Roman"/>
          <w:sz w:val="24"/>
          <w:szCs w:val="24"/>
          <w:lang w:val="en-GB"/>
        </w:rPr>
        <w:t>M</w:t>
      </w:r>
      <w:r w:rsidRPr="009A1F3C">
        <w:rPr>
          <w:rFonts w:ascii="Times New Roman" w:hAnsi="Times New Roman"/>
          <w:sz w:val="24"/>
          <w:szCs w:val="24"/>
          <w:lang w:val="en-GB"/>
        </w:rPr>
        <w:t xml:space="preserve">odel 1, each point that the variable </w:t>
      </w:r>
      <w:r w:rsidR="006760C7">
        <w:rPr>
          <w:rFonts w:ascii="Times New Roman" w:hAnsi="Times New Roman"/>
          <w:sz w:val="24"/>
          <w:szCs w:val="24"/>
          <w:lang w:val="en-GB"/>
        </w:rPr>
        <w:t>‘</w:t>
      </w:r>
      <w:r w:rsidRPr="009A1F3C">
        <w:rPr>
          <w:rFonts w:ascii="Times New Roman" w:hAnsi="Times New Roman"/>
          <w:sz w:val="24"/>
          <w:szCs w:val="24"/>
          <w:lang w:val="en-GB"/>
        </w:rPr>
        <w:t>extremity</w:t>
      </w:r>
      <w:r w:rsidR="006760C7">
        <w:rPr>
          <w:rFonts w:ascii="Times New Roman" w:hAnsi="Times New Roman"/>
          <w:sz w:val="24"/>
          <w:szCs w:val="24"/>
          <w:lang w:val="en-GB"/>
        </w:rPr>
        <w:t>’</w:t>
      </w:r>
      <w:r w:rsidRPr="009A1F3C">
        <w:rPr>
          <w:rFonts w:ascii="Times New Roman" w:hAnsi="Times New Roman"/>
          <w:sz w:val="24"/>
          <w:szCs w:val="24"/>
          <w:lang w:val="en-GB"/>
        </w:rPr>
        <w:t xml:space="preserve"> increases leads to a 0.353 point increase in the salience</w:t>
      </w:r>
      <w:r w:rsidR="006760C7">
        <w:rPr>
          <w:rFonts w:ascii="Times New Roman" w:hAnsi="Times New Roman"/>
          <w:sz w:val="24"/>
          <w:szCs w:val="24"/>
          <w:lang w:val="en-GB"/>
        </w:rPr>
        <w:t>-</w:t>
      </w:r>
      <w:r w:rsidRPr="009A1F3C">
        <w:rPr>
          <w:rFonts w:ascii="Times New Roman" w:hAnsi="Times New Roman"/>
          <w:sz w:val="24"/>
          <w:szCs w:val="24"/>
          <w:lang w:val="en-GB"/>
        </w:rPr>
        <w:t xml:space="preserve">weighted distance between a </w:t>
      </w:r>
      <w:r w:rsidR="00855A98">
        <w:rPr>
          <w:rFonts w:ascii="Times New Roman" w:hAnsi="Times New Roman"/>
          <w:sz w:val="24"/>
          <w:szCs w:val="24"/>
          <w:lang w:val="en-GB"/>
        </w:rPr>
        <w:t>state’s</w:t>
      </w:r>
      <w:r w:rsidRPr="009A1F3C">
        <w:rPr>
          <w:rFonts w:ascii="Times New Roman" w:hAnsi="Times New Roman"/>
          <w:sz w:val="24"/>
          <w:szCs w:val="24"/>
          <w:lang w:val="en-GB"/>
        </w:rPr>
        <w:t xml:space="preserve"> position and the policy outcome. </w:t>
      </w:r>
      <w:r w:rsidRPr="009A1F3C">
        <w:rPr>
          <w:rFonts w:ascii="Times New Roman" w:hAnsi="Times New Roman"/>
          <w:color w:val="231F20"/>
          <w:sz w:val="24"/>
          <w:szCs w:val="24"/>
          <w:lang w:val="en-GB"/>
        </w:rPr>
        <w:t>Table 4 reports the results of the simulation of the effects of extremity for integration issues</w:t>
      </w:r>
      <w:r w:rsidR="006760C7">
        <w:rPr>
          <w:rFonts w:ascii="Times New Roman" w:hAnsi="Times New Roman"/>
          <w:color w:val="231F20"/>
          <w:sz w:val="24"/>
          <w:szCs w:val="24"/>
          <w:lang w:val="en-GB"/>
        </w:rPr>
        <w:t>,</w:t>
      </w:r>
      <w:r w:rsidRPr="009A1F3C">
        <w:rPr>
          <w:rFonts w:ascii="Times New Roman" w:hAnsi="Times New Roman"/>
          <w:color w:val="231F20"/>
          <w:sz w:val="24"/>
          <w:szCs w:val="24"/>
          <w:lang w:val="en-GB"/>
        </w:rPr>
        <w:t xml:space="preserve"> moving from 14.31 in the first quartile to 26.56 in the third quartile</w:t>
      </w:r>
      <w:r w:rsidRPr="009A1F3C">
        <w:rPr>
          <w:rFonts w:ascii="Times New Roman" w:hAnsi="Times New Roman"/>
          <w:sz w:val="24"/>
          <w:szCs w:val="24"/>
          <w:vertAlign w:val="superscript"/>
          <w:lang w:val="en-GB"/>
        </w:rPr>
        <w:t>6</w:t>
      </w:r>
      <w:r w:rsidRPr="009A1F3C">
        <w:rPr>
          <w:rFonts w:ascii="Times New Roman" w:hAnsi="Times New Roman"/>
          <w:sz w:val="24"/>
          <w:szCs w:val="24"/>
          <w:lang w:val="en-GB"/>
        </w:rPr>
        <w:t>. Such</w:t>
      </w:r>
      <w:r w:rsidRPr="009A1F3C">
        <w:rPr>
          <w:rFonts w:ascii="Times New Roman" w:hAnsi="Times New Roman"/>
          <w:color w:val="231F20"/>
          <w:sz w:val="24"/>
          <w:szCs w:val="24"/>
          <w:lang w:val="en-GB"/>
        </w:rPr>
        <w:t xml:space="preserve"> a move means a decrease of 12.25 points </w:t>
      </w:r>
      <w:r w:rsidR="006760C7">
        <w:rPr>
          <w:rFonts w:ascii="Times New Roman" w:hAnsi="Times New Roman"/>
          <w:color w:val="231F20"/>
          <w:sz w:val="24"/>
          <w:szCs w:val="24"/>
          <w:lang w:val="en-GB"/>
        </w:rPr>
        <w:t xml:space="preserve">in </w:t>
      </w:r>
      <w:r w:rsidRPr="009A1F3C">
        <w:rPr>
          <w:rFonts w:ascii="Times New Roman" w:hAnsi="Times New Roman"/>
          <w:color w:val="231F20"/>
          <w:sz w:val="24"/>
          <w:szCs w:val="24"/>
          <w:lang w:val="en-GB"/>
        </w:rPr>
        <w:t xml:space="preserve">weighted </w:t>
      </w:r>
      <w:r w:rsidR="00C348CC" w:rsidRPr="00B6470F">
        <w:rPr>
          <w:rFonts w:ascii="Times New Roman" w:hAnsi="Times New Roman"/>
          <w:color w:val="000000"/>
          <w:sz w:val="24"/>
          <w:szCs w:val="24"/>
          <w:lang w:val="en-GB"/>
        </w:rPr>
        <w:t>distance betw</w:t>
      </w:r>
      <w:r w:rsidR="00C348CC" w:rsidRPr="009B2901">
        <w:rPr>
          <w:rFonts w:ascii="Times New Roman" w:hAnsi="Times New Roman"/>
          <w:color w:val="auto"/>
          <w:sz w:val="24"/>
          <w:szCs w:val="24"/>
          <w:lang w:val="en-GB"/>
        </w:rPr>
        <w:t xml:space="preserve">een </w:t>
      </w:r>
      <w:proofErr w:type="spellStart"/>
      <w:r w:rsidR="008470EC" w:rsidRPr="009B2901">
        <w:rPr>
          <w:rFonts w:ascii="Times New Roman" w:hAnsi="Times New Roman"/>
          <w:color w:val="auto"/>
          <w:sz w:val="24"/>
          <w:szCs w:val="24"/>
          <w:lang w:val="en-GB"/>
        </w:rPr>
        <w:t>MS</w:t>
      </w:r>
      <w:r w:rsidR="00570E4F" w:rsidRPr="009B2901">
        <w:rPr>
          <w:rFonts w:ascii="Times New Roman" w:hAnsi="Times New Roman"/>
          <w:color w:val="auto"/>
          <w:sz w:val="24"/>
          <w:szCs w:val="24"/>
          <w:lang w:val="en-GB"/>
        </w:rPr>
        <w:t>s</w:t>
      </w:r>
      <w:r w:rsidR="009E6872">
        <w:rPr>
          <w:rFonts w:ascii="Times New Roman" w:hAnsi="Times New Roman"/>
          <w:color w:val="auto"/>
          <w:sz w:val="24"/>
          <w:szCs w:val="24"/>
          <w:lang w:val="en-GB"/>
        </w:rPr>
        <w:t>’</w:t>
      </w:r>
      <w:proofErr w:type="spellEnd"/>
      <w:r w:rsidR="00570E4F" w:rsidRPr="009B2901">
        <w:rPr>
          <w:rFonts w:ascii="Times New Roman" w:hAnsi="Times New Roman"/>
          <w:color w:val="auto"/>
          <w:sz w:val="24"/>
          <w:szCs w:val="24"/>
          <w:lang w:val="en-GB"/>
        </w:rPr>
        <w:t xml:space="preserve"> positions and outcomes. Table 4 also shows that extremity produces a decrease of 10.42 points of weighted distance between </w:t>
      </w:r>
      <w:proofErr w:type="spellStart"/>
      <w:r w:rsidR="00570E4F"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00570E4F" w:rsidRPr="009B2901">
        <w:rPr>
          <w:rFonts w:ascii="Times New Roman" w:hAnsi="Times New Roman"/>
          <w:color w:val="auto"/>
          <w:sz w:val="24"/>
          <w:szCs w:val="24"/>
          <w:lang w:val="en-GB"/>
        </w:rPr>
        <w:t xml:space="preserve"> positions and outcomes for regulatory issues. Therefore, extremity has more effects on the bargaining satisfaction of MSs in </w:t>
      </w:r>
      <w:r w:rsidR="00570E4F">
        <w:rPr>
          <w:rFonts w:ascii="Times New Roman" w:hAnsi="Times New Roman"/>
          <w:color w:val="000000"/>
          <w:sz w:val="24"/>
          <w:szCs w:val="24"/>
          <w:lang w:val="en-GB"/>
        </w:rPr>
        <w:t xml:space="preserve">integration than in regulatory issues. </w:t>
      </w:r>
    </w:p>
    <w:p w:rsidR="002451CB" w:rsidRPr="00B6470F" w:rsidRDefault="009A1F3C">
      <w:pPr>
        <w:spacing w:line="480" w:lineRule="auto"/>
        <w:ind w:firstLine="708"/>
        <w:jc w:val="both"/>
        <w:rPr>
          <w:rFonts w:ascii="Times New Roman" w:hAnsi="Times New Roman"/>
          <w:color w:val="000000"/>
          <w:sz w:val="24"/>
          <w:szCs w:val="24"/>
          <w:lang w:val="en-GB"/>
        </w:rPr>
      </w:pPr>
      <w:r w:rsidRPr="009A1F3C">
        <w:rPr>
          <w:rFonts w:ascii="Times New Roman" w:hAnsi="Times New Roman"/>
          <w:sz w:val="24"/>
          <w:szCs w:val="24"/>
          <w:lang w:val="en-GB"/>
        </w:rPr>
        <w:t xml:space="preserve">Being a new </w:t>
      </w:r>
      <w:r w:rsidRPr="009B2901">
        <w:rPr>
          <w:rFonts w:ascii="Times New Roman" w:hAnsi="Times New Roman"/>
          <w:color w:val="auto"/>
          <w:sz w:val="24"/>
          <w:szCs w:val="24"/>
          <w:lang w:val="en-GB"/>
        </w:rPr>
        <w:t xml:space="preserve">MS has a relevant effect on bargaining satisfaction in the post-2004 enlargement period. This is particularly </w:t>
      </w:r>
      <w:r w:rsidR="006760C7" w:rsidRPr="009B2901">
        <w:rPr>
          <w:rFonts w:ascii="Times New Roman" w:hAnsi="Times New Roman"/>
          <w:color w:val="auto"/>
          <w:sz w:val="24"/>
          <w:szCs w:val="24"/>
          <w:lang w:val="en-GB"/>
        </w:rPr>
        <w:t>true</w:t>
      </w:r>
      <w:r w:rsidRPr="009B2901">
        <w:rPr>
          <w:rFonts w:ascii="Times New Roman" w:hAnsi="Times New Roman"/>
          <w:color w:val="auto"/>
          <w:sz w:val="24"/>
          <w:szCs w:val="24"/>
          <w:lang w:val="en-GB"/>
        </w:rPr>
        <w:t xml:space="preserve"> for financial and regulatory issues. Regarding financial issues, being a new MS decreases the salience</w:t>
      </w:r>
      <w:r w:rsidR="006760C7"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weighted distance between that MS</w:t>
      </w:r>
      <w:r w:rsidR="009E6872">
        <w:rPr>
          <w:rFonts w:ascii="Times New Roman" w:hAnsi="Times New Roman"/>
          <w:color w:val="auto"/>
          <w:sz w:val="24"/>
          <w:szCs w:val="24"/>
          <w:lang w:val="en-GB"/>
        </w:rPr>
        <w:t>’s</w:t>
      </w:r>
      <w:r w:rsidRPr="009B2901">
        <w:rPr>
          <w:rFonts w:ascii="Times New Roman" w:hAnsi="Times New Roman"/>
          <w:color w:val="auto"/>
          <w:sz w:val="24"/>
          <w:szCs w:val="24"/>
          <w:lang w:val="en-GB"/>
        </w:rPr>
        <w:t xml:space="preserve"> position and decision outcomes by 9.2 scale points. </w:t>
      </w:r>
      <w:r w:rsidR="006760C7" w:rsidRPr="009B2901">
        <w:rPr>
          <w:rFonts w:ascii="Times New Roman" w:hAnsi="Times New Roman"/>
          <w:color w:val="auto"/>
          <w:sz w:val="24"/>
          <w:szCs w:val="24"/>
          <w:lang w:val="en-GB"/>
        </w:rPr>
        <w:t>Furthermore, for</w:t>
      </w:r>
      <w:r w:rsidRPr="009B2901">
        <w:rPr>
          <w:rFonts w:ascii="Times New Roman" w:hAnsi="Times New Roman"/>
          <w:color w:val="auto"/>
          <w:sz w:val="24"/>
          <w:szCs w:val="24"/>
          <w:lang w:val="en-GB"/>
        </w:rPr>
        <w:t xml:space="preserve"> regulatory issues, being a new MS</w:t>
      </w:r>
      <w:r w:rsidRPr="009A1F3C">
        <w:rPr>
          <w:rFonts w:ascii="Times New Roman" w:hAnsi="Times New Roman"/>
          <w:sz w:val="24"/>
          <w:szCs w:val="24"/>
          <w:lang w:val="en-GB"/>
        </w:rPr>
        <w:t xml:space="preserve"> in the post-2004 decision-making process decreases the </w:t>
      </w:r>
      <w:r w:rsidR="00855A98">
        <w:rPr>
          <w:rFonts w:ascii="Times New Roman" w:hAnsi="Times New Roman"/>
          <w:sz w:val="24"/>
          <w:szCs w:val="24"/>
          <w:lang w:val="en-GB"/>
        </w:rPr>
        <w:t>salience-weighted</w:t>
      </w:r>
      <w:r w:rsidRPr="009A1F3C">
        <w:rPr>
          <w:rFonts w:ascii="Times New Roman" w:hAnsi="Times New Roman"/>
          <w:sz w:val="24"/>
          <w:szCs w:val="24"/>
          <w:lang w:val="en-GB"/>
        </w:rPr>
        <w:t xml:space="preserve"> distance</w:t>
      </w:r>
      <w:r w:rsidRPr="009B2901">
        <w:rPr>
          <w:rFonts w:ascii="Times New Roman" w:hAnsi="Times New Roman"/>
          <w:color w:val="auto"/>
          <w:sz w:val="24"/>
          <w:szCs w:val="24"/>
          <w:lang w:val="en-GB"/>
        </w:rPr>
        <w:t xml:space="preserve"> between </w:t>
      </w:r>
      <w:proofErr w:type="spellStart"/>
      <w:r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Pr="009B2901">
        <w:rPr>
          <w:rFonts w:ascii="Times New Roman" w:hAnsi="Times New Roman"/>
          <w:color w:val="auto"/>
          <w:sz w:val="24"/>
          <w:szCs w:val="24"/>
          <w:lang w:val="en-GB"/>
        </w:rPr>
        <w:t xml:space="preserve"> positions and outcomes by 5.1 scale points. Table 4 confirms the fact that </w:t>
      </w:r>
      <w:r w:rsidR="00C348CC" w:rsidRPr="009B2901">
        <w:rPr>
          <w:rFonts w:ascii="Times New Roman" w:hAnsi="Times New Roman"/>
          <w:color w:val="auto"/>
          <w:sz w:val="24"/>
          <w:szCs w:val="24"/>
          <w:lang w:val="en-GB"/>
        </w:rPr>
        <w:t xml:space="preserve">being a new </w:t>
      </w:r>
      <w:r w:rsidR="008470EC" w:rsidRPr="009B2901">
        <w:rPr>
          <w:rFonts w:ascii="Times New Roman" w:hAnsi="Times New Roman"/>
          <w:color w:val="auto"/>
          <w:sz w:val="24"/>
          <w:szCs w:val="24"/>
          <w:lang w:val="en-GB"/>
        </w:rPr>
        <w:t>MS</w:t>
      </w:r>
      <w:r w:rsidR="00570E4F" w:rsidRPr="009B2901">
        <w:rPr>
          <w:rFonts w:ascii="Times New Roman" w:hAnsi="Times New Roman"/>
          <w:color w:val="auto"/>
          <w:sz w:val="24"/>
          <w:szCs w:val="24"/>
          <w:lang w:val="en-GB"/>
        </w:rPr>
        <w:t xml:space="preserve"> increases the </w:t>
      </w:r>
      <w:proofErr w:type="spellStart"/>
      <w:r w:rsidR="00570E4F"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00570E4F" w:rsidRPr="009B2901">
        <w:rPr>
          <w:rFonts w:ascii="Times New Roman" w:hAnsi="Times New Roman"/>
          <w:color w:val="auto"/>
          <w:sz w:val="24"/>
          <w:szCs w:val="24"/>
          <w:lang w:val="en-GB"/>
        </w:rPr>
        <w:t xml:space="preserve"> satisfaction in </w:t>
      </w:r>
      <w:r w:rsidR="00570E4F" w:rsidRPr="009B2901">
        <w:rPr>
          <w:rFonts w:ascii="Times New Roman" w:hAnsi="Times New Roman"/>
          <w:color w:val="auto"/>
          <w:sz w:val="24"/>
          <w:szCs w:val="24"/>
          <w:lang w:val="en-GB"/>
        </w:rPr>
        <w:lastRenderedPageBreak/>
        <w:t xml:space="preserve">financial issues by 9.37 points between </w:t>
      </w:r>
      <w:proofErr w:type="spellStart"/>
      <w:r w:rsidR="00570E4F"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00570E4F" w:rsidRPr="009B2901">
        <w:rPr>
          <w:rFonts w:ascii="Times New Roman" w:hAnsi="Times New Roman"/>
          <w:color w:val="auto"/>
          <w:sz w:val="24"/>
          <w:szCs w:val="24"/>
          <w:lang w:val="en-GB"/>
        </w:rPr>
        <w:t xml:space="preserve"> positions and outcomes weighted by salience, and by 5.04 points in regulatory issues. </w:t>
      </w:r>
      <w:r w:rsidRPr="009B2901">
        <w:rPr>
          <w:rFonts w:ascii="Times New Roman" w:hAnsi="Times New Roman"/>
          <w:color w:val="auto"/>
          <w:sz w:val="24"/>
          <w:szCs w:val="24"/>
          <w:lang w:val="en-GB"/>
        </w:rPr>
        <w:t>Therefore, being a new MS is highly relevant for satisfaction in financial cases and to a lesser extent for regulatory issues. However, b</w:t>
      </w:r>
      <w:r w:rsidR="00C348CC" w:rsidRPr="009B2901">
        <w:rPr>
          <w:rFonts w:ascii="Times New Roman" w:hAnsi="Times New Roman"/>
          <w:color w:val="auto"/>
          <w:sz w:val="24"/>
          <w:szCs w:val="24"/>
          <w:lang w:val="en-GB"/>
        </w:rPr>
        <w:t xml:space="preserve">eing a new </w:t>
      </w:r>
      <w:r w:rsidR="008470EC" w:rsidRPr="009B2901">
        <w:rPr>
          <w:rFonts w:ascii="Times New Roman" w:hAnsi="Times New Roman"/>
          <w:color w:val="auto"/>
          <w:sz w:val="24"/>
          <w:szCs w:val="24"/>
          <w:lang w:val="en-GB"/>
        </w:rPr>
        <w:t>MS</w:t>
      </w:r>
      <w:r w:rsidR="00570E4F" w:rsidRPr="009B2901">
        <w:rPr>
          <w:rFonts w:ascii="Times New Roman" w:hAnsi="Times New Roman"/>
          <w:color w:val="auto"/>
          <w:sz w:val="24"/>
          <w:szCs w:val="24"/>
          <w:lang w:val="en-GB"/>
        </w:rPr>
        <w:t xml:space="preserve"> does </w:t>
      </w:r>
      <w:r w:rsidR="00570E4F">
        <w:rPr>
          <w:rFonts w:ascii="Times New Roman" w:hAnsi="Times New Roman"/>
          <w:color w:val="000000"/>
          <w:sz w:val="24"/>
          <w:szCs w:val="24"/>
          <w:lang w:val="en-GB"/>
        </w:rPr>
        <w:t xml:space="preserve">not help to get bargaining satisfaction on integration issues.  </w:t>
      </w:r>
    </w:p>
    <w:p w:rsidR="002451CB" w:rsidRPr="00B6470F" w:rsidRDefault="00570E4F">
      <w:pPr>
        <w:spacing w:line="480" w:lineRule="auto"/>
        <w:ind w:firstLine="708"/>
        <w:jc w:val="both"/>
        <w:rPr>
          <w:rFonts w:ascii="Times New Roman" w:hAnsi="Times New Roman"/>
          <w:color w:val="000000"/>
          <w:sz w:val="24"/>
          <w:szCs w:val="24"/>
          <w:lang w:val="en-GB"/>
        </w:rPr>
      </w:pPr>
      <w:r>
        <w:rPr>
          <w:rFonts w:ascii="Times New Roman" w:hAnsi="Times New Roman"/>
          <w:color w:val="231F20"/>
          <w:sz w:val="24"/>
          <w:szCs w:val="24"/>
          <w:lang w:val="en-GB"/>
        </w:rPr>
        <w:t>The proximity between the EP</w:t>
      </w:r>
      <w:r w:rsidR="009E6872">
        <w:rPr>
          <w:rFonts w:ascii="Times New Roman" w:hAnsi="Times New Roman"/>
          <w:color w:val="231F20"/>
          <w:sz w:val="24"/>
          <w:szCs w:val="24"/>
          <w:lang w:val="en-GB"/>
        </w:rPr>
        <w:t>’</w:t>
      </w:r>
      <w:r>
        <w:rPr>
          <w:rFonts w:ascii="Times New Roman" w:hAnsi="Times New Roman"/>
          <w:color w:val="231F20"/>
          <w:sz w:val="24"/>
          <w:szCs w:val="24"/>
          <w:lang w:val="en-GB"/>
        </w:rPr>
        <w:t xml:space="preserve">s </w:t>
      </w:r>
      <w:r w:rsidRPr="009B2901">
        <w:rPr>
          <w:rFonts w:ascii="Times New Roman" w:hAnsi="Times New Roman"/>
          <w:color w:val="auto"/>
          <w:sz w:val="24"/>
          <w:szCs w:val="24"/>
          <w:lang w:val="en-GB"/>
        </w:rPr>
        <w:t xml:space="preserve">and the </w:t>
      </w:r>
      <w:proofErr w:type="spellStart"/>
      <w:r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Pr="009B2901">
        <w:rPr>
          <w:rFonts w:ascii="Times New Roman" w:hAnsi="Times New Roman"/>
          <w:color w:val="auto"/>
          <w:sz w:val="24"/>
          <w:szCs w:val="24"/>
          <w:lang w:val="en-GB"/>
        </w:rPr>
        <w:t xml:space="preserve"> policy positions is also important to explain bargaining satisfaction. According to </w:t>
      </w:r>
      <w:r w:rsidR="00700F1D" w:rsidRPr="009B2901">
        <w:rPr>
          <w:rFonts w:ascii="Times New Roman" w:hAnsi="Times New Roman"/>
          <w:color w:val="auto"/>
          <w:sz w:val="24"/>
          <w:szCs w:val="24"/>
          <w:lang w:val="en-GB"/>
        </w:rPr>
        <w:t>T</w:t>
      </w:r>
      <w:r w:rsidRPr="009B2901">
        <w:rPr>
          <w:rFonts w:ascii="Times New Roman" w:hAnsi="Times New Roman"/>
          <w:color w:val="auto"/>
          <w:sz w:val="24"/>
          <w:szCs w:val="24"/>
          <w:lang w:val="en-GB"/>
        </w:rPr>
        <w:t>able 3, in integration issues each unit that increases in the distance between a MS</w:t>
      </w:r>
      <w:r w:rsidR="009E6872">
        <w:rPr>
          <w:rFonts w:ascii="Times New Roman" w:hAnsi="Times New Roman"/>
          <w:color w:val="auto"/>
          <w:sz w:val="24"/>
          <w:szCs w:val="24"/>
          <w:lang w:val="en-GB"/>
        </w:rPr>
        <w:t>’</w:t>
      </w:r>
      <w:r w:rsidRPr="009B2901">
        <w:rPr>
          <w:rFonts w:ascii="Times New Roman" w:hAnsi="Times New Roman"/>
          <w:color w:val="auto"/>
          <w:sz w:val="24"/>
          <w:szCs w:val="24"/>
          <w:lang w:val="en-GB"/>
        </w:rPr>
        <w:t>s position and the EP</w:t>
      </w:r>
      <w:r w:rsidR="009E6872">
        <w:rPr>
          <w:rFonts w:ascii="Times New Roman" w:hAnsi="Times New Roman"/>
          <w:color w:val="auto"/>
          <w:sz w:val="24"/>
          <w:szCs w:val="24"/>
          <w:lang w:val="en-GB"/>
        </w:rPr>
        <w:t>’</w:t>
      </w:r>
      <w:r w:rsidRPr="009B2901">
        <w:rPr>
          <w:rFonts w:ascii="Times New Roman" w:hAnsi="Times New Roman"/>
          <w:color w:val="auto"/>
          <w:sz w:val="24"/>
          <w:szCs w:val="24"/>
          <w:lang w:val="en-GB"/>
        </w:rPr>
        <w:t>s position leads to an expected 1.53 point increase in the salience</w:t>
      </w:r>
      <w:r w:rsidR="00700F1D"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weighted distance between that state’s position and the decision outcome. The EP also has a role (although smaller) </w:t>
      </w:r>
      <w:r w:rsidR="00700F1D" w:rsidRPr="009B2901">
        <w:rPr>
          <w:rFonts w:ascii="Times New Roman" w:hAnsi="Times New Roman"/>
          <w:color w:val="auto"/>
          <w:sz w:val="24"/>
          <w:szCs w:val="24"/>
          <w:lang w:val="en-GB"/>
        </w:rPr>
        <w:t>in explaining</w:t>
      </w:r>
      <w:r w:rsidRPr="009B2901">
        <w:rPr>
          <w:rFonts w:ascii="Times New Roman" w:hAnsi="Times New Roman"/>
          <w:color w:val="auto"/>
          <w:sz w:val="24"/>
          <w:szCs w:val="24"/>
          <w:lang w:val="en-GB"/>
        </w:rPr>
        <w:t xml:space="preserve"> bargaining satisfaction of MSs on regulatory issues. Table 4 shows that moving from close to far from the EP</w:t>
      </w:r>
      <w:r w:rsidR="009E6872">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s position on integration issues increases the distance </w:t>
      </w:r>
      <w:r w:rsidR="00700F1D" w:rsidRPr="009B2901">
        <w:rPr>
          <w:rFonts w:ascii="Times New Roman" w:hAnsi="Times New Roman"/>
          <w:color w:val="auto"/>
          <w:sz w:val="24"/>
          <w:szCs w:val="24"/>
          <w:lang w:val="en-GB"/>
        </w:rPr>
        <w:t>from bargaining</w:t>
      </w:r>
      <w:r w:rsidRPr="009B2901">
        <w:rPr>
          <w:rFonts w:ascii="Times New Roman" w:hAnsi="Times New Roman"/>
          <w:color w:val="auto"/>
          <w:sz w:val="24"/>
          <w:szCs w:val="24"/>
          <w:lang w:val="en-GB"/>
        </w:rPr>
        <w:t xml:space="preserve"> satisfaction </w:t>
      </w:r>
      <w:r w:rsidR="00700F1D" w:rsidRPr="009B2901">
        <w:rPr>
          <w:rFonts w:ascii="Times New Roman" w:hAnsi="Times New Roman"/>
          <w:color w:val="auto"/>
          <w:sz w:val="24"/>
          <w:szCs w:val="24"/>
          <w:lang w:val="en-GB"/>
        </w:rPr>
        <w:t>of MSs</w:t>
      </w:r>
      <w:r w:rsidRPr="009B2901">
        <w:rPr>
          <w:rFonts w:ascii="Times New Roman" w:hAnsi="Times New Roman"/>
          <w:color w:val="auto"/>
          <w:sz w:val="24"/>
          <w:szCs w:val="24"/>
          <w:lang w:val="en-GB"/>
        </w:rPr>
        <w:t xml:space="preserve"> by 13.86 points and by 8.32 points on regulatory issues</w:t>
      </w:r>
      <w:r w:rsidR="009A1F3C" w:rsidRPr="009B2901">
        <w:rPr>
          <w:rFonts w:ascii="Times New Roman" w:hAnsi="Times New Roman"/>
          <w:color w:val="auto"/>
          <w:sz w:val="24"/>
          <w:szCs w:val="24"/>
          <w:vertAlign w:val="superscript"/>
          <w:lang w:val="en-GB"/>
        </w:rPr>
        <w:t>7</w:t>
      </w:r>
      <w:r w:rsidR="00C348CC" w:rsidRPr="009B2901">
        <w:rPr>
          <w:rFonts w:ascii="Times New Roman" w:hAnsi="Times New Roman"/>
          <w:color w:val="auto"/>
          <w:sz w:val="24"/>
          <w:szCs w:val="24"/>
          <w:lang w:val="en-GB"/>
        </w:rPr>
        <w:t>.</w:t>
      </w:r>
      <w:r w:rsidR="006C491B" w:rsidRPr="009B2901">
        <w:rPr>
          <w:rFonts w:ascii="Times New Roman" w:hAnsi="Times New Roman"/>
          <w:color w:val="auto"/>
          <w:sz w:val="24"/>
          <w:szCs w:val="24"/>
          <w:lang w:val="en-GB"/>
        </w:rPr>
        <w:t xml:space="preserve"> </w:t>
      </w:r>
      <w:r w:rsidR="00324CDF">
        <w:rPr>
          <w:rFonts w:ascii="Times New Roman" w:hAnsi="Times New Roman"/>
          <w:color w:val="auto"/>
          <w:sz w:val="24"/>
          <w:szCs w:val="24"/>
          <w:lang w:val="en-GB"/>
        </w:rPr>
        <w:t>The EP has no</w:t>
      </w:r>
      <w:r w:rsidR="004472C5">
        <w:rPr>
          <w:rFonts w:ascii="Times New Roman" w:hAnsi="Times New Roman"/>
          <w:color w:val="auto"/>
          <w:sz w:val="24"/>
          <w:szCs w:val="24"/>
          <w:lang w:val="en-GB"/>
        </w:rPr>
        <w:t xml:space="preserve"> relevant</w:t>
      </w:r>
      <w:r w:rsidR="00324CDF">
        <w:rPr>
          <w:rFonts w:ascii="Times New Roman" w:hAnsi="Times New Roman"/>
          <w:color w:val="auto"/>
          <w:sz w:val="24"/>
          <w:szCs w:val="24"/>
          <w:lang w:val="en-GB"/>
        </w:rPr>
        <w:t xml:space="preserve"> role to explain bargaining satisfaction on financial issues. </w:t>
      </w:r>
      <w:r w:rsidRPr="009B2901">
        <w:rPr>
          <w:rFonts w:ascii="Times New Roman" w:hAnsi="Times New Roman"/>
          <w:color w:val="auto"/>
          <w:sz w:val="24"/>
          <w:szCs w:val="24"/>
          <w:lang w:val="en-GB"/>
        </w:rPr>
        <w:t>Therefore, the EP</w:t>
      </w:r>
      <w:r w:rsidR="009E6872">
        <w:rPr>
          <w:rFonts w:ascii="Times New Roman" w:hAnsi="Times New Roman"/>
          <w:color w:val="auto"/>
          <w:sz w:val="24"/>
          <w:szCs w:val="24"/>
          <w:lang w:val="en-GB"/>
        </w:rPr>
        <w:t>’</w:t>
      </w:r>
      <w:r w:rsidRPr="009B2901">
        <w:rPr>
          <w:rFonts w:ascii="Times New Roman" w:hAnsi="Times New Roman"/>
          <w:color w:val="auto"/>
          <w:sz w:val="24"/>
          <w:szCs w:val="24"/>
          <w:lang w:val="en-GB"/>
        </w:rPr>
        <w:t xml:space="preserve">s position has a significant impact on </w:t>
      </w:r>
      <w:proofErr w:type="spellStart"/>
      <w:r w:rsidRPr="009B2901">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Pr>
          <w:rFonts w:ascii="Times New Roman" w:hAnsi="Times New Roman"/>
          <w:color w:val="000000"/>
          <w:sz w:val="24"/>
          <w:szCs w:val="24"/>
          <w:lang w:val="en-GB"/>
        </w:rPr>
        <w:t xml:space="preserve"> bargaining satisfaction in integration issues, is </w:t>
      </w:r>
      <w:bookmarkStart w:id="0" w:name="_GoBack"/>
      <w:bookmarkEnd w:id="0"/>
      <w:r>
        <w:rPr>
          <w:rFonts w:ascii="Times New Roman" w:hAnsi="Times New Roman"/>
          <w:color w:val="000000"/>
          <w:sz w:val="24"/>
          <w:szCs w:val="24"/>
          <w:lang w:val="en-GB"/>
        </w:rPr>
        <w:t xml:space="preserve">less relevant in regulatory issues and completely irrelevant </w:t>
      </w:r>
      <w:r w:rsidRPr="009B2901">
        <w:rPr>
          <w:rFonts w:ascii="Times New Roman" w:hAnsi="Times New Roman"/>
          <w:color w:val="auto"/>
          <w:sz w:val="24"/>
          <w:szCs w:val="24"/>
          <w:lang w:val="en-GB"/>
        </w:rPr>
        <w:t>in financial</w:t>
      </w:r>
      <w:r>
        <w:rPr>
          <w:rFonts w:ascii="Times New Roman" w:hAnsi="Times New Roman"/>
          <w:color w:val="000000"/>
          <w:sz w:val="24"/>
          <w:szCs w:val="24"/>
          <w:lang w:val="en-GB"/>
        </w:rPr>
        <w:t xml:space="preserve"> issues. </w:t>
      </w:r>
    </w:p>
    <w:p w:rsidR="002451CB" w:rsidRPr="00B6470F" w:rsidRDefault="00570E4F">
      <w:pPr>
        <w:spacing w:line="480" w:lineRule="auto"/>
        <w:ind w:firstLine="708"/>
        <w:jc w:val="both"/>
        <w:rPr>
          <w:rFonts w:ascii="Times New Roman" w:hAnsi="Times New Roman"/>
          <w:color w:val="000000"/>
          <w:sz w:val="24"/>
          <w:szCs w:val="24"/>
          <w:lang w:val="en-GB"/>
        </w:rPr>
      </w:pPr>
      <w:r>
        <w:rPr>
          <w:rFonts w:ascii="Times New Roman" w:hAnsi="Times New Roman"/>
          <w:color w:val="231F20"/>
          <w:sz w:val="24"/>
          <w:szCs w:val="24"/>
          <w:lang w:val="en-GB"/>
        </w:rPr>
        <w:t xml:space="preserve">The closeness between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positions and the policy positions of the Commission also has a relevant impact on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bargaining satisfaction: MSs </w:t>
      </w:r>
      <w:proofErr w:type="gramStart"/>
      <w:r w:rsidRPr="009B2901">
        <w:rPr>
          <w:rFonts w:ascii="Times New Roman" w:hAnsi="Times New Roman"/>
          <w:color w:val="auto"/>
          <w:sz w:val="24"/>
          <w:szCs w:val="24"/>
          <w:lang w:val="en-GB"/>
        </w:rPr>
        <w:t>benefit</w:t>
      </w:r>
      <w:proofErr w:type="gramEnd"/>
      <w:r w:rsidRPr="009B2901">
        <w:rPr>
          <w:rFonts w:ascii="Times New Roman" w:hAnsi="Times New Roman"/>
          <w:color w:val="auto"/>
          <w:sz w:val="24"/>
          <w:szCs w:val="24"/>
          <w:lang w:val="en-GB"/>
        </w:rPr>
        <w:t xml:space="preserve"> from being close to the Commission. For example, on financial issues, each unit increase in the distance between a MS</w:t>
      </w:r>
      <w:r w:rsidR="009E6872">
        <w:rPr>
          <w:rFonts w:ascii="Times New Roman" w:hAnsi="Times New Roman"/>
          <w:color w:val="auto"/>
          <w:sz w:val="24"/>
          <w:szCs w:val="24"/>
          <w:lang w:val="en-GB"/>
        </w:rPr>
        <w:t>’</w:t>
      </w:r>
      <w:r w:rsidRPr="009B2901">
        <w:rPr>
          <w:rFonts w:ascii="Times New Roman" w:hAnsi="Times New Roman"/>
          <w:color w:val="auto"/>
          <w:sz w:val="24"/>
          <w:szCs w:val="24"/>
          <w:lang w:val="en-GB"/>
        </w:rPr>
        <w:t>s position and the Commission leads to a 0.162 increase in the salience</w:t>
      </w:r>
      <w:r w:rsidR="00700F1D" w:rsidRPr="009B2901">
        <w:rPr>
          <w:rFonts w:ascii="Times New Roman" w:hAnsi="Times New Roman"/>
          <w:color w:val="auto"/>
          <w:sz w:val="24"/>
          <w:szCs w:val="24"/>
          <w:lang w:val="en-GB"/>
        </w:rPr>
        <w:t>-</w:t>
      </w:r>
      <w:r w:rsidRPr="009B2901">
        <w:rPr>
          <w:rFonts w:ascii="Times New Roman" w:hAnsi="Times New Roman"/>
          <w:color w:val="auto"/>
          <w:sz w:val="24"/>
          <w:szCs w:val="24"/>
          <w:lang w:val="en-GB"/>
        </w:rPr>
        <w:t>weighted distance between that MS’s position</w:t>
      </w:r>
      <w:r>
        <w:rPr>
          <w:rFonts w:ascii="Times New Roman" w:hAnsi="Times New Roman"/>
          <w:color w:val="231F20"/>
          <w:sz w:val="24"/>
          <w:szCs w:val="24"/>
          <w:lang w:val="en-GB"/>
        </w:rPr>
        <w:t xml:space="preserve"> and the decision outcome. The same pattern is found on regulatory issues although with a lower impact. However, on integration issues</w:t>
      </w:r>
      <w:r w:rsidR="00700F1D">
        <w:rPr>
          <w:rFonts w:ascii="Times New Roman" w:hAnsi="Times New Roman"/>
          <w:color w:val="231F20"/>
          <w:sz w:val="24"/>
          <w:szCs w:val="24"/>
          <w:lang w:val="en-GB"/>
        </w:rPr>
        <w:t>,</w:t>
      </w:r>
      <w:r>
        <w:rPr>
          <w:rFonts w:ascii="Times New Roman" w:hAnsi="Times New Roman"/>
          <w:color w:val="231F20"/>
          <w:sz w:val="24"/>
          <w:szCs w:val="24"/>
          <w:lang w:val="en-GB"/>
        </w:rPr>
        <w:t xml:space="preserve"> the Commission has no role in explaining bargaining </w:t>
      </w:r>
      <w:r>
        <w:rPr>
          <w:rFonts w:ascii="Times New Roman" w:hAnsi="Times New Roman"/>
          <w:color w:val="231F20"/>
          <w:sz w:val="24"/>
          <w:szCs w:val="24"/>
          <w:lang w:val="en-GB"/>
        </w:rPr>
        <w:lastRenderedPageBreak/>
        <w:t xml:space="preserve">satisfaction of </w:t>
      </w:r>
      <w:proofErr w:type="spellStart"/>
      <w:r w:rsidRPr="009B2901">
        <w:rPr>
          <w:rFonts w:ascii="Times New Roman" w:hAnsi="Times New Roman"/>
          <w:color w:val="auto"/>
          <w:sz w:val="24"/>
          <w:szCs w:val="24"/>
          <w:lang w:val="en-GB"/>
        </w:rPr>
        <w:t>MSs.</w:t>
      </w:r>
      <w:proofErr w:type="spellEnd"/>
      <w:r w:rsidRPr="009B2901">
        <w:rPr>
          <w:rFonts w:ascii="Times New Roman" w:hAnsi="Times New Roman"/>
          <w:color w:val="auto"/>
          <w:sz w:val="24"/>
          <w:szCs w:val="24"/>
          <w:lang w:val="en-GB"/>
        </w:rPr>
        <w:t xml:space="preserve"> This analysis is confirmed in </w:t>
      </w:r>
      <w:r w:rsidR="00700F1D" w:rsidRPr="009B2901">
        <w:rPr>
          <w:rFonts w:ascii="Times New Roman" w:hAnsi="Times New Roman"/>
          <w:color w:val="auto"/>
          <w:sz w:val="24"/>
          <w:szCs w:val="24"/>
          <w:lang w:val="en-GB"/>
        </w:rPr>
        <w:t>T</w:t>
      </w:r>
      <w:r w:rsidRPr="009B2901">
        <w:rPr>
          <w:rFonts w:ascii="Times New Roman" w:hAnsi="Times New Roman"/>
          <w:color w:val="auto"/>
          <w:sz w:val="24"/>
          <w:szCs w:val="24"/>
          <w:lang w:val="en-GB"/>
        </w:rPr>
        <w:t xml:space="preserve">able 4. This table shows that moving from close to far from the </w:t>
      </w:r>
      <w:r w:rsidR="00700F1D" w:rsidRPr="009B2901">
        <w:rPr>
          <w:rFonts w:ascii="Times New Roman" w:hAnsi="Times New Roman"/>
          <w:color w:val="auto"/>
          <w:sz w:val="24"/>
          <w:szCs w:val="24"/>
          <w:lang w:val="en-GB"/>
        </w:rPr>
        <w:t>Commission’s</w:t>
      </w:r>
      <w:r w:rsidRPr="009B2901">
        <w:rPr>
          <w:rFonts w:ascii="Times New Roman" w:hAnsi="Times New Roman"/>
          <w:color w:val="auto"/>
          <w:sz w:val="24"/>
          <w:szCs w:val="24"/>
          <w:lang w:val="en-GB"/>
        </w:rPr>
        <w:t xml:space="preserve"> position in financial issues increases the weighted distance of bargaining satisfaction of MSs </w:t>
      </w:r>
      <w:r w:rsidR="00700F1D" w:rsidRPr="009B2901">
        <w:rPr>
          <w:rFonts w:ascii="Times New Roman" w:hAnsi="Times New Roman"/>
          <w:color w:val="auto"/>
          <w:sz w:val="24"/>
          <w:szCs w:val="24"/>
          <w:lang w:val="en-GB"/>
        </w:rPr>
        <w:t xml:space="preserve">by 13.67 points </w:t>
      </w:r>
      <w:r w:rsidRPr="009B2901">
        <w:rPr>
          <w:rFonts w:ascii="Times New Roman" w:hAnsi="Times New Roman"/>
          <w:color w:val="auto"/>
          <w:sz w:val="24"/>
          <w:szCs w:val="24"/>
          <w:lang w:val="en-GB"/>
        </w:rPr>
        <w:t xml:space="preserve">and </w:t>
      </w:r>
      <w:r w:rsidR="00700F1D" w:rsidRPr="009B2901">
        <w:rPr>
          <w:rFonts w:ascii="Times New Roman" w:hAnsi="Times New Roman"/>
          <w:color w:val="auto"/>
          <w:sz w:val="24"/>
          <w:szCs w:val="24"/>
          <w:lang w:val="en-GB"/>
        </w:rPr>
        <w:t xml:space="preserve">it </w:t>
      </w:r>
      <w:r w:rsidRPr="009B2901">
        <w:rPr>
          <w:rFonts w:ascii="Times New Roman" w:hAnsi="Times New Roman"/>
          <w:color w:val="auto"/>
          <w:sz w:val="24"/>
          <w:szCs w:val="24"/>
          <w:lang w:val="en-GB"/>
        </w:rPr>
        <w:t>also increases the weighted distance of bargaining satisfaction in regulatory issues</w:t>
      </w:r>
      <w:r w:rsidR="009A1F3C" w:rsidRPr="009B2901">
        <w:rPr>
          <w:rFonts w:ascii="Times New Roman" w:hAnsi="Times New Roman"/>
          <w:color w:val="auto"/>
          <w:sz w:val="24"/>
          <w:szCs w:val="24"/>
          <w:vertAlign w:val="superscript"/>
          <w:lang w:val="en-GB"/>
        </w:rPr>
        <w:t>8</w:t>
      </w:r>
      <w:r w:rsidR="00700F1D" w:rsidRPr="009B2901">
        <w:rPr>
          <w:rFonts w:ascii="Times New Roman" w:hAnsi="Times New Roman"/>
          <w:color w:val="auto"/>
          <w:sz w:val="24"/>
          <w:szCs w:val="24"/>
          <w:lang w:val="en-GB"/>
        </w:rPr>
        <w:t xml:space="preserve"> by</w:t>
      </w:r>
      <w:r w:rsidR="00700F1D">
        <w:rPr>
          <w:rFonts w:ascii="Times New Roman" w:hAnsi="Times New Roman"/>
          <w:color w:val="000000"/>
          <w:sz w:val="24"/>
          <w:szCs w:val="24"/>
          <w:lang w:val="en-GB"/>
        </w:rPr>
        <w:t xml:space="preserve"> 8.27 points.</w:t>
      </w:r>
      <w:r w:rsidR="00C348CC" w:rsidRPr="00B6470F">
        <w:rPr>
          <w:rFonts w:ascii="Times New Roman" w:hAnsi="Times New Roman"/>
          <w:color w:val="000000"/>
          <w:sz w:val="24"/>
          <w:szCs w:val="24"/>
          <w:lang w:val="en-GB"/>
        </w:rPr>
        <w:t xml:space="preserve"> Therefore, </w:t>
      </w:r>
      <w:r>
        <w:rPr>
          <w:rFonts w:ascii="Times New Roman" w:hAnsi="Times New Roman"/>
          <w:color w:val="231F20"/>
          <w:sz w:val="24"/>
          <w:szCs w:val="24"/>
          <w:lang w:val="en-GB"/>
        </w:rPr>
        <w:t>t</w:t>
      </w:r>
      <w:r>
        <w:rPr>
          <w:rFonts w:ascii="Times New Roman" w:hAnsi="Times New Roman"/>
          <w:color w:val="000000"/>
          <w:sz w:val="24"/>
          <w:szCs w:val="24"/>
          <w:lang w:val="en-GB"/>
        </w:rPr>
        <w:t xml:space="preserve">he influence of the Commission is highly relevant for financial cases, </w:t>
      </w:r>
      <w:r w:rsidR="00700F1D">
        <w:rPr>
          <w:rFonts w:ascii="Times New Roman" w:hAnsi="Times New Roman"/>
          <w:color w:val="000000"/>
          <w:sz w:val="24"/>
          <w:szCs w:val="24"/>
          <w:lang w:val="en-GB"/>
        </w:rPr>
        <w:t xml:space="preserve">is </w:t>
      </w:r>
      <w:r>
        <w:rPr>
          <w:rFonts w:ascii="Times New Roman" w:hAnsi="Times New Roman"/>
          <w:color w:val="000000"/>
          <w:sz w:val="24"/>
          <w:szCs w:val="24"/>
          <w:lang w:val="en-GB"/>
        </w:rPr>
        <w:t xml:space="preserve">less relevant for regulatory cases and </w:t>
      </w:r>
      <w:r w:rsidR="00700F1D">
        <w:rPr>
          <w:rFonts w:ascii="Times New Roman" w:hAnsi="Times New Roman"/>
          <w:color w:val="000000"/>
          <w:sz w:val="24"/>
          <w:szCs w:val="24"/>
          <w:lang w:val="en-GB"/>
        </w:rPr>
        <w:t xml:space="preserve">is </w:t>
      </w:r>
      <w:r>
        <w:rPr>
          <w:rFonts w:ascii="Times New Roman" w:hAnsi="Times New Roman"/>
          <w:color w:val="000000"/>
          <w:sz w:val="24"/>
          <w:szCs w:val="24"/>
          <w:lang w:val="en-GB"/>
        </w:rPr>
        <w:t>quite irrelevant for integration cases.</w:t>
      </w:r>
    </w:p>
    <w:p w:rsidR="002451CB" w:rsidRPr="00B6470F" w:rsidRDefault="009A1F3C">
      <w:pPr>
        <w:spacing w:line="480" w:lineRule="auto"/>
        <w:ind w:firstLine="708"/>
        <w:jc w:val="both"/>
        <w:rPr>
          <w:rFonts w:ascii="Times New Roman" w:hAnsi="Times New Roman"/>
          <w:color w:val="231F20"/>
          <w:sz w:val="24"/>
          <w:szCs w:val="24"/>
          <w:lang w:val="en-GB"/>
        </w:rPr>
      </w:pPr>
      <w:r w:rsidRPr="009A1F3C">
        <w:rPr>
          <w:rFonts w:ascii="Times New Roman" w:hAnsi="Times New Roman"/>
          <w:color w:val="231F20"/>
          <w:sz w:val="24"/>
          <w:szCs w:val="24"/>
          <w:lang w:val="en-GB"/>
        </w:rPr>
        <w:t xml:space="preserve">Finally, the analysis (see </w:t>
      </w:r>
      <w:r w:rsidR="00700F1D">
        <w:rPr>
          <w:rFonts w:ascii="Times New Roman" w:hAnsi="Times New Roman"/>
          <w:color w:val="231F20"/>
          <w:sz w:val="24"/>
          <w:szCs w:val="24"/>
          <w:lang w:val="en-GB"/>
        </w:rPr>
        <w:t>T</w:t>
      </w:r>
      <w:r w:rsidRPr="009A1F3C">
        <w:rPr>
          <w:rFonts w:ascii="Times New Roman" w:hAnsi="Times New Roman"/>
          <w:color w:val="231F20"/>
          <w:sz w:val="24"/>
          <w:szCs w:val="24"/>
          <w:lang w:val="en-GB"/>
        </w:rPr>
        <w:t xml:space="preserve">able 3) also controls for voting power, network capital and the distance to the </w:t>
      </w:r>
      <w:r w:rsidRPr="009A1F3C">
        <w:rPr>
          <w:rFonts w:ascii="Times New Roman" w:hAnsi="Times New Roman"/>
          <w:i/>
          <w:color w:val="231F20"/>
          <w:sz w:val="24"/>
          <w:szCs w:val="24"/>
          <w:lang w:val="en-GB"/>
        </w:rPr>
        <w:t>status quo</w:t>
      </w:r>
      <w:r w:rsidRPr="009A1F3C">
        <w:rPr>
          <w:rFonts w:ascii="Times New Roman" w:hAnsi="Times New Roman"/>
          <w:color w:val="231F20"/>
          <w:sz w:val="24"/>
          <w:szCs w:val="24"/>
          <w:lang w:val="en-GB"/>
        </w:rPr>
        <w:t xml:space="preserve"> but none of those variables are statistically significant determinants when explaining the bargaining satisfaction </w:t>
      </w:r>
      <w:r w:rsidRPr="009B2901">
        <w:rPr>
          <w:rFonts w:ascii="Times New Roman" w:hAnsi="Times New Roman"/>
          <w:color w:val="auto"/>
          <w:sz w:val="24"/>
          <w:szCs w:val="24"/>
          <w:lang w:val="en-GB"/>
        </w:rPr>
        <w:t>of MSs in</w:t>
      </w:r>
      <w:r w:rsidRPr="009A1F3C">
        <w:rPr>
          <w:rFonts w:ascii="Times New Roman" w:hAnsi="Times New Roman"/>
          <w:color w:val="231F20"/>
          <w:sz w:val="24"/>
          <w:szCs w:val="24"/>
          <w:lang w:val="en-GB"/>
        </w:rPr>
        <w:t xml:space="preserve"> the EU decision-making process. </w:t>
      </w:r>
    </w:p>
    <w:p w:rsidR="002451CB" w:rsidRPr="00B6470F" w:rsidRDefault="002451CB">
      <w:pPr>
        <w:spacing w:line="480" w:lineRule="auto"/>
        <w:ind w:firstLine="708"/>
        <w:jc w:val="both"/>
        <w:rPr>
          <w:rFonts w:ascii="Times New Roman" w:hAnsi="Times New Roman"/>
          <w:color w:val="231F20"/>
          <w:sz w:val="24"/>
          <w:szCs w:val="24"/>
          <w:lang w:val="en-GB"/>
        </w:rPr>
      </w:pPr>
    </w:p>
    <w:p w:rsidR="002451CB" w:rsidRPr="00B6470F" w:rsidRDefault="009B2901">
      <w:pPr>
        <w:spacing w:line="480" w:lineRule="auto"/>
        <w:jc w:val="both"/>
        <w:rPr>
          <w:rFonts w:ascii="Times New Roman" w:hAnsi="Times New Roman"/>
          <w:i/>
          <w:color w:val="231F20"/>
          <w:sz w:val="24"/>
          <w:szCs w:val="24"/>
          <w:lang w:val="en-GB"/>
        </w:rPr>
      </w:pPr>
      <w:r>
        <w:rPr>
          <w:rFonts w:ascii="Times New Roman" w:hAnsi="Times New Roman"/>
          <w:i/>
          <w:color w:val="231F20"/>
          <w:sz w:val="24"/>
          <w:szCs w:val="24"/>
          <w:lang w:val="en-GB"/>
        </w:rPr>
        <w:t>Insert T</w:t>
      </w:r>
      <w:r w:rsidR="009A1F3C" w:rsidRPr="009A1F3C">
        <w:rPr>
          <w:rFonts w:ascii="Times New Roman" w:hAnsi="Times New Roman"/>
          <w:i/>
          <w:color w:val="231F20"/>
          <w:sz w:val="24"/>
          <w:szCs w:val="24"/>
          <w:lang w:val="en-GB"/>
        </w:rPr>
        <w:t>able 3 about here</w:t>
      </w:r>
    </w:p>
    <w:p w:rsidR="002451CB" w:rsidRPr="00B6470F" w:rsidRDefault="002451CB">
      <w:pPr>
        <w:spacing w:line="480" w:lineRule="auto"/>
        <w:jc w:val="both"/>
        <w:rPr>
          <w:rFonts w:ascii="Times New Roman" w:hAnsi="Times New Roman"/>
          <w:i/>
          <w:iCs/>
          <w:sz w:val="24"/>
          <w:szCs w:val="24"/>
          <w:lang w:val="en-GB"/>
        </w:rPr>
      </w:pPr>
    </w:p>
    <w:p w:rsidR="002451CB" w:rsidRPr="00B6470F" w:rsidRDefault="009A1F3C">
      <w:pPr>
        <w:spacing w:line="480" w:lineRule="auto"/>
        <w:jc w:val="both"/>
        <w:rPr>
          <w:rFonts w:ascii="Times New Roman" w:hAnsi="Times New Roman"/>
          <w:i/>
          <w:iCs/>
          <w:sz w:val="24"/>
          <w:szCs w:val="24"/>
          <w:lang w:val="en-GB"/>
        </w:rPr>
      </w:pPr>
      <w:r w:rsidRPr="009A1F3C">
        <w:rPr>
          <w:rFonts w:ascii="Times New Roman" w:hAnsi="Times New Roman"/>
          <w:i/>
          <w:iCs/>
          <w:sz w:val="24"/>
          <w:szCs w:val="24"/>
          <w:lang w:val="en-GB"/>
        </w:rPr>
        <w:t>Insert Table 4 about here</w:t>
      </w:r>
    </w:p>
    <w:p w:rsidR="002451CB" w:rsidRPr="00B6470F" w:rsidRDefault="002451CB">
      <w:pPr>
        <w:spacing w:line="480" w:lineRule="auto"/>
        <w:jc w:val="both"/>
        <w:rPr>
          <w:sz w:val="18"/>
          <w:szCs w:val="18"/>
          <w:lang w:val="en-GB"/>
        </w:rPr>
      </w:pPr>
    </w:p>
    <w:p w:rsidR="002451CB" w:rsidRPr="00B6470F" w:rsidRDefault="009A1F3C">
      <w:pPr>
        <w:spacing w:line="480" w:lineRule="auto"/>
        <w:ind w:firstLine="708"/>
        <w:jc w:val="both"/>
        <w:rPr>
          <w:rFonts w:ascii="Times New Roman" w:hAnsi="Times New Roman"/>
          <w:b/>
          <w:bCs/>
          <w:sz w:val="24"/>
          <w:szCs w:val="24"/>
          <w:lang w:val="en-GB"/>
        </w:rPr>
      </w:pPr>
      <w:r w:rsidRPr="009A1F3C">
        <w:rPr>
          <w:rFonts w:ascii="Times New Roman" w:hAnsi="Times New Roman"/>
          <w:b/>
          <w:bCs/>
          <w:sz w:val="24"/>
          <w:szCs w:val="24"/>
          <w:lang w:val="en-GB"/>
        </w:rPr>
        <w:t xml:space="preserve">5. Conclusion </w:t>
      </w:r>
    </w:p>
    <w:p w:rsidR="002451CB" w:rsidRPr="00B6470F" w:rsidRDefault="009A1F3C">
      <w:pPr>
        <w:spacing w:line="480" w:lineRule="auto"/>
        <w:jc w:val="both"/>
        <w:rPr>
          <w:rFonts w:ascii="Times New Roman" w:hAnsi="Times New Roman"/>
          <w:sz w:val="24"/>
          <w:szCs w:val="24"/>
          <w:lang w:val="en-GB"/>
        </w:rPr>
      </w:pPr>
      <w:r w:rsidRPr="009A1F3C">
        <w:rPr>
          <w:rFonts w:ascii="Times New Roman" w:hAnsi="Times New Roman"/>
          <w:sz w:val="24"/>
          <w:szCs w:val="24"/>
          <w:lang w:val="en-GB"/>
        </w:rPr>
        <w:t xml:space="preserve">This study </w:t>
      </w:r>
      <w:r w:rsidRPr="00520F47">
        <w:rPr>
          <w:rFonts w:ascii="Times New Roman" w:hAnsi="Times New Roman"/>
          <w:color w:val="auto"/>
          <w:sz w:val="24"/>
          <w:szCs w:val="24"/>
          <w:lang w:val="en-GB"/>
        </w:rPr>
        <w:t xml:space="preserve">has assessed </w:t>
      </w:r>
      <w:proofErr w:type="spellStart"/>
      <w:r w:rsidRPr="00520F47">
        <w:rPr>
          <w:rFonts w:ascii="Times New Roman" w:hAnsi="Times New Roman"/>
          <w:color w:val="auto"/>
          <w:sz w:val="24"/>
          <w:szCs w:val="24"/>
          <w:lang w:val="en-GB"/>
        </w:rPr>
        <w:t>MSs’</w:t>
      </w:r>
      <w:proofErr w:type="spellEnd"/>
      <w:r w:rsidRPr="00520F47">
        <w:rPr>
          <w:rFonts w:ascii="Times New Roman" w:hAnsi="Times New Roman"/>
          <w:color w:val="auto"/>
          <w:sz w:val="24"/>
          <w:szCs w:val="24"/>
          <w:lang w:val="en-GB"/>
        </w:rPr>
        <w:t xml:space="preserve"> bargaining satisfaction and its determinants throughout the major policy domains in the EU decision-making process. The analysis implements </w:t>
      </w:r>
      <w:r w:rsidRPr="00520F47">
        <w:rPr>
          <w:rFonts w:ascii="Times New Roman" w:hAnsi="Times New Roman"/>
          <w:iCs/>
          <w:color w:val="auto"/>
          <w:sz w:val="24"/>
          <w:szCs w:val="24"/>
          <w:lang w:val="en-GB"/>
        </w:rPr>
        <w:t xml:space="preserve">a measure of bargaining satisfaction, </w:t>
      </w:r>
      <w:r w:rsidRPr="00520F47">
        <w:rPr>
          <w:rFonts w:ascii="Times New Roman" w:hAnsi="Times New Roman"/>
          <w:color w:val="auto"/>
          <w:sz w:val="24"/>
          <w:szCs w:val="24"/>
          <w:lang w:val="en-GB"/>
        </w:rPr>
        <w:t>the salience</w:t>
      </w:r>
      <w:r w:rsidR="00700F1D" w:rsidRPr="00520F47">
        <w:rPr>
          <w:rFonts w:ascii="Times New Roman" w:hAnsi="Times New Roman"/>
          <w:color w:val="auto"/>
          <w:sz w:val="24"/>
          <w:szCs w:val="24"/>
          <w:lang w:val="en-GB"/>
        </w:rPr>
        <w:t>-</w:t>
      </w:r>
      <w:r w:rsidRPr="00520F47">
        <w:rPr>
          <w:rFonts w:ascii="Times New Roman" w:hAnsi="Times New Roman"/>
          <w:color w:val="auto"/>
          <w:sz w:val="24"/>
          <w:szCs w:val="24"/>
          <w:lang w:val="en-GB"/>
        </w:rPr>
        <w:t xml:space="preserve">weighted distance between </w:t>
      </w:r>
      <w:proofErr w:type="spellStart"/>
      <w:r w:rsidRPr="00520F47">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Pr="00520F47">
        <w:rPr>
          <w:rFonts w:ascii="Times New Roman" w:hAnsi="Times New Roman"/>
          <w:color w:val="auto"/>
          <w:sz w:val="24"/>
          <w:szCs w:val="24"/>
          <w:lang w:val="en-GB"/>
        </w:rPr>
        <w:t xml:space="preserve"> positions and policy outcomes, </w:t>
      </w:r>
      <w:r w:rsidRPr="00520F47">
        <w:rPr>
          <w:rFonts w:ascii="Times New Roman" w:hAnsi="Times New Roman"/>
          <w:iCs/>
          <w:color w:val="auto"/>
          <w:sz w:val="24"/>
          <w:szCs w:val="24"/>
          <w:lang w:val="en-GB"/>
        </w:rPr>
        <w:t xml:space="preserve">that includes a refined measure of the substantive utility loss MSs experience </w:t>
      </w:r>
      <w:r w:rsidRPr="009A1F3C">
        <w:rPr>
          <w:rFonts w:ascii="Times New Roman" w:hAnsi="Times New Roman"/>
          <w:iCs/>
          <w:color w:val="auto"/>
          <w:sz w:val="24"/>
          <w:szCs w:val="24"/>
          <w:lang w:val="en-GB"/>
        </w:rPr>
        <w:t>in the absence of their preferred policy outcomes. T</w:t>
      </w:r>
      <w:r w:rsidRPr="009A1F3C">
        <w:rPr>
          <w:rFonts w:ascii="Times New Roman" w:hAnsi="Times New Roman"/>
          <w:color w:val="auto"/>
          <w:sz w:val="24"/>
          <w:szCs w:val="24"/>
          <w:lang w:val="en-GB"/>
        </w:rPr>
        <w:t xml:space="preserve">he analysis also framed satisfaction of EU </w:t>
      </w:r>
      <w:r w:rsidRPr="00520F47">
        <w:rPr>
          <w:rFonts w:ascii="Times New Roman" w:hAnsi="Times New Roman"/>
          <w:color w:val="auto"/>
          <w:sz w:val="24"/>
          <w:szCs w:val="24"/>
          <w:lang w:val="en-GB"/>
        </w:rPr>
        <w:t>MSs using</w:t>
      </w:r>
      <w:r w:rsidRPr="009A1F3C">
        <w:rPr>
          <w:rFonts w:ascii="Times New Roman" w:hAnsi="Times New Roman"/>
          <w:color w:val="auto"/>
          <w:sz w:val="24"/>
          <w:szCs w:val="24"/>
          <w:lang w:val="en-GB"/>
        </w:rPr>
        <w:t xml:space="preserve"> the content of the issues negotiated, which </w:t>
      </w:r>
      <w:r w:rsidRPr="009A1F3C">
        <w:rPr>
          <w:rFonts w:ascii="Times New Roman" w:hAnsi="Times New Roman"/>
          <w:color w:val="auto"/>
          <w:sz w:val="24"/>
          <w:szCs w:val="24"/>
          <w:lang w:val="en-GB"/>
        </w:rPr>
        <w:lastRenderedPageBreak/>
        <w:t>uncovered an important amount of variation that had remained unexplored in previous work. Analyzing the bargaining satisfaction according to the content of issues</w:t>
      </w:r>
      <w:r w:rsidR="00700F1D">
        <w:rPr>
          <w:rFonts w:ascii="Times New Roman" w:hAnsi="Times New Roman"/>
          <w:color w:val="auto"/>
          <w:sz w:val="24"/>
          <w:szCs w:val="24"/>
          <w:lang w:val="en-GB"/>
        </w:rPr>
        <w:t>,</w:t>
      </w:r>
      <w:r w:rsidRPr="009A1F3C">
        <w:rPr>
          <w:rFonts w:ascii="Times New Roman" w:hAnsi="Times New Roman"/>
          <w:color w:val="auto"/>
          <w:sz w:val="24"/>
          <w:szCs w:val="24"/>
          <w:lang w:val="en-GB"/>
        </w:rPr>
        <w:t xml:space="preserve"> provided additional cues for specifying the conditions under which distinct variables are in fact activated. The large number of cases analyzed strengthens their validity.</w:t>
      </w:r>
      <w:r w:rsidRPr="009A1F3C">
        <w:rPr>
          <w:rFonts w:ascii="Times New Roman" w:hAnsi="Times New Roman"/>
          <w:sz w:val="24"/>
          <w:szCs w:val="24"/>
          <w:lang w:val="en-GB"/>
        </w:rPr>
        <w:t xml:space="preserve">   </w:t>
      </w:r>
    </w:p>
    <w:p w:rsidR="002451CB" w:rsidRPr="00B6470F" w:rsidRDefault="009A1F3C">
      <w:pPr>
        <w:spacing w:line="480" w:lineRule="auto"/>
        <w:ind w:firstLine="708"/>
        <w:jc w:val="both"/>
        <w:rPr>
          <w:rFonts w:ascii="Times New Roman" w:hAnsi="Times New Roman"/>
          <w:color w:val="auto"/>
          <w:sz w:val="24"/>
          <w:szCs w:val="24"/>
          <w:lang w:val="en-GB"/>
        </w:rPr>
      </w:pPr>
      <w:r w:rsidRPr="009A1F3C">
        <w:rPr>
          <w:rFonts w:ascii="Times New Roman" w:hAnsi="Times New Roman"/>
          <w:color w:val="auto"/>
          <w:sz w:val="24"/>
          <w:szCs w:val="24"/>
          <w:lang w:val="en-GB"/>
        </w:rPr>
        <w:t xml:space="preserve">The descriptive analysis </w:t>
      </w:r>
      <w:r w:rsidR="00700F1D" w:rsidRPr="00520F47">
        <w:rPr>
          <w:rFonts w:ascii="Times New Roman" w:hAnsi="Times New Roman"/>
          <w:color w:val="auto"/>
          <w:sz w:val="24"/>
          <w:szCs w:val="24"/>
          <w:lang w:val="en-GB"/>
        </w:rPr>
        <w:t>illustrates</w:t>
      </w:r>
      <w:r w:rsidRPr="00520F47">
        <w:rPr>
          <w:rFonts w:ascii="Times New Roman" w:hAnsi="Times New Roman"/>
          <w:color w:val="auto"/>
          <w:sz w:val="24"/>
          <w:szCs w:val="24"/>
          <w:lang w:val="en-GB"/>
        </w:rPr>
        <w:t xml:space="preserve"> that smaller MSs </w:t>
      </w:r>
      <w:proofErr w:type="gramStart"/>
      <w:r w:rsidRPr="00520F47">
        <w:rPr>
          <w:rFonts w:ascii="Times New Roman" w:hAnsi="Times New Roman"/>
          <w:color w:val="auto"/>
          <w:sz w:val="24"/>
          <w:szCs w:val="24"/>
          <w:lang w:val="en-GB"/>
        </w:rPr>
        <w:t>win</w:t>
      </w:r>
      <w:proofErr w:type="gramEnd"/>
      <w:r w:rsidRPr="00520F47">
        <w:rPr>
          <w:rFonts w:ascii="Times New Roman" w:hAnsi="Times New Roman"/>
          <w:color w:val="auto"/>
          <w:sz w:val="24"/>
          <w:szCs w:val="24"/>
          <w:lang w:val="en-GB"/>
        </w:rPr>
        <w:t xml:space="preserve"> more often than larger </w:t>
      </w:r>
      <w:proofErr w:type="spellStart"/>
      <w:r w:rsidRPr="00520F47">
        <w:rPr>
          <w:rFonts w:ascii="Times New Roman" w:hAnsi="Times New Roman"/>
          <w:color w:val="auto"/>
          <w:sz w:val="24"/>
          <w:szCs w:val="24"/>
          <w:lang w:val="en-GB"/>
        </w:rPr>
        <w:t>MSs.</w:t>
      </w:r>
      <w:proofErr w:type="spellEnd"/>
      <w:r w:rsidRPr="00520F47">
        <w:rPr>
          <w:rFonts w:ascii="Times New Roman" w:hAnsi="Times New Roman"/>
          <w:color w:val="auto"/>
          <w:sz w:val="24"/>
          <w:szCs w:val="24"/>
          <w:lang w:val="en-GB"/>
        </w:rPr>
        <w:t xml:space="preserve"> France, Italy, Spain or Germany did especially poorly while Slovenia, Slovakia or Ireland did relatively well. To explain why small states beat larger ones in bargaining satisfaction</w:t>
      </w:r>
      <w:r w:rsidR="00700F1D" w:rsidRPr="00520F47">
        <w:rPr>
          <w:rFonts w:ascii="Times New Roman" w:hAnsi="Times New Roman"/>
          <w:color w:val="auto"/>
          <w:sz w:val="24"/>
          <w:szCs w:val="24"/>
          <w:lang w:val="en-GB"/>
        </w:rPr>
        <w:t>,</w:t>
      </w:r>
      <w:r w:rsidRPr="00520F47">
        <w:rPr>
          <w:rFonts w:ascii="Times New Roman" w:hAnsi="Times New Roman"/>
          <w:color w:val="auto"/>
          <w:sz w:val="24"/>
          <w:szCs w:val="24"/>
          <w:lang w:val="en-GB"/>
        </w:rPr>
        <w:t xml:space="preserve"> I develop two explanations. Firstly, larger MSs have positions on more issues </w:t>
      </w:r>
      <w:r w:rsidR="00700F1D" w:rsidRPr="00520F47">
        <w:rPr>
          <w:rFonts w:ascii="Times New Roman" w:hAnsi="Times New Roman"/>
          <w:color w:val="auto"/>
          <w:sz w:val="24"/>
          <w:szCs w:val="24"/>
          <w:lang w:val="en-GB"/>
        </w:rPr>
        <w:t>than</w:t>
      </w:r>
      <w:r w:rsidRPr="00520F47">
        <w:rPr>
          <w:rFonts w:ascii="Times New Roman" w:hAnsi="Times New Roman"/>
          <w:color w:val="auto"/>
          <w:sz w:val="24"/>
          <w:szCs w:val="24"/>
          <w:lang w:val="en-GB"/>
        </w:rPr>
        <w:t xml:space="preserve"> smaller MSs, reflecting the fact that larger MSs have more diversified economies and interests in more issues (Arregui and Thomson 2009). Smaller MSs can, therefore, more credibly argue that they have a vital interest when they actually take a position. The same can be argued for Eastern European MSs: on average, they take policy positions on fewer issues (74% of the cases) than the 2004 pre-enlargement MSs (88% of the cases). A second explanation might be that many small MSs have good</w:t>
      </w:r>
      <w:r w:rsidRPr="009A1F3C">
        <w:rPr>
          <w:rFonts w:ascii="Times New Roman" w:hAnsi="Times New Roman"/>
          <w:color w:val="auto"/>
          <w:sz w:val="24"/>
          <w:szCs w:val="24"/>
          <w:lang w:val="en-GB"/>
        </w:rPr>
        <w:t xml:space="preserve"> domestic institutional arrangements when they coordinate with their Permanent Representation in Brussels (</w:t>
      </w:r>
      <w:proofErr w:type="spellStart"/>
      <w:r w:rsidRPr="009A1F3C">
        <w:rPr>
          <w:rFonts w:ascii="Times New Roman" w:hAnsi="Times New Roman"/>
          <w:color w:val="auto"/>
          <w:sz w:val="24"/>
          <w:szCs w:val="24"/>
          <w:lang w:val="en-GB"/>
        </w:rPr>
        <w:t>Panke</w:t>
      </w:r>
      <w:proofErr w:type="spellEnd"/>
      <w:r w:rsidRPr="009A1F3C">
        <w:rPr>
          <w:rFonts w:ascii="Times New Roman" w:hAnsi="Times New Roman"/>
          <w:color w:val="auto"/>
          <w:sz w:val="24"/>
          <w:szCs w:val="24"/>
          <w:lang w:val="en-GB"/>
        </w:rPr>
        <w:t xml:space="preserve"> 2010). The main consequence of this is that they receive quick instructions in due time. This might be relevant for getting satisfactory outcomes in the negotiation process and a higher degree of bargaining satisfaction.  </w:t>
      </w:r>
    </w:p>
    <w:p w:rsidR="002451CB" w:rsidRPr="00B6470F" w:rsidRDefault="009A1F3C">
      <w:pPr>
        <w:spacing w:line="480" w:lineRule="auto"/>
        <w:ind w:firstLine="708"/>
        <w:jc w:val="both"/>
        <w:rPr>
          <w:rFonts w:ascii="Times New Roman" w:hAnsi="Times New Roman"/>
          <w:color w:val="auto"/>
          <w:sz w:val="24"/>
          <w:szCs w:val="24"/>
          <w:lang w:val="en-GB"/>
        </w:rPr>
      </w:pPr>
      <w:r w:rsidRPr="009A1F3C">
        <w:rPr>
          <w:rFonts w:ascii="Times New Roman" w:hAnsi="Times New Roman"/>
          <w:color w:val="auto"/>
          <w:sz w:val="24"/>
          <w:szCs w:val="24"/>
          <w:lang w:val="en-GB"/>
        </w:rPr>
        <w:t xml:space="preserve">The descriptive analysis showed a higher bargaining satisfaction </w:t>
      </w:r>
      <w:r w:rsidR="00700F1D">
        <w:rPr>
          <w:rFonts w:ascii="Times New Roman" w:hAnsi="Times New Roman"/>
          <w:color w:val="auto"/>
          <w:sz w:val="24"/>
          <w:szCs w:val="24"/>
          <w:lang w:val="en-GB"/>
        </w:rPr>
        <w:t>for</w:t>
      </w:r>
      <w:r w:rsidRPr="009A1F3C">
        <w:rPr>
          <w:rFonts w:ascii="Times New Roman" w:hAnsi="Times New Roman"/>
          <w:color w:val="auto"/>
          <w:sz w:val="24"/>
          <w:szCs w:val="24"/>
          <w:lang w:val="en-GB"/>
        </w:rPr>
        <w:t xml:space="preserve"> Eastern and new </w:t>
      </w:r>
      <w:r w:rsidRPr="00520F47">
        <w:rPr>
          <w:rFonts w:ascii="Times New Roman" w:hAnsi="Times New Roman"/>
          <w:color w:val="auto"/>
          <w:sz w:val="24"/>
          <w:szCs w:val="24"/>
          <w:lang w:val="en-GB"/>
        </w:rPr>
        <w:t xml:space="preserve">European MSs on financial issues: Slovenia, Slovakia, Cyprus or Malta </w:t>
      </w:r>
      <w:r w:rsidR="00700F1D" w:rsidRPr="00520F47">
        <w:rPr>
          <w:rFonts w:ascii="Times New Roman" w:hAnsi="Times New Roman"/>
          <w:color w:val="auto"/>
          <w:sz w:val="24"/>
          <w:szCs w:val="24"/>
          <w:lang w:val="en-GB"/>
        </w:rPr>
        <w:t>performed well</w:t>
      </w:r>
      <w:r w:rsidRPr="00520F47">
        <w:rPr>
          <w:rFonts w:ascii="Times New Roman" w:hAnsi="Times New Roman"/>
          <w:color w:val="auto"/>
          <w:sz w:val="24"/>
          <w:szCs w:val="24"/>
          <w:lang w:val="en-GB"/>
        </w:rPr>
        <w:t xml:space="preserve"> on financial issues. This was confirmed by the statistical analysis where being a new MS was</w:t>
      </w:r>
      <w:r w:rsidRPr="009A1F3C">
        <w:rPr>
          <w:rFonts w:ascii="Times New Roman" w:hAnsi="Times New Roman"/>
          <w:color w:val="auto"/>
          <w:sz w:val="24"/>
          <w:szCs w:val="24"/>
          <w:lang w:val="en-GB"/>
        </w:rPr>
        <w:t xml:space="preserve"> a relevant variable for bargaining satisfaction after the 2004 enlargement. The empirical findings also gave support to the relevance of the Commission on financial issues: the closer the </w:t>
      </w:r>
      <w:r w:rsidRPr="00520F47">
        <w:rPr>
          <w:rFonts w:ascii="Times New Roman" w:hAnsi="Times New Roman"/>
          <w:color w:val="auto"/>
          <w:sz w:val="24"/>
          <w:szCs w:val="24"/>
          <w:lang w:val="en-GB"/>
        </w:rPr>
        <w:t>MS</w:t>
      </w:r>
      <w:r w:rsidR="009E6872">
        <w:rPr>
          <w:rFonts w:ascii="Times New Roman" w:hAnsi="Times New Roman"/>
          <w:color w:val="auto"/>
          <w:sz w:val="24"/>
          <w:szCs w:val="24"/>
          <w:lang w:val="en-GB"/>
        </w:rPr>
        <w:t>’</w:t>
      </w:r>
      <w:r w:rsidRPr="00520F47">
        <w:rPr>
          <w:rFonts w:ascii="Times New Roman" w:hAnsi="Times New Roman"/>
          <w:color w:val="auto"/>
          <w:sz w:val="24"/>
          <w:szCs w:val="24"/>
          <w:lang w:val="en-GB"/>
        </w:rPr>
        <w:t xml:space="preserve">s positions are </w:t>
      </w:r>
      <w:r w:rsidR="00700F1D" w:rsidRPr="00520F47">
        <w:rPr>
          <w:rFonts w:ascii="Times New Roman" w:hAnsi="Times New Roman"/>
          <w:color w:val="auto"/>
          <w:sz w:val="24"/>
          <w:szCs w:val="24"/>
          <w:lang w:val="en-GB"/>
        </w:rPr>
        <w:t>to</w:t>
      </w:r>
      <w:r w:rsidRPr="00520F47">
        <w:rPr>
          <w:rFonts w:ascii="Times New Roman" w:hAnsi="Times New Roman"/>
          <w:color w:val="auto"/>
          <w:sz w:val="24"/>
          <w:szCs w:val="24"/>
          <w:lang w:val="en-GB"/>
        </w:rPr>
        <w:t xml:space="preserve"> the position defended by the </w:t>
      </w:r>
      <w:r w:rsidRPr="00520F47">
        <w:rPr>
          <w:rFonts w:ascii="Times New Roman" w:hAnsi="Times New Roman"/>
          <w:color w:val="auto"/>
          <w:sz w:val="24"/>
          <w:szCs w:val="24"/>
          <w:lang w:val="en-GB"/>
        </w:rPr>
        <w:lastRenderedPageBreak/>
        <w:t>Commission</w:t>
      </w:r>
      <w:r w:rsidR="00700F1D" w:rsidRPr="00520F47">
        <w:rPr>
          <w:rFonts w:ascii="Times New Roman" w:hAnsi="Times New Roman"/>
          <w:color w:val="auto"/>
          <w:sz w:val="24"/>
          <w:szCs w:val="24"/>
          <w:lang w:val="en-GB"/>
        </w:rPr>
        <w:t>,</w:t>
      </w:r>
      <w:r w:rsidRPr="00520F47">
        <w:rPr>
          <w:rFonts w:ascii="Times New Roman" w:hAnsi="Times New Roman"/>
          <w:color w:val="auto"/>
          <w:sz w:val="24"/>
          <w:szCs w:val="24"/>
          <w:lang w:val="en-GB"/>
        </w:rPr>
        <w:t xml:space="preserve"> the more bargaining satisfaction they achieve. This role of the Commission contrasts with the irrelevant role played by the EP. The analysis showed that being close to the EP</w:t>
      </w:r>
      <w:r w:rsidR="009E6872">
        <w:rPr>
          <w:rFonts w:ascii="Times New Roman" w:hAnsi="Times New Roman"/>
          <w:color w:val="auto"/>
          <w:sz w:val="24"/>
          <w:szCs w:val="24"/>
          <w:lang w:val="en-GB"/>
        </w:rPr>
        <w:t>’</w:t>
      </w:r>
      <w:r w:rsidRPr="00520F47">
        <w:rPr>
          <w:rFonts w:ascii="Times New Roman" w:hAnsi="Times New Roman"/>
          <w:color w:val="auto"/>
          <w:sz w:val="24"/>
          <w:szCs w:val="24"/>
          <w:lang w:val="en-GB"/>
        </w:rPr>
        <w:t>s position on financial issues does not help MSs</w:t>
      </w:r>
      <w:r w:rsidRPr="009A1F3C">
        <w:rPr>
          <w:rFonts w:ascii="Times New Roman" w:hAnsi="Times New Roman"/>
          <w:color w:val="auto"/>
          <w:sz w:val="24"/>
          <w:szCs w:val="24"/>
          <w:lang w:val="en-GB"/>
        </w:rPr>
        <w:t xml:space="preserve"> to achieve more bargaining satisfaction. The reason why the European Commission plays a crucial role in financial issues might be related to the fact that it plays a central role in EU redistributory policies (from the structural or regional funds to the Common Agricultural Policy) while for the EP, redistributory policies might be a source of potential conflict </w:t>
      </w:r>
      <w:r w:rsidR="00700F1D">
        <w:rPr>
          <w:rFonts w:ascii="Times New Roman" w:hAnsi="Times New Roman"/>
          <w:color w:val="auto"/>
          <w:sz w:val="24"/>
          <w:szCs w:val="24"/>
          <w:lang w:val="en-GB"/>
        </w:rPr>
        <w:t xml:space="preserve">– </w:t>
      </w:r>
      <w:r w:rsidRPr="009A1F3C">
        <w:rPr>
          <w:rFonts w:ascii="Times New Roman" w:hAnsi="Times New Roman"/>
          <w:color w:val="auto"/>
          <w:sz w:val="24"/>
          <w:szCs w:val="24"/>
          <w:lang w:val="en-GB"/>
        </w:rPr>
        <w:t>unless EU policies are associated with large increases in efficiency that benefit everybody (</w:t>
      </w:r>
      <w:proofErr w:type="spellStart"/>
      <w:r w:rsidRPr="009A1F3C">
        <w:rPr>
          <w:rFonts w:ascii="Times New Roman" w:hAnsi="Times New Roman"/>
          <w:color w:val="auto"/>
          <w:sz w:val="24"/>
          <w:szCs w:val="24"/>
          <w:lang w:val="en-GB"/>
        </w:rPr>
        <w:t>Hix</w:t>
      </w:r>
      <w:proofErr w:type="spellEnd"/>
      <w:r w:rsidRPr="009A1F3C">
        <w:rPr>
          <w:rFonts w:ascii="Times New Roman" w:hAnsi="Times New Roman"/>
          <w:color w:val="auto"/>
          <w:sz w:val="24"/>
          <w:szCs w:val="24"/>
          <w:lang w:val="en-GB"/>
        </w:rPr>
        <w:t xml:space="preserve"> </w:t>
      </w:r>
      <w:r w:rsidRPr="009A1F3C">
        <w:rPr>
          <w:rFonts w:ascii="Times New Roman" w:hAnsi="Times New Roman"/>
          <w:i/>
          <w:color w:val="auto"/>
          <w:sz w:val="24"/>
          <w:szCs w:val="24"/>
          <w:lang w:val="en-GB"/>
        </w:rPr>
        <w:t>et al</w:t>
      </w:r>
      <w:r w:rsidRPr="009A1F3C">
        <w:rPr>
          <w:rFonts w:ascii="Times New Roman" w:hAnsi="Times New Roman"/>
          <w:color w:val="auto"/>
          <w:sz w:val="24"/>
          <w:szCs w:val="24"/>
          <w:lang w:val="en-GB"/>
        </w:rPr>
        <w:t xml:space="preserve">. 2007), which is almost never the case. </w:t>
      </w:r>
    </w:p>
    <w:p w:rsidR="002451CB" w:rsidRPr="00B6470F" w:rsidRDefault="009A1F3C">
      <w:pPr>
        <w:spacing w:line="480" w:lineRule="auto"/>
        <w:ind w:firstLine="708"/>
        <w:jc w:val="both"/>
        <w:rPr>
          <w:rFonts w:ascii="Times New Roman" w:hAnsi="Times New Roman"/>
          <w:sz w:val="24"/>
          <w:szCs w:val="24"/>
          <w:lang w:val="en-GB"/>
        </w:rPr>
      </w:pPr>
      <w:r w:rsidRPr="009A1F3C">
        <w:rPr>
          <w:rFonts w:ascii="Times New Roman" w:hAnsi="Times New Roman"/>
          <w:sz w:val="24"/>
          <w:szCs w:val="24"/>
          <w:lang w:val="en-GB"/>
        </w:rPr>
        <w:t>On regulatory issues, which are those cases that imply a political choice between liberalization versus regulation of the mark</w:t>
      </w:r>
      <w:r w:rsidRPr="00520F47">
        <w:rPr>
          <w:rFonts w:ascii="Times New Roman" w:hAnsi="Times New Roman"/>
          <w:color w:val="auto"/>
          <w:sz w:val="24"/>
          <w:szCs w:val="24"/>
          <w:lang w:val="en-GB"/>
        </w:rPr>
        <w:t xml:space="preserve">et, smaller MSs also obtained more bargaining satisfaction than larger </w:t>
      </w:r>
      <w:proofErr w:type="spellStart"/>
      <w:r w:rsidRPr="00520F47">
        <w:rPr>
          <w:rFonts w:ascii="Times New Roman" w:hAnsi="Times New Roman"/>
          <w:color w:val="auto"/>
          <w:sz w:val="24"/>
          <w:szCs w:val="24"/>
          <w:lang w:val="en-GB"/>
        </w:rPr>
        <w:t>MSs.</w:t>
      </w:r>
      <w:proofErr w:type="spellEnd"/>
      <w:r w:rsidRPr="00520F47">
        <w:rPr>
          <w:rFonts w:ascii="Times New Roman" w:hAnsi="Times New Roman"/>
          <w:color w:val="auto"/>
          <w:sz w:val="24"/>
          <w:szCs w:val="24"/>
          <w:lang w:val="en-GB"/>
        </w:rPr>
        <w:t xml:space="preserve"> In addition, the statistical analysis confirmed that the more extreme the positions of MSs on </w:t>
      </w:r>
      <w:r w:rsidRPr="009A1F3C">
        <w:rPr>
          <w:rFonts w:ascii="Times New Roman" w:hAnsi="Times New Roman"/>
          <w:sz w:val="24"/>
          <w:szCs w:val="24"/>
          <w:lang w:val="en-GB"/>
        </w:rPr>
        <w:t>regulatory issues</w:t>
      </w:r>
      <w:r w:rsidR="005A0724">
        <w:rPr>
          <w:rFonts w:ascii="Times New Roman" w:hAnsi="Times New Roman"/>
          <w:sz w:val="24"/>
          <w:szCs w:val="24"/>
          <w:lang w:val="en-GB"/>
        </w:rPr>
        <w:t>,</w:t>
      </w:r>
      <w:r w:rsidRPr="009A1F3C">
        <w:rPr>
          <w:rFonts w:ascii="Times New Roman" w:hAnsi="Times New Roman"/>
          <w:sz w:val="24"/>
          <w:szCs w:val="24"/>
          <w:lang w:val="en-GB"/>
        </w:rPr>
        <w:t xml:space="preserve"> the less bargaining satisfaction they obtain. This is relevant </w:t>
      </w:r>
      <w:r w:rsidR="005A0724">
        <w:rPr>
          <w:rFonts w:ascii="Times New Roman" w:hAnsi="Times New Roman"/>
          <w:sz w:val="24"/>
          <w:szCs w:val="24"/>
          <w:lang w:val="en-GB"/>
        </w:rPr>
        <w:t>inasmuch as</w:t>
      </w:r>
      <w:r w:rsidRPr="009A1F3C">
        <w:rPr>
          <w:rFonts w:ascii="Times New Roman" w:hAnsi="Times New Roman"/>
          <w:sz w:val="24"/>
          <w:szCs w:val="24"/>
          <w:lang w:val="en-GB"/>
        </w:rPr>
        <w:t xml:space="preserve"> the reason behind why Cyprus, Austria or Slovenia ´win` more often is that they have more centrist preferences, and the Council usually ends up with a compromise close to the mean position (see </w:t>
      </w:r>
      <w:proofErr w:type="spellStart"/>
      <w:r w:rsidRPr="009A1F3C">
        <w:rPr>
          <w:rFonts w:ascii="Times New Roman" w:hAnsi="Times New Roman"/>
          <w:sz w:val="24"/>
          <w:szCs w:val="24"/>
          <w:lang w:val="en-GB"/>
        </w:rPr>
        <w:t>Achen</w:t>
      </w:r>
      <w:proofErr w:type="spellEnd"/>
      <w:r w:rsidRPr="009A1F3C">
        <w:rPr>
          <w:rFonts w:ascii="Times New Roman" w:hAnsi="Times New Roman"/>
          <w:sz w:val="24"/>
          <w:szCs w:val="24"/>
          <w:lang w:val="en-GB"/>
        </w:rPr>
        <w:t xml:space="preserve"> 2006-b). The statistical analysis also confirmed this argument: the power factors are insignificant while the positioning factors have significant effects. Furthermore, both the Commission and the EP played a central role in the bargaining satis</w:t>
      </w:r>
      <w:r w:rsidRPr="00520F47">
        <w:rPr>
          <w:rFonts w:ascii="Times New Roman" w:hAnsi="Times New Roman"/>
          <w:color w:val="auto"/>
          <w:sz w:val="24"/>
          <w:szCs w:val="24"/>
          <w:lang w:val="en-GB"/>
        </w:rPr>
        <w:t xml:space="preserve">faction of MSs on regulatory issues. The closer the policy positions of MSs are to the positions of the Commission and/or the EP, the more bargaining satisfaction MSs will </w:t>
      </w:r>
      <w:r w:rsidRPr="009A1F3C">
        <w:rPr>
          <w:rFonts w:ascii="Times New Roman" w:hAnsi="Times New Roman"/>
          <w:sz w:val="24"/>
          <w:szCs w:val="24"/>
          <w:lang w:val="en-GB"/>
        </w:rPr>
        <w:t>achieve. The central role played by the Commission confirms the fact that, far from being a neutral bureaucracy, the European Commission is a dynamic actor in pushing EU regulatory policies (</w:t>
      </w:r>
      <w:proofErr w:type="spellStart"/>
      <w:r w:rsidRPr="009A1F3C">
        <w:rPr>
          <w:rFonts w:ascii="Times New Roman" w:hAnsi="Times New Roman"/>
          <w:sz w:val="24"/>
          <w:szCs w:val="24"/>
          <w:lang w:val="en-GB"/>
        </w:rPr>
        <w:t>Eberlein</w:t>
      </w:r>
      <w:proofErr w:type="spellEnd"/>
      <w:r w:rsidRPr="009A1F3C">
        <w:rPr>
          <w:rFonts w:ascii="Times New Roman" w:hAnsi="Times New Roman"/>
          <w:sz w:val="24"/>
          <w:szCs w:val="24"/>
          <w:lang w:val="en-GB"/>
        </w:rPr>
        <w:t xml:space="preserve"> and Grande 2005). At the same time, recent research has recognized </w:t>
      </w:r>
      <w:r w:rsidRPr="009A1F3C">
        <w:rPr>
          <w:rFonts w:ascii="Times New Roman" w:hAnsi="Times New Roman"/>
          <w:sz w:val="24"/>
          <w:szCs w:val="24"/>
          <w:lang w:val="en-GB"/>
        </w:rPr>
        <w:lastRenderedPageBreak/>
        <w:t>the overwhelming evidence that left-right preferences are the dominant determinants of members of the EP on most of the issues decided by the EP (</w:t>
      </w:r>
      <w:proofErr w:type="spellStart"/>
      <w:r w:rsidRPr="009A1F3C">
        <w:rPr>
          <w:rFonts w:ascii="Times New Roman" w:hAnsi="Times New Roman"/>
          <w:sz w:val="24"/>
          <w:szCs w:val="24"/>
          <w:lang w:val="en-GB"/>
        </w:rPr>
        <w:t>Hix</w:t>
      </w:r>
      <w:proofErr w:type="spellEnd"/>
      <w:r w:rsidRPr="009A1F3C">
        <w:rPr>
          <w:rFonts w:ascii="Times New Roman" w:hAnsi="Times New Roman"/>
          <w:sz w:val="24"/>
          <w:szCs w:val="24"/>
          <w:lang w:val="en-GB"/>
        </w:rPr>
        <w:t xml:space="preserve"> and Lord 1997; </w:t>
      </w:r>
      <w:proofErr w:type="spellStart"/>
      <w:r w:rsidRPr="009A1F3C">
        <w:rPr>
          <w:rFonts w:ascii="Times New Roman" w:hAnsi="Times New Roman"/>
          <w:sz w:val="24"/>
          <w:szCs w:val="24"/>
          <w:lang w:val="en-GB"/>
        </w:rPr>
        <w:t>Hix</w:t>
      </w:r>
      <w:proofErr w:type="spellEnd"/>
      <w:r w:rsidRPr="009A1F3C">
        <w:rPr>
          <w:rFonts w:ascii="Times New Roman" w:hAnsi="Times New Roman"/>
          <w:sz w:val="24"/>
          <w:szCs w:val="24"/>
          <w:lang w:val="en-GB"/>
        </w:rPr>
        <w:t xml:space="preserve"> 1999; </w:t>
      </w:r>
      <w:proofErr w:type="spellStart"/>
      <w:r w:rsidRPr="009A1F3C">
        <w:rPr>
          <w:rFonts w:ascii="Times New Roman" w:hAnsi="Times New Roman"/>
          <w:sz w:val="24"/>
          <w:szCs w:val="24"/>
          <w:lang w:val="en-GB"/>
        </w:rPr>
        <w:t>Hix</w:t>
      </w:r>
      <w:proofErr w:type="spellEnd"/>
      <w:r w:rsidRPr="009A1F3C">
        <w:rPr>
          <w:rFonts w:ascii="Times New Roman" w:hAnsi="Times New Roman"/>
          <w:sz w:val="24"/>
          <w:szCs w:val="24"/>
          <w:lang w:val="en-GB"/>
        </w:rPr>
        <w:t xml:space="preserve"> </w:t>
      </w:r>
      <w:r w:rsidRPr="009A1F3C">
        <w:rPr>
          <w:rFonts w:ascii="Times New Roman" w:hAnsi="Times New Roman"/>
          <w:i/>
          <w:sz w:val="24"/>
          <w:szCs w:val="24"/>
          <w:lang w:val="en-GB"/>
        </w:rPr>
        <w:t>et al.</w:t>
      </w:r>
      <w:r w:rsidRPr="009A1F3C">
        <w:rPr>
          <w:rFonts w:ascii="Times New Roman" w:hAnsi="Times New Roman"/>
          <w:sz w:val="24"/>
          <w:szCs w:val="24"/>
          <w:lang w:val="en-GB"/>
        </w:rPr>
        <w:t xml:space="preserve"> 2007). If we assume that regulatory cases are ideological in nature</w:t>
      </w:r>
      <w:r w:rsidR="00E417CC">
        <w:rPr>
          <w:rFonts w:ascii="Times New Roman" w:hAnsi="Times New Roman"/>
          <w:sz w:val="24"/>
          <w:szCs w:val="24"/>
          <w:lang w:val="en-GB"/>
        </w:rPr>
        <w:t>,</w:t>
      </w:r>
      <w:r w:rsidRPr="009A1F3C">
        <w:rPr>
          <w:rFonts w:ascii="Times New Roman" w:hAnsi="Times New Roman"/>
          <w:sz w:val="24"/>
          <w:szCs w:val="24"/>
          <w:lang w:val="en-GB"/>
        </w:rPr>
        <w:t xml:space="preserve"> insofar </w:t>
      </w:r>
      <w:r w:rsidR="00E417CC">
        <w:rPr>
          <w:rFonts w:ascii="Times New Roman" w:hAnsi="Times New Roman"/>
          <w:sz w:val="24"/>
          <w:szCs w:val="24"/>
          <w:lang w:val="en-GB"/>
        </w:rPr>
        <w:t xml:space="preserve">as </w:t>
      </w:r>
      <w:r w:rsidRPr="009A1F3C">
        <w:rPr>
          <w:rFonts w:ascii="Times New Roman" w:hAnsi="Times New Roman"/>
          <w:sz w:val="24"/>
          <w:szCs w:val="24"/>
          <w:lang w:val="en-GB"/>
        </w:rPr>
        <w:t xml:space="preserve">they determine policy outcomes of regulated and neoliberal (or deregulated) capitalism, members of the EP have rational incentives to play a relevant role in regulatory cases. </w:t>
      </w:r>
    </w:p>
    <w:p w:rsidR="002451CB" w:rsidRPr="00B6470F" w:rsidRDefault="00BD6DC5">
      <w:pPr>
        <w:spacing w:line="480" w:lineRule="auto"/>
        <w:ind w:firstLine="708"/>
        <w:jc w:val="both"/>
        <w:rPr>
          <w:rFonts w:ascii="Times New Roman" w:hAnsi="Times New Roman"/>
          <w:sz w:val="24"/>
          <w:szCs w:val="24"/>
          <w:lang w:val="en-GB"/>
        </w:rPr>
      </w:pPr>
      <w:r w:rsidRPr="00520F47">
        <w:rPr>
          <w:rFonts w:ascii="Times New Roman" w:hAnsi="Times New Roman"/>
          <w:color w:val="auto"/>
          <w:sz w:val="24"/>
          <w:szCs w:val="24"/>
          <w:lang w:val="en-GB"/>
        </w:rPr>
        <w:t>On</w:t>
      </w:r>
      <w:r w:rsidR="009A1F3C" w:rsidRPr="00520F47">
        <w:rPr>
          <w:rFonts w:ascii="Times New Roman" w:hAnsi="Times New Roman"/>
          <w:color w:val="auto"/>
          <w:sz w:val="24"/>
          <w:szCs w:val="24"/>
          <w:lang w:val="en-GB"/>
        </w:rPr>
        <w:t xml:space="preserve"> integration issues (which implied a choice between greater or lesser integration through the harmonization of policies at the EU level versus greater independence of MSs) an important variation in the </w:t>
      </w:r>
      <w:proofErr w:type="spellStart"/>
      <w:r w:rsidR="009A1F3C" w:rsidRPr="00520F47">
        <w:rPr>
          <w:rFonts w:ascii="Times New Roman" w:hAnsi="Times New Roman"/>
          <w:color w:val="auto"/>
          <w:sz w:val="24"/>
          <w:szCs w:val="24"/>
          <w:lang w:val="en-GB"/>
        </w:rPr>
        <w:t>MSs</w:t>
      </w:r>
      <w:r w:rsidR="009E6872">
        <w:rPr>
          <w:rFonts w:ascii="Times New Roman" w:hAnsi="Times New Roman"/>
          <w:color w:val="auto"/>
          <w:sz w:val="24"/>
          <w:szCs w:val="24"/>
          <w:lang w:val="en-GB"/>
        </w:rPr>
        <w:t>’</w:t>
      </w:r>
      <w:proofErr w:type="spellEnd"/>
      <w:r w:rsidR="009A1F3C" w:rsidRPr="00520F47">
        <w:rPr>
          <w:rFonts w:ascii="Times New Roman" w:hAnsi="Times New Roman"/>
          <w:color w:val="auto"/>
          <w:sz w:val="24"/>
          <w:szCs w:val="24"/>
          <w:lang w:val="en-GB"/>
        </w:rPr>
        <w:t xml:space="preserve"> bargaining</w:t>
      </w:r>
      <w:r w:rsidR="009A1F3C" w:rsidRPr="009A1F3C">
        <w:rPr>
          <w:rFonts w:ascii="Times New Roman" w:hAnsi="Times New Roman"/>
          <w:color w:val="auto"/>
          <w:sz w:val="24"/>
          <w:szCs w:val="24"/>
          <w:lang w:val="en-GB"/>
        </w:rPr>
        <w:t xml:space="preserve"> satisfaction was found. For example, France or Italy performed very poorly while Denmark, Netherlands or Slovenia </w:t>
      </w:r>
      <w:r w:rsidR="009A1F3C" w:rsidRPr="00520F47">
        <w:rPr>
          <w:rFonts w:ascii="Times New Roman" w:hAnsi="Times New Roman"/>
          <w:color w:val="auto"/>
          <w:sz w:val="24"/>
          <w:szCs w:val="24"/>
          <w:lang w:val="en-GB"/>
        </w:rPr>
        <w:t xml:space="preserve">performed quite well. The empirical findings also gave support to the EP as a central actor </w:t>
      </w:r>
      <w:r w:rsidRPr="00520F47">
        <w:rPr>
          <w:rFonts w:ascii="Times New Roman" w:hAnsi="Times New Roman"/>
          <w:color w:val="auto"/>
          <w:sz w:val="24"/>
          <w:szCs w:val="24"/>
          <w:lang w:val="en-GB"/>
        </w:rPr>
        <w:t>on</w:t>
      </w:r>
      <w:r w:rsidR="009A1F3C" w:rsidRPr="00520F47">
        <w:rPr>
          <w:rFonts w:ascii="Times New Roman" w:hAnsi="Times New Roman"/>
          <w:color w:val="auto"/>
          <w:sz w:val="24"/>
          <w:szCs w:val="24"/>
          <w:lang w:val="en-GB"/>
        </w:rPr>
        <w:t xml:space="preserve"> integration issues while it showed that the Commission plays no relevant role. One explanation for the important role of the EP </w:t>
      </w:r>
      <w:r w:rsidRPr="00520F47">
        <w:rPr>
          <w:rFonts w:ascii="Times New Roman" w:hAnsi="Times New Roman"/>
          <w:color w:val="auto"/>
          <w:sz w:val="24"/>
          <w:szCs w:val="24"/>
          <w:lang w:val="en-GB"/>
        </w:rPr>
        <w:t>on</w:t>
      </w:r>
      <w:r w:rsidR="009A1F3C" w:rsidRPr="00520F47">
        <w:rPr>
          <w:rFonts w:ascii="Times New Roman" w:hAnsi="Times New Roman"/>
          <w:color w:val="auto"/>
          <w:sz w:val="24"/>
          <w:szCs w:val="24"/>
          <w:lang w:val="en-GB"/>
        </w:rPr>
        <w:t xml:space="preserve"> integration</w:t>
      </w:r>
      <w:r w:rsidR="009A1F3C" w:rsidRPr="009A1F3C">
        <w:rPr>
          <w:rFonts w:ascii="Times New Roman" w:hAnsi="Times New Roman"/>
          <w:sz w:val="24"/>
          <w:szCs w:val="24"/>
          <w:lang w:val="en-GB"/>
        </w:rPr>
        <w:t xml:space="preserve"> issues is that once a deal has been made in the Council, it is unlikely that the EP will be able to introduce major changes. However, the EP could alter its bargaining position with the Council if it adds a new conflict dimension (see Riker 1986). Since the Council is made up of representatives of national governments, the position adopted within the Council is likely to be along a national-territorial dimension. Therefore, it is strategic for the EP to differentiate itself from the position of the Council with a new dimension, which would force the Council to bargain along the new dimension and probably to shift the location of the original agreement in the Council (</w:t>
      </w:r>
      <w:proofErr w:type="spellStart"/>
      <w:r w:rsidR="009A1F3C" w:rsidRPr="009A1F3C">
        <w:rPr>
          <w:rFonts w:ascii="Times New Roman" w:hAnsi="Times New Roman"/>
          <w:sz w:val="24"/>
          <w:szCs w:val="24"/>
          <w:lang w:val="en-GB"/>
        </w:rPr>
        <w:t>Hix</w:t>
      </w:r>
      <w:proofErr w:type="spellEnd"/>
      <w:r w:rsidR="009A1F3C" w:rsidRPr="009A1F3C">
        <w:rPr>
          <w:rFonts w:ascii="Times New Roman" w:hAnsi="Times New Roman"/>
          <w:sz w:val="24"/>
          <w:szCs w:val="24"/>
          <w:lang w:val="en-GB"/>
        </w:rPr>
        <w:t xml:space="preserve"> </w:t>
      </w:r>
      <w:r w:rsidR="009A1F3C" w:rsidRPr="009A1F3C">
        <w:rPr>
          <w:rFonts w:ascii="Times New Roman" w:hAnsi="Times New Roman"/>
          <w:i/>
          <w:sz w:val="24"/>
          <w:szCs w:val="24"/>
          <w:lang w:val="en-GB"/>
        </w:rPr>
        <w:t>et al.</w:t>
      </w:r>
      <w:r w:rsidR="009A1F3C" w:rsidRPr="009A1F3C">
        <w:rPr>
          <w:rFonts w:ascii="Times New Roman" w:hAnsi="Times New Roman"/>
          <w:sz w:val="24"/>
          <w:szCs w:val="24"/>
          <w:lang w:val="en-GB"/>
        </w:rPr>
        <w:t xml:space="preserve"> 2007). </w:t>
      </w:r>
    </w:p>
    <w:p w:rsidR="002451CB" w:rsidRPr="00B6470F" w:rsidRDefault="009A1F3C">
      <w:pPr>
        <w:spacing w:line="480" w:lineRule="auto"/>
        <w:ind w:firstLine="708"/>
        <w:jc w:val="both"/>
        <w:rPr>
          <w:rFonts w:ascii="Times New Roman" w:hAnsi="Times New Roman"/>
          <w:sz w:val="24"/>
          <w:szCs w:val="24"/>
          <w:lang w:val="en-GB"/>
        </w:rPr>
      </w:pPr>
      <w:r w:rsidRPr="009A1F3C">
        <w:rPr>
          <w:rFonts w:ascii="Times New Roman" w:hAnsi="Times New Roman"/>
          <w:sz w:val="24"/>
          <w:szCs w:val="24"/>
          <w:lang w:val="en-GB"/>
        </w:rPr>
        <w:t xml:space="preserve">To conclude, this article has aimed </w:t>
      </w:r>
      <w:r w:rsidR="00BD6DC5">
        <w:rPr>
          <w:rFonts w:ascii="Times New Roman" w:hAnsi="Times New Roman"/>
          <w:sz w:val="24"/>
          <w:szCs w:val="24"/>
          <w:lang w:val="en-GB"/>
        </w:rPr>
        <w:t>at c</w:t>
      </w:r>
      <w:r w:rsidR="00BD6DC5" w:rsidRPr="00520F47">
        <w:rPr>
          <w:rFonts w:ascii="Times New Roman" w:hAnsi="Times New Roman"/>
          <w:color w:val="auto"/>
          <w:sz w:val="24"/>
          <w:szCs w:val="24"/>
          <w:lang w:val="en-GB"/>
        </w:rPr>
        <w:t>ontributing</w:t>
      </w:r>
      <w:r w:rsidRPr="00520F47">
        <w:rPr>
          <w:rFonts w:ascii="Times New Roman" w:hAnsi="Times New Roman"/>
          <w:color w:val="auto"/>
          <w:sz w:val="24"/>
          <w:szCs w:val="24"/>
          <w:lang w:val="en-GB"/>
        </w:rPr>
        <w:t xml:space="preserve"> to the debate </w:t>
      </w:r>
      <w:r w:rsidR="00BD6DC5" w:rsidRPr="00520F47">
        <w:rPr>
          <w:rFonts w:ascii="Times New Roman" w:hAnsi="Times New Roman"/>
          <w:color w:val="auto"/>
          <w:sz w:val="24"/>
          <w:szCs w:val="24"/>
          <w:lang w:val="en-GB"/>
        </w:rPr>
        <w:t>on</w:t>
      </w:r>
      <w:r w:rsidRPr="00520F47">
        <w:rPr>
          <w:rFonts w:ascii="Times New Roman" w:hAnsi="Times New Roman"/>
          <w:color w:val="auto"/>
          <w:sz w:val="24"/>
          <w:szCs w:val="24"/>
          <w:lang w:val="en-GB"/>
        </w:rPr>
        <w:t xml:space="preserve"> the bargaining satisfaction of MSs in the EU decision-making process. It has provided empirical evidence that there is still an unrecognized variation in bargaining satisfaction </w:t>
      </w:r>
      <w:r w:rsidRPr="00520F47">
        <w:rPr>
          <w:rFonts w:ascii="Times New Roman" w:hAnsi="Times New Roman"/>
          <w:color w:val="auto"/>
          <w:sz w:val="24"/>
          <w:szCs w:val="24"/>
          <w:lang w:val="en-GB"/>
        </w:rPr>
        <w:lastRenderedPageBreak/>
        <w:t xml:space="preserve">of EU MSs and </w:t>
      </w:r>
      <w:r w:rsidRPr="009A1F3C">
        <w:rPr>
          <w:rFonts w:ascii="Times New Roman" w:hAnsi="Times New Roman"/>
          <w:sz w:val="24"/>
          <w:szCs w:val="24"/>
          <w:lang w:val="en-GB"/>
        </w:rPr>
        <w:t>it has identified in more detail some of the most relevant structural and agency factors that explain such variation across policy issues and policy domains. It opens the door for further empirical research of bargaining satisfaction across policy areas</w:t>
      </w:r>
      <w:r w:rsidR="00BD6DC5">
        <w:rPr>
          <w:rFonts w:ascii="Times New Roman" w:hAnsi="Times New Roman"/>
          <w:sz w:val="24"/>
          <w:szCs w:val="24"/>
          <w:lang w:val="en-GB"/>
        </w:rPr>
        <w:t>,</w:t>
      </w:r>
      <w:r w:rsidRPr="009A1F3C">
        <w:rPr>
          <w:rFonts w:ascii="Times New Roman" w:hAnsi="Times New Roman"/>
          <w:sz w:val="24"/>
          <w:szCs w:val="24"/>
          <w:lang w:val="en-GB"/>
        </w:rPr>
        <w:t xml:space="preserve"> increasing the knowledge we have on how EU decision-making works. </w:t>
      </w:r>
    </w:p>
    <w:p w:rsidR="002451CB" w:rsidRPr="00B6470F" w:rsidRDefault="002451CB">
      <w:pPr>
        <w:spacing w:line="480" w:lineRule="auto"/>
        <w:ind w:firstLine="708"/>
        <w:jc w:val="both"/>
        <w:rPr>
          <w:rFonts w:ascii="Times New Roman" w:hAnsi="Times New Roman"/>
          <w:color w:val="000000"/>
          <w:sz w:val="24"/>
          <w:szCs w:val="24"/>
          <w:lang w:val="en-GB"/>
        </w:rPr>
      </w:pPr>
    </w:p>
    <w:p w:rsidR="002451CB" w:rsidRPr="00B6470F" w:rsidRDefault="009A1F3C">
      <w:pPr>
        <w:pageBreakBefore/>
        <w:spacing w:line="480" w:lineRule="auto"/>
        <w:rPr>
          <w:rFonts w:ascii="Times New Roman" w:hAnsi="Times New Roman"/>
          <w:b/>
          <w:color w:val="000000"/>
          <w:sz w:val="24"/>
          <w:szCs w:val="24"/>
          <w:lang w:val="en-GB"/>
        </w:rPr>
      </w:pPr>
      <w:r w:rsidRPr="009A1F3C">
        <w:rPr>
          <w:rFonts w:ascii="Times New Roman" w:hAnsi="Times New Roman"/>
          <w:b/>
          <w:color w:val="000000"/>
          <w:sz w:val="24"/>
          <w:szCs w:val="24"/>
          <w:lang w:val="en-GB"/>
        </w:rPr>
        <w:lastRenderedPageBreak/>
        <w:t>Notes</w:t>
      </w:r>
    </w:p>
    <w:p w:rsidR="006C396E" w:rsidRPr="00B6470F" w:rsidRDefault="009A1F3C">
      <w:pPr>
        <w:spacing w:line="480" w:lineRule="auto"/>
        <w:jc w:val="both"/>
        <w:rPr>
          <w:color w:val="auto"/>
          <w:vertAlign w:val="superscript"/>
          <w:lang w:val="en-GB"/>
        </w:rPr>
      </w:pPr>
      <w:r w:rsidRPr="009A1F3C">
        <w:rPr>
          <w:rFonts w:ascii="Times New Roman" w:hAnsi="Times New Roman"/>
          <w:color w:val="auto"/>
          <w:sz w:val="20"/>
          <w:szCs w:val="20"/>
          <w:vertAlign w:val="superscript"/>
          <w:lang w:val="en-GB"/>
        </w:rPr>
        <w:t>1</w:t>
      </w:r>
      <w:r w:rsidRPr="009A1F3C">
        <w:rPr>
          <w:rFonts w:ascii="Times New Roman" w:hAnsi="Times New Roman"/>
          <w:color w:val="auto"/>
          <w:sz w:val="20"/>
          <w:szCs w:val="20"/>
          <w:lang w:val="en-GB"/>
        </w:rPr>
        <w:t xml:space="preserve"> Cooperative </w:t>
      </w:r>
      <w:proofErr w:type="gramStart"/>
      <w:r w:rsidRPr="009A1F3C">
        <w:rPr>
          <w:rFonts w:ascii="Times New Roman" w:hAnsi="Times New Roman"/>
          <w:color w:val="auto"/>
          <w:sz w:val="20"/>
          <w:szCs w:val="20"/>
          <w:lang w:val="en-GB"/>
        </w:rPr>
        <w:t>mechanisms</w:t>
      </w:r>
      <w:proofErr w:type="gramEnd"/>
      <w:r w:rsidRPr="009A1F3C">
        <w:rPr>
          <w:rFonts w:ascii="Times New Roman" w:hAnsi="Times New Roman"/>
          <w:color w:val="auto"/>
          <w:sz w:val="20"/>
          <w:szCs w:val="20"/>
          <w:lang w:val="en-GB"/>
        </w:rPr>
        <w:t xml:space="preserve"> refer to the binding influence strategies </w:t>
      </w:r>
      <w:r w:rsidRPr="00520F47">
        <w:rPr>
          <w:rFonts w:ascii="Times New Roman" w:hAnsi="Times New Roman"/>
          <w:color w:val="auto"/>
          <w:sz w:val="20"/>
          <w:szCs w:val="20"/>
          <w:lang w:val="en-GB"/>
        </w:rPr>
        <w:t>used by MSs in</w:t>
      </w:r>
      <w:r w:rsidRPr="009A1F3C">
        <w:rPr>
          <w:rFonts w:ascii="Times New Roman" w:hAnsi="Times New Roman"/>
          <w:color w:val="auto"/>
          <w:sz w:val="20"/>
          <w:szCs w:val="20"/>
          <w:lang w:val="en-GB"/>
        </w:rPr>
        <w:t xml:space="preserve"> the EU negotiation process while non-cooperative mechanisms are the non-binding influence strategies used by the same actors</w:t>
      </w:r>
      <w:r w:rsidRPr="009A1F3C">
        <w:rPr>
          <w:color w:val="auto"/>
          <w:sz w:val="20"/>
          <w:szCs w:val="20"/>
          <w:lang w:val="en-GB"/>
        </w:rPr>
        <w:t>.</w:t>
      </w:r>
    </w:p>
    <w:p w:rsidR="002451CB" w:rsidRPr="00B6470F" w:rsidRDefault="006C396E">
      <w:pPr>
        <w:spacing w:line="480" w:lineRule="auto"/>
        <w:jc w:val="both"/>
        <w:rPr>
          <w:rFonts w:ascii="Times New Roman" w:hAnsi="Times New Roman"/>
          <w:sz w:val="20"/>
          <w:szCs w:val="20"/>
          <w:lang w:val="en-GB"/>
        </w:rPr>
      </w:pPr>
      <w:r w:rsidRPr="00B6470F">
        <w:rPr>
          <w:vertAlign w:val="superscript"/>
          <w:lang w:val="en-GB"/>
        </w:rPr>
        <w:t>2</w:t>
      </w:r>
      <w:r w:rsidR="00570E4F">
        <w:rPr>
          <w:vertAlign w:val="superscript"/>
          <w:lang w:val="en-GB"/>
        </w:rPr>
        <w:t xml:space="preserve"> </w:t>
      </w:r>
      <w:r w:rsidR="009A1F3C" w:rsidRPr="009A1F3C">
        <w:rPr>
          <w:rFonts w:ascii="Times New Roman" w:hAnsi="Times New Roman"/>
          <w:sz w:val="20"/>
          <w:szCs w:val="20"/>
          <w:lang w:val="en-GB"/>
        </w:rPr>
        <w:t xml:space="preserve">To obtain more information about the DEU II data set and the methodology used in the data collection, see Thomson </w:t>
      </w:r>
      <w:r w:rsidR="009A1F3C" w:rsidRPr="009A1F3C">
        <w:rPr>
          <w:rFonts w:ascii="Times New Roman" w:hAnsi="Times New Roman"/>
          <w:i/>
          <w:sz w:val="20"/>
          <w:szCs w:val="20"/>
          <w:lang w:val="en-GB"/>
        </w:rPr>
        <w:t>et al.</w:t>
      </w:r>
      <w:r w:rsidR="009A1F3C" w:rsidRPr="009A1F3C">
        <w:rPr>
          <w:rFonts w:ascii="Times New Roman" w:hAnsi="Times New Roman"/>
          <w:sz w:val="20"/>
          <w:szCs w:val="20"/>
          <w:lang w:val="en-GB"/>
        </w:rPr>
        <w:t xml:space="preserve"> 2012.</w:t>
      </w:r>
    </w:p>
    <w:p w:rsidR="002451CB" w:rsidRPr="00B6470F" w:rsidRDefault="009A1F3C">
      <w:pPr>
        <w:spacing w:line="480" w:lineRule="auto"/>
        <w:jc w:val="both"/>
        <w:rPr>
          <w:rFonts w:ascii="Times New Roman" w:hAnsi="Times New Roman"/>
          <w:sz w:val="20"/>
          <w:szCs w:val="20"/>
          <w:lang w:val="en-GB"/>
        </w:rPr>
      </w:pPr>
      <w:r w:rsidRPr="009A1F3C">
        <w:rPr>
          <w:vertAlign w:val="superscript"/>
          <w:lang w:val="en-GB"/>
        </w:rPr>
        <w:t>3</w:t>
      </w:r>
      <w:r w:rsidR="00C348CC" w:rsidRPr="00B6470F">
        <w:rPr>
          <w:vertAlign w:val="superscript"/>
          <w:lang w:val="en-GB"/>
        </w:rPr>
        <w:t xml:space="preserve"> </w:t>
      </w:r>
      <w:r w:rsidRPr="009A1F3C">
        <w:rPr>
          <w:rFonts w:ascii="Times New Roman" w:hAnsi="Times New Roman"/>
          <w:sz w:val="20"/>
          <w:szCs w:val="20"/>
          <w:lang w:val="en-GB"/>
        </w:rPr>
        <w:t>Directive of the European Parliament and Council of 10 October 2008 to include aviation activities in the scheme for greenhouse gas emission allowance trading within the Community (introduced as COD/2006/304). Eight semi-structured interviews were held with key informants in Brussels on this dossier.</w:t>
      </w:r>
    </w:p>
    <w:p w:rsidR="002451CB" w:rsidRPr="00B6470F" w:rsidRDefault="006C396E">
      <w:pPr>
        <w:spacing w:line="480" w:lineRule="auto"/>
        <w:jc w:val="both"/>
        <w:rPr>
          <w:rFonts w:ascii="Times New Roman" w:hAnsi="Times New Roman"/>
          <w:sz w:val="20"/>
          <w:szCs w:val="20"/>
          <w:lang w:val="en-GB"/>
        </w:rPr>
      </w:pPr>
      <w:r w:rsidRPr="00B6470F">
        <w:rPr>
          <w:vertAlign w:val="superscript"/>
          <w:lang w:val="en-GB"/>
        </w:rPr>
        <w:t>4</w:t>
      </w:r>
      <w:r w:rsidR="00C348CC" w:rsidRPr="00B6470F">
        <w:rPr>
          <w:vertAlign w:val="superscript"/>
          <w:lang w:val="en-GB"/>
        </w:rPr>
        <w:t xml:space="preserve"> </w:t>
      </w:r>
      <w:r w:rsidR="00570E4F">
        <w:rPr>
          <w:rFonts w:ascii="Times New Roman" w:hAnsi="Times New Roman"/>
          <w:iCs/>
          <w:sz w:val="20"/>
          <w:szCs w:val="20"/>
          <w:lang w:val="en-GB"/>
        </w:rPr>
        <w:t>L</w:t>
      </w:r>
      <w:r w:rsidR="009A1F3C" w:rsidRPr="009A1F3C">
        <w:rPr>
          <w:rFonts w:ascii="Times New Roman" w:hAnsi="Times New Roman"/>
          <w:sz w:val="20"/>
          <w:szCs w:val="20"/>
          <w:lang w:val="en-GB"/>
        </w:rPr>
        <w:t xml:space="preserve">arger </w:t>
      </w:r>
      <w:r w:rsidR="009A1F3C" w:rsidRPr="00520F47">
        <w:rPr>
          <w:rFonts w:ascii="Times New Roman" w:hAnsi="Times New Roman"/>
          <w:color w:val="auto"/>
          <w:sz w:val="20"/>
          <w:szCs w:val="20"/>
          <w:lang w:val="en-GB"/>
        </w:rPr>
        <w:t>MSs have positions on more issues than smaller MSs (95% compared to 75-85%) and EU- 15 member states take positions on more issues than Eastern European member states (88% compared to 74%).  Regarding the type of issues, MSs have more positions on financial issues: 93 % of the cases (with three MSs, France</w:t>
      </w:r>
      <w:r w:rsidR="009A1F3C" w:rsidRPr="009A1F3C">
        <w:rPr>
          <w:rFonts w:ascii="Times New Roman" w:hAnsi="Times New Roman"/>
          <w:sz w:val="20"/>
          <w:szCs w:val="20"/>
          <w:lang w:val="en-GB"/>
        </w:rPr>
        <w:t xml:space="preserve">, UK and Sweden that have positions </w:t>
      </w:r>
      <w:r w:rsidR="00BD6DC5">
        <w:rPr>
          <w:rFonts w:ascii="Times New Roman" w:hAnsi="Times New Roman"/>
          <w:sz w:val="20"/>
          <w:szCs w:val="20"/>
          <w:lang w:val="en-GB"/>
        </w:rPr>
        <w:t>on</w:t>
      </w:r>
      <w:r w:rsidR="009A1F3C" w:rsidRPr="009A1F3C">
        <w:rPr>
          <w:rFonts w:ascii="Times New Roman" w:hAnsi="Times New Roman"/>
          <w:sz w:val="20"/>
          <w:szCs w:val="20"/>
          <w:lang w:val="en-GB"/>
        </w:rPr>
        <w:t xml:space="preserve"> 100% </w:t>
      </w:r>
      <w:r w:rsidR="00BD6DC5">
        <w:rPr>
          <w:rFonts w:ascii="Times New Roman" w:hAnsi="Times New Roman"/>
          <w:sz w:val="20"/>
          <w:szCs w:val="20"/>
          <w:lang w:val="en-GB"/>
        </w:rPr>
        <w:t>of</w:t>
      </w:r>
      <w:r w:rsidR="009A1F3C" w:rsidRPr="009A1F3C">
        <w:rPr>
          <w:rFonts w:ascii="Times New Roman" w:hAnsi="Times New Roman"/>
          <w:sz w:val="20"/>
          <w:szCs w:val="20"/>
          <w:lang w:val="en-GB"/>
        </w:rPr>
        <w:t xml:space="preserve"> financial issues) compared to 87% of the cases for integration issues and 86% for regulatory issues.</w:t>
      </w:r>
    </w:p>
    <w:p w:rsidR="002451CB" w:rsidRPr="00B6470F" w:rsidRDefault="009A1F3C">
      <w:pPr>
        <w:spacing w:line="480" w:lineRule="auto"/>
        <w:jc w:val="both"/>
        <w:rPr>
          <w:rFonts w:ascii="Times New Roman" w:hAnsi="Times New Roman"/>
          <w:sz w:val="20"/>
          <w:szCs w:val="20"/>
          <w:lang w:val="en-GB"/>
        </w:rPr>
      </w:pPr>
      <w:r w:rsidRPr="009A1F3C">
        <w:rPr>
          <w:vertAlign w:val="superscript"/>
          <w:lang w:val="en-GB"/>
        </w:rPr>
        <w:t>5</w:t>
      </w:r>
      <w:r w:rsidR="00C348CC" w:rsidRPr="00B6470F">
        <w:rPr>
          <w:vertAlign w:val="superscript"/>
          <w:lang w:val="en-GB"/>
        </w:rPr>
        <w:t xml:space="preserve"> </w:t>
      </w:r>
      <w:r w:rsidR="00C348CC" w:rsidRPr="00B6470F">
        <w:rPr>
          <w:rFonts w:ascii="Times New Roman" w:hAnsi="Times New Roman"/>
          <w:lang w:val="en-GB"/>
        </w:rPr>
        <w:t>I</w:t>
      </w:r>
      <w:r w:rsidRPr="009A1F3C">
        <w:rPr>
          <w:rFonts w:ascii="Times New Roman" w:hAnsi="Times New Roman"/>
          <w:sz w:val="20"/>
          <w:szCs w:val="20"/>
          <w:lang w:val="en-GB"/>
        </w:rPr>
        <w:t xml:space="preserve"> have taken the values of the first and the third quartiles instead of the minimum and/or maximum observed values of the explanatory variables because they provide less extreme cases and are, therefore, a more representative and accurate estimation.</w:t>
      </w:r>
    </w:p>
    <w:p w:rsidR="002451CB" w:rsidRPr="00B6470F" w:rsidRDefault="006C396E">
      <w:pPr>
        <w:spacing w:line="480" w:lineRule="auto"/>
        <w:jc w:val="both"/>
        <w:rPr>
          <w:rFonts w:ascii="Times New Roman" w:hAnsi="Times New Roman"/>
          <w:sz w:val="20"/>
          <w:szCs w:val="20"/>
          <w:lang w:val="en-GB"/>
        </w:rPr>
      </w:pPr>
      <w:r w:rsidRPr="00B6470F">
        <w:rPr>
          <w:vertAlign w:val="superscript"/>
          <w:lang w:val="en-GB"/>
        </w:rPr>
        <w:t>6</w:t>
      </w:r>
      <w:r w:rsidR="00C348CC" w:rsidRPr="00B6470F">
        <w:rPr>
          <w:vertAlign w:val="superscript"/>
          <w:lang w:val="en-GB"/>
        </w:rPr>
        <w:t xml:space="preserve"> </w:t>
      </w:r>
      <w:r w:rsidR="009A1F3C" w:rsidRPr="009A1F3C">
        <w:rPr>
          <w:rFonts w:ascii="Times New Roman" w:hAnsi="Times New Roman"/>
          <w:sz w:val="20"/>
          <w:szCs w:val="20"/>
          <w:lang w:val="en-GB"/>
        </w:rPr>
        <w:t>These effects have been calculated by Clarify moving from 0 (value of the first quartile) to 39.47 (value of the third quartile of the distribution).</w:t>
      </w:r>
    </w:p>
    <w:p w:rsidR="002451CB" w:rsidRPr="00B6470F" w:rsidRDefault="009A1F3C">
      <w:pPr>
        <w:spacing w:line="480" w:lineRule="auto"/>
        <w:jc w:val="both"/>
        <w:rPr>
          <w:rFonts w:ascii="Times New Roman" w:hAnsi="Times New Roman"/>
          <w:sz w:val="20"/>
          <w:szCs w:val="20"/>
          <w:lang w:val="en-GB"/>
        </w:rPr>
      </w:pPr>
      <w:r w:rsidRPr="009A1F3C">
        <w:rPr>
          <w:vertAlign w:val="superscript"/>
          <w:lang w:val="en-GB"/>
        </w:rPr>
        <w:t>7</w:t>
      </w:r>
      <w:r w:rsidR="00C348CC" w:rsidRPr="00B6470F">
        <w:rPr>
          <w:vertAlign w:val="superscript"/>
          <w:lang w:val="en-GB"/>
        </w:rPr>
        <w:t xml:space="preserve"> </w:t>
      </w:r>
      <w:r w:rsidR="00C348CC" w:rsidRPr="00B6470F">
        <w:rPr>
          <w:rFonts w:ascii="Times New Roman" w:hAnsi="Times New Roman"/>
          <w:sz w:val="20"/>
          <w:szCs w:val="20"/>
          <w:lang w:val="en-GB"/>
        </w:rPr>
        <w:t xml:space="preserve">In this case, close means distance equal to 0 (value of the first quartile of the distribution) </w:t>
      </w:r>
      <w:r w:rsidR="00570E4F">
        <w:rPr>
          <w:rFonts w:ascii="Times New Roman" w:hAnsi="Times New Roman"/>
          <w:sz w:val="20"/>
          <w:szCs w:val="20"/>
          <w:lang w:val="en-GB"/>
        </w:rPr>
        <w:t>and far means distance equal to 90 (value of the third quartile of the distribution).</w:t>
      </w:r>
    </w:p>
    <w:p w:rsidR="002451CB" w:rsidRPr="00B6470F" w:rsidRDefault="00570E4F">
      <w:pPr>
        <w:spacing w:line="480" w:lineRule="auto"/>
        <w:jc w:val="both"/>
        <w:rPr>
          <w:rFonts w:ascii="Times New Roman" w:hAnsi="Times New Roman"/>
          <w:sz w:val="20"/>
          <w:szCs w:val="20"/>
          <w:lang w:val="en-GB"/>
        </w:rPr>
      </w:pPr>
      <w:r>
        <w:rPr>
          <w:vertAlign w:val="superscript"/>
          <w:lang w:val="en-GB"/>
        </w:rPr>
        <w:t xml:space="preserve">8 </w:t>
      </w:r>
      <w:r>
        <w:rPr>
          <w:rFonts w:ascii="Times New Roman" w:hAnsi="Times New Roman"/>
          <w:sz w:val="20"/>
          <w:szCs w:val="20"/>
          <w:lang w:val="en-GB"/>
        </w:rPr>
        <w:t>In this case, close means distance equal to 0 (value of the first quartile of the distribution) and far means distance equal to 85 (value of the third quartile of the distribution).</w:t>
      </w:r>
    </w:p>
    <w:p w:rsidR="002451CB" w:rsidRDefault="009A1F3C">
      <w:pPr>
        <w:pageBreakBefore/>
        <w:spacing w:line="480" w:lineRule="auto"/>
        <w:jc w:val="both"/>
        <w:rPr>
          <w:rFonts w:ascii="Times New Roman" w:hAnsi="Times New Roman"/>
          <w:b/>
          <w:sz w:val="24"/>
          <w:szCs w:val="24"/>
          <w:lang w:val="en-GB"/>
        </w:rPr>
      </w:pPr>
      <w:r w:rsidRPr="009A1F3C">
        <w:rPr>
          <w:rFonts w:ascii="Times New Roman" w:hAnsi="Times New Roman"/>
          <w:b/>
          <w:sz w:val="24"/>
          <w:szCs w:val="24"/>
          <w:lang w:val="en-GB"/>
        </w:rPr>
        <w:lastRenderedPageBreak/>
        <w:t>References</w:t>
      </w:r>
    </w:p>
    <w:p w:rsidR="00B23DFF" w:rsidRDefault="00B23DFF" w:rsidP="00B23DFF">
      <w:pPr>
        <w:spacing w:line="480" w:lineRule="auto"/>
        <w:jc w:val="both"/>
        <w:rPr>
          <w:rFonts w:ascii="Times New Roman" w:hAnsi="Times New Roman"/>
          <w:color w:val="000000"/>
          <w:sz w:val="24"/>
          <w:szCs w:val="24"/>
          <w:lang w:val="en-GB"/>
        </w:rPr>
      </w:pPr>
      <w:proofErr w:type="spellStart"/>
      <w:r>
        <w:rPr>
          <w:rFonts w:ascii="Times New Roman" w:hAnsi="Times New Roman"/>
          <w:color w:val="000000"/>
          <w:sz w:val="24"/>
          <w:szCs w:val="24"/>
          <w:lang w:val="en-GB"/>
        </w:rPr>
        <w:t>Achen</w:t>
      </w:r>
      <w:proofErr w:type="spellEnd"/>
      <w:r>
        <w:rPr>
          <w:rFonts w:ascii="Times New Roman" w:hAnsi="Times New Roman"/>
          <w:color w:val="000000"/>
          <w:sz w:val="24"/>
          <w:szCs w:val="24"/>
          <w:lang w:val="en-GB"/>
        </w:rPr>
        <w:t xml:space="preserve">, C. (2006-a) ‘Evaluating </w:t>
      </w:r>
      <w:r>
        <w:rPr>
          <w:rFonts w:ascii="Times New Roman" w:hAnsi="Times New Roman"/>
          <w:sz w:val="24"/>
          <w:szCs w:val="24"/>
          <w:lang w:val="en-GB"/>
        </w:rPr>
        <w:t>political decision-making models’. In: Thomson,</w:t>
      </w:r>
      <w:r w:rsidRPr="00683F95">
        <w:rPr>
          <w:rFonts w:ascii="Times New Roman" w:hAnsi="Times New Roman"/>
          <w:iCs/>
          <w:sz w:val="24"/>
          <w:szCs w:val="24"/>
          <w:lang w:val="en-GB"/>
        </w:rPr>
        <w:t xml:space="preserve"> </w:t>
      </w:r>
      <w:r>
        <w:rPr>
          <w:rFonts w:ascii="Times New Roman" w:hAnsi="Times New Roman"/>
          <w:iCs/>
          <w:sz w:val="24"/>
          <w:szCs w:val="24"/>
          <w:lang w:val="en-GB"/>
        </w:rPr>
        <w:t>R.</w:t>
      </w:r>
      <w:proofErr w:type="gramStart"/>
      <w:r>
        <w:rPr>
          <w:rFonts w:ascii="Times New Roman" w:hAnsi="Times New Roman"/>
          <w:iCs/>
          <w:sz w:val="24"/>
          <w:szCs w:val="24"/>
          <w:lang w:val="en-GB"/>
        </w:rPr>
        <w:t xml:space="preserve">, </w:t>
      </w:r>
      <w:r>
        <w:rPr>
          <w:rFonts w:ascii="Times New Roman" w:hAnsi="Times New Roman"/>
          <w:sz w:val="24"/>
          <w:szCs w:val="24"/>
          <w:lang w:val="en-GB"/>
        </w:rPr>
        <w:t xml:space="preserve"> </w:t>
      </w:r>
      <w:proofErr w:type="spellStart"/>
      <w:r>
        <w:rPr>
          <w:rFonts w:ascii="Times New Roman" w:hAnsi="Times New Roman"/>
          <w:sz w:val="24"/>
          <w:szCs w:val="24"/>
          <w:lang w:val="en-GB"/>
        </w:rPr>
        <w:t>Stokman</w:t>
      </w:r>
      <w:proofErr w:type="spellEnd"/>
      <w:proofErr w:type="gramEnd"/>
      <w:r>
        <w:rPr>
          <w:rFonts w:ascii="Times New Roman" w:hAnsi="Times New Roman"/>
          <w:sz w:val="24"/>
          <w:szCs w:val="24"/>
          <w:lang w:val="en-GB"/>
        </w:rPr>
        <w:t xml:space="preserve">, F., </w:t>
      </w:r>
      <w:proofErr w:type="spellStart"/>
      <w:r>
        <w:rPr>
          <w:rFonts w:ascii="Times New Roman" w:hAnsi="Times New Roman"/>
          <w:sz w:val="24"/>
          <w:szCs w:val="24"/>
          <w:lang w:val="en-GB"/>
        </w:rPr>
        <w:t>Achen</w:t>
      </w:r>
      <w:proofErr w:type="spellEnd"/>
      <w:r>
        <w:rPr>
          <w:rFonts w:ascii="Times New Roman" w:hAnsi="Times New Roman"/>
          <w:sz w:val="24"/>
          <w:szCs w:val="24"/>
          <w:lang w:val="en-GB"/>
        </w:rPr>
        <w:t xml:space="preserve">, C. and </w:t>
      </w:r>
      <w:proofErr w:type="spellStart"/>
      <w:r>
        <w:rPr>
          <w:rFonts w:ascii="Times New Roman" w:hAnsi="Times New Roman"/>
          <w:sz w:val="24"/>
          <w:szCs w:val="24"/>
          <w:lang w:val="en-GB"/>
        </w:rPr>
        <w:t>König</w:t>
      </w:r>
      <w:proofErr w:type="spellEnd"/>
      <w:r>
        <w:rPr>
          <w:rFonts w:ascii="Times New Roman" w:hAnsi="Times New Roman"/>
          <w:sz w:val="24"/>
          <w:szCs w:val="24"/>
          <w:lang w:val="en-GB"/>
        </w:rPr>
        <w:t xml:space="preserve">, T. </w:t>
      </w:r>
      <w:r>
        <w:rPr>
          <w:rFonts w:ascii="Times New Roman" w:hAnsi="Times New Roman"/>
          <w:iCs/>
          <w:sz w:val="24"/>
          <w:szCs w:val="24"/>
          <w:lang w:val="en-GB"/>
        </w:rPr>
        <w:t>(</w:t>
      </w:r>
      <w:proofErr w:type="spellStart"/>
      <w:r>
        <w:rPr>
          <w:rFonts w:ascii="Times New Roman" w:hAnsi="Times New Roman"/>
          <w:iCs/>
          <w:sz w:val="24"/>
          <w:szCs w:val="24"/>
          <w:lang w:val="en-GB"/>
        </w:rPr>
        <w:t>eds</w:t>
      </w:r>
      <w:proofErr w:type="spellEnd"/>
      <w:r>
        <w:rPr>
          <w:rFonts w:ascii="Times New Roman" w:hAnsi="Times New Roman"/>
          <w:iCs/>
          <w:sz w:val="24"/>
          <w:szCs w:val="24"/>
          <w:lang w:val="en-GB"/>
        </w:rPr>
        <w:t>)</w:t>
      </w:r>
      <w:r>
        <w:rPr>
          <w:rFonts w:ascii="Times New Roman" w:hAnsi="Times New Roman"/>
          <w:i/>
          <w:iCs/>
          <w:sz w:val="24"/>
          <w:szCs w:val="24"/>
          <w:lang w:val="en-GB"/>
        </w:rPr>
        <w:t xml:space="preserve"> </w:t>
      </w:r>
      <w:r w:rsidRPr="00710690">
        <w:rPr>
          <w:rFonts w:ascii="Times New Roman" w:hAnsi="Times New Roman"/>
          <w:i/>
          <w:iCs/>
          <w:sz w:val="24"/>
          <w:szCs w:val="24"/>
          <w:lang w:val="en-GB"/>
        </w:rPr>
        <w:t>The European Union Decides</w:t>
      </w:r>
      <w:r>
        <w:rPr>
          <w:rFonts w:ascii="Times New Roman" w:hAnsi="Times New Roman"/>
          <w:i/>
          <w:iCs/>
          <w:sz w:val="24"/>
          <w:szCs w:val="24"/>
          <w:lang w:val="en-GB"/>
        </w:rPr>
        <w:t xml:space="preserve"> </w:t>
      </w:r>
      <w:r>
        <w:rPr>
          <w:rFonts w:ascii="Times New Roman" w:hAnsi="Times New Roman"/>
          <w:iCs/>
          <w:sz w:val="24"/>
          <w:szCs w:val="24"/>
          <w:lang w:val="en-GB"/>
        </w:rPr>
        <w:t>(</w:t>
      </w:r>
      <w:r>
        <w:rPr>
          <w:rFonts w:ascii="Times New Roman" w:hAnsi="Times New Roman"/>
          <w:sz w:val="24"/>
          <w:szCs w:val="24"/>
          <w:lang w:val="en-GB"/>
        </w:rPr>
        <w:t xml:space="preserve">Cambridge: Cambridge University Press), pp. </w:t>
      </w:r>
      <w:r>
        <w:rPr>
          <w:rFonts w:ascii="Times New Roman" w:hAnsi="Times New Roman"/>
          <w:color w:val="000000"/>
          <w:sz w:val="24"/>
          <w:szCs w:val="24"/>
          <w:lang w:val="en-GB"/>
        </w:rPr>
        <w:t>264-298.</w:t>
      </w:r>
    </w:p>
    <w:p w:rsidR="00B23DFF" w:rsidRDefault="00B23DFF" w:rsidP="00B23DFF">
      <w:pPr>
        <w:spacing w:line="480" w:lineRule="auto"/>
        <w:jc w:val="both"/>
        <w:rPr>
          <w:rFonts w:ascii="Times New Roman" w:hAnsi="Times New Roman"/>
          <w:color w:val="000000"/>
          <w:sz w:val="24"/>
          <w:szCs w:val="24"/>
          <w:lang w:val="en-GB"/>
        </w:rPr>
      </w:pPr>
      <w:proofErr w:type="spellStart"/>
      <w:proofErr w:type="gramStart"/>
      <w:r>
        <w:rPr>
          <w:rFonts w:ascii="Times New Roman" w:hAnsi="Times New Roman"/>
          <w:sz w:val="24"/>
          <w:szCs w:val="24"/>
          <w:lang w:val="en-GB"/>
        </w:rPr>
        <w:t>Achen</w:t>
      </w:r>
      <w:proofErr w:type="spellEnd"/>
      <w:r>
        <w:rPr>
          <w:rFonts w:ascii="Times New Roman" w:hAnsi="Times New Roman"/>
          <w:sz w:val="24"/>
          <w:szCs w:val="24"/>
          <w:lang w:val="en-GB"/>
        </w:rPr>
        <w:t xml:space="preserve">, </w:t>
      </w:r>
      <w:r>
        <w:rPr>
          <w:rFonts w:ascii="Times New Roman" w:hAnsi="Times New Roman"/>
          <w:color w:val="000000"/>
          <w:sz w:val="24"/>
          <w:szCs w:val="24"/>
          <w:lang w:val="en-GB"/>
        </w:rPr>
        <w:t>C. (2006-b)</w:t>
      </w:r>
      <w:r>
        <w:rPr>
          <w:rFonts w:ascii="Times New Roman" w:hAnsi="Times New Roman"/>
          <w:sz w:val="24"/>
          <w:szCs w:val="24"/>
          <w:lang w:val="en-GB"/>
        </w:rPr>
        <w:t xml:space="preserve"> ‘Institutional realism and bargaining models’.</w:t>
      </w:r>
      <w:proofErr w:type="gramEnd"/>
      <w:r>
        <w:rPr>
          <w:rFonts w:ascii="Times New Roman" w:hAnsi="Times New Roman"/>
          <w:sz w:val="24"/>
          <w:szCs w:val="24"/>
          <w:lang w:val="en-GB"/>
        </w:rPr>
        <w:t xml:space="preserve"> In: Thomson,</w:t>
      </w:r>
      <w:r w:rsidRPr="00683F95">
        <w:rPr>
          <w:rFonts w:ascii="Times New Roman" w:hAnsi="Times New Roman"/>
          <w:iCs/>
          <w:sz w:val="24"/>
          <w:szCs w:val="24"/>
          <w:lang w:val="en-GB"/>
        </w:rPr>
        <w:t xml:space="preserve"> </w:t>
      </w:r>
      <w:r>
        <w:rPr>
          <w:rFonts w:ascii="Times New Roman" w:hAnsi="Times New Roman"/>
          <w:iCs/>
          <w:sz w:val="24"/>
          <w:szCs w:val="24"/>
          <w:lang w:val="en-GB"/>
        </w:rPr>
        <w:t>R.</w:t>
      </w:r>
      <w:proofErr w:type="gramStart"/>
      <w:r>
        <w:rPr>
          <w:rFonts w:ascii="Times New Roman" w:hAnsi="Times New Roman"/>
          <w:iCs/>
          <w:sz w:val="24"/>
          <w:szCs w:val="24"/>
          <w:lang w:val="en-GB"/>
        </w:rPr>
        <w:t xml:space="preserve">, </w:t>
      </w:r>
      <w:r>
        <w:rPr>
          <w:rFonts w:ascii="Times New Roman" w:hAnsi="Times New Roman"/>
          <w:sz w:val="24"/>
          <w:szCs w:val="24"/>
          <w:lang w:val="en-GB"/>
        </w:rPr>
        <w:t xml:space="preserve"> </w:t>
      </w:r>
      <w:proofErr w:type="spellStart"/>
      <w:r>
        <w:rPr>
          <w:rFonts w:ascii="Times New Roman" w:hAnsi="Times New Roman"/>
          <w:sz w:val="24"/>
          <w:szCs w:val="24"/>
          <w:lang w:val="en-GB"/>
        </w:rPr>
        <w:t>Stokman</w:t>
      </w:r>
      <w:proofErr w:type="spellEnd"/>
      <w:proofErr w:type="gramEnd"/>
      <w:r>
        <w:rPr>
          <w:rFonts w:ascii="Times New Roman" w:hAnsi="Times New Roman"/>
          <w:sz w:val="24"/>
          <w:szCs w:val="24"/>
          <w:lang w:val="en-GB"/>
        </w:rPr>
        <w:t xml:space="preserve">, F., </w:t>
      </w:r>
      <w:proofErr w:type="spellStart"/>
      <w:r>
        <w:rPr>
          <w:rFonts w:ascii="Times New Roman" w:hAnsi="Times New Roman"/>
          <w:sz w:val="24"/>
          <w:szCs w:val="24"/>
          <w:lang w:val="en-GB"/>
        </w:rPr>
        <w:t>Achen</w:t>
      </w:r>
      <w:proofErr w:type="spellEnd"/>
      <w:r>
        <w:rPr>
          <w:rFonts w:ascii="Times New Roman" w:hAnsi="Times New Roman"/>
          <w:sz w:val="24"/>
          <w:szCs w:val="24"/>
          <w:lang w:val="en-GB"/>
        </w:rPr>
        <w:t xml:space="preserve">, C. and </w:t>
      </w:r>
      <w:proofErr w:type="spellStart"/>
      <w:r>
        <w:rPr>
          <w:rFonts w:ascii="Times New Roman" w:hAnsi="Times New Roman"/>
          <w:sz w:val="24"/>
          <w:szCs w:val="24"/>
          <w:lang w:val="en-GB"/>
        </w:rPr>
        <w:t>König</w:t>
      </w:r>
      <w:proofErr w:type="spellEnd"/>
      <w:r>
        <w:rPr>
          <w:rFonts w:ascii="Times New Roman" w:hAnsi="Times New Roman"/>
          <w:sz w:val="24"/>
          <w:szCs w:val="24"/>
          <w:lang w:val="en-GB"/>
        </w:rPr>
        <w:t>, T</w:t>
      </w:r>
      <w:r>
        <w:rPr>
          <w:rFonts w:ascii="Times New Roman" w:hAnsi="Times New Roman"/>
          <w:iCs/>
          <w:sz w:val="24"/>
          <w:szCs w:val="24"/>
          <w:lang w:val="en-GB"/>
        </w:rPr>
        <w:t xml:space="preserve"> (</w:t>
      </w:r>
      <w:proofErr w:type="spellStart"/>
      <w:r>
        <w:rPr>
          <w:rFonts w:ascii="Times New Roman" w:hAnsi="Times New Roman"/>
          <w:iCs/>
          <w:sz w:val="24"/>
          <w:szCs w:val="24"/>
          <w:lang w:val="en-GB"/>
        </w:rPr>
        <w:t>eds</w:t>
      </w:r>
      <w:proofErr w:type="spellEnd"/>
      <w:r>
        <w:rPr>
          <w:rFonts w:ascii="Times New Roman" w:hAnsi="Times New Roman"/>
          <w:iCs/>
          <w:sz w:val="24"/>
          <w:szCs w:val="24"/>
          <w:lang w:val="en-GB"/>
        </w:rPr>
        <w:t xml:space="preserve">) </w:t>
      </w:r>
      <w:r w:rsidRPr="00710690">
        <w:rPr>
          <w:rFonts w:ascii="Times New Roman" w:hAnsi="Times New Roman"/>
          <w:i/>
          <w:iCs/>
          <w:sz w:val="24"/>
          <w:szCs w:val="24"/>
          <w:lang w:val="en-GB"/>
        </w:rPr>
        <w:t>The European Union Decides</w:t>
      </w:r>
      <w:r>
        <w:rPr>
          <w:rFonts w:ascii="Times New Roman" w:hAnsi="Times New Roman"/>
          <w:iCs/>
          <w:sz w:val="24"/>
          <w:szCs w:val="24"/>
          <w:lang w:val="en-GB"/>
        </w:rPr>
        <w:t xml:space="preserve"> (</w:t>
      </w:r>
      <w:r>
        <w:rPr>
          <w:rFonts w:ascii="Times New Roman" w:hAnsi="Times New Roman"/>
          <w:sz w:val="24"/>
          <w:szCs w:val="24"/>
          <w:lang w:val="en-GB"/>
        </w:rPr>
        <w:t xml:space="preserve">Cambridge: Cambridge University Press), pp. </w:t>
      </w:r>
      <w:r>
        <w:rPr>
          <w:rFonts w:ascii="Times New Roman" w:hAnsi="Times New Roman"/>
          <w:color w:val="000000"/>
          <w:sz w:val="24"/>
          <w:szCs w:val="24"/>
          <w:lang w:val="en-GB"/>
        </w:rPr>
        <w:t>86-123.</w:t>
      </w:r>
    </w:p>
    <w:p w:rsidR="00B23DFF" w:rsidRPr="001E0983" w:rsidRDefault="00B23DFF" w:rsidP="00B23DFF">
      <w:pPr>
        <w:spacing w:line="480" w:lineRule="auto"/>
        <w:jc w:val="both"/>
        <w:rPr>
          <w:rFonts w:ascii="Times New Roman" w:hAnsi="Times New Roman"/>
          <w:sz w:val="24"/>
          <w:szCs w:val="24"/>
          <w:lang w:val="en-GB"/>
        </w:rPr>
      </w:pPr>
      <w:proofErr w:type="spellStart"/>
      <w:r>
        <w:rPr>
          <w:rFonts w:ascii="Times New Roman" w:hAnsi="Times New Roman"/>
          <w:sz w:val="24"/>
          <w:szCs w:val="24"/>
          <w:lang w:val="en-GB"/>
        </w:rPr>
        <w:t>Aksoy</w:t>
      </w:r>
      <w:proofErr w:type="spellEnd"/>
      <w:r>
        <w:rPr>
          <w:rFonts w:ascii="Times New Roman" w:hAnsi="Times New Roman"/>
          <w:sz w:val="24"/>
          <w:szCs w:val="24"/>
          <w:lang w:val="en-GB"/>
        </w:rPr>
        <w:t>, D. (2010) ‘</w:t>
      </w:r>
      <w:proofErr w:type="gramStart"/>
      <w:r>
        <w:rPr>
          <w:rFonts w:ascii="Times New Roman" w:hAnsi="Times New Roman"/>
          <w:sz w:val="24"/>
          <w:szCs w:val="24"/>
          <w:lang w:val="en-GB"/>
        </w:rPr>
        <w:t>It</w:t>
      </w:r>
      <w:proofErr w:type="gramEnd"/>
      <w:r>
        <w:rPr>
          <w:rFonts w:ascii="Times New Roman" w:hAnsi="Times New Roman"/>
          <w:sz w:val="24"/>
          <w:szCs w:val="24"/>
          <w:lang w:val="en-GB"/>
        </w:rPr>
        <w:t xml:space="preserve"> takes a coalition: coalition potential and legislative decision-making’. </w:t>
      </w:r>
      <w:r w:rsidRPr="00710690">
        <w:rPr>
          <w:rFonts w:ascii="Times New Roman" w:hAnsi="Times New Roman"/>
          <w:i/>
          <w:sz w:val="24"/>
          <w:szCs w:val="24"/>
          <w:lang w:val="en-GB"/>
        </w:rPr>
        <w:t>Legislative Studies Quarterly</w:t>
      </w:r>
      <w:r>
        <w:rPr>
          <w:rFonts w:ascii="Times New Roman" w:hAnsi="Times New Roman"/>
          <w:sz w:val="24"/>
          <w:szCs w:val="24"/>
          <w:lang w:val="en-GB"/>
        </w:rPr>
        <w:t xml:space="preserve">, </w:t>
      </w:r>
      <w:r w:rsidR="001C6A95">
        <w:rPr>
          <w:rFonts w:ascii="Times New Roman" w:hAnsi="Times New Roman"/>
          <w:sz w:val="24"/>
          <w:szCs w:val="24"/>
          <w:lang w:val="en-GB"/>
        </w:rPr>
        <w:t xml:space="preserve">Vol. </w:t>
      </w:r>
      <w:r>
        <w:rPr>
          <w:rFonts w:ascii="Times New Roman" w:hAnsi="Times New Roman"/>
          <w:sz w:val="24"/>
          <w:szCs w:val="24"/>
          <w:lang w:val="en-GB"/>
        </w:rPr>
        <w:t>34</w:t>
      </w:r>
      <w:r w:rsidR="001C6A95">
        <w:rPr>
          <w:rFonts w:ascii="Times New Roman" w:hAnsi="Times New Roman"/>
          <w:sz w:val="24"/>
          <w:szCs w:val="24"/>
          <w:lang w:val="en-GB"/>
        </w:rPr>
        <w:t xml:space="preserve">, No. </w:t>
      </w:r>
      <w:r>
        <w:rPr>
          <w:rFonts w:ascii="Times New Roman" w:hAnsi="Times New Roman"/>
          <w:sz w:val="24"/>
          <w:szCs w:val="24"/>
          <w:lang w:val="en-GB"/>
        </w:rPr>
        <w:t>4, pp. 519-542.</w:t>
      </w:r>
    </w:p>
    <w:p w:rsidR="00B23DFF" w:rsidRDefault="00B23DFF" w:rsidP="00B23DFF">
      <w:pPr>
        <w:spacing w:line="480" w:lineRule="auto"/>
        <w:jc w:val="both"/>
        <w:rPr>
          <w:rFonts w:ascii="Times New Roman" w:hAnsi="Times New Roman"/>
          <w:color w:val="000000"/>
          <w:sz w:val="24"/>
          <w:szCs w:val="24"/>
          <w:lang w:val="en-GB"/>
        </w:rPr>
      </w:pPr>
      <w:proofErr w:type="spellStart"/>
      <w:r>
        <w:rPr>
          <w:rFonts w:ascii="Times New Roman" w:hAnsi="Times New Roman"/>
          <w:color w:val="000000"/>
          <w:sz w:val="24"/>
          <w:szCs w:val="24"/>
          <w:lang w:val="en-GB"/>
        </w:rPr>
        <w:t>Arregui</w:t>
      </w:r>
      <w:proofErr w:type="spellEnd"/>
      <w:r>
        <w:rPr>
          <w:rFonts w:ascii="Times New Roman" w:hAnsi="Times New Roman"/>
          <w:color w:val="000000"/>
          <w:sz w:val="24"/>
          <w:szCs w:val="24"/>
          <w:lang w:val="en-GB"/>
        </w:rPr>
        <w:t xml:space="preserve">, J. (2008) ‘Shifting Policy Positions in the European Union’. </w:t>
      </w:r>
      <w:r w:rsidRPr="00457791">
        <w:rPr>
          <w:rFonts w:ascii="Times New Roman" w:hAnsi="Times New Roman"/>
          <w:i/>
          <w:color w:val="000000"/>
          <w:sz w:val="24"/>
          <w:szCs w:val="24"/>
          <w:lang w:val="en-GB"/>
        </w:rPr>
        <w:t>European Journal of Political Research</w:t>
      </w:r>
      <w:r>
        <w:rPr>
          <w:rFonts w:ascii="Times New Roman" w:hAnsi="Times New Roman"/>
          <w:color w:val="000000"/>
          <w:sz w:val="24"/>
          <w:szCs w:val="24"/>
          <w:lang w:val="en-GB"/>
        </w:rPr>
        <w:t xml:space="preserve">, </w:t>
      </w:r>
      <w:r w:rsidR="001C6A95">
        <w:rPr>
          <w:rFonts w:ascii="Times New Roman" w:hAnsi="Times New Roman"/>
          <w:color w:val="000000"/>
          <w:sz w:val="24"/>
          <w:szCs w:val="24"/>
          <w:lang w:val="en-GB"/>
        </w:rPr>
        <w:t xml:space="preserve">Vol. </w:t>
      </w:r>
      <w:r>
        <w:rPr>
          <w:rFonts w:ascii="Times New Roman" w:hAnsi="Times New Roman"/>
          <w:color w:val="000000"/>
          <w:sz w:val="24"/>
          <w:szCs w:val="24"/>
          <w:lang w:val="en-GB"/>
        </w:rPr>
        <w:t>47</w:t>
      </w:r>
      <w:r w:rsidR="001C6A95">
        <w:rPr>
          <w:rFonts w:ascii="Times New Roman" w:hAnsi="Times New Roman"/>
          <w:color w:val="000000"/>
          <w:sz w:val="24"/>
          <w:szCs w:val="24"/>
          <w:lang w:val="en-GB"/>
        </w:rPr>
        <w:t>, No.</w:t>
      </w:r>
      <w:r>
        <w:rPr>
          <w:rFonts w:ascii="Times New Roman" w:hAnsi="Times New Roman"/>
          <w:color w:val="000000"/>
          <w:sz w:val="24"/>
          <w:szCs w:val="24"/>
          <w:lang w:val="en-GB"/>
        </w:rPr>
        <w:t xml:space="preserve"> 6, pp. 852-875. </w:t>
      </w:r>
    </w:p>
    <w:p w:rsidR="00B23DFF" w:rsidRDefault="00B23DFF" w:rsidP="00B23DFF">
      <w:pPr>
        <w:spacing w:line="480" w:lineRule="auto"/>
        <w:jc w:val="both"/>
        <w:rPr>
          <w:rFonts w:ascii="Times New Roman" w:hAnsi="Times New Roman"/>
          <w:sz w:val="24"/>
          <w:szCs w:val="24"/>
          <w:lang w:val="en-GB"/>
        </w:rPr>
      </w:pPr>
      <w:proofErr w:type="spellStart"/>
      <w:proofErr w:type="gramStart"/>
      <w:r>
        <w:rPr>
          <w:rFonts w:ascii="Times New Roman" w:hAnsi="Times New Roman"/>
          <w:sz w:val="24"/>
          <w:szCs w:val="24"/>
          <w:lang w:val="en-GB"/>
        </w:rPr>
        <w:t>Arregui</w:t>
      </w:r>
      <w:proofErr w:type="spellEnd"/>
      <w:r>
        <w:rPr>
          <w:rFonts w:ascii="Times New Roman" w:hAnsi="Times New Roman"/>
          <w:sz w:val="24"/>
          <w:szCs w:val="24"/>
          <w:lang w:val="en-GB"/>
        </w:rPr>
        <w:t>, J. and Thomson, R. (2009) ‘States` bargaining success in the European Union’.</w:t>
      </w:r>
      <w:proofErr w:type="gramEnd"/>
      <w:r>
        <w:rPr>
          <w:rFonts w:ascii="Times New Roman" w:hAnsi="Times New Roman"/>
          <w:sz w:val="24"/>
          <w:szCs w:val="24"/>
          <w:lang w:val="en-GB"/>
        </w:rPr>
        <w:t xml:space="preserve"> </w:t>
      </w:r>
      <w:r w:rsidRPr="00644553">
        <w:rPr>
          <w:rFonts w:ascii="Times New Roman" w:hAnsi="Times New Roman"/>
          <w:i/>
          <w:iCs/>
          <w:sz w:val="24"/>
          <w:szCs w:val="24"/>
          <w:lang w:val="en-GB"/>
        </w:rPr>
        <w:t>Journal of European Public Policy</w:t>
      </w:r>
      <w:r>
        <w:rPr>
          <w:rFonts w:ascii="Times New Roman" w:hAnsi="Times New Roman"/>
          <w:iCs/>
          <w:sz w:val="24"/>
          <w:szCs w:val="24"/>
          <w:lang w:val="en-GB"/>
        </w:rPr>
        <w:t xml:space="preserve">, </w:t>
      </w:r>
      <w:r w:rsidR="001C6A95">
        <w:rPr>
          <w:rFonts w:ascii="Times New Roman" w:hAnsi="Times New Roman"/>
          <w:iCs/>
          <w:sz w:val="24"/>
          <w:szCs w:val="24"/>
          <w:lang w:val="en-GB"/>
        </w:rPr>
        <w:t xml:space="preserve">Vol. </w:t>
      </w:r>
      <w:r>
        <w:rPr>
          <w:rFonts w:ascii="Times New Roman" w:hAnsi="Times New Roman"/>
          <w:iCs/>
          <w:sz w:val="24"/>
          <w:szCs w:val="24"/>
          <w:lang w:val="en-GB"/>
        </w:rPr>
        <w:t>16</w:t>
      </w:r>
      <w:r w:rsidR="001C6A95">
        <w:rPr>
          <w:rFonts w:ascii="Times New Roman" w:hAnsi="Times New Roman"/>
          <w:iCs/>
          <w:sz w:val="24"/>
          <w:szCs w:val="24"/>
          <w:lang w:val="en-GB"/>
        </w:rPr>
        <w:t>,</w:t>
      </w:r>
      <w:r>
        <w:rPr>
          <w:rFonts w:ascii="Times New Roman" w:hAnsi="Times New Roman"/>
          <w:iCs/>
          <w:sz w:val="24"/>
          <w:szCs w:val="24"/>
          <w:lang w:val="en-GB"/>
        </w:rPr>
        <w:t xml:space="preserve"> </w:t>
      </w:r>
      <w:r w:rsidR="001C6A95">
        <w:rPr>
          <w:rFonts w:ascii="Times New Roman" w:hAnsi="Times New Roman"/>
          <w:iCs/>
          <w:sz w:val="24"/>
          <w:szCs w:val="24"/>
          <w:lang w:val="en-GB"/>
        </w:rPr>
        <w:t xml:space="preserve">No. </w:t>
      </w:r>
      <w:r>
        <w:rPr>
          <w:rFonts w:ascii="Times New Roman" w:hAnsi="Times New Roman"/>
          <w:iCs/>
          <w:sz w:val="24"/>
          <w:szCs w:val="24"/>
          <w:lang w:val="en-GB"/>
        </w:rPr>
        <w:t xml:space="preserve">5, pp. </w:t>
      </w:r>
      <w:r>
        <w:rPr>
          <w:rFonts w:ascii="Times New Roman" w:hAnsi="Times New Roman"/>
          <w:sz w:val="24"/>
          <w:szCs w:val="24"/>
          <w:lang w:val="en-GB"/>
        </w:rPr>
        <w:t>655-676.</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Bailer, S. (2004) ‘</w:t>
      </w:r>
      <w:proofErr w:type="gramStart"/>
      <w:r>
        <w:rPr>
          <w:rFonts w:ascii="Times New Roman" w:hAnsi="Times New Roman"/>
          <w:sz w:val="24"/>
          <w:szCs w:val="24"/>
          <w:lang w:val="en-GB"/>
        </w:rPr>
        <w:t>Bargaining</w:t>
      </w:r>
      <w:proofErr w:type="gramEnd"/>
      <w:r>
        <w:rPr>
          <w:rFonts w:ascii="Times New Roman" w:hAnsi="Times New Roman"/>
          <w:sz w:val="24"/>
          <w:szCs w:val="24"/>
          <w:lang w:val="en-GB"/>
        </w:rPr>
        <w:t xml:space="preserve"> success in the European Union: The impact of exogenous and endogenous power resources’. </w:t>
      </w:r>
      <w:r w:rsidRPr="00644553">
        <w:rPr>
          <w:rFonts w:ascii="Times New Roman" w:hAnsi="Times New Roman"/>
          <w:i/>
          <w:iCs/>
          <w:sz w:val="24"/>
          <w:szCs w:val="24"/>
          <w:lang w:val="en-GB"/>
        </w:rPr>
        <w:t>European Union Politics</w:t>
      </w:r>
      <w:r>
        <w:rPr>
          <w:rFonts w:ascii="Times New Roman" w:hAnsi="Times New Roman"/>
          <w:iCs/>
          <w:sz w:val="24"/>
          <w:szCs w:val="24"/>
          <w:lang w:val="en-GB"/>
        </w:rPr>
        <w:t>,</w:t>
      </w:r>
      <w:r w:rsidRPr="00644553">
        <w:rPr>
          <w:rFonts w:ascii="Times New Roman" w:hAnsi="Times New Roman"/>
          <w:iCs/>
          <w:sz w:val="24"/>
          <w:szCs w:val="24"/>
          <w:lang w:val="en-GB"/>
        </w:rPr>
        <w:t xml:space="preserve"> </w:t>
      </w:r>
      <w:r w:rsidR="001C6A95">
        <w:rPr>
          <w:rFonts w:ascii="Times New Roman" w:hAnsi="Times New Roman"/>
          <w:iCs/>
          <w:sz w:val="24"/>
          <w:szCs w:val="24"/>
          <w:lang w:val="en-GB"/>
        </w:rPr>
        <w:t xml:space="preserve">Vol. </w:t>
      </w:r>
      <w:r>
        <w:rPr>
          <w:rFonts w:ascii="Times New Roman" w:hAnsi="Times New Roman"/>
          <w:iCs/>
          <w:sz w:val="24"/>
          <w:szCs w:val="24"/>
          <w:lang w:val="en-GB"/>
        </w:rPr>
        <w:t>5</w:t>
      </w:r>
      <w:r w:rsidR="001C6A95">
        <w:rPr>
          <w:rFonts w:ascii="Times New Roman" w:hAnsi="Times New Roman"/>
          <w:iCs/>
          <w:sz w:val="24"/>
          <w:szCs w:val="24"/>
          <w:lang w:val="en-GB"/>
        </w:rPr>
        <w:t>, No.</w:t>
      </w:r>
      <w:r>
        <w:rPr>
          <w:rFonts w:ascii="Times New Roman" w:hAnsi="Times New Roman"/>
          <w:iCs/>
          <w:sz w:val="24"/>
          <w:szCs w:val="24"/>
          <w:lang w:val="en-GB"/>
        </w:rPr>
        <w:t xml:space="preserve"> 1, pp. </w:t>
      </w:r>
      <w:r>
        <w:rPr>
          <w:rFonts w:ascii="Times New Roman" w:hAnsi="Times New Roman"/>
          <w:sz w:val="24"/>
          <w:szCs w:val="24"/>
          <w:lang w:val="en-GB"/>
        </w:rPr>
        <w:t>99-124.</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 xml:space="preserve">Bailer, S. (2011) ‘Structural, domestic, and strategic interests in the European Union’. </w:t>
      </w:r>
      <w:r w:rsidRPr="00644553">
        <w:rPr>
          <w:rFonts w:ascii="Times New Roman" w:hAnsi="Times New Roman"/>
          <w:i/>
          <w:sz w:val="24"/>
          <w:szCs w:val="24"/>
          <w:lang w:val="en-GB"/>
        </w:rPr>
        <w:t>Negotiation Journal</w:t>
      </w:r>
      <w:r>
        <w:rPr>
          <w:rFonts w:ascii="Times New Roman" w:hAnsi="Times New Roman"/>
          <w:sz w:val="24"/>
          <w:szCs w:val="24"/>
          <w:lang w:val="en-GB"/>
        </w:rPr>
        <w:t xml:space="preserve">, </w:t>
      </w:r>
      <w:r w:rsidR="001C6A95">
        <w:rPr>
          <w:rFonts w:ascii="Times New Roman" w:hAnsi="Times New Roman"/>
          <w:sz w:val="24"/>
          <w:szCs w:val="24"/>
          <w:lang w:val="en-GB"/>
        </w:rPr>
        <w:t xml:space="preserve">Vol. </w:t>
      </w:r>
      <w:r>
        <w:rPr>
          <w:rFonts w:ascii="Times New Roman" w:hAnsi="Times New Roman"/>
          <w:sz w:val="24"/>
          <w:szCs w:val="24"/>
          <w:lang w:val="en-GB"/>
        </w:rPr>
        <w:t>27</w:t>
      </w:r>
      <w:r w:rsidR="001C6A95">
        <w:rPr>
          <w:rFonts w:ascii="Times New Roman" w:hAnsi="Times New Roman"/>
          <w:sz w:val="24"/>
          <w:szCs w:val="24"/>
          <w:lang w:val="en-GB"/>
        </w:rPr>
        <w:t xml:space="preserve">, No. </w:t>
      </w:r>
      <w:r>
        <w:rPr>
          <w:rFonts w:ascii="Times New Roman" w:hAnsi="Times New Roman"/>
          <w:sz w:val="24"/>
          <w:szCs w:val="24"/>
          <w:lang w:val="en-GB"/>
        </w:rPr>
        <w:t>4, pp. 447-475.</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 xml:space="preserve">Barry, B. (1980) ‘Is it better to be powerful or lucky? Part I’. </w:t>
      </w:r>
      <w:r w:rsidRPr="00644553">
        <w:rPr>
          <w:rFonts w:ascii="Times New Roman" w:hAnsi="Times New Roman"/>
          <w:i/>
          <w:sz w:val="24"/>
          <w:szCs w:val="24"/>
          <w:lang w:val="en-GB"/>
        </w:rPr>
        <w:t>Political Studies</w:t>
      </w:r>
      <w:r>
        <w:rPr>
          <w:rFonts w:ascii="Times New Roman" w:hAnsi="Times New Roman"/>
          <w:sz w:val="24"/>
          <w:szCs w:val="24"/>
          <w:lang w:val="en-GB"/>
        </w:rPr>
        <w:t xml:space="preserve">, </w:t>
      </w:r>
      <w:r w:rsidR="001C6A95">
        <w:rPr>
          <w:rFonts w:ascii="Times New Roman" w:hAnsi="Times New Roman"/>
          <w:sz w:val="24"/>
          <w:szCs w:val="24"/>
          <w:lang w:val="en-GB"/>
        </w:rPr>
        <w:t xml:space="preserve">Vol. </w:t>
      </w:r>
      <w:r>
        <w:rPr>
          <w:rFonts w:ascii="Times New Roman" w:hAnsi="Times New Roman"/>
          <w:sz w:val="24"/>
          <w:szCs w:val="24"/>
          <w:lang w:val="en-GB"/>
        </w:rPr>
        <w:t>28</w:t>
      </w:r>
      <w:r w:rsidR="001C6A95">
        <w:rPr>
          <w:rFonts w:ascii="Times New Roman" w:hAnsi="Times New Roman"/>
          <w:sz w:val="24"/>
          <w:szCs w:val="24"/>
          <w:lang w:val="en-GB"/>
        </w:rPr>
        <w:t xml:space="preserve">, No. </w:t>
      </w:r>
      <w:r>
        <w:rPr>
          <w:rFonts w:ascii="Times New Roman" w:hAnsi="Times New Roman"/>
          <w:sz w:val="24"/>
          <w:szCs w:val="24"/>
          <w:lang w:val="en-GB"/>
        </w:rPr>
        <w:t>2, pp. 183-194.</w:t>
      </w:r>
    </w:p>
    <w:p w:rsidR="00B23DFF" w:rsidRDefault="00B23DFF" w:rsidP="00B23DFF">
      <w:pPr>
        <w:spacing w:line="480" w:lineRule="auto"/>
        <w:jc w:val="both"/>
        <w:rPr>
          <w:rFonts w:ascii="Times New Roman" w:hAnsi="Times New Roman"/>
          <w:sz w:val="24"/>
          <w:szCs w:val="24"/>
          <w:lang w:val="en-GB"/>
        </w:rPr>
      </w:pPr>
      <w:proofErr w:type="spellStart"/>
      <w:proofErr w:type="gramStart"/>
      <w:r>
        <w:rPr>
          <w:rFonts w:ascii="Times New Roman" w:hAnsi="Times New Roman"/>
          <w:color w:val="000000"/>
          <w:sz w:val="24"/>
          <w:szCs w:val="24"/>
          <w:lang w:val="en-GB"/>
        </w:rPr>
        <w:t>Bueno</w:t>
      </w:r>
      <w:proofErr w:type="spellEnd"/>
      <w:r>
        <w:rPr>
          <w:rFonts w:ascii="Times New Roman" w:hAnsi="Times New Roman"/>
          <w:color w:val="000000"/>
          <w:sz w:val="24"/>
          <w:szCs w:val="24"/>
          <w:lang w:val="en-GB"/>
        </w:rPr>
        <w:t xml:space="preserve"> de </w:t>
      </w:r>
      <w:proofErr w:type="spellStart"/>
      <w:r>
        <w:rPr>
          <w:rFonts w:ascii="Times New Roman" w:hAnsi="Times New Roman"/>
          <w:color w:val="000000"/>
          <w:sz w:val="24"/>
          <w:szCs w:val="24"/>
          <w:lang w:val="en-GB"/>
        </w:rPr>
        <w:t>Mesquita</w:t>
      </w:r>
      <w:proofErr w:type="spellEnd"/>
      <w:r>
        <w:rPr>
          <w:rFonts w:ascii="Times New Roman" w:hAnsi="Times New Roman"/>
          <w:color w:val="000000"/>
          <w:sz w:val="24"/>
          <w:szCs w:val="24"/>
          <w:lang w:val="en-GB"/>
        </w:rPr>
        <w:t xml:space="preserve">, B and </w:t>
      </w:r>
      <w:proofErr w:type="spellStart"/>
      <w:r>
        <w:rPr>
          <w:rFonts w:ascii="Times New Roman" w:hAnsi="Times New Roman"/>
          <w:color w:val="000000"/>
          <w:sz w:val="24"/>
          <w:szCs w:val="24"/>
          <w:lang w:val="en-GB"/>
        </w:rPr>
        <w:t>Stokman</w:t>
      </w:r>
      <w:proofErr w:type="spellEnd"/>
      <w:r>
        <w:rPr>
          <w:rFonts w:ascii="Times New Roman" w:hAnsi="Times New Roman"/>
          <w:color w:val="000000"/>
          <w:sz w:val="24"/>
          <w:szCs w:val="24"/>
          <w:lang w:val="en-GB"/>
        </w:rPr>
        <w:t>, F.N. (1994) ‘The Models’.</w:t>
      </w:r>
      <w:proofErr w:type="gramEnd"/>
      <w:r>
        <w:rPr>
          <w:rFonts w:ascii="Times New Roman" w:hAnsi="Times New Roman"/>
          <w:color w:val="000000"/>
          <w:sz w:val="24"/>
          <w:szCs w:val="24"/>
          <w:lang w:val="en-GB"/>
        </w:rPr>
        <w:t xml:space="preserve"> </w:t>
      </w:r>
      <w:r w:rsidRPr="00683F95">
        <w:rPr>
          <w:rFonts w:ascii="Times New Roman" w:hAnsi="Times New Roman"/>
          <w:sz w:val="24"/>
          <w:szCs w:val="24"/>
        </w:rPr>
        <w:t xml:space="preserve">In: </w:t>
      </w:r>
      <w:proofErr w:type="spellStart"/>
      <w:r w:rsidRPr="00683F95">
        <w:rPr>
          <w:rFonts w:ascii="Times New Roman" w:hAnsi="Times New Roman"/>
          <w:sz w:val="24"/>
          <w:szCs w:val="24"/>
        </w:rPr>
        <w:t>Bueno</w:t>
      </w:r>
      <w:proofErr w:type="spellEnd"/>
      <w:r w:rsidRPr="00683F95">
        <w:rPr>
          <w:rFonts w:ascii="Times New Roman" w:hAnsi="Times New Roman"/>
          <w:sz w:val="24"/>
          <w:szCs w:val="24"/>
        </w:rPr>
        <w:t xml:space="preserve"> de </w:t>
      </w:r>
      <w:proofErr w:type="spellStart"/>
      <w:r w:rsidRPr="00683F95">
        <w:rPr>
          <w:rFonts w:ascii="Times New Roman" w:hAnsi="Times New Roman"/>
          <w:sz w:val="24"/>
          <w:szCs w:val="24"/>
        </w:rPr>
        <w:t>Mesquita</w:t>
      </w:r>
      <w:proofErr w:type="spellEnd"/>
      <w:r w:rsidRPr="00683F95">
        <w:rPr>
          <w:rFonts w:ascii="Times New Roman" w:hAnsi="Times New Roman"/>
          <w:sz w:val="24"/>
          <w:szCs w:val="24"/>
        </w:rPr>
        <w:t xml:space="preserve">, B., </w:t>
      </w:r>
      <w:r>
        <w:rPr>
          <w:rFonts w:ascii="Times New Roman" w:hAnsi="Times New Roman"/>
          <w:sz w:val="24"/>
          <w:szCs w:val="24"/>
          <w:lang w:val="en-GB"/>
        </w:rPr>
        <w:t xml:space="preserve">and </w:t>
      </w:r>
      <w:proofErr w:type="spellStart"/>
      <w:r>
        <w:rPr>
          <w:rFonts w:ascii="Times New Roman" w:hAnsi="Times New Roman"/>
          <w:sz w:val="24"/>
          <w:szCs w:val="24"/>
          <w:lang w:val="en-GB"/>
        </w:rPr>
        <w:t>Stokman</w:t>
      </w:r>
      <w:proofErr w:type="spellEnd"/>
      <w:r>
        <w:rPr>
          <w:rFonts w:ascii="Times New Roman" w:hAnsi="Times New Roman"/>
          <w:sz w:val="24"/>
          <w:szCs w:val="24"/>
          <w:lang w:val="en-GB"/>
        </w:rPr>
        <w:t>, F. (</w:t>
      </w:r>
      <w:proofErr w:type="spellStart"/>
      <w:proofErr w:type="gramStart"/>
      <w:r>
        <w:rPr>
          <w:rFonts w:ascii="Times New Roman" w:hAnsi="Times New Roman"/>
          <w:sz w:val="24"/>
          <w:szCs w:val="24"/>
          <w:lang w:val="en-GB"/>
        </w:rPr>
        <w:t>eds</w:t>
      </w:r>
      <w:proofErr w:type="spellEnd"/>
      <w:proofErr w:type="gramEnd"/>
      <w:r>
        <w:rPr>
          <w:rFonts w:ascii="Times New Roman" w:hAnsi="Times New Roman"/>
          <w:sz w:val="24"/>
          <w:szCs w:val="24"/>
          <w:lang w:val="en-GB"/>
        </w:rPr>
        <w:t xml:space="preserve">) </w:t>
      </w:r>
      <w:r w:rsidRPr="00644553">
        <w:rPr>
          <w:rFonts w:ascii="Times New Roman" w:hAnsi="Times New Roman"/>
          <w:i/>
          <w:sz w:val="24"/>
          <w:szCs w:val="24"/>
          <w:lang w:val="en-GB"/>
        </w:rPr>
        <w:t>European Community Decision-Making: Models, Applications and Comparisons</w:t>
      </w:r>
      <w:r>
        <w:rPr>
          <w:rFonts w:ascii="Times New Roman" w:hAnsi="Times New Roman"/>
          <w:sz w:val="24"/>
          <w:szCs w:val="24"/>
          <w:lang w:val="en-GB"/>
        </w:rPr>
        <w:t xml:space="preserve"> (New Haven: Yale University Press), pp. 67-70.</w:t>
      </w:r>
    </w:p>
    <w:p w:rsidR="00B23DFF" w:rsidRDefault="00B23DFF" w:rsidP="00B23DFF">
      <w:pPr>
        <w:spacing w:line="480" w:lineRule="auto"/>
        <w:jc w:val="both"/>
        <w:rPr>
          <w:rFonts w:ascii="Times New Roman" w:hAnsi="Times New Roman"/>
          <w:color w:val="000000"/>
          <w:sz w:val="24"/>
          <w:szCs w:val="24"/>
          <w:lang w:val="en-GB"/>
        </w:rPr>
      </w:pPr>
      <w:proofErr w:type="spellStart"/>
      <w:r>
        <w:rPr>
          <w:rFonts w:ascii="Times New Roman" w:hAnsi="Times New Roman"/>
          <w:color w:val="000000"/>
          <w:sz w:val="24"/>
          <w:szCs w:val="24"/>
        </w:rPr>
        <w:lastRenderedPageBreak/>
        <w:t>Bueno</w:t>
      </w:r>
      <w:proofErr w:type="spellEnd"/>
      <w:r>
        <w:rPr>
          <w:rFonts w:ascii="Times New Roman" w:hAnsi="Times New Roman"/>
          <w:color w:val="000000"/>
          <w:sz w:val="24"/>
          <w:szCs w:val="24"/>
        </w:rPr>
        <w:t xml:space="preserve"> de </w:t>
      </w:r>
      <w:proofErr w:type="spellStart"/>
      <w:r>
        <w:rPr>
          <w:rFonts w:ascii="Times New Roman" w:hAnsi="Times New Roman"/>
          <w:color w:val="000000"/>
          <w:sz w:val="24"/>
          <w:szCs w:val="24"/>
        </w:rPr>
        <w:t>Mesquita</w:t>
      </w:r>
      <w:proofErr w:type="spellEnd"/>
      <w:r>
        <w:rPr>
          <w:rFonts w:ascii="Times New Roman" w:hAnsi="Times New Roman"/>
          <w:color w:val="000000"/>
          <w:sz w:val="24"/>
          <w:szCs w:val="24"/>
        </w:rPr>
        <w:t xml:space="preserve">, B. </w:t>
      </w:r>
      <w:r>
        <w:rPr>
          <w:rFonts w:ascii="Times New Roman" w:hAnsi="Times New Roman"/>
          <w:color w:val="000000"/>
          <w:sz w:val="24"/>
          <w:szCs w:val="24"/>
          <w:lang w:val="en-GB"/>
        </w:rPr>
        <w:t xml:space="preserve">(2000) </w:t>
      </w:r>
      <w:r w:rsidRPr="001E731B">
        <w:rPr>
          <w:rFonts w:ascii="Times New Roman" w:hAnsi="Times New Roman"/>
          <w:i/>
          <w:iCs/>
          <w:color w:val="000000"/>
          <w:sz w:val="24"/>
          <w:szCs w:val="24"/>
          <w:lang w:val="en-GB"/>
        </w:rPr>
        <w:t>Principles of International Relations. People´s Power, Preferences and Perceptions</w:t>
      </w:r>
      <w:r>
        <w:rPr>
          <w:rFonts w:ascii="Times New Roman" w:hAnsi="Times New Roman"/>
          <w:iCs/>
          <w:color w:val="000000"/>
          <w:sz w:val="24"/>
          <w:szCs w:val="24"/>
          <w:lang w:val="en-GB"/>
        </w:rPr>
        <w:t>,</w:t>
      </w:r>
      <w:r>
        <w:rPr>
          <w:rFonts w:ascii="Times New Roman" w:hAnsi="Times New Roman"/>
          <w:color w:val="000000"/>
          <w:sz w:val="24"/>
          <w:szCs w:val="24"/>
          <w:lang w:val="en-GB"/>
        </w:rPr>
        <w:t xml:space="preserve"> (Washington: CQ Press). </w:t>
      </w:r>
    </w:p>
    <w:p w:rsidR="00B23DFF" w:rsidRDefault="00B23DFF" w:rsidP="00B23DFF">
      <w:pPr>
        <w:spacing w:line="480" w:lineRule="auto"/>
        <w:jc w:val="both"/>
        <w:rPr>
          <w:rFonts w:ascii="Times New Roman" w:hAnsi="Times New Roman"/>
          <w:sz w:val="24"/>
          <w:szCs w:val="24"/>
          <w:lang w:val="en-GB"/>
        </w:rPr>
      </w:pPr>
      <w:r w:rsidRPr="00683F95">
        <w:rPr>
          <w:rFonts w:ascii="Times New Roman" w:hAnsi="Times New Roman"/>
          <w:sz w:val="24"/>
          <w:szCs w:val="24"/>
          <w:lang w:val="es-ES"/>
        </w:rPr>
        <w:t xml:space="preserve">Bueno de </w:t>
      </w:r>
      <w:proofErr w:type="spellStart"/>
      <w:r w:rsidRPr="00683F95">
        <w:rPr>
          <w:rFonts w:ascii="Times New Roman" w:hAnsi="Times New Roman"/>
          <w:sz w:val="24"/>
          <w:szCs w:val="24"/>
          <w:lang w:val="es-ES"/>
        </w:rPr>
        <w:t>Mesquita</w:t>
      </w:r>
      <w:proofErr w:type="spellEnd"/>
      <w:r w:rsidRPr="00683F95">
        <w:rPr>
          <w:rFonts w:ascii="Times New Roman" w:hAnsi="Times New Roman"/>
          <w:sz w:val="24"/>
          <w:szCs w:val="24"/>
          <w:lang w:val="es-ES"/>
        </w:rPr>
        <w:t xml:space="preserve">, B. and </w:t>
      </w:r>
      <w:proofErr w:type="spellStart"/>
      <w:r w:rsidRPr="00683F95">
        <w:rPr>
          <w:rFonts w:ascii="Times New Roman" w:hAnsi="Times New Roman"/>
          <w:sz w:val="24"/>
          <w:szCs w:val="24"/>
          <w:lang w:val="es-ES"/>
        </w:rPr>
        <w:t>Stokman</w:t>
      </w:r>
      <w:proofErr w:type="spellEnd"/>
      <w:r>
        <w:rPr>
          <w:rFonts w:ascii="Times New Roman" w:hAnsi="Times New Roman"/>
          <w:sz w:val="24"/>
          <w:szCs w:val="24"/>
          <w:lang w:val="es-ES"/>
        </w:rPr>
        <w:t>,</w:t>
      </w:r>
      <w:r w:rsidRPr="00683F95">
        <w:rPr>
          <w:rFonts w:ascii="Times New Roman" w:hAnsi="Times New Roman"/>
          <w:sz w:val="24"/>
          <w:szCs w:val="24"/>
          <w:lang w:val="es-ES"/>
        </w:rPr>
        <w:t xml:space="preserve"> F. (</w:t>
      </w:r>
      <w:r w:rsidRPr="00683F95">
        <w:rPr>
          <w:rFonts w:ascii="Times New Roman" w:hAnsi="Times New Roman"/>
          <w:iCs/>
          <w:sz w:val="24"/>
          <w:szCs w:val="24"/>
          <w:lang w:val="es-ES"/>
        </w:rPr>
        <w:t xml:space="preserve">eds.) </w:t>
      </w:r>
      <w:r>
        <w:rPr>
          <w:rFonts w:ascii="Times New Roman" w:hAnsi="Times New Roman"/>
          <w:sz w:val="24"/>
          <w:szCs w:val="24"/>
          <w:lang w:val="en-GB"/>
        </w:rPr>
        <w:t xml:space="preserve">(1994) </w:t>
      </w:r>
      <w:r w:rsidRPr="001E731B">
        <w:rPr>
          <w:rFonts w:ascii="Times New Roman" w:hAnsi="Times New Roman"/>
          <w:i/>
          <w:iCs/>
          <w:sz w:val="24"/>
          <w:szCs w:val="24"/>
          <w:lang w:val="en-GB"/>
        </w:rPr>
        <w:t>European Community Decision-making: Models Applications and Comparisons</w:t>
      </w:r>
      <w:r>
        <w:rPr>
          <w:rFonts w:ascii="Times New Roman" w:hAnsi="Times New Roman"/>
          <w:i/>
          <w:iCs/>
          <w:sz w:val="24"/>
          <w:szCs w:val="24"/>
          <w:lang w:val="en-GB"/>
        </w:rPr>
        <w:t xml:space="preserve"> </w:t>
      </w:r>
      <w:r>
        <w:rPr>
          <w:rFonts w:ascii="Times New Roman" w:hAnsi="Times New Roman"/>
          <w:iCs/>
          <w:sz w:val="24"/>
          <w:szCs w:val="24"/>
          <w:lang w:val="en-GB"/>
        </w:rPr>
        <w:t>(</w:t>
      </w:r>
      <w:r>
        <w:rPr>
          <w:rFonts w:ascii="Times New Roman" w:hAnsi="Times New Roman"/>
          <w:sz w:val="24"/>
          <w:szCs w:val="24"/>
          <w:lang w:val="en-GB"/>
        </w:rPr>
        <w:t>New Haven: Yale University Press).</w:t>
      </w:r>
    </w:p>
    <w:p w:rsidR="00B23DFF" w:rsidRDefault="00B23DFF" w:rsidP="00B23DFF">
      <w:pPr>
        <w:spacing w:line="480" w:lineRule="auto"/>
        <w:jc w:val="both"/>
        <w:rPr>
          <w:rFonts w:ascii="Times New Roman" w:hAnsi="Times New Roman"/>
          <w:sz w:val="24"/>
          <w:szCs w:val="24"/>
        </w:rPr>
      </w:pPr>
      <w:proofErr w:type="spellStart"/>
      <w:proofErr w:type="gramStart"/>
      <w:r>
        <w:rPr>
          <w:rFonts w:ascii="Times New Roman" w:hAnsi="Times New Roman"/>
          <w:sz w:val="24"/>
          <w:szCs w:val="24"/>
        </w:rPr>
        <w:t>Crombez</w:t>
      </w:r>
      <w:proofErr w:type="spellEnd"/>
      <w:r>
        <w:rPr>
          <w:rFonts w:ascii="Times New Roman" w:hAnsi="Times New Roman"/>
          <w:sz w:val="24"/>
          <w:szCs w:val="24"/>
        </w:rPr>
        <w:t>, C. (1997) ‘The co-decision procedure in the European Union’.</w:t>
      </w:r>
      <w:proofErr w:type="gramEnd"/>
      <w:r>
        <w:rPr>
          <w:rFonts w:ascii="Times New Roman" w:hAnsi="Times New Roman"/>
          <w:sz w:val="24"/>
          <w:szCs w:val="24"/>
        </w:rPr>
        <w:t xml:space="preserve">  </w:t>
      </w:r>
      <w:r w:rsidRPr="001E731B">
        <w:rPr>
          <w:rFonts w:ascii="Times New Roman" w:hAnsi="Times New Roman"/>
          <w:i/>
          <w:iCs/>
          <w:sz w:val="24"/>
          <w:szCs w:val="24"/>
        </w:rPr>
        <w:t>Legislative Studies Quarterly</w:t>
      </w:r>
      <w:r>
        <w:rPr>
          <w:rFonts w:ascii="Times New Roman" w:hAnsi="Times New Roman"/>
          <w:iCs/>
          <w:sz w:val="24"/>
          <w:szCs w:val="24"/>
        </w:rPr>
        <w:t>,</w:t>
      </w:r>
      <w:r w:rsidRPr="001E731B">
        <w:rPr>
          <w:rFonts w:ascii="Times New Roman" w:hAnsi="Times New Roman"/>
          <w:i/>
          <w:iCs/>
          <w:sz w:val="24"/>
          <w:szCs w:val="24"/>
        </w:rPr>
        <w:t xml:space="preserve"> </w:t>
      </w:r>
      <w:r w:rsidR="001C6A95" w:rsidRPr="001C6A95">
        <w:rPr>
          <w:rFonts w:ascii="Times New Roman" w:hAnsi="Times New Roman"/>
          <w:iCs/>
          <w:sz w:val="24"/>
          <w:szCs w:val="24"/>
        </w:rPr>
        <w:t>Vol.</w:t>
      </w:r>
      <w:r w:rsidR="001C6A95">
        <w:rPr>
          <w:rFonts w:ascii="Times New Roman" w:hAnsi="Times New Roman"/>
          <w:i/>
          <w:iCs/>
          <w:sz w:val="24"/>
          <w:szCs w:val="24"/>
        </w:rPr>
        <w:t xml:space="preserve"> </w:t>
      </w:r>
      <w:r>
        <w:rPr>
          <w:rFonts w:ascii="Times New Roman" w:hAnsi="Times New Roman"/>
          <w:iCs/>
          <w:sz w:val="24"/>
          <w:szCs w:val="24"/>
        </w:rPr>
        <w:t>22</w:t>
      </w:r>
      <w:r w:rsidR="001C6A95">
        <w:rPr>
          <w:rFonts w:ascii="Times New Roman" w:hAnsi="Times New Roman"/>
          <w:iCs/>
          <w:sz w:val="24"/>
          <w:szCs w:val="24"/>
        </w:rPr>
        <w:t xml:space="preserve">, No. </w:t>
      </w:r>
      <w:r>
        <w:rPr>
          <w:rFonts w:ascii="Times New Roman" w:hAnsi="Times New Roman"/>
          <w:sz w:val="24"/>
          <w:szCs w:val="24"/>
        </w:rPr>
        <w:t>1, pp. 97-119.</w:t>
      </w:r>
    </w:p>
    <w:p w:rsidR="00B23DFF" w:rsidRDefault="00B23DFF" w:rsidP="00B23DFF">
      <w:pPr>
        <w:spacing w:line="480" w:lineRule="auto"/>
        <w:jc w:val="both"/>
        <w:rPr>
          <w:rFonts w:ascii="Times New Roman" w:hAnsi="Times New Roman"/>
          <w:sz w:val="24"/>
          <w:szCs w:val="24"/>
        </w:rPr>
      </w:pPr>
      <w:r>
        <w:rPr>
          <w:rFonts w:ascii="Times New Roman" w:hAnsi="Times New Roman"/>
          <w:sz w:val="24"/>
          <w:szCs w:val="24"/>
        </w:rPr>
        <w:t xml:space="preserve">Cross, J. (2013) ‘Everyone´s a winner (almost): Bargaining success in the Council of Ministers of the European Union’. </w:t>
      </w:r>
      <w:proofErr w:type="gramStart"/>
      <w:r w:rsidRPr="001E731B">
        <w:rPr>
          <w:rFonts w:ascii="Times New Roman" w:hAnsi="Times New Roman"/>
          <w:i/>
          <w:sz w:val="24"/>
          <w:szCs w:val="24"/>
        </w:rPr>
        <w:t>European Union Politics</w:t>
      </w:r>
      <w:r>
        <w:rPr>
          <w:rFonts w:ascii="Times New Roman" w:hAnsi="Times New Roman"/>
          <w:sz w:val="24"/>
          <w:szCs w:val="24"/>
        </w:rPr>
        <w:t>,</w:t>
      </w:r>
      <w:r w:rsidR="001C6A95">
        <w:rPr>
          <w:rFonts w:ascii="Times New Roman" w:hAnsi="Times New Roman"/>
          <w:sz w:val="24"/>
          <w:szCs w:val="24"/>
        </w:rPr>
        <w:t xml:space="preserve"> Vol. </w:t>
      </w:r>
      <w:r>
        <w:rPr>
          <w:rFonts w:ascii="Times New Roman" w:hAnsi="Times New Roman"/>
          <w:sz w:val="24"/>
          <w:szCs w:val="24"/>
        </w:rPr>
        <w:t>14</w:t>
      </w:r>
      <w:r w:rsidR="001C6A95">
        <w:rPr>
          <w:rFonts w:ascii="Times New Roman" w:hAnsi="Times New Roman"/>
          <w:sz w:val="24"/>
          <w:szCs w:val="24"/>
        </w:rPr>
        <w:t xml:space="preserve">, No. </w:t>
      </w:r>
      <w:r>
        <w:rPr>
          <w:rFonts w:ascii="Times New Roman" w:hAnsi="Times New Roman"/>
          <w:sz w:val="24"/>
          <w:szCs w:val="24"/>
        </w:rPr>
        <w:t>1, pp.70-94.</w:t>
      </w:r>
      <w:proofErr w:type="gramEnd"/>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Eberlein</w:t>
      </w:r>
      <w:proofErr w:type="spellEnd"/>
      <w:r>
        <w:rPr>
          <w:rFonts w:ascii="Times New Roman" w:hAnsi="Times New Roman"/>
          <w:sz w:val="24"/>
          <w:szCs w:val="24"/>
        </w:rPr>
        <w:t>, B. and Grande, E (2005) ‘</w:t>
      </w:r>
      <w:proofErr w:type="gramStart"/>
      <w:r>
        <w:rPr>
          <w:rFonts w:ascii="Times New Roman" w:hAnsi="Times New Roman"/>
          <w:sz w:val="24"/>
          <w:szCs w:val="24"/>
        </w:rPr>
        <w:t>Beyond</w:t>
      </w:r>
      <w:proofErr w:type="gramEnd"/>
      <w:r>
        <w:rPr>
          <w:rFonts w:ascii="Times New Roman" w:hAnsi="Times New Roman"/>
          <w:sz w:val="24"/>
          <w:szCs w:val="24"/>
        </w:rPr>
        <w:t xml:space="preserve"> delegation: transnational regulatory regimes and the EU regulatory state’. </w:t>
      </w:r>
      <w:r w:rsidRPr="001E731B">
        <w:rPr>
          <w:rFonts w:ascii="Times New Roman" w:hAnsi="Times New Roman"/>
          <w:i/>
          <w:sz w:val="24"/>
          <w:szCs w:val="24"/>
        </w:rPr>
        <w:t>Journal of European Public Policy</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12</w:t>
      </w:r>
      <w:r w:rsidR="001C6A95">
        <w:rPr>
          <w:rFonts w:ascii="Times New Roman" w:hAnsi="Times New Roman"/>
          <w:sz w:val="24"/>
          <w:szCs w:val="24"/>
        </w:rPr>
        <w:t>,</w:t>
      </w:r>
      <w:r>
        <w:rPr>
          <w:rFonts w:ascii="Times New Roman" w:hAnsi="Times New Roman"/>
          <w:sz w:val="24"/>
          <w:szCs w:val="24"/>
        </w:rPr>
        <w:t xml:space="preserve"> </w:t>
      </w:r>
      <w:r w:rsidR="001C6A95">
        <w:rPr>
          <w:rFonts w:ascii="Times New Roman" w:hAnsi="Times New Roman"/>
          <w:sz w:val="24"/>
          <w:szCs w:val="24"/>
        </w:rPr>
        <w:t>No.</w:t>
      </w:r>
      <w:r>
        <w:rPr>
          <w:rFonts w:ascii="Times New Roman" w:hAnsi="Times New Roman"/>
          <w:sz w:val="24"/>
          <w:szCs w:val="24"/>
        </w:rPr>
        <w:t>1, pp. 89-112.</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Golub</w:t>
      </w:r>
      <w:proofErr w:type="spellEnd"/>
      <w:r>
        <w:rPr>
          <w:rFonts w:ascii="Times New Roman" w:hAnsi="Times New Roman"/>
          <w:sz w:val="24"/>
          <w:szCs w:val="24"/>
        </w:rPr>
        <w:t xml:space="preserve">, J. (2012) ‘How the European Union does not work: National bargaining success in the </w:t>
      </w:r>
      <w:proofErr w:type="gramStart"/>
      <w:r>
        <w:rPr>
          <w:rFonts w:ascii="Times New Roman" w:hAnsi="Times New Roman"/>
          <w:sz w:val="24"/>
          <w:szCs w:val="24"/>
        </w:rPr>
        <w:t>Council of Ministers’</w:t>
      </w:r>
      <w:proofErr w:type="gramEnd"/>
      <w:r>
        <w:rPr>
          <w:rFonts w:ascii="Times New Roman" w:hAnsi="Times New Roman"/>
          <w:sz w:val="24"/>
          <w:szCs w:val="24"/>
        </w:rPr>
        <w:t xml:space="preserve">. </w:t>
      </w:r>
      <w:r w:rsidRPr="001E731B">
        <w:rPr>
          <w:rFonts w:ascii="Times New Roman" w:hAnsi="Times New Roman"/>
          <w:i/>
          <w:sz w:val="24"/>
          <w:szCs w:val="24"/>
        </w:rPr>
        <w:t>Journal of European Public Policy</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19</w:t>
      </w:r>
      <w:r w:rsidR="001C6A95">
        <w:rPr>
          <w:rFonts w:ascii="Times New Roman" w:hAnsi="Times New Roman"/>
          <w:sz w:val="24"/>
          <w:szCs w:val="24"/>
        </w:rPr>
        <w:t xml:space="preserve">, No. </w:t>
      </w:r>
      <w:r>
        <w:rPr>
          <w:rFonts w:ascii="Times New Roman" w:hAnsi="Times New Roman"/>
          <w:sz w:val="24"/>
          <w:szCs w:val="24"/>
        </w:rPr>
        <w:t>9</w:t>
      </w:r>
      <w:r w:rsidR="001C6A95">
        <w:rPr>
          <w:rFonts w:ascii="Times New Roman" w:hAnsi="Times New Roman"/>
          <w:sz w:val="24"/>
          <w:szCs w:val="24"/>
        </w:rPr>
        <w:t>,</w:t>
      </w:r>
      <w:r>
        <w:rPr>
          <w:rFonts w:ascii="Times New Roman" w:hAnsi="Times New Roman"/>
          <w:sz w:val="24"/>
          <w:szCs w:val="24"/>
        </w:rPr>
        <w:t xml:space="preserve"> pp, 1294-1315.</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Hix</w:t>
      </w:r>
      <w:proofErr w:type="spellEnd"/>
      <w:r>
        <w:rPr>
          <w:rFonts w:ascii="Times New Roman" w:hAnsi="Times New Roman"/>
          <w:sz w:val="24"/>
          <w:szCs w:val="24"/>
        </w:rPr>
        <w:t xml:space="preserve">, S. and Lord, C. (1997) </w:t>
      </w:r>
      <w:r w:rsidRPr="001316BC">
        <w:rPr>
          <w:rFonts w:ascii="Times New Roman" w:hAnsi="Times New Roman"/>
          <w:i/>
          <w:sz w:val="24"/>
          <w:szCs w:val="24"/>
        </w:rPr>
        <w:t>Political Parties in the European Union</w:t>
      </w:r>
      <w:r>
        <w:rPr>
          <w:rFonts w:ascii="Times New Roman" w:hAnsi="Times New Roman"/>
          <w:sz w:val="24"/>
          <w:szCs w:val="24"/>
        </w:rPr>
        <w:t xml:space="preserve"> (Basingstoke: Macmillan). </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Hix</w:t>
      </w:r>
      <w:proofErr w:type="spellEnd"/>
      <w:r>
        <w:rPr>
          <w:rFonts w:ascii="Times New Roman" w:hAnsi="Times New Roman"/>
          <w:sz w:val="24"/>
          <w:szCs w:val="24"/>
        </w:rPr>
        <w:t xml:space="preserve">, S. (1999) ‘Dimensions and alignments in European Union politics: cognitive constraints and partisan responses’. </w:t>
      </w:r>
      <w:r w:rsidRPr="001316BC">
        <w:rPr>
          <w:rFonts w:ascii="Times New Roman" w:hAnsi="Times New Roman"/>
          <w:i/>
          <w:sz w:val="24"/>
          <w:szCs w:val="24"/>
        </w:rPr>
        <w:t>European Journal of Political Research</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35</w:t>
      </w:r>
      <w:proofErr w:type="gramStart"/>
      <w:r w:rsidR="001C6A95">
        <w:rPr>
          <w:rFonts w:ascii="Times New Roman" w:hAnsi="Times New Roman"/>
          <w:sz w:val="24"/>
          <w:szCs w:val="24"/>
        </w:rPr>
        <w:t xml:space="preserve">, </w:t>
      </w:r>
      <w:r>
        <w:rPr>
          <w:rFonts w:ascii="Times New Roman" w:hAnsi="Times New Roman"/>
          <w:sz w:val="24"/>
          <w:szCs w:val="24"/>
        </w:rPr>
        <w:t xml:space="preserve"> </w:t>
      </w:r>
      <w:r w:rsidR="001C6A95">
        <w:rPr>
          <w:rFonts w:ascii="Times New Roman" w:hAnsi="Times New Roman"/>
          <w:sz w:val="24"/>
          <w:szCs w:val="24"/>
        </w:rPr>
        <w:t>No</w:t>
      </w:r>
      <w:proofErr w:type="gramEnd"/>
      <w:r w:rsidR="001C6A95">
        <w:rPr>
          <w:rFonts w:ascii="Times New Roman" w:hAnsi="Times New Roman"/>
          <w:sz w:val="24"/>
          <w:szCs w:val="24"/>
        </w:rPr>
        <w:t xml:space="preserve">. </w:t>
      </w:r>
      <w:r>
        <w:rPr>
          <w:rFonts w:ascii="Times New Roman" w:hAnsi="Times New Roman"/>
          <w:sz w:val="24"/>
          <w:szCs w:val="24"/>
        </w:rPr>
        <w:t>1, pp. 69-106.</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Hix</w:t>
      </w:r>
      <w:proofErr w:type="spellEnd"/>
      <w:r>
        <w:rPr>
          <w:rFonts w:ascii="Times New Roman" w:hAnsi="Times New Roman"/>
          <w:sz w:val="24"/>
          <w:szCs w:val="24"/>
        </w:rPr>
        <w:t xml:space="preserve">, S., </w:t>
      </w:r>
      <w:proofErr w:type="spellStart"/>
      <w:r>
        <w:rPr>
          <w:rFonts w:ascii="Times New Roman" w:hAnsi="Times New Roman"/>
          <w:sz w:val="24"/>
          <w:szCs w:val="24"/>
        </w:rPr>
        <w:t>Noury</w:t>
      </w:r>
      <w:proofErr w:type="spellEnd"/>
      <w:r>
        <w:rPr>
          <w:rFonts w:ascii="Times New Roman" w:hAnsi="Times New Roman"/>
          <w:sz w:val="24"/>
          <w:szCs w:val="24"/>
        </w:rPr>
        <w:t xml:space="preserve">, A. and Roland, G. (2007) </w:t>
      </w:r>
      <w:r w:rsidRPr="001316BC">
        <w:rPr>
          <w:rFonts w:ascii="Times New Roman" w:hAnsi="Times New Roman"/>
          <w:i/>
          <w:sz w:val="24"/>
          <w:szCs w:val="24"/>
        </w:rPr>
        <w:t>Democratic Politics in the European Parliament</w:t>
      </w:r>
      <w:r>
        <w:rPr>
          <w:rFonts w:ascii="Times New Roman" w:hAnsi="Times New Roman"/>
          <w:i/>
          <w:sz w:val="24"/>
          <w:szCs w:val="24"/>
        </w:rPr>
        <w:t xml:space="preserve"> </w:t>
      </w:r>
      <w:r>
        <w:rPr>
          <w:rFonts w:ascii="Times New Roman" w:hAnsi="Times New Roman"/>
          <w:sz w:val="24"/>
          <w:szCs w:val="24"/>
        </w:rPr>
        <w:t>(Cambridge: Cambridge University Press).</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lastRenderedPageBreak/>
        <w:t>Hooghe</w:t>
      </w:r>
      <w:proofErr w:type="spellEnd"/>
      <w:r>
        <w:rPr>
          <w:rFonts w:ascii="Times New Roman" w:hAnsi="Times New Roman"/>
          <w:sz w:val="24"/>
          <w:szCs w:val="24"/>
        </w:rPr>
        <w:t>, L., and Marks G., and Wilson C. (1999) ‘Does left/right structure party positions on European integration?</w:t>
      </w:r>
      <w:proofErr w:type="gramStart"/>
      <w:r>
        <w:rPr>
          <w:rFonts w:ascii="Times New Roman" w:hAnsi="Times New Roman"/>
          <w:sz w:val="24"/>
          <w:szCs w:val="24"/>
        </w:rPr>
        <w:t>’.</w:t>
      </w:r>
      <w:proofErr w:type="gramEnd"/>
      <w:r>
        <w:rPr>
          <w:rFonts w:ascii="Times New Roman" w:hAnsi="Times New Roman"/>
          <w:sz w:val="24"/>
          <w:szCs w:val="24"/>
        </w:rPr>
        <w:t xml:space="preserve"> </w:t>
      </w:r>
      <w:r w:rsidRPr="001316BC">
        <w:rPr>
          <w:rFonts w:ascii="Times New Roman" w:hAnsi="Times New Roman"/>
          <w:i/>
          <w:sz w:val="24"/>
          <w:szCs w:val="24"/>
        </w:rPr>
        <w:t>Comparative Political Studies</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35</w:t>
      </w:r>
      <w:r w:rsidR="001C6A95">
        <w:rPr>
          <w:rFonts w:ascii="Times New Roman" w:hAnsi="Times New Roman"/>
          <w:sz w:val="24"/>
          <w:szCs w:val="24"/>
        </w:rPr>
        <w:t>, No.</w:t>
      </w:r>
      <w:r>
        <w:rPr>
          <w:rFonts w:ascii="Times New Roman" w:hAnsi="Times New Roman"/>
          <w:sz w:val="24"/>
          <w:szCs w:val="24"/>
        </w:rPr>
        <w:t xml:space="preserve"> 4, pp. 965-989. </w:t>
      </w:r>
    </w:p>
    <w:p w:rsidR="00B23DFF" w:rsidRDefault="00B23DFF" w:rsidP="00B23DFF">
      <w:pPr>
        <w:spacing w:line="480" w:lineRule="auto"/>
        <w:jc w:val="both"/>
        <w:rPr>
          <w:rFonts w:ascii="Times New Roman" w:hAnsi="Times New Roman"/>
          <w:sz w:val="24"/>
          <w:szCs w:val="24"/>
        </w:rPr>
      </w:pPr>
      <w:proofErr w:type="spellStart"/>
      <w:proofErr w:type="gramStart"/>
      <w:r>
        <w:rPr>
          <w:rFonts w:ascii="Times New Roman" w:hAnsi="Times New Roman"/>
          <w:sz w:val="24"/>
          <w:szCs w:val="24"/>
        </w:rPr>
        <w:t>Hosli</w:t>
      </w:r>
      <w:proofErr w:type="spellEnd"/>
      <w:r>
        <w:rPr>
          <w:rFonts w:ascii="Times New Roman" w:hAnsi="Times New Roman"/>
          <w:sz w:val="24"/>
          <w:szCs w:val="24"/>
        </w:rPr>
        <w:t xml:space="preserve">, M., </w:t>
      </w:r>
      <w:proofErr w:type="spellStart"/>
      <w:r>
        <w:rPr>
          <w:rFonts w:ascii="Times New Roman" w:hAnsi="Times New Roman"/>
          <w:sz w:val="24"/>
          <w:szCs w:val="24"/>
        </w:rPr>
        <w:t>Mattila</w:t>
      </w:r>
      <w:proofErr w:type="spellEnd"/>
      <w:r>
        <w:rPr>
          <w:rFonts w:ascii="Times New Roman" w:hAnsi="Times New Roman"/>
          <w:sz w:val="24"/>
          <w:szCs w:val="24"/>
        </w:rPr>
        <w:t xml:space="preserve">, M., and M. </w:t>
      </w:r>
      <w:proofErr w:type="spellStart"/>
      <w:r>
        <w:rPr>
          <w:rFonts w:ascii="Times New Roman" w:hAnsi="Times New Roman"/>
          <w:sz w:val="24"/>
          <w:szCs w:val="24"/>
        </w:rPr>
        <w:t>Uriot</w:t>
      </w:r>
      <w:proofErr w:type="spellEnd"/>
      <w:r>
        <w:rPr>
          <w:rFonts w:ascii="Times New Roman" w:hAnsi="Times New Roman"/>
          <w:sz w:val="24"/>
          <w:szCs w:val="24"/>
        </w:rPr>
        <w:t>.</w:t>
      </w:r>
      <w:proofErr w:type="gramEnd"/>
      <w:r>
        <w:rPr>
          <w:rFonts w:ascii="Times New Roman" w:hAnsi="Times New Roman"/>
          <w:sz w:val="24"/>
          <w:szCs w:val="24"/>
        </w:rPr>
        <w:t xml:space="preserve"> (2011) ‘Voting in the Council of the European Union after the 2004 enlargement: A comparison of old and new member states’. </w:t>
      </w:r>
      <w:r w:rsidRPr="001316BC">
        <w:rPr>
          <w:rFonts w:ascii="Times New Roman" w:hAnsi="Times New Roman"/>
          <w:i/>
          <w:sz w:val="24"/>
          <w:szCs w:val="24"/>
        </w:rPr>
        <w:t>Journal of Common Market Studies</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49</w:t>
      </w:r>
      <w:r w:rsidR="001C6A95">
        <w:rPr>
          <w:rFonts w:ascii="Times New Roman" w:hAnsi="Times New Roman"/>
          <w:sz w:val="24"/>
          <w:szCs w:val="24"/>
        </w:rPr>
        <w:t>, No.</w:t>
      </w:r>
      <w:r>
        <w:rPr>
          <w:rFonts w:ascii="Times New Roman" w:hAnsi="Times New Roman"/>
          <w:sz w:val="24"/>
          <w:szCs w:val="24"/>
        </w:rPr>
        <w:t xml:space="preserve"> 6, pp. 1249-1270.</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Howlett</w:t>
      </w:r>
      <w:proofErr w:type="spellEnd"/>
      <w:r>
        <w:rPr>
          <w:rFonts w:ascii="Times New Roman" w:hAnsi="Times New Roman"/>
          <w:sz w:val="24"/>
          <w:szCs w:val="24"/>
        </w:rPr>
        <w:t xml:space="preserve">, M., </w:t>
      </w:r>
      <w:proofErr w:type="spellStart"/>
      <w:r>
        <w:rPr>
          <w:rFonts w:ascii="Times New Roman" w:hAnsi="Times New Roman"/>
          <w:sz w:val="24"/>
          <w:szCs w:val="24"/>
        </w:rPr>
        <w:t>Ramesh</w:t>
      </w:r>
      <w:proofErr w:type="spellEnd"/>
      <w:r>
        <w:rPr>
          <w:rFonts w:ascii="Times New Roman" w:hAnsi="Times New Roman"/>
          <w:sz w:val="24"/>
          <w:szCs w:val="24"/>
        </w:rPr>
        <w:t xml:space="preserve">, M. and Perl, A. (2003) </w:t>
      </w:r>
      <w:r w:rsidRPr="001316BC">
        <w:rPr>
          <w:rFonts w:ascii="Times New Roman" w:hAnsi="Times New Roman"/>
          <w:i/>
          <w:sz w:val="24"/>
          <w:szCs w:val="24"/>
        </w:rPr>
        <w:t>Studying Public Policy: Policy Cycles and Policy Subsystems</w:t>
      </w:r>
      <w:r>
        <w:rPr>
          <w:rFonts w:ascii="Times New Roman" w:hAnsi="Times New Roman"/>
          <w:i/>
          <w:sz w:val="24"/>
          <w:szCs w:val="24"/>
        </w:rPr>
        <w:t xml:space="preserve"> </w:t>
      </w:r>
      <w:r>
        <w:rPr>
          <w:rFonts w:ascii="Times New Roman" w:hAnsi="Times New Roman"/>
          <w:sz w:val="24"/>
          <w:szCs w:val="24"/>
        </w:rPr>
        <w:t xml:space="preserve">(Toronto: Oxford University Press). </w:t>
      </w:r>
    </w:p>
    <w:p w:rsidR="00B23DFF" w:rsidRDefault="00B23DFF" w:rsidP="00B23DFF">
      <w:pPr>
        <w:spacing w:line="480" w:lineRule="auto"/>
        <w:jc w:val="both"/>
        <w:rPr>
          <w:rFonts w:ascii="Times New Roman" w:hAnsi="Times New Roman"/>
          <w:sz w:val="24"/>
          <w:szCs w:val="24"/>
        </w:rPr>
      </w:pPr>
      <w:r>
        <w:rPr>
          <w:rFonts w:ascii="Times New Roman" w:hAnsi="Times New Roman"/>
          <w:sz w:val="24"/>
          <w:szCs w:val="24"/>
        </w:rPr>
        <w:t xml:space="preserve">King, G., </w:t>
      </w:r>
      <w:proofErr w:type="spellStart"/>
      <w:r>
        <w:rPr>
          <w:rFonts w:ascii="Times New Roman" w:hAnsi="Times New Roman"/>
          <w:sz w:val="24"/>
          <w:szCs w:val="24"/>
        </w:rPr>
        <w:t>Tomz</w:t>
      </w:r>
      <w:proofErr w:type="spellEnd"/>
      <w:r>
        <w:rPr>
          <w:rFonts w:ascii="Times New Roman" w:hAnsi="Times New Roman"/>
          <w:sz w:val="24"/>
          <w:szCs w:val="24"/>
        </w:rPr>
        <w:t>, M. and Wittenberg, J. (2000) ‘</w:t>
      </w:r>
      <w:proofErr w:type="gramStart"/>
      <w:r>
        <w:rPr>
          <w:rFonts w:ascii="Times New Roman" w:hAnsi="Times New Roman"/>
          <w:sz w:val="24"/>
          <w:szCs w:val="24"/>
        </w:rPr>
        <w:t>Making</w:t>
      </w:r>
      <w:proofErr w:type="gramEnd"/>
      <w:r>
        <w:rPr>
          <w:rFonts w:ascii="Times New Roman" w:hAnsi="Times New Roman"/>
          <w:sz w:val="24"/>
          <w:szCs w:val="24"/>
        </w:rPr>
        <w:t xml:space="preserve"> the most of statistical analyses: improving interpretation and presentation’. </w:t>
      </w:r>
      <w:r w:rsidRPr="001316BC">
        <w:rPr>
          <w:rFonts w:ascii="Times New Roman" w:hAnsi="Times New Roman"/>
          <w:i/>
          <w:sz w:val="24"/>
          <w:szCs w:val="24"/>
        </w:rPr>
        <w:t>American Journal of Political Science</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44</w:t>
      </w:r>
      <w:r w:rsidR="001C6A95">
        <w:rPr>
          <w:rFonts w:ascii="Times New Roman" w:hAnsi="Times New Roman"/>
          <w:sz w:val="24"/>
          <w:szCs w:val="24"/>
        </w:rPr>
        <w:t xml:space="preserve">, No. </w:t>
      </w:r>
      <w:r>
        <w:rPr>
          <w:rFonts w:ascii="Times New Roman" w:hAnsi="Times New Roman"/>
          <w:sz w:val="24"/>
          <w:szCs w:val="24"/>
        </w:rPr>
        <w:t>2, pp. 341-55.</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Kitschelt</w:t>
      </w:r>
      <w:proofErr w:type="spellEnd"/>
      <w:r>
        <w:rPr>
          <w:rFonts w:ascii="Times New Roman" w:hAnsi="Times New Roman"/>
          <w:sz w:val="24"/>
          <w:szCs w:val="24"/>
        </w:rPr>
        <w:t xml:space="preserve">, K. (1994) </w:t>
      </w:r>
      <w:proofErr w:type="gramStart"/>
      <w:r w:rsidRPr="003B130C">
        <w:rPr>
          <w:rFonts w:ascii="Times New Roman" w:hAnsi="Times New Roman"/>
          <w:i/>
          <w:sz w:val="24"/>
          <w:szCs w:val="24"/>
        </w:rPr>
        <w:t>The</w:t>
      </w:r>
      <w:proofErr w:type="gramEnd"/>
      <w:r w:rsidRPr="003B130C">
        <w:rPr>
          <w:rFonts w:ascii="Times New Roman" w:hAnsi="Times New Roman"/>
          <w:i/>
          <w:sz w:val="24"/>
          <w:szCs w:val="24"/>
        </w:rPr>
        <w:t xml:space="preserve"> transformation of European social democracy</w:t>
      </w:r>
      <w:r>
        <w:rPr>
          <w:rFonts w:ascii="Times New Roman" w:hAnsi="Times New Roman"/>
          <w:sz w:val="24"/>
          <w:szCs w:val="24"/>
        </w:rPr>
        <w:t xml:space="preserve"> (Cambridge: Cambridge University Press). </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Konig</w:t>
      </w:r>
      <w:proofErr w:type="spellEnd"/>
      <w:r>
        <w:rPr>
          <w:rFonts w:ascii="Times New Roman" w:hAnsi="Times New Roman"/>
          <w:sz w:val="24"/>
          <w:szCs w:val="24"/>
        </w:rPr>
        <w:t xml:space="preserve">, T., Finke, D. and </w:t>
      </w:r>
      <w:proofErr w:type="spellStart"/>
      <w:r>
        <w:rPr>
          <w:rFonts w:ascii="Times New Roman" w:hAnsi="Times New Roman"/>
          <w:sz w:val="24"/>
          <w:szCs w:val="24"/>
        </w:rPr>
        <w:t>Daimer</w:t>
      </w:r>
      <w:proofErr w:type="spellEnd"/>
      <w:r>
        <w:rPr>
          <w:rFonts w:ascii="Times New Roman" w:hAnsi="Times New Roman"/>
          <w:sz w:val="24"/>
          <w:szCs w:val="24"/>
        </w:rPr>
        <w:t>, S. (2005) ‘</w:t>
      </w:r>
      <w:proofErr w:type="gramStart"/>
      <w:r>
        <w:rPr>
          <w:rFonts w:ascii="Times New Roman" w:hAnsi="Times New Roman"/>
          <w:sz w:val="24"/>
          <w:szCs w:val="24"/>
        </w:rPr>
        <w:t>Ignoring</w:t>
      </w:r>
      <w:proofErr w:type="gramEnd"/>
      <w:r>
        <w:rPr>
          <w:rFonts w:ascii="Times New Roman" w:hAnsi="Times New Roman"/>
          <w:sz w:val="24"/>
          <w:szCs w:val="24"/>
        </w:rPr>
        <w:t xml:space="preserve"> the non-</w:t>
      </w:r>
      <w:proofErr w:type="spellStart"/>
      <w:r>
        <w:rPr>
          <w:rFonts w:ascii="Times New Roman" w:hAnsi="Times New Roman"/>
          <w:sz w:val="24"/>
          <w:szCs w:val="24"/>
        </w:rPr>
        <w:t>ignorables</w:t>
      </w:r>
      <w:proofErr w:type="spellEnd"/>
      <w:r>
        <w:rPr>
          <w:rFonts w:ascii="Times New Roman" w:hAnsi="Times New Roman"/>
          <w:sz w:val="24"/>
          <w:szCs w:val="24"/>
        </w:rPr>
        <w:t xml:space="preserve">: </w:t>
      </w:r>
      <w:proofErr w:type="spellStart"/>
      <w:r>
        <w:rPr>
          <w:rFonts w:ascii="Times New Roman" w:hAnsi="Times New Roman"/>
          <w:sz w:val="24"/>
          <w:szCs w:val="24"/>
        </w:rPr>
        <w:t>missingness</w:t>
      </w:r>
      <w:proofErr w:type="spellEnd"/>
      <w:r>
        <w:rPr>
          <w:rFonts w:ascii="Times New Roman" w:hAnsi="Times New Roman"/>
          <w:sz w:val="24"/>
          <w:szCs w:val="24"/>
        </w:rPr>
        <w:t xml:space="preserve"> and missing positions’.  </w:t>
      </w:r>
      <w:r w:rsidRPr="003B130C">
        <w:rPr>
          <w:rFonts w:ascii="Times New Roman" w:hAnsi="Times New Roman"/>
          <w:i/>
          <w:sz w:val="24"/>
          <w:szCs w:val="24"/>
        </w:rPr>
        <w:t>European Union Politics</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6</w:t>
      </w:r>
      <w:r w:rsidR="001C6A95">
        <w:rPr>
          <w:rFonts w:ascii="Times New Roman" w:hAnsi="Times New Roman"/>
          <w:sz w:val="24"/>
          <w:szCs w:val="24"/>
        </w:rPr>
        <w:t xml:space="preserve">, No. </w:t>
      </w:r>
      <w:r>
        <w:rPr>
          <w:rFonts w:ascii="Times New Roman" w:hAnsi="Times New Roman"/>
          <w:sz w:val="24"/>
          <w:szCs w:val="24"/>
        </w:rPr>
        <w:t xml:space="preserve">3, pp. 269-90. </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Konig</w:t>
      </w:r>
      <w:proofErr w:type="spellEnd"/>
      <w:r>
        <w:rPr>
          <w:rFonts w:ascii="Times New Roman" w:hAnsi="Times New Roman"/>
          <w:sz w:val="24"/>
          <w:szCs w:val="24"/>
        </w:rPr>
        <w:t xml:space="preserve">, T., Lindberg, B., </w:t>
      </w:r>
      <w:proofErr w:type="spellStart"/>
      <w:r>
        <w:rPr>
          <w:rFonts w:ascii="Times New Roman" w:hAnsi="Times New Roman"/>
          <w:sz w:val="24"/>
          <w:szCs w:val="24"/>
        </w:rPr>
        <w:t>Lechner</w:t>
      </w:r>
      <w:proofErr w:type="spellEnd"/>
      <w:r>
        <w:rPr>
          <w:rFonts w:ascii="Times New Roman" w:hAnsi="Times New Roman"/>
          <w:sz w:val="24"/>
          <w:szCs w:val="24"/>
        </w:rPr>
        <w:t xml:space="preserve">, S., and </w:t>
      </w:r>
      <w:proofErr w:type="spellStart"/>
      <w:r>
        <w:rPr>
          <w:rFonts w:ascii="Times New Roman" w:hAnsi="Times New Roman"/>
          <w:sz w:val="24"/>
          <w:szCs w:val="24"/>
        </w:rPr>
        <w:t>Pohlmeier</w:t>
      </w:r>
      <w:proofErr w:type="spellEnd"/>
      <w:r>
        <w:rPr>
          <w:rFonts w:ascii="Times New Roman" w:hAnsi="Times New Roman"/>
          <w:sz w:val="24"/>
          <w:szCs w:val="24"/>
        </w:rPr>
        <w:t>, W. (2007) ‘</w:t>
      </w:r>
      <w:proofErr w:type="gramStart"/>
      <w:r>
        <w:rPr>
          <w:rFonts w:ascii="Times New Roman" w:hAnsi="Times New Roman"/>
          <w:sz w:val="24"/>
          <w:szCs w:val="24"/>
        </w:rPr>
        <w:t>Bicameral</w:t>
      </w:r>
      <w:proofErr w:type="gramEnd"/>
      <w:r>
        <w:rPr>
          <w:rFonts w:ascii="Times New Roman" w:hAnsi="Times New Roman"/>
          <w:sz w:val="24"/>
          <w:szCs w:val="24"/>
        </w:rPr>
        <w:t xml:space="preserve"> conflict resolution in the European Union: an empirical analysis of conciliation committee bargains’. </w:t>
      </w:r>
      <w:r w:rsidRPr="00ED5B97">
        <w:rPr>
          <w:rFonts w:ascii="Times New Roman" w:hAnsi="Times New Roman"/>
          <w:i/>
          <w:sz w:val="24"/>
          <w:szCs w:val="24"/>
        </w:rPr>
        <w:t>British Journal of Political Science</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37</w:t>
      </w:r>
      <w:r w:rsidR="001C6A95">
        <w:rPr>
          <w:rFonts w:ascii="Times New Roman" w:hAnsi="Times New Roman"/>
          <w:sz w:val="24"/>
          <w:szCs w:val="24"/>
        </w:rPr>
        <w:t xml:space="preserve">, No. </w:t>
      </w:r>
      <w:r>
        <w:rPr>
          <w:rFonts w:ascii="Times New Roman" w:hAnsi="Times New Roman"/>
          <w:sz w:val="24"/>
          <w:szCs w:val="24"/>
        </w:rPr>
        <w:t xml:space="preserve">2, pp. 281-312. </w:t>
      </w:r>
    </w:p>
    <w:p w:rsidR="00391D22" w:rsidRDefault="00391D22" w:rsidP="00391D22">
      <w:pPr>
        <w:spacing w:line="480" w:lineRule="auto"/>
        <w:jc w:val="both"/>
        <w:rPr>
          <w:rFonts w:ascii="Times New Roman" w:hAnsi="Times New Roman"/>
          <w:sz w:val="24"/>
          <w:szCs w:val="24"/>
        </w:rPr>
      </w:pPr>
      <w:proofErr w:type="spellStart"/>
      <w:proofErr w:type="gramStart"/>
      <w:r>
        <w:rPr>
          <w:rFonts w:ascii="Times New Roman" w:hAnsi="Times New Roman"/>
          <w:sz w:val="24"/>
          <w:szCs w:val="24"/>
        </w:rPr>
        <w:t>Leuffen</w:t>
      </w:r>
      <w:proofErr w:type="spellEnd"/>
      <w:r>
        <w:rPr>
          <w:rFonts w:ascii="Times New Roman" w:hAnsi="Times New Roman"/>
          <w:sz w:val="24"/>
          <w:szCs w:val="24"/>
        </w:rPr>
        <w:t xml:space="preserve">, D., Malang, T., and </w:t>
      </w:r>
      <w:proofErr w:type="spellStart"/>
      <w:r>
        <w:rPr>
          <w:rFonts w:ascii="Times New Roman" w:hAnsi="Times New Roman"/>
          <w:sz w:val="24"/>
          <w:szCs w:val="24"/>
        </w:rPr>
        <w:t>Wörle</w:t>
      </w:r>
      <w:proofErr w:type="spellEnd"/>
      <w:r>
        <w:rPr>
          <w:rFonts w:ascii="Times New Roman" w:hAnsi="Times New Roman"/>
          <w:sz w:val="24"/>
          <w:szCs w:val="24"/>
        </w:rPr>
        <w:t xml:space="preserve"> S. (2014) ‘Structure, Capacity or Power?</w:t>
      </w:r>
      <w:proofErr w:type="gramEnd"/>
      <w:r>
        <w:rPr>
          <w:rFonts w:ascii="Times New Roman" w:hAnsi="Times New Roman"/>
          <w:sz w:val="24"/>
          <w:szCs w:val="24"/>
        </w:rPr>
        <w:t xml:space="preserve"> </w:t>
      </w:r>
      <w:proofErr w:type="gramStart"/>
      <w:r>
        <w:rPr>
          <w:rFonts w:ascii="Times New Roman" w:hAnsi="Times New Roman"/>
          <w:sz w:val="24"/>
          <w:szCs w:val="24"/>
        </w:rPr>
        <w:t>Explaining Salience in EU Decision-Making’.</w:t>
      </w:r>
      <w:proofErr w:type="gramEnd"/>
      <w:r>
        <w:rPr>
          <w:rFonts w:ascii="Times New Roman" w:hAnsi="Times New Roman"/>
          <w:sz w:val="24"/>
          <w:szCs w:val="24"/>
        </w:rPr>
        <w:t xml:space="preserve"> </w:t>
      </w:r>
      <w:r>
        <w:rPr>
          <w:rFonts w:ascii="Times New Roman" w:hAnsi="Times New Roman"/>
          <w:i/>
          <w:sz w:val="24"/>
          <w:szCs w:val="24"/>
        </w:rPr>
        <w:t>Journal of Common Market Studies</w:t>
      </w:r>
      <w:r w:rsidR="001C6A95">
        <w:rPr>
          <w:rFonts w:ascii="Times New Roman" w:hAnsi="Times New Roman"/>
          <w:i/>
          <w:sz w:val="24"/>
          <w:szCs w:val="24"/>
        </w:rPr>
        <w:t>,</w:t>
      </w:r>
      <w:r>
        <w:rPr>
          <w:rFonts w:ascii="Times New Roman" w:hAnsi="Times New Roman"/>
          <w:i/>
          <w:sz w:val="24"/>
          <w:szCs w:val="24"/>
        </w:rPr>
        <w:t xml:space="preserve"> </w:t>
      </w:r>
      <w:r w:rsidR="001C6A95" w:rsidRPr="001C6A95">
        <w:rPr>
          <w:rFonts w:ascii="Times New Roman" w:hAnsi="Times New Roman"/>
          <w:sz w:val="24"/>
          <w:szCs w:val="24"/>
        </w:rPr>
        <w:t>Vol.</w:t>
      </w:r>
      <w:r w:rsidR="001C6A95">
        <w:rPr>
          <w:rFonts w:ascii="Times New Roman" w:hAnsi="Times New Roman"/>
          <w:i/>
          <w:sz w:val="24"/>
          <w:szCs w:val="24"/>
        </w:rPr>
        <w:t xml:space="preserve"> </w:t>
      </w:r>
      <w:r w:rsidRPr="00391D22">
        <w:rPr>
          <w:rFonts w:ascii="Times New Roman" w:hAnsi="Times New Roman"/>
          <w:sz w:val="24"/>
          <w:szCs w:val="24"/>
        </w:rPr>
        <w:t>52</w:t>
      </w:r>
      <w:r w:rsidR="001C6A95">
        <w:rPr>
          <w:rFonts w:ascii="Times New Roman" w:hAnsi="Times New Roman"/>
          <w:sz w:val="24"/>
          <w:szCs w:val="24"/>
        </w:rPr>
        <w:t xml:space="preserve">, No. </w:t>
      </w:r>
      <w:r w:rsidRPr="00391D22">
        <w:rPr>
          <w:rFonts w:ascii="Times New Roman" w:hAnsi="Times New Roman"/>
          <w:sz w:val="24"/>
          <w:szCs w:val="24"/>
        </w:rPr>
        <w:t>3</w:t>
      </w:r>
      <w:r>
        <w:rPr>
          <w:rFonts w:ascii="Times New Roman" w:hAnsi="Times New Roman"/>
          <w:sz w:val="24"/>
          <w:szCs w:val="24"/>
        </w:rPr>
        <w:t>, pp. 616-631.</w:t>
      </w:r>
    </w:p>
    <w:p w:rsidR="00B23DFF" w:rsidRDefault="00B23DFF" w:rsidP="00B23DFF">
      <w:pPr>
        <w:spacing w:line="480" w:lineRule="auto"/>
        <w:jc w:val="both"/>
        <w:rPr>
          <w:rFonts w:ascii="Times New Roman" w:hAnsi="Times New Roman"/>
          <w:sz w:val="24"/>
          <w:szCs w:val="24"/>
        </w:rPr>
      </w:pPr>
      <w:proofErr w:type="spellStart"/>
      <w:proofErr w:type="gramStart"/>
      <w:r>
        <w:rPr>
          <w:rFonts w:ascii="Times New Roman" w:hAnsi="Times New Roman"/>
          <w:sz w:val="24"/>
          <w:szCs w:val="24"/>
        </w:rPr>
        <w:lastRenderedPageBreak/>
        <w:t>Lowi</w:t>
      </w:r>
      <w:proofErr w:type="spellEnd"/>
      <w:r>
        <w:rPr>
          <w:rFonts w:ascii="Times New Roman" w:hAnsi="Times New Roman"/>
          <w:sz w:val="24"/>
          <w:szCs w:val="24"/>
        </w:rPr>
        <w:t>, T. (1971) ‘Four systems of policy politics and choice’.</w:t>
      </w:r>
      <w:proofErr w:type="gramEnd"/>
      <w:r>
        <w:rPr>
          <w:rFonts w:ascii="Times New Roman" w:hAnsi="Times New Roman"/>
          <w:sz w:val="24"/>
          <w:szCs w:val="24"/>
        </w:rPr>
        <w:t xml:space="preserve"> </w:t>
      </w:r>
      <w:r w:rsidRPr="00ED5B97">
        <w:rPr>
          <w:rFonts w:ascii="Times New Roman" w:hAnsi="Times New Roman"/>
          <w:i/>
          <w:sz w:val="24"/>
          <w:szCs w:val="24"/>
        </w:rPr>
        <w:t>Public Administration Review</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32, pp. 298-310.</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Majone</w:t>
      </w:r>
      <w:proofErr w:type="spellEnd"/>
      <w:r>
        <w:rPr>
          <w:rFonts w:ascii="Times New Roman" w:hAnsi="Times New Roman"/>
          <w:sz w:val="24"/>
          <w:szCs w:val="24"/>
        </w:rPr>
        <w:t xml:space="preserve">, G. (1996) </w:t>
      </w:r>
      <w:r w:rsidRPr="00ED5B97">
        <w:rPr>
          <w:rFonts w:ascii="Times New Roman" w:hAnsi="Times New Roman"/>
          <w:i/>
          <w:sz w:val="24"/>
          <w:szCs w:val="24"/>
        </w:rPr>
        <w:t>Regulating Europe</w:t>
      </w:r>
      <w:r>
        <w:rPr>
          <w:rFonts w:ascii="Times New Roman" w:hAnsi="Times New Roman"/>
          <w:i/>
          <w:sz w:val="24"/>
          <w:szCs w:val="24"/>
        </w:rPr>
        <w:t xml:space="preserve"> </w:t>
      </w:r>
      <w:r>
        <w:rPr>
          <w:rFonts w:ascii="Times New Roman" w:hAnsi="Times New Roman"/>
          <w:sz w:val="24"/>
          <w:szCs w:val="24"/>
        </w:rPr>
        <w:t xml:space="preserve">(London: </w:t>
      </w:r>
      <w:proofErr w:type="spellStart"/>
      <w:r>
        <w:rPr>
          <w:rFonts w:ascii="Times New Roman" w:hAnsi="Times New Roman"/>
          <w:sz w:val="24"/>
          <w:szCs w:val="24"/>
        </w:rPr>
        <w:t>Routledge</w:t>
      </w:r>
      <w:proofErr w:type="spellEnd"/>
      <w:r>
        <w:rPr>
          <w:rFonts w:ascii="Times New Roman" w:hAnsi="Times New Roman"/>
          <w:sz w:val="24"/>
          <w:szCs w:val="24"/>
        </w:rPr>
        <w:t xml:space="preserve">). </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Mattilla</w:t>
      </w:r>
      <w:proofErr w:type="spellEnd"/>
      <w:r>
        <w:rPr>
          <w:rFonts w:ascii="Times New Roman" w:hAnsi="Times New Roman"/>
          <w:sz w:val="24"/>
          <w:szCs w:val="24"/>
        </w:rPr>
        <w:t xml:space="preserve">, M. (2004) ‘Contested decisions: empirical analysis of voting in the European Union Council of Ministers’. </w:t>
      </w:r>
      <w:r w:rsidRPr="003C22F4">
        <w:rPr>
          <w:rFonts w:ascii="Times New Roman" w:hAnsi="Times New Roman"/>
          <w:i/>
          <w:sz w:val="24"/>
          <w:szCs w:val="24"/>
        </w:rPr>
        <w:t>European Journal of Political Research</w:t>
      </w:r>
      <w:r>
        <w:rPr>
          <w:rFonts w:ascii="Times New Roman" w:hAnsi="Times New Roman"/>
          <w:sz w:val="24"/>
          <w:szCs w:val="24"/>
        </w:rPr>
        <w:t xml:space="preserve">, </w:t>
      </w:r>
      <w:r w:rsidR="001C6A95">
        <w:rPr>
          <w:rFonts w:ascii="Times New Roman" w:hAnsi="Times New Roman"/>
          <w:sz w:val="24"/>
          <w:szCs w:val="24"/>
        </w:rPr>
        <w:t xml:space="preserve">Vol. </w:t>
      </w:r>
      <w:r>
        <w:rPr>
          <w:rFonts w:ascii="Times New Roman" w:hAnsi="Times New Roman"/>
          <w:sz w:val="24"/>
          <w:szCs w:val="24"/>
        </w:rPr>
        <w:t>43</w:t>
      </w:r>
      <w:r w:rsidR="001C6A95">
        <w:rPr>
          <w:rFonts w:ascii="Times New Roman" w:hAnsi="Times New Roman"/>
          <w:sz w:val="24"/>
          <w:szCs w:val="24"/>
        </w:rPr>
        <w:t xml:space="preserve">, No. </w:t>
      </w:r>
      <w:r>
        <w:rPr>
          <w:rFonts w:ascii="Times New Roman" w:hAnsi="Times New Roman"/>
          <w:sz w:val="24"/>
          <w:szCs w:val="24"/>
        </w:rPr>
        <w:t xml:space="preserve">1, pp. 29-50. </w:t>
      </w:r>
    </w:p>
    <w:p w:rsidR="00B23DFF" w:rsidRDefault="00B23DFF" w:rsidP="00B23DFF">
      <w:pPr>
        <w:spacing w:line="480" w:lineRule="auto"/>
        <w:jc w:val="both"/>
        <w:rPr>
          <w:rFonts w:ascii="Times New Roman" w:hAnsi="Times New Roman"/>
          <w:sz w:val="24"/>
          <w:szCs w:val="24"/>
        </w:rPr>
      </w:pPr>
      <w:proofErr w:type="gramStart"/>
      <w:r>
        <w:rPr>
          <w:rFonts w:ascii="Times New Roman" w:hAnsi="Times New Roman"/>
          <w:sz w:val="24"/>
          <w:szCs w:val="24"/>
        </w:rPr>
        <w:t>Nash, J. (1950) ‘The bargaining problem’.</w:t>
      </w:r>
      <w:proofErr w:type="gramEnd"/>
      <w:r>
        <w:rPr>
          <w:rFonts w:ascii="Times New Roman" w:hAnsi="Times New Roman"/>
          <w:sz w:val="24"/>
          <w:szCs w:val="24"/>
        </w:rPr>
        <w:t xml:space="preserve"> </w:t>
      </w:r>
      <w:proofErr w:type="spellStart"/>
      <w:r>
        <w:rPr>
          <w:rFonts w:ascii="Times New Roman" w:hAnsi="Times New Roman"/>
          <w:i/>
          <w:iCs/>
          <w:sz w:val="24"/>
          <w:szCs w:val="24"/>
        </w:rPr>
        <w:t>Econometrica</w:t>
      </w:r>
      <w:proofErr w:type="spellEnd"/>
      <w:r>
        <w:rPr>
          <w:rFonts w:ascii="Times New Roman" w:hAnsi="Times New Roman"/>
          <w:iCs/>
          <w:sz w:val="24"/>
          <w:szCs w:val="24"/>
        </w:rPr>
        <w:t xml:space="preserve">, </w:t>
      </w:r>
      <w:r w:rsidR="001C6A95">
        <w:rPr>
          <w:rFonts w:ascii="Times New Roman" w:hAnsi="Times New Roman"/>
          <w:iCs/>
          <w:sz w:val="24"/>
          <w:szCs w:val="24"/>
        </w:rPr>
        <w:t xml:space="preserve">Vol. </w:t>
      </w:r>
      <w:r>
        <w:rPr>
          <w:rFonts w:ascii="Times New Roman" w:hAnsi="Times New Roman"/>
          <w:iCs/>
          <w:sz w:val="24"/>
          <w:szCs w:val="24"/>
        </w:rPr>
        <w:t>18</w:t>
      </w:r>
      <w:r w:rsidR="001C6A95">
        <w:rPr>
          <w:rFonts w:ascii="Times New Roman" w:hAnsi="Times New Roman"/>
          <w:iCs/>
          <w:sz w:val="24"/>
          <w:szCs w:val="24"/>
        </w:rPr>
        <w:t xml:space="preserve">, No. </w:t>
      </w:r>
      <w:r>
        <w:rPr>
          <w:rFonts w:ascii="Times New Roman" w:hAnsi="Times New Roman"/>
          <w:iCs/>
          <w:sz w:val="24"/>
          <w:szCs w:val="24"/>
        </w:rPr>
        <w:t xml:space="preserve">2, pp. </w:t>
      </w:r>
      <w:r>
        <w:rPr>
          <w:rFonts w:ascii="Times New Roman" w:hAnsi="Times New Roman"/>
          <w:sz w:val="24"/>
          <w:szCs w:val="24"/>
        </w:rPr>
        <w:t>155-162.</w:t>
      </w:r>
    </w:p>
    <w:p w:rsidR="00B23DFF" w:rsidRDefault="00B23DFF" w:rsidP="00B23DFF">
      <w:pPr>
        <w:spacing w:line="480" w:lineRule="auto"/>
        <w:jc w:val="both"/>
        <w:rPr>
          <w:rFonts w:ascii="Times New Roman" w:hAnsi="Times New Roman"/>
          <w:sz w:val="24"/>
          <w:szCs w:val="24"/>
        </w:rPr>
      </w:pPr>
      <w:proofErr w:type="spellStart"/>
      <w:r>
        <w:rPr>
          <w:rFonts w:ascii="Times New Roman" w:hAnsi="Times New Roman"/>
          <w:sz w:val="24"/>
          <w:szCs w:val="24"/>
        </w:rPr>
        <w:t>Naurin</w:t>
      </w:r>
      <w:proofErr w:type="spellEnd"/>
      <w:r>
        <w:rPr>
          <w:rFonts w:ascii="Times New Roman" w:hAnsi="Times New Roman"/>
          <w:sz w:val="24"/>
          <w:szCs w:val="24"/>
        </w:rPr>
        <w:t xml:space="preserve">, D. (2007) ‘Network capital and cooperation patterns in the working groups of the Council of the EU’. </w:t>
      </w:r>
      <w:r w:rsidRPr="00391D22">
        <w:rPr>
          <w:rFonts w:ascii="Times New Roman" w:hAnsi="Times New Roman"/>
          <w:color w:val="auto"/>
          <w:sz w:val="24"/>
          <w:szCs w:val="24"/>
        </w:rPr>
        <w:t xml:space="preserve">San </w:t>
      </w:r>
      <w:proofErr w:type="spellStart"/>
      <w:r w:rsidRPr="00391D22">
        <w:rPr>
          <w:rFonts w:ascii="Times New Roman" w:hAnsi="Times New Roman"/>
          <w:color w:val="auto"/>
          <w:sz w:val="24"/>
          <w:szCs w:val="24"/>
        </w:rPr>
        <w:t>Domenico</w:t>
      </w:r>
      <w:proofErr w:type="spellEnd"/>
      <w:r w:rsidRPr="00391D22">
        <w:rPr>
          <w:rFonts w:ascii="Times New Roman" w:hAnsi="Times New Roman"/>
          <w:color w:val="auto"/>
          <w:sz w:val="24"/>
          <w:szCs w:val="24"/>
        </w:rPr>
        <w:t xml:space="preserve"> de Fiesole, Italy: Europ</w:t>
      </w:r>
      <w:r w:rsidR="001C6A95">
        <w:rPr>
          <w:rFonts w:ascii="Times New Roman" w:hAnsi="Times New Roman"/>
          <w:color w:val="auto"/>
          <w:sz w:val="24"/>
          <w:szCs w:val="24"/>
        </w:rPr>
        <w:t>e</w:t>
      </w:r>
      <w:r w:rsidRPr="00391D22">
        <w:rPr>
          <w:rFonts w:ascii="Times New Roman" w:hAnsi="Times New Roman"/>
          <w:color w:val="auto"/>
          <w:sz w:val="24"/>
          <w:szCs w:val="24"/>
        </w:rPr>
        <w:t>an University Institute.</w:t>
      </w:r>
      <w:r w:rsidRPr="003C22F4">
        <w:rPr>
          <w:rFonts w:ascii="Times New Roman" w:hAnsi="Times New Roman"/>
          <w:color w:val="F79646" w:themeColor="accent6"/>
          <w:sz w:val="24"/>
          <w:szCs w:val="24"/>
        </w:rPr>
        <w:t xml:space="preserve"> </w:t>
      </w:r>
      <w:proofErr w:type="gramStart"/>
      <w:r>
        <w:rPr>
          <w:rFonts w:ascii="Times New Roman" w:hAnsi="Times New Roman"/>
          <w:iCs/>
          <w:sz w:val="24"/>
          <w:szCs w:val="24"/>
        </w:rPr>
        <w:t>EUI Working Paper 2007/14</w:t>
      </w:r>
      <w:r>
        <w:rPr>
          <w:rFonts w:ascii="Times New Roman" w:hAnsi="Times New Roman"/>
          <w:sz w:val="24"/>
          <w:szCs w:val="24"/>
        </w:rPr>
        <w:t>.</w:t>
      </w:r>
      <w:proofErr w:type="gramEnd"/>
      <w:r>
        <w:rPr>
          <w:rFonts w:ascii="Times New Roman" w:hAnsi="Times New Roman"/>
          <w:sz w:val="24"/>
          <w:szCs w:val="24"/>
        </w:rPr>
        <w:t xml:space="preserve">  </w:t>
      </w:r>
    </w:p>
    <w:p w:rsidR="00B23DFF" w:rsidRDefault="00B23DFF" w:rsidP="00B23DFF">
      <w:pPr>
        <w:spacing w:line="480" w:lineRule="auto"/>
        <w:jc w:val="both"/>
        <w:rPr>
          <w:rFonts w:ascii="Times New Roman" w:hAnsi="Times New Roman"/>
          <w:color w:val="000000"/>
          <w:sz w:val="24"/>
          <w:szCs w:val="24"/>
          <w:lang w:val="en-GB"/>
        </w:rPr>
      </w:pPr>
      <w:proofErr w:type="spellStart"/>
      <w:r>
        <w:rPr>
          <w:rFonts w:ascii="Times New Roman" w:hAnsi="Times New Roman"/>
          <w:sz w:val="24"/>
          <w:szCs w:val="24"/>
          <w:lang w:val="en-GB"/>
        </w:rPr>
        <w:t>Naurin</w:t>
      </w:r>
      <w:proofErr w:type="spellEnd"/>
      <w:r>
        <w:rPr>
          <w:rFonts w:ascii="Times New Roman" w:hAnsi="Times New Roman"/>
          <w:sz w:val="24"/>
          <w:szCs w:val="24"/>
          <w:lang w:val="en-GB"/>
        </w:rPr>
        <w:t xml:space="preserve">, D. and </w:t>
      </w:r>
      <w:proofErr w:type="spellStart"/>
      <w:r>
        <w:rPr>
          <w:rFonts w:ascii="Times New Roman" w:hAnsi="Times New Roman"/>
          <w:sz w:val="24"/>
          <w:szCs w:val="24"/>
          <w:lang w:val="en-GB"/>
        </w:rPr>
        <w:t>Lindahl</w:t>
      </w:r>
      <w:proofErr w:type="spellEnd"/>
      <w:r>
        <w:rPr>
          <w:rFonts w:ascii="Times New Roman" w:hAnsi="Times New Roman"/>
          <w:sz w:val="24"/>
          <w:szCs w:val="24"/>
          <w:lang w:val="en-GB"/>
        </w:rPr>
        <w:t>, R. (2008) ‘East-North-South: coalition-building in the Council before and after enlargement.’ In:</w:t>
      </w:r>
      <w:r>
        <w:rPr>
          <w:rFonts w:ascii="Times New Roman" w:hAnsi="Times New Roman"/>
          <w:iCs/>
          <w:sz w:val="24"/>
          <w:szCs w:val="24"/>
          <w:lang w:val="en-GB"/>
        </w:rPr>
        <w:t xml:space="preserve"> </w:t>
      </w:r>
      <w:proofErr w:type="spellStart"/>
      <w:r>
        <w:rPr>
          <w:rFonts w:ascii="Times New Roman" w:hAnsi="Times New Roman"/>
          <w:iCs/>
          <w:sz w:val="24"/>
          <w:szCs w:val="24"/>
          <w:lang w:val="en-GB"/>
        </w:rPr>
        <w:t>Naurin</w:t>
      </w:r>
      <w:proofErr w:type="spellEnd"/>
      <w:r>
        <w:rPr>
          <w:rFonts w:ascii="Times New Roman" w:hAnsi="Times New Roman"/>
          <w:iCs/>
          <w:sz w:val="24"/>
          <w:szCs w:val="24"/>
          <w:lang w:val="en-GB"/>
        </w:rPr>
        <w:t>, D. and Wallace, H. (</w:t>
      </w:r>
      <w:proofErr w:type="spellStart"/>
      <w:proofErr w:type="gramStart"/>
      <w:r>
        <w:rPr>
          <w:rFonts w:ascii="Times New Roman" w:hAnsi="Times New Roman"/>
          <w:iCs/>
          <w:sz w:val="24"/>
          <w:szCs w:val="24"/>
          <w:lang w:val="en-GB"/>
        </w:rPr>
        <w:t>eds</w:t>
      </w:r>
      <w:proofErr w:type="spellEnd"/>
      <w:proofErr w:type="gramEnd"/>
      <w:r>
        <w:rPr>
          <w:rFonts w:ascii="Times New Roman" w:hAnsi="Times New Roman"/>
          <w:iCs/>
          <w:sz w:val="24"/>
          <w:szCs w:val="24"/>
          <w:lang w:val="en-GB"/>
        </w:rPr>
        <w:t xml:space="preserve">) </w:t>
      </w:r>
      <w:r w:rsidRPr="003C22F4">
        <w:rPr>
          <w:rFonts w:ascii="Times New Roman" w:hAnsi="Times New Roman"/>
          <w:i/>
          <w:iCs/>
          <w:sz w:val="24"/>
          <w:szCs w:val="24"/>
          <w:lang w:val="en-GB"/>
        </w:rPr>
        <w:t>Unveiling the Council of the European Union: Games Governments Play in Brussels</w:t>
      </w:r>
      <w:r>
        <w:rPr>
          <w:rFonts w:ascii="Times New Roman" w:hAnsi="Times New Roman"/>
          <w:iCs/>
          <w:sz w:val="24"/>
          <w:szCs w:val="24"/>
          <w:lang w:val="en-GB"/>
        </w:rPr>
        <w:t xml:space="preserve"> (</w:t>
      </w:r>
      <w:r>
        <w:rPr>
          <w:rFonts w:ascii="Times New Roman" w:hAnsi="Times New Roman"/>
          <w:sz w:val="24"/>
          <w:szCs w:val="24"/>
          <w:lang w:val="en-GB"/>
        </w:rPr>
        <w:t xml:space="preserve">London: Palgrave </w:t>
      </w:r>
      <w:r>
        <w:rPr>
          <w:rFonts w:ascii="Times New Roman" w:hAnsi="Times New Roman"/>
          <w:color w:val="000000"/>
          <w:sz w:val="24"/>
          <w:szCs w:val="24"/>
          <w:lang w:val="en-GB"/>
        </w:rPr>
        <w:t>Macmillan), pp. 64-80.</w:t>
      </w:r>
    </w:p>
    <w:p w:rsidR="00B23DFF" w:rsidRDefault="00B23DFF" w:rsidP="00B23DFF">
      <w:pPr>
        <w:spacing w:line="480" w:lineRule="auto"/>
        <w:jc w:val="both"/>
        <w:rPr>
          <w:rFonts w:ascii="Times New Roman" w:hAnsi="Times New Roman"/>
          <w:color w:val="000000"/>
          <w:sz w:val="24"/>
          <w:szCs w:val="24"/>
          <w:lang w:val="en-GB"/>
        </w:rPr>
      </w:pPr>
      <w:proofErr w:type="spellStart"/>
      <w:proofErr w:type="gramStart"/>
      <w:r>
        <w:rPr>
          <w:rFonts w:ascii="Times New Roman" w:hAnsi="Times New Roman"/>
          <w:color w:val="000000"/>
          <w:sz w:val="24"/>
          <w:szCs w:val="24"/>
          <w:lang w:val="en-GB"/>
        </w:rPr>
        <w:t>Panke</w:t>
      </w:r>
      <w:proofErr w:type="spellEnd"/>
      <w:r>
        <w:rPr>
          <w:rFonts w:ascii="Times New Roman" w:hAnsi="Times New Roman"/>
          <w:color w:val="000000"/>
          <w:sz w:val="24"/>
          <w:szCs w:val="24"/>
          <w:lang w:val="en-GB"/>
        </w:rPr>
        <w:t>, D. (2010) ‘Good instructions in no time?</w:t>
      </w:r>
      <w:proofErr w:type="gramEnd"/>
      <w:r>
        <w:rPr>
          <w:rFonts w:ascii="Times New Roman" w:hAnsi="Times New Roman"/>
          <w:color w:val="000000"/>
          <w:sz w:val="24"/>
          <w:szCs w:val="24"/>
          <w:lang w:val="en-GB"/>
        </w:rPr>
        <w:t xml:space="preserve"> </w:t>
      </w:r>
      <w:proofErr w:type="gramStart"/>
      <w:r>
        <w:rPr>
          <w:rFonts w:ascii="Times New Roman" w:hAnsi="Times New Roman"/>
          <w:color w:val="000000"/>
          <w:sz w:val="24"/>
          <w:szCs w:val="24"/>
          <w:lang w:val="en-GB"/>
        </w:rPr>
        <w:t>Domestic coordination of EU policies in 19 small states’.</w:t>
      </w:r>
      <w:proofErr w:type="gramEnd"/>
      <w:r>
        <w:rPr>
          <w:rFonts w:ascii="Times New Roman" w:hAnsi="Times New Roman"/>
          <w:color w:val="000000"/>
          <w:sz w:val="24"/>
          <w:szCs w:val="24"/>
          <w:lang w:val="en-GB"/>
        </w:rPr>
        <w:t xml:space="preserve"> </w:t>
      </w:r>
      <w:r w:rsidRPr="003C22F4">
        <w:rPr>
          <w:rFonts w:ascii="Times New Roman" w:hAnsi="Times New Roman"/>
          <w:i/>
          <w:color w:val="000000"/>
          <w:sz w:val="24"/>
          <w:szCs w:val="24"/>
          <w:lang w:val="en-GB"/>
        </w:rPr>
        <w:t>West European Politics</w:t>
      </w:r>
      <w:r>
        <w:rPr>
          <w:rFonts w:ascii="Times New Roman" w:hAnsi="Times New Roman"/>
          <w:color w:val="000000"/>
          <w:sz w:val="24"/>
          <w:szCs w:val="24"/>
          <w:lang w:val="en-GB"/>
        </w:rPr>
        <w:t xml:space="preserve">, </w:t>
      </w:r>
      <w:r w:rsidR="001C6A95">
        <w:rPr>
          <w:rFonts w:ascii="Times New Roman" w:hAnsi="Times New Roman"/>
          <w:color w:val="000000"/>
          <w:sz w:val="24"/>
          <w:szCs w:val="24"/>
          <w:lang w:val="en-GB"/>
        </w:rPr>
        <w:t xml:space="preserve">Vol. </w:t>
      </w:r>
      <w:r>
        <w:rPr>
          <w:rFonts w:ascii="Times New Roman" w:hAnsi="Times New Roman"/>
          <w:color w:val="000000"/>
          <w:sz w:val="24"/>
          <w:szCs w:val="24"/>
          <w:lang w:val="en-GB"/>
        </w:rPr>
        <w:t>33</w:t>
      </w:r>
      <w:r w:rsidR="001C6A95">
        <w:rPr>
          <w:rFonts w:ascii="Times New Roman" w:hAnsi="Times New Roman"/>
          <w:color w:val="000000"/>
          <w:sz w:val="24"/>
          <w:szCs w:val="24"/>
          <w:lang w:val="en-GB"/>
        </w:rPr>
        <w:t xml:space="preserve">, No. </w:t>
      </w:r>
      <w:r>
        <w:rPr>
          <w:rFonts w:ascii="Times New Roman" w:hAnsi="Times New Roman"/>
          <w:color w:val="000000"/>
          <w:sz w:val="24"/>
          <w:szCs w:val="24"/>
          <w:lang w:val="en-GB"/>
        </w:rPr>
        <w:t xml:space="preserve">4, pp. 770-90. </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 xml:space="preserve">Richardson, J. (1982) </w:t>
      </w:r>
      <w:r w:rsidRPr="003C22F4">
        <w:rPr>
          <w:rFonts w:ascii="Times New Roman" w:hAnsi="Times New Roman"/>
          <w:i/>
          <w:sz w:val="24"/>
          <w:szCs w:val="24"/>
          <w:lang w:val="en-GB"/>
        </w:rPr>
        <w:t>Policy Styles in Western Europe</w:t>
      </w:r>
      <w:r>
        <w:rPr>
          <w:rFonts w:ascii="Times New Roman" w:hAnsi="Times New Roman"/>
          <w:sz w:val="24"/>
          <w:szCs w:val="24"/>
          <w:lang w:val="en-GB"/>
        </w:rPr>
        <w:t xml:space="preserve"> (London: Georg Allen and </w:t>
      </w:r>
      <w:proofErr w:type="spellStart"/>
      <w:r>
        <w:rPr>
          <w:rFonts w:ascii="Times New Roman" w:hAnsi="Times New Roman"/>
          <w:sz w:val="24"/>
          <w:szCs w:val="24"/>
          <w:lang w:val="en-GB"/>
        </w:rPr>
        <w:t>Unwin</w:t>
      </w:r>
      <w:proofErr w:type="spellEnd"/>
      <w:r>
        <w:rPr>
          <w:rFonts w:ascii="Times New Roman" w:hAnsi="Times New Roman"/>
          <w:sz w:val="24"/>
          <w:szCs w:val="24"/>
          <w:lang w:val="en-GB"/>
        </w:rPr>
        <w:t xml:space="preserve">). </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 xml:space="preserve">Riker, W. (1986) </w:t>
      </w:r>
      <w:proofErr w:type="gramStart"/>
      <w:r w:rsidRPr="003C22F4">
        <w:rPr>
          <w:rFonts w:ascii="Times New Roman" w:hAnsi="Times New Roman"/>
          <w:i/>
          <w:sz w:val="24"/>
          <w:szCs w:val="24"/>
          <w:lang w:val="en-GB"/>
        </w:rPr>
        <w:t>The</w:t>
      </w:r>
      <w:proofErr w:type="gramEnd"/>
      <w:r w:rsidRPr="003C22F4">
        <w:rPr>
          <w:rFonts w:ascii="Times New Roman" w:hAnsi="Times New Roman"/>
          <w:i/>
          <w:sz w:val="24"/>
          <w:szCs w:val="24"/>
          <w:lang w:val="en-GB"/>
        </w:rPr>
        <w:t xml:space="preserve"> Art of Political Manipulation</w:t>
      </w:r>
      <w:r>
        <w:rPr>
          <w:rFonts w:ascii="Times New Roman" w:hAnsi="Times New Roman"/>
          <w:i/>
          <w:sz w:val="24"/>
          <w:szCs w:val="24"/>
          <w:lang w:val="en-GB"/>
        </w:rPr>
        <w:t xml:space="preserve"> </w:t>
      </w:r>
      <w:r>
        <w:rPr>
          <w:rFonts w:ascii="Times New Roman" w:hAnsi="Times New Roman"/>
          <w:sz w:val="24"/>
          <w:szCs w:val="24"/>
          <w:lang w:val="en-GB"/>
        </w:rPr>
        <w:t xml:space="preserve">(New Haven: Yale University Press). </w:t>
      </w:r>
    </w:p>
    <w:p w:rsidR="00B23DFF" w:rsidRDefault="00B23DFF" w:rsidP="00B23DFF">
      <w:pPr>
        <w:spacing w:line="480" w:lineRule="auto"/>
        <w:jc w:val="both"/>
        <w:rPr>
          <w:rFonts w:ascii="Times New Roman" w:hAnsi="Times New Roman"/>
          <w:color w:val="000000"/>
          <w:sz w:val="24"/>
          <w:szCs w:val="24"/>
          <w:lang w:val="en-GB"/>
        </w:rPr>
      </w:pPr>
      <w:proofErr w:type="spellStart"/>
      <w:r>
        <w:rPr>
          <w:rFonts w:ascii="Times New Roman" w:hAnsi="Times New Roman"/>
          <w:color w:val="000000"/>
          <w:sz w:val="24"/>
          <w:szCs w:val="24"/>
          <w:lang w:val="en-GB"/>
        </w:rPr>
        <w:lastRenderedPageBreak/>
        <w:t>Selck</w:t>
      </w:r>
      <w:proofErr w:type="spellEnd"/>
      <w:r>
        <w:rPr>
          <w:rFonts w:ascii="Times New Roman" w:hAnsi="Times New Roman"/>
          <w:color w:val="000000"/>
          <w:sz w:val="24"/>
          <w:szCs w:val="24"/>
          <w:lang w:val="en-GB"/>
        </w:rPr>
        <w:t xml:space="preserve">, T. and </w:t>
      </w:r>
      <w:proofErr w:type="spellStart"/>
      <w:r>
        <w:rPr>
          <w:rFonts w:ascii="Times New Roman" w:hAnsi="Times New Roman"/>
          <w:color w:val="000000"/>
          <w:sz w:val="24"/>
          <w:szCs w:val="24"/>
          <w:lang w:val="en-GB"/>
        </w:rPr>
        <w:t>Steunenberg</w:t>
      </w:r>
      <w:proofErr w:type="spellEnd"/>
      <w:r>
        <w:rPr>
          <w:rFonts w:ascii="Times New Roman" w:hAnsi="Times New Roman"/>
          <w:color w:val="000000"/>
          <w:sz w:val="24"/>
          <w:szCs w:val="24"/>
          <w:lang w:val="en-GB"/>
        </w:rPr>
        <w:t>, B (2004) ‘</w:t>
      </w:r>
      <w:proofErr w:type="gramStart"/>
      <w:r>
        <w:rPr>
          <w:rFonts w:ascii="Times New Roman" w:hAnsi="Times New Roman"/>
          <w:color w:val="000000"/>
          <w:sz w:val="24"/>
          <w:szCs w:val="24"/>
          <w:lang w:val="en-GB"/>
        </w:rPr>
        <w:t>Between</w:t>
      </w:r>
      <w:proofErr w:type="gramEnd"/>
      <w:r>
        <w:rPr>
          <w:rFonts w:ascii="Times New Roman" w:hAnsi="Times New Roman"/>
          <w:color w:val="000000"/>
          <w:sz w:val="24"/>
          <w:szCs w:val="24"/>
          <w:lang w:val="en-GB"/>
        </w:rPr>
        <w:t xml:space="preserve"> power and luck: the European Parliament in the EU legislative process’. </w:t>
      </w:r>
      <w:r w:rsidRPr="003C22F4">
        <w:rPr>
          <w:rFonts w:ascii="Times New Roman" w:hAnsi="Times New Roman"/>
          <w:i/>
          <w:iCs/>
          <w:color w:val="000000"/>
          <w:sz w:val="24"/>
          <w:szCs w:val="24"/>
          <w:lang w:val="en-GB"/>
        </w:rPr>
        <w:t>European Union Politics</w:t>
      </w:r>
      <w:r>
        <w:rPr>
          <w:rFonts w:ascii="Times New Roman" w:hAnsi="Times New Roman"/>
          <w:iCs/>
          <w:color w:val="000000"/>
          <w:sz w:val="24"/>
          <w:szCs w:val="24"/>
          <w:lang w:val="en-GB"/>
        </w:rPr>
        <w:t xml:space="preserve">, </w:t>
      </w:r>
      <w:r w:rsidR="001C6A95">
        <w:rPr>
          <w:rFonts w:ascii="Times New Roman" w:hAnsi="Times New Roman"/>
          <w:iCs/>
          <w:color w:val="000000"/>
          <w:sz w:val="24"/>
          <w:szCs w:val="24"/>
          <w:lang w:val="en-GB"/>
        </w:rPr>
        <w:t xml:space="preserve">Vol. </w:t>
      </w:r>
      <w:r>
        <w:rPr>
          <w:rFonts w:ascii="Times New Roman" w:hAnsi="Times New Roman"/>
          <w:iCs/>
          <w:color w:val="000000"/>
          <w:sz w:val="24"/>
          <w:szCs w:val="24"/>
          <w:lang w:val="en-GB"/>
        </w:rPr>
        <w:t>5</w:t>
      </w:r>
      <w:r w:rsidR="001C6A95">
        <w:rPr>
          <w:rFonts w:ascii="Times New Roman" w:hAnsi="Times New Roman"/>
          <w:iCs/>
          <w:color w:val="000000"/>
          <w:sz w:val="24"/>
          <w:szCs w:val="24"/>
          <w:lang w:val="en-GB"/>
        </w:rPr>
        <w:t xml:space="preserve">, No. </w:t>
      </w:r>
      <w:r>
        <w:rPr>
          <w:rFonts w:ascii="Times New Roman" w:hAnsi="Times New Roman"/>
          <w:iCs/>
          <w:color w:val="000000"/>
          <w:sz w:val="24"/>
          <w:szCs w:val="24"/>
          <w:lang w:val="en-GB"/>
        </w:rPr>
        <w:t xml:space="preserve">1, pp. </w:t>
      </w:r>
      <w:r>
        <w:rPr>
          <w:rFonts w:ascii="Times New Roman" w:hAnsi="Times New Roman"/>
          <w:color w:val="000000"/>
          <w:sz w:val="24"/>
          <w:szCs w:val="24"/>
          <w:lang w:val="en-GB"/>
        </w:rPr>
        <w:t>25-46.</w:t>
      </w:r>
    </w:p>
    <w:p w:rsidR="00B23DFF" w:rsidRDefault="00B23DFF" w:rsidP="00B23DFF">
      <w:pPr>
        <w:spacing w:line="480" w:lineRule="auto"/>
        <w:jc w:val="both"/>
        <w:rPr>
          <w:rFonts w:ascii="Times New Roman" w:hAnsi="Times New Roman"/>
          <w:sz w:val="24"/>
          <w:szCs w:val="24"/>
          <w:lang w:val="en-GB"/>
        </w:rPr>
      </w:pPr>
      <w:proofErr w:type="gramStart"/>
      <w:r>
        <w:rPr>
          <w:rFonts w:ascii="Times New Roman" w:hAnsi="Times New Roman"/>
          <w:sz w:val="24"/>
          <w:szCs w:val="24"/>
          <w:lang w:val="en-GB"/>
        </w:rPr>
        <w:t xml:space="preserve">Shapley, L. and </w:t>
      </w:r>
      <w:proofErr w:type="spellStart"/>
      <w:r>
        <w:rPr>
          <w:rFonts w:ascii="Times New Roman" w:hAnsi="Times New Roman"/>
          <w:sz w:val="24"/>
          <w:szCs w:val="24"/>
          <w:lang w:val="en-GB"/>
        </w:rPr>
        <w:t>Shubik</w:t>
      </w:r>
      <w:proofErr w:type="spellEnd"/>
      <w:r>
        <w:rPr>
          <w:rFonts w:ascii="Times New Roman" w:hAnsi="Times New Roman"/>
          <w:sz w:val="24"/>
          <w:szCs w:val="24"/>
          <w:lang w:val="en-GB"/>
        </w:rPr>
        <w:t>, M. (1954) ‘A method for evaluating the distribution of power in a committee system’.</w:t>
      </w:r>
      <w:proofErr w:type="gramEnd"/>
      <w:r>
        <w:rPr>
          <w:rFonts w:ascii="Times New Roman" w:hAnsi="Times New Roman"/>
          <w:sz w:val="24"/>
          <w:szCs w:val="24"/>
          <w:lang w:val="en-GB"/>
        </w:rPr>
        <w:t xml:space="preserve"> </w:t>
      </w:r>
      <w:r w:rsidRPr="00424BB5">
        <w:rPr>
          <w:rFonts w:ascii="Times New Roman" w:hAnsi="Times New Roman"/>
          <w:i/>
          <w:iCs/>
          <w:sz w:val="24"/>
          <w:szCs w:val="24"/>
          <w:lang w:val="en-GB"/>
        </w:rPr>
        <w:t>American Political Science Review</w:t>
      </w:r>
      <w:r>
        <w:rPr>
          <w:rFonts w:ascii="Times New Roman" w:hAnsi="Times New Roman"/>
          <w:iCs/>
          <w:sz w:val="24"/>
          <w:szCs w:val="24"/>
          <w:lang w:val="en-GB"/>
        </w:rPr>
        <w:t xml:space="preserve">, </w:t>
      </w:r>
      <w:r w:rsidR="001C6A95">
        <w:rPr>
          <w:rFonts w:ascii="Times New Roman" w:hAnsi="Times New Roman"/>
          <w:iCs/>
          <w:sz w:val="24"/>
          <w:szCs w:val="24"/>
          <w:lang w:val="en-GB"/>
        </w:rPr>
        <w:t xml:space="preserve">Vol. </w:t>
      </w:r>
      <w:r>
        <w:rPr>
          <w:rFonts w:ascii="Times New Roman" w:hAnsi="Times New Roman"/>
          <w:iCs/>
          <w:sz w:val="24"/>
          <w:szCs w:val="24"/>
          <w:lang w:val="en-GB"/>
        </w:rPr>
        <w:t>48</w:t>
      </w:r>
      <w:r w:rsidR="001C6A95">
        <w:rPr>
          <w:rFonts w:ascii="Times New Roman" w:hAnsi="Times New Roman"/>
          <w:iCs/>
          <w:sz w:val="24"/>
          <w:szCs w:val="24"/>
          <w:lang w:val="en-GB"/>
        </w:rPr>
        <w:t xml:space="preserve">, No. </w:t>
      </w:r>
      <w:r>
        <w:rPr>
          <w:rFonts w:ascii="Times New Roman" w:hAnsi="Times New Roman"/>
          <w:iCs/>
          <w:sz w:val="24"/>
          <w:szCs w:val="24"/>
          <w:lang w:val="en-GB"/>
        </w:rPr>
        <w:t xml:space="preserve">3, pp. </w:t>
      </w:r>
      <w:r>
        <w:rPr>
          <w:rFonts w:ascii="Times New Roman" w:hAnsi="Times New Roman"/>
          <w:sz w:val="24"/>
          <w:szCs w:val="24"/>
          <w:lang w:val="en-GB"/>
        </w:rPr>
        <w:t>787-792.</w:t>
      </w:r>
    </w:p>
    <w:p w:rsidR="00B23DFF" w:rsidRDefault="00B23DFF" w:rsidP="00B23DFF">
      <w:pPr>
        <w:spacing w:line="480" w:lineRule="auto"/>
        <w:jc w:val="both"/>
        <w:rPr>
          <w:rFonts w:ascii="Times New Roman" w:hAnsi="Times New Roman"/>
          <w:sz w:val="24"/>
          <w:szCs w:val="24"/>
          <w:lang w:val="en-GB"/>
        </w:rPr>
      </w:pPr>
      <w:proofErr w:type="spellStart"/>
      <w:r>
        <w:rPr>
          <w:rFonts w:ascii="Times New Roman" w:hAnsi="Times New Roman"/>
          <w:sz w:val="24"/>
          <w:szCs w:val="24"/>
          <w:lang w:val="en-GB"/>
        </w:rPr>
        <w:t>Steunenberg</w:t>
      </w:r>
      <w:proofErr w:type="spellEnd"/>
      <w:r>
        <w:rPr>
          <w:rFonts w:ascii="Times New Roman" w:hAnsi="Times New Roman"/>
          <w:sz w:val="24"/>
          <w:szCs w:val="24"/>
          <w:lang w:val="en-GB"/>
        </w:rPr>
        <w:t xml:space="preserve">, B. (1994) ‘Decision-making under different institutional arrangements: legislation by the European Community’. </w:t>
      </w:r>
      <w:r w:rsidRPr="00424BB5">
        <w:rPr>
          <w:rFonts w:ascii="Times New Roman" w:hAnsi="Times New Roman"/>
          <w:i/>
          <w:sz w:val="24"/>
          <w:szCs w:val="24"/>
          <w:lang w:val="en-GB"/>
        </w:rPr>
        <w:t>Journal of Theoretical and Institutional Economics</w:t>
      </w:r>
      <w:r>
        <w:rPr>
          <w:rFonts w:ascii="Times New Roman" w:hAnsi="Times New Roman"/>
          <w:sz w:val="24"/>
          <w:szCs w:val="24"/>
          <w:lang w:val="en-GB"/>
        </w:rPr>
        <w:t xml:space="preserve">, </w:t>
      </w:r>
      <w:r w:rsidR="001C6A95">
        <w:rPr>
          <w:rFonts w:ascii="Times New Roman" w:hAnsi="Times New Roman"/>
          <w:sz w:val="24"/>
          <w:szCs w:val="24"/>
          <w:lang w:val="en-GB"/>
        </w:rPr>
        <w:t xml:space="preserve">Vol. </w:t>
      </w:r>
      <w:r>
        <w:rPr>
          <w:rFonts w:ascii="Times New Roman" w:hAnsi="Times New Roman"/>
          <w:sz w:val="24"/>
          <w:szCs w:val="24"/>
          <w:lang w:val="en-GB"/>
        </w:rPr>
        <w:t>150, pp. 642-669.</w:t>
      </w:r>
    </w:p>
    <w:p w:rsidR="00B23DFF" w:rsidRDefault="00B23DFF" w:rsidP="00B23DFF">
      <w:pPr>
        <w:spacing w:line="480" w:lineRule="auto"/>
        <w:jc w:val="both"/>
        <w:rPr>
          <w:rFonts w:ascii="Times New Roman" w:hAnsi="Times New Roman"/>
          <w:color w:val="000000"/>
          <w:sz w:val="24"/>
          <w:szCs w:val="24"/>
          <w:lang w:val="en-GB"/>
        </w:rPr>
      </w:pPr>
      <w:proofErr w:type="spellStart"/>
      <w:proofErr w:type="gramStart"/>
      <w:r>
        <w:rPr>
          <w:rFonts w:ascii="Times New Roman" w:hAnsi="Times New Roman"/>
          <w:sz w:val="24"/>
          <w:szCs w:val="24"/>
        </w:rPr>
        <w:t>Steunenberg</w:t>
      </w:r>
      <w:proofErr w:type="spellEnd"/>
      <w:r>
        <w:rPr>
          <w:rFonts w:ascii="Times New Roman" w:hAnsi="Times New Roman"/>
          <w:sz w:val="24"/>
          <w:szCs w:val="24"/>
        </w:rPr>
        <w:t>, B. (2010) ‘</w:t>
      </w:r>
      <w:proofErr w:type="spellStart"/>
      <w:r>
        <w:rPr>
          <w:rFonts w:ascii="Times New Roman" w:hAnsi="Times New Roman"/>
          <w:sz w:val="24"/>
          <w:szCs w:val="24"/>
        </w:rPr>
        <w:t>Codecision</w:t>
      </w:r>
      <w:proofErr w:type="spellEnd"/>
      <w:r>
        <w:rPr>
          <w:rFonts w:ascii="Times New Roman" w:hAnsi="Times New Roman"/>
          <w:sz w:val="24"/>
          <w:szCs w:val="24"/>
        </w:rPr>
        <w:t xml:space="preserve"> and its reform’.</w:t>
      </w:r>
      <w:proofErr w:type="gramEnd"/>
      <w:r>
        <w:rPr>
          <w:rFonts w:ascii="Times New Roman" w:hAnsi="Times New Roman"/>
          <w:sz w:val="24"/>
          <w:szCs w:val="24"/>
        </w:rPr>
        <w:t xml:space="preserve"> In </w:t>
      </w:r>
      <w:proofErr w:type="spellStart"/>
      <w:r>
        <w:rPr>
          <w:rFonts w:ascii="Times New Roman" w:hAnsi="Times New Roman"/>
          <w:iCs/>
          <w:sz w:val="24"/>
          <w:szCs w:val="24"/>
        </w:rPr>
        <w:t>Steune</w:t>
      </w:r>
      <w:r>
        <w:rPr>
          <w:rFonts w:ascii="Times New Roman" w:hAnsi="Times New Roman"/>
          <w:sz w:val="24"/>
          <w:szCs w:val="24"/>
        </w:rPr>
        <w:t>nberg</w:t>
      </w:r>
      <w:proofErr w:type="spellEnd"/>
      <w:r>
        <w:rPr>
          <w:rFonts w:ascii="Times New Roman" w:hAnsi="Times New Roman"/>
          <w:sz w:val="24"/>
          <w:szCs w:val="24"/>
        </w:rPr>
        <w:t xml:space="preserve">, B. and </w:t>
      </w:r>
      <w:proofErr w:type="spellStart"/>
      <w:r>
        <w:rPr>
          <w:rFonts w:ascii="Times New Roman" w:hAnsi="Times New Roman"/>
          <w:sz w:val="24"/>
          <w:szCs w:val="24"/>
          <w:lang w:val="en-GB"/>
        </w:rPr>
        <w:t>VanVught</w:t>
      </w:r>
      <w:proofErr w:type="spellEnd"/>
      <w:r>
        <w:rPr>
          <w:rFonts w:ascii="Times New Roman" w:hAnsi="Times New Roman"/>
          <w:sz w:val="24"/>
          <w:szCs w:val="24"/>
          <w:lang w:val="en-GB"/>
        </w:rPr>
        <w:t>, F. (</w:t>
      </w:r>
      <w:proofErr w:type="spellStart"/>
      <w:proofErr w:type="gramStart"/>
      <w:r>
        <w:rPr>
          <w:rFonts w:ascii="Times New Roman" w:hAnsi="Times New Roman"/>
          <w:sz w:val="24"/>
          <w:szCs w:val="24"/>
          <w:lang w:val="en-GB"/>
        </w:rPr>
        <w:t>eds</w:t>
      </w:r>
      <w:proofErr w:type="spellEnd"/>
      <w:proofErr w:type="gramEnd"/>
      <w:r>
        <w:rPr>
          <w:rFonts w:ascii="Times New Roman" w:hAnsi="Times New Roman"/>
          <w:sz w:val="24"/>
          <w:szCs w:val="24"/>
          <w:lang w:val="en-GB"/>
        </w:rPr>
        <w:t xml:space="preserve">) </w:t>
      </w:r>
      <w:r w:rsidRPr="004055EE">
        <w:rPr>
          <w:rFonts w:ascii="Times New Roman" w:hAnsi="Times New Roman"/>
          <w:i/>
          <w:iCs/>
          <w:sz w:val="24"/>
          <w:szCs w:val="24"/>
        </w:rPr>
        <w:t>Political Institutions and Public Policy: Perspectives on European Decision-Making</w:t>
      </w:r>
      <w:r>
        <w:rPr>
          <w:rFonts w:ascii="Times New Roman" w:hAnsi="Times New Roman"/>
          <w:iCs/>
          <w:sz w:val="24"/>
          <w:szCs w:val="24"/>
        </w:rPr>
        <w:t xml:space="preserve"> </w:t>
      </w:r>
      <w:r>
        <w:rPr>
          <w:rFonts w:ascii="Times New Roman" w:hAnsi="Times New Roman"/>
          <w:sz w:val="24"/>
          <w:szCs w:val="24"/>
          <w:lang w:val="en-GB"/>
        </w:rPr>
        <w:t>(Dordrecht: Springer)</w:t>
      </w:r>
      <w:r>
        <w:rPr>
          <w:rFonts w:ascii="Times New Roman" w:hAnsi="Times New Roman"/>
          <w:color w:val="000000"/>
          <w:sz w:val="24"/>
          <w:szCs w:val="24"/>
          <w:lang w:val="en-GB"/>
        </w:rPr>
        <w:t>, pp. 205-221.</w:t>
      </w:r>
    </w:p>
    <w:p w:rsidR="00B23DFF" w:rsidRDefault="00B23DFF" w:rsidP="00B23DFF">
      <w:pPr>
        <w:spacing w:line="480" w:lineRule="auto"/>
        <w:jc w:val="both"/>
        <w:rPr>
          <w:rFonts w:ascii="Times New Roman" w:hAnsi="Times New Roman"/>
          <w:color w:val="000000"/>
          <w:sz w:val="24"/>
          <w:szCs w:val="24"/>
          <w:lang w:val="en-GB"/>
        </w:rPr>
      </w:pPr>
      <w:proofErr w:type="spellStart"/>
      <w:r>
        <w:rPr>
          <w:rFonts w:ascii="Times New Roman" w:hAnsi="Times New Roman"/>
          <w:sz w:val="24"/>
          <w:szCs w:val="24"/>
          <w:lang w:val="en-GB"/>
        </w:rPr>
        <w:t>Stokman</w:t>
      </w:r>
      <w:proofErr w:type="spellEnd"/>
      <w:r>
        <w:rPr>
          <w:rFonts w:ascii="Times New Roman" w:hAnsi="Times New Roman"/>
          <w:sz w:val="24"/>
          <w:szCs w:val="24"/>
          <w:lang w:val="en-GB"/>
        </w:rPr>
        <w:t xml:space="preserve">, F. and Van </w:t>
      </w:r>
      <w:proofErr w:type="spellStart"/>
      <w:r>
        <w:rPr>
          <w:rFonts w:ascii="Times New Roman" w:hAnsi="Times New Roman"/>
          <w:sz w:val="24"/>
          <w:szCs w:val="24"/>
          <w:lang w:val="en-GB"/>
        </w:rPr>
        <w:t>Oosten</w:t>
      </w:r>
      <w:proofErr w:type="spellEnd"/>
      <w:r>
        <w:rPr>
          <w:rFonts w:ascii="Times New Roman" w:hAnsi="Times New Roman"/>
          <w:sz w:val="24"/>
          <w:szCs w:val="24"/>
          <w:lang w:val="en-GB"/>
        </w:rPr>
        <w:t xml:space="preserve">, R. (1994) ‘The Exchange of voting positions: an object-oriented model of policy networks’. In </w:t>
      </w:r>
      <w:proofErr w:type="spellStart"/>
      <w:r>
        <w:rPr>
          <w:rFonts w:ascii="Times New Roman" w:hAnsi="Times New Roman"/>
          <w:sz w:val="24"/>
          <w:szCs w:val="24"/>
          <w:lang w:val="en-GB"/>
        </w:rPr>
        <w:t>Bueno</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Mesquita</w:t>
      </w:r>
      <w:proofErr w:type="spellEnd"/>
      <w:r>
        <w:rPr>
          <w:rFonts w:ascii="Times New Roman" w:hAnsi="Times New Roman"/>
          <w:sz w:val="24"/>
          <w:szCs w:val="24"/>
          <w:lang w:val="en-GB"/>
        </w:rPr>
        <w:t xml:space="preserve">, B. and </w:t>
      </w:r>
      <w:proofErr w:type="spellStart"/>
      <w:r>
        <w:rPr>
          <w:rFonts w:ascii="Times New Roman" w:hAnsi="Times New Roman"/>
          <w:sz w:val="24"/>
          <w:szCs w:val="24"/>
          <w:lang w:val="en-GB"/>
        </w:rPr>
        <w:t>Stokman</w:t>
      </w:r>
      <w:proofErr w:type="spellEnd"/>
      <w:r>
        <w:rPr>
          <w:rFonts w:ascii="Times New Roman" w:hAnsi="Times New Roman"/>
          <w:sz w:val="24"/>
          <w:szCs w:val="24"/>
          <w:lang w:val="en-GB"/>
        </w:rPr>
        <w:t>, F. (</w:t>
      </w:r>
      <w:proofErr w:type="spellStart"/>
      <w:proofErr w:type="gramStart"/>
      <w:r>
        <w:rPr>
          <w:rFonts w:ascii="Times New Roman" w:hAnsi="Times New Roman"/>
          <w:sz w:val="24"/>
          <w:szCs w:val="24"/>
          <w:lang w:val="en-GB"/>
        </w:rPr>
        <w:t>eds</w:t>
      </w:r>
      <w:proofErr w:type="spellEnd"/>
      <w:proofErr w:type="gramEnd"/>
      <w:r>
        <w:rPr>
          <w:rFonts w:ascii="Times New Roman" w:hAnsi="Times New Roman"/>
          <w:sz w:val="24"/>
          <w:szCs w:val="24"/>
          <w:lang w:val="en-GB"/>
        </w:rPr>
        <w:t xml:space="preserve">) </w:t>
      </w:r>
      <w:r w:rsidRPr="004055EE">
        <w:rPr>
          <w:rFonts w:ascii="Times New Roman" w:hAnsi="Times New Roman"/>
          <w:i/>
          <w:sz w:val="24"/>
          <w:szCs w:val="24"/>
          <w:lang w:val="en-GB"/>
        </w:rPr>
        <w:t>European Community Decision-Making</w:t>
      </w:r>
      <w:r>
        <w:rPr>
          <w:rFonts w:ascii="Times New Roman" w:hAnsi="Times New Roman"/>
          <w:sz w:val="24"/>
          <w:szCs w:val="24"/>
          <w:lang w:val="en-GB"/>
        </w:rPr>
        <w:t xml:space="preserve"> (New Haven: Yale University Press), pp. </w:t>
      </w:r>
      <w:r>
        <w:rPr>
          <w:rFonts w:ascii="Times New Roman" w:hAnsi="Times New Roman"/>
          <w:color w:val="000000"/>
          <w:sz w:val="24"/>
          <w:szCs w:val="24"/>
          <w:lang w:val="en-GB"/>
        </w:rPr>
        <w:t>105-127.</w:t>
      </w:r>
    </w:p>
    <w:p w:rsidR="00B23DFF" w:rsidRDefault="00B23DFF" w:rsidP="00B23DFF">
      <w:pPr>
        <w:spacing w:line="480" w:lineRule="auto"/>
        <w:jc w:val="both"/>
        <w:rPr>
          <w:rFonts w:ascii="Times New Roman" w:hAnsi="Times New Roman"/>
          <w:color w:val="000000"/>
          <w:sz w:val="24"/>
          <w:szCs w:val="24"/>
          <w:lang w:val="en-GB"/>
        </w:rPr>
      </w:pPr>
      <w:proofErr w:type="gramStart"/>
      <w:r>
        <w:rPr>
          <w:rFonts w:ascii="Times New Roman" w:hAnsi="Times New Roman"/>
          <w:sz w:val="24"/>
          <w:szCs w:val="24"/>
          <w:lang w:val="en-GB"/>
        </w:rPr>
        <w:t>Thomson, R. (2006) ‘A comparison of expert judgements with each other and within formation from Council documentation’.</w:t>
      </w:r>
      <w:proofErr w:type="gramEnd"/>
      <w:r>
        <w:rPr>
          <w:rFonts w:ascii="Times New Roman" w:hAnsi="Times New Roman"/>
          <w:sz w:val="24"/>
          <w:szCs w:val="24"/>
          <w:lang w:val="en-GB"/>
        </w:rPr>
        <w:t xml:space="preserve"> In</w:t>
      </w:r>
      <w:r>
        <w:rPr>
          <w:rFonts w:ascii="Times New Roman" w:hAnsi="Times New Roman"/>
          <w:iCs/>
          <w:sz w:val="24"/>
          <w:szCs w:val="24"/>
          <w:lang w:val="en-GB"/>
        </w:rPr>
        <w:t xml:space="preserve"> </w:t>
      </w:r>
      <w:r>
        <w:rPr>
          <w:rFonts w:ascii="Times New Roman" w:hAnsi="Times New Roman"/>
          <w:sz w:val="24"/>
          <w:szCs w:val="24"/>
          <w:lang w:val="en-GB"/>
        </w:rPr>
        <w:t xml:space="preserve">Thomson, R., </w:t>
      </w:r>
      <w:proofErr w:type="spellStart"/>
      <w:r>
        <w:rPr>
          <w:rFonts w:ascii="Times New Roman" w:hAnsi="Times New Roman"/>
          <w:sz w:val="24"/>
          <w:szCs w:val="24"/>
          <w:lang w:val="en-GB"/>
        </w:rPr>
        <w:t>Stokman</w:t>
      </w:r>
      <w:proofErr w:type="spellEnd"/>
      <w:r>
        <w:rPr>
          <w:rFonts w:ascii="Times New Roman" w:hAnsi="Times New Roman"/>
          <w:sz w:val="24"/>
          <w:szCs w:val="24"/>
          <w:lang w:val="en-GB"/>
        </w:rPr>
        <w:t xml:space="preserve">, F., </w:t>
      </w:r>
      <w:proofErr w:type="spellStart"/>
      <w:r>
        <w:rPr>
          <w:rFonts w:ascii="Times New Roman" w:hAnsi="Times New Roman"/>
          <w:sz w:val="24"/>
          <w:szCs w:val="24"/>
          <w:lang w:val="en-GB"/>
        </w:rPr>
        <w:t>Achen</w:t>
      </w:r>
      <w:proofErr w:type="spellEnd"/>
      <w:r>
        <w:rPr>
          <w:rFonts w:ascii="Times New Roman" w:hAnsi="Times New Roman"/>
          <w:sz w:val="24"/>
          <w:szCs w:val="24"/>
          <w:lang w:val="en-GB"/>
        </w:rPr>
        <w:t xml:space="preserve">, C. and </w:t>
      </w:r>
      <w:proofErr w:type="spellStart"/>
      <w:r>
        <w:rPr>
          <w:rFonts w:ascii="Times New Roman" w:hAnsi="Times New Roman"/>
          <w:sz w:val="24"/>
          <w:szCs w:val="24"/>
          <w:lang w:val="en-GB"/>
        </w:rPr>
        <w:t>König</w:t>
      </w:r>
      <w:proofErr w:type="spellEnd"/>
      <w:r>
        <w:rPr>
          <w:rFonts w:ascii="Times New Roman" w:hAnsi="Times New Roman"/>
          <w:sz w:val="24"/>
          <w:szCs w:val="24"/>
          <w:lang w:val="en-GB"/>
        </w:rPr>
        <w:t>, T.</w:t>
      </w:r>
      <w:r>
        <w:rPr>
          <w:rFonts w:ascii="Times New Roman" w:hAnsi="Times New Roman"/>
          <w:iCs/>
          <w:sz w:val="24"/>
          <w:szCs w:val="24"/>
          <w:lang w:val="en-GB"/>
        </w:rPr>
        <w:t xml:space="preserve"> (</w:t>
      </w:r>
      <w:proofErr w:type="spellStart"/>
      <w:proofErr w:type="gramStart"/>
      <w:r>
        <w:rPr>
          <w:rFonts w:ascii="Times New Roman" w:hAnsi="Times New Roman"/>
          <w:iCs/>
          <w:sz w:val="24"/>
          <w:szCs w:val="24"/>
          <w:lang w:val="en-GB"/>
        </w:rPr>
        <w:t>eds</w:t>
      </w:r>
      <w:proofErr w:type="spellEnd"/>
      <w:proofErr w:type="gramEnd"/>
      <w:r>
        <w:rPr>
          <w:rFonts w:ascii="Times New Roman" w:hAnsi="Times New Roman"/>
          <w:iCs/>
          <w:sz w:val="24"/>
          <w:szCs w:val="24"/>
          <w:lang w:val="en-GB"/>
        </w:rPr>
        <w:t>).</w:t>
      </w:r>
      <w:r>
        <w:rPr>
          <w:rFonts w:ascii="Times New Roman" w:hAnsi="Times New Roman"/>
          <w:i/>
          <w:iCs/>
          <w:sz w:val="24"/>
          <w:szCs w:val="24"/>
          <w:lang w:val="en-GB"/>
        </w:rPr>
        <w:t xml:space="preserve"> The European Union Decides. </w:t>
      </w:r>
      <w:r>
        <w:rPr>
          <w:rFonts w:ascii="Times New Roman" w:hAnsi="Times New Roman"/>
          <w:iCs/>
          <w:sz w:val="24"/>
          <w:szCs w:val="24"/>
          <w:lang w:val="en-GB"/>
        </w:rPr>
        <w:t>(</w:t>
      </w:r>
      <w:r>
        <w:rPr>
          <w:rFonts w:ascii="Times New Roman" w:hAnsi="Times New Roman"/>
          <w:sz w:val="24"/>
          <w:szCs w:val="24"/>
          <w:lang w:val="en-GB"/>
        </w:rPr>
        <w:t xml:space="preserve">Cambridge: Cambridge University Press), pp. </w:t>
      </w:r>
      <w:r>
        <w:rPr>
          <w:rFonts w:ascii="Times New Roman" w:hAnsi="Times New Roman"/>
          <w:color w:val="000000"/>
          <w:sz w:val="24"/>
          <w:szCs w:val="24"/>
          <w:lang w:val="en-GB"/>
        </w:rPr>
        <w:t>329-347.</w:t>
      </w:r>
    </w:p>
    <w:p w:rsidR="00B23DFF" w:rsidRDefault="00B23DFF" w:rsidP="00B23DFF">
      <w:pPr>
        <w:spacing w:line="480" w:lineRule="auto"/>
        <w:jc w:val="both"/>
        <w:rPr>
          <w:rFonts w:ascii="Times New Roman" w:hAnsi="Times New Roman"/>
          <w:sz w:val="24"/>
          <w:szCs w:val="24"/>
          <w:lang w:val="en-GB"/>
        </w:rPr>
      </w:pPr>
      <w:proofErr w:type="gramStart"/>
      <w:r>
        <w:rPr>
          <w:rFonts w:ascii="Times New Roman" w:hAnsi="Times New Roman"/>
          <w:sz w:val="24"/>
          <w:szCs w:val="24"/>
          <w:lang w:val="en-GB"/>
        </w:rPr>
        <w:t xml:space="preserve">Thomson, R., </w:t>
      </w:r>
      <w:proofErr w:type="spellStart"/>
      <w:r>
        <w:rPr>
          <w:rFonts w:ascii="Times New Roman" w:hAnsi="Times New Roman"/>
          <w:sz w:val="24"/>
          <w:szCs w:val="24"/>
          <w:lang w:val="en-GB"/>
        </w:rPr>
        <w:t>Boerefijn</w:t>
      </w:r>
      <w:proofErr w:type="spellEnd"/>
      <w:r>
        <w:rPr>
          <w:rFonts w:ascii="Times New Roman" w:hAnsi="Times New Roman"/>
          <w:sz w:val="24"/>
          <w:szCs w:val="24"/>
          <w:lang w:val="en-GB"/>
        </w:rPr>
        <w:t xml:space="preserve">, J. and </w:t>
      </w:r>
      <w:proofErr w:type="spellStart"/>
      <w:r>
        <w:rPr>
          <w:rFonts w:ascii="Times New Roman" w:hAnsi="Times New Roman"/>
          <w:sz w:val="24"/>
          <w:szCs w:val="24"/>
          <w:lang w:val="en-GB"/>
        </w:rPr>
        <w:t>Stokman</w:t>
      </w:r>
      <w:proofErr w:type="spellEnd"/>
      <w:r>
        <w:rPr>
          <w:rFonts w:ascii="Times New Roman" w:hAnsi="Times New Roman"/>
          <w:sz w:val="24"/>
          <w:szCs w:val="24"/>
          <w:lang w:val="en-GB"/>
        </w:rPr>
        <w:t>, F. (2004) ‘Actor alignments in European Union decision-making’.</w:t>
      </w:r>
      <w:proofErr w:type="gramEnd"/>
      <w:r>
        <w:rPr>
          <w:rFonts w:ascii="Times New Roman" w:hAnsi="Times New Roman"/>
          <w:sz w:val="24"/>
          <w:szCs w:val="24"/>
          <w:lang w:val="en-GB"/>
        </w:rPr>
        <w:t xml:space="preserve"> </w:t>
      </w:r>
      <w:r w:rsidRPr="00683F95">
        <w:rPr>
          <w:rFonts w:ascii="Times New Roman" w:hAnsi="Times New Roman"/>
          <w:i/>
          <w:iCs/>
          <w:sz w:val="24"/>
          <w:szCs w:val="24"/>
          <w:lang w:val="en-GB"/>
        </w:rPr>
        <w:t>European Journal of Political Research</w:t>
      </w:r>
      <w:r>
        <w:rPr>
          <w:rFonts w:ascii="Times New Roman" w:hAnsi="Times New Roman"/>
          <w:iCs/>
          <w:sz w:val="24"/>
          <w:szCs w:val="24"/>
          <w:lang w:val="en-GB"/>
        </w:rPr>
        <w:t xml:space="preserve">, </w:t>
      </w:r>
      <w:r w:rsidR="001C6A95">
        <w:rPr>
          <w:rFonts w:ascii="Times New Roman" w:hAnsi="Times New Roman"/>
          <w:iCs/>
          <w:sz w:val="24"/>
          <w:szCs w:val="24"/>
          <w:lang w:val="en-GB"/>
        </w:rPr>
        <w:t xml:space="preserve">Vol. </w:t>
      </w:r>
      <w:r>
        <w:rPr>
          <w:rFonts w:ascii="Times New Roman" w:hAnsi="Times New Roman"/>
          <w:iCs/>
          <w:sz w:val="24"/>
          <w:szCs w:val="24"/>
          <w:lang w:val="en-GB"/>
        </w:rPr>
        <w:t>43</w:t>
      </w:r>
      <w:r w:rsidR="001C6A95">
        <w:rPr>
          <w:rFonts w:ascii="Times New Roman" w:hAnsi="Times New Roman"/>
          <w:iCs/>
          <w:sz w:val="24"/>
          <w:szCs w:val="24"/>
          <w:lang w:val="en-GB"/>
        </w:rPr>
        <w:t>, No.</w:t>
      </w:r>
      <w:r>
        <w:rPr>
          <w:rFonts w:ascii="Times New Roman" w:hAnsi="Times New Roman"/>
          <w:iCs/>
          <w:sz w:val="24"/>
          <w:szCs w:val="24"/>
          <w:lang w:val="en-GB"/>
        </w:rPr>
        <w:t xml:space="preserve"> 2, pp. </w:t>
      </w:r>
      <w:r>
        <w:rPr>
          <w:rFonts w:ascii="Times New Roman" w:hAnsi="Times New Roman"/>
          <w:sz w:val="24"/>
          <w:szCs w:val="24"/>
          <w:lang w:val="en-GB"/>
        </w:rPr>
        <w:t xml:space="preserve">237-261. </w:t>
      </w:r>
    </w:p>
    <w:p w:rsidR="00B23DFF" w:rsidRDefault="00B23DFF" w:rsidP="00B23DFF">
      <w:pPr>
        <w:spacing w:line="480" w:lineRule="auto"/>
        <w:jc w:val="both"/>
        <w:rPr>
          <w:rFonts w:ascii="Times New Roman" w:hAnsi="Times New Roman"/>
          <w:color w:val="000000"/>
          <w:sz w:val="24"/>
          <w:szCs w:val="24"/>
          <w:lang w:val="en-GB"/>
        </w:rPr>
      </w:pPr>
      <w:r>
        <w:rPr>
          <w:rFonts w:ascii="Times New Roman" w:hAnsi="Times New Roman"/>
          <w:sz w:val="24"/>
          <w:szCs w:val="24"/>
          <w:lang w:val="en-GB"/>
        </w:rPr>
        <w:lastRenderedPageBreak/>
        <w:t xml:space="preserve">Thomson, R., and </w:t>
      </w:r>
      <w:proofErr w:type="spellStart"/>
      <w:r>
        <w:rPr>
          <w:rFonts w:ascii="Times New Roman" w:hAnsi="Times New Roman"/>
          <w:sz w:val="24"/>
          <w:szCs w:val="24"/>
          <w:lang w:val="en-GB"/>
        </w:rPr>
        <w:t>Stokman</w:t>
      </w:r>
      <w:proofErr w:type="spellEnd"/>
      <w:r>
        <w:rPr>
          <w:rFonts w:ascii="Times New Roman" w:hAnsi="Times New Roman"/>
          <w:sz w:val="24"/>
          <w:szCs w:val="24"/>
          <w:lang w:val="en-GB"/>
        </w:rPr>
        <w:t xml:space="preserve">, F.N. (2006) ‘Research design: measuring actors´ positions, </w:t>
      </w:r>
      <w:proofErr w:type="spellStart"/>
      <w:r>
        <w:rPr>
          <w:rFonts w:ascii="Times New Roman" w:hAnsi="Times New Roman"/>
          <w:sz w:val="24"/>
          <w:szCs w:val="24"/>
          <w:lang w:val="en-GB"/>
        </w:rPr>
        <w:t>saliences</w:t>
      </w:r>
      <w:proofErr w:type="spellEnd"/>
      <w:r>
        <w:rPr>
          <w:rFonts w:ascii="Times New Roman" w:hAnsi="Times New Roman"/>
          <w:sz w:val="24"/>
          <w:szCs w:val="24"/>
          <w:lang w:val="en-GB"/>
        </w:rPr>
        <w:t xml:space="preserve"> and capabilities’. In</w:t>
      </w:r>
      <w:r>
        <w:rPr>
          <w:rFonts w:ascii="Times New Roman" w:hAnsi="Times New Roman"/>
          <w:iCs/>
          <w:sz w:val="24"/>
          <w:szCs w:val="24"/>
          <w:lang w:val="en-GB"/>
        </w:rPr>
        <w:t xml:space="preserve"> </w:t>
      </w:r>
      <w:r>
        <w:rPr>
          <w:rFonts w:ascii="Times New Roman" w:hAnsi="Times New Roman"/>
          <w:sz w:val="24"/>
          <w:szCs w:val="24"/>
          <w:lang w:val="en-GB"/>
        </w:rPr>
        <w:t xml:space="preserve">Thomson, R., </w:t>
      </w:r>
      <w:proofErr w:type="spellStart"/>
      <w:r>
        <w:rPr>
          <w:rFonts w:ascii="Times New Roman" w:hAnsi="Times New Roman"/>
          <w:sz w:val="24"/>
          <w:szCs w:val="24"/>
          <w:lang w:val="en-GB"/>
        </w:rPr>
        <w:t>Stokman</w:t>
      </w:r>
      <w:proofErr w:type="spellEnd"/>
      <w:r>
        <w:rPr>
          <w:rFonts w:ascii="Times New Roman" w:hAnsi="Times New Roman"/>
          <w:sz w:val="24"/>
          <w:szCs w:val="24"/>
          <w:lang w:val="en-GB"/>
        </w:rPr>
        <w:t xml:space="preserve">, F., </w:t>
      </w:r>
      <w:proofErr w:type="spellStart"/>
      <w:r>
        <w:rPr>
          <w:rFonts w:ascii="Times New Roman" w:hAnsi="Times New Roman"/>
          <w:sz w:val="24"/>
          <w:szCs w:val="24"/>
          <w:lang w:val="en-GB"/>
        </w:rPr>
        <w:t>Achen</w:t>
      </w:r>
      <w:proofErr w:type="spellEnd"/>
      <w:r>
        <w:rPr>
          <w:rFonts w:ascii="Times New Roman" w:hAnsi="Times New Roman"/>
          <w:sz w:val="24"/>
          <w:szCs w:val="24"/>
          <w:lang w:val="en-GB"/>
        </w:rPr>
        <w:t xml:space="preserve">, C. and </w:t>
      </w:r>
      <w:proofErr w:type="spellStart"/>
      <w:r>
        <w:rPr>
          <w:rFonts w:ascii="Times New Roman" w:hAnsi="Times New Roman"/>
          <w:sz w:val="24"/>
          <w:szCs w:val="24"/>
          <w:lang w:val="en-GB"/>
        </w:rPr>
        <w:t>König</w:t>
      </w:r>
      <w:proofErr w:type="spellEnd"/>
      <w:r>
        <w:rPr>
          <w:rFonts w:ascii="Times New Roman" w:hAnsi="Times New Roman"/>
          <w:sz w:val="24"/>
          <w:szCs w:val="24"/>
          <w:lang w:val="en-GB"/>
        </w:rPr>
        <w:t>, T.</w:t>
      </w:r>
      <w:r>
        <w:rPr>
          <w:rFonts w:ascii="Times New Roman" w:hAnsi="Times New Roman"/>
          <w:iCs/>
          <w:sz w:val="24"/>
          <w:szCs w:val="24"/>
          <w:lang w:val="en-GB"/>
        </w:rPr>
        <w:t xml:space="preserve"> (</w:t>
      </w:r>
      <w:proofErr w:type="spellStart"/>
      <w:proofErr w:type="gramStart"/>
      <w:r>
        <w:rPr>
          <w:rFonts w:ascii="Times New Roman" w:hAnsi="Times New Roman"/>
          <w:iCs/>
          <w:sz w:val="24"/>
          <w:szCs w:val="24"/>
          <w:lang w:val="en-GB"/>
        </w:rPr>
        <w:t>eds</w:t>
      </w:r>
      <w:proofErr w:type="spellEnd"/>
      <w:proofErr w:type="gramEnd"/>
      <w:r>
        <w:rPr>
          <w:rFonts w:ascii="Times New Roman" w:hAnsi="Times New Roman"/>
          <w:iCs/>
          <w:sz w:val="24"/>
          <w:szCs w:val="24"/>
          <w:lang w:val="en-GB"/>
        </w:rPr>
        <w:t>).</w:t>
      </w:r>
      <w:r>
        <w:rPr>
          <w:rFonts w:ascii="Times New Roman" w:hAnsi="Times New Roman"/>
          <w:i/>
          <w:iCs/>
          <w:sz w:val="24"/>
          <w:szCs w:val="24"/>
          <w:lang w:val="en-GB"/>
        </w:rPr>
        <w:t xml:space="preserve"> The European Union Decides </w:t>
      </w:r>
      <w:r>
        <w:rPr>
          <w:rFonts w:ascii="Times New Roman" w:hAnsi="Times New Roman"/>
          <w:iCs/>
          <w:sz w:val="24"/>
          <w:szCs w:val="24"/>
          <w:lang w:val="en-GB"/>
        </w:rPr>
        <w:t>(</w:t>
      </w:r>
      <w:r>
        <w:rPr>
          <w:rFonts w:ascii="Times New Roman" w:hAnsi="Times New Roman"/>
          <w:sz w:val="24"/>
          <w:szCs w:val="24"/>
          <w:lang w:val="en-GB"/>
        </w:rPr>
        <w:t>Cambridge: Cambridge University Press) pp. 25-53</w:t>
      </w:r>
      <w:r>
        <w:rPr>
          <w:rFonts w:ascii="Times New Roman" w:hAnsi="Times New Roman"/>
          <w:color w:val="000000"/>
          <w:sz w:val="24"/>
          <w:szCs w:val="24"/>
          <w:lang w:val="en-GB"/>
        </w:rPr>
        <w:t>.</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 xml:space="preserve">Thomson, R., </w:t>
      </w:r>
      <w:proofErr w:type="spellStart"/>
      <w:r>
        <w:rPr>
          <w:rFonts w:ascii="Times New Roman" w:hAnsi="Times New Roman"/>
          <w:sz w:val="24"/>
          <w:szCs w:val="24"/>
          <w:lang w:val="en-GB"/>
        </w:rPr>
        <w:t>Stokman</w:t>
      </w:r>
      <w:proofErr w:type="spellEnd"/>
      <w:r>
        <w:rPr>
          <w:rFonts w:ascii="Times New Roman" w:hAnsi="Times New Roman"/>
          <w:sz w:val="24"/>
          <w:szCs w:val="24"/>
          <w:lang w:val="en-GB"/>
        </w:rPr>
        <w:t xml:space="preserve">, F., </w:t>
      </w:r>
      <w:proofErr w:type="spellStart"/>
      <w:r>
        <w:rPr>
          <w:rFonts w:ascii="Times New Roman" w:hAnsi="Times New Roman"/>
          <w:sz w:val="24"/>
          <w:szCs w:val="24"/>
          <w:lang w:val="en-GB"/>
        </w:rPr>
        <w:t>Achen</w:t>
      </w:r>
      <w:proofErr w:type="spellEnd"/>
      <w:r>
        <w:rPr>
          <w:rFonts w:ascii="Times New Roman" w:hAnsi="Times New Roman"/>
          <w:sz w:val="24"/>
          <w:szCs w:val="24"/>
          <w:lang w:val="en-GB"/>
        </w:rPr>
        <w:t xml:space="preserve">, C. and </w:t>
      </w:r>
      <w:proofErr w:type="spellStart"/>
      <w:r>
        <w:rPr>
          <w:rFonts w:ascii="Times New Roman" w:hAnsi="Times New Roman"/>
          <w:sz w:val="24"/>
          <w:szCs w:val="24"/>
          <w:lang w:val="en-GB"/>
        </w:rPr>
        <w:t>König</w:t>
      </w:r>
      <w:proofErr w:type="spellEnd"/>
      <w:r>
        <w:rPr>
          <w:rFonts w:ascii="Times New Roman" w:hAnsi="Times New Roman"/>
          <w:sz w:val="24"/>
          <w:szCs w:val="24"/>
          <w:lang w:val="en-GB"/>
        </w:rPr>
        <w:t xml:space="preserve"> T.</w:t>
      </w:r>
      <w:r>
        <w:rPr>
          <w:rFonts w:ascii="Times New Roman" w:hAnsi="Times New Roman"/>
          <w:iCs/>
          <w:sz w:val="24"/>
          <w:szCs w:val="24"/>
          <w:lang w:val="en-GB"/>
        </w:rPr>
        <w:t xml:space="preserve"> (eds.) (2006) </w:t>
      </w:r>
      <w:r w:rsidRPr="003C1359">
        <w:rPr>
          <w:rFonts w:ascii="Times New Roman" w:hAnsi="Times New Roman"/>
          <w:i/>
          <w:iCs/>
          <w:sz w:val="24"/>
          <w:szCs w:val="24"/>
          <w:lang w:val="en-GB"/>
        </w:rPr>
        <w:t>The European Union Decides</w:t>
      </w:r>
      <w:r>
        <w:rPr>
          <w:rFonts w:ascii="Times New Roman" w:hAnsi="Times New Roman"/>
          <w:iCs/>
          <w:sz w:val="24"/>
          <w:szCs w:val="24"/>
          <w:lang w:val="en-GB"/>
        </w:rPr>
        <w:t>.</w:t>
      </w:r>
      <w:r>
        <w:rPr>
          <w:rFonts w:ascii="Times New Roman" w:hAnsi="Times New Roman"/>
          <w:i/>
          <w:iCs/>
          <w:sz w:val="24"/>
          <w:szCs w:val="24"/>
          <w:lang w:val="en-GB"/>
        </w:rPr>
        <w:t xml:space="preserve"> </w:t>
      </w:r>
      <w:r>
        <w:rPr>
          <w:rFonts w:ascii="Times New Roman" w:hAnsi="Times New Roman"/>
          <w:sz w:val="24"/>
          <w:szCs w:val="24"/>
          <w:lang w:val="en-GB"/>
        </w:rPr>
        <w:t xml:space="preserve">Cambridge: Cambridge University Press. </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 xml:space="preserve">Thomson, R., </w:t>
      </w:r>
      <w:proofErr w:type="spellStart"/>
      <w:r>
        <w:rPr>
          <w:rFonts w:ascii="Times New Roman" w:hAnsi="Times New Roman"/>
          <w:sz w:val="24"/>
          <w:szCs w:val="24"/>
          <w:lang w:val="en-GB"/>
        </w:rPr>
        <w:t>Arregui</w:t>
      </w:r>
      <w:proofErr w:type="spellEnd"/>
      <w:r>
        <w:rPr>
          <w:rFonts w:ascii="Times New Roman" w:hAnsi="Times New Roman"/>
          <w:sz w:val="24"/>
          <w:szCs w:val="24"/>
          <w:lang w:val="en-GB"/>
        </w:rPr>
        <w:t xml:space="preserve">, J., </w:t>
      </w:r>
      <w:proofErr w:type="spellStart"/>
      <w:r>
        <w:rPr>
          <w:rFonts w:ascii="Times New Roman" w:hAnsi="Times New Roman"/>
          <w:sz w:val="24"/>
          <w:szCs w:val="24"/>
          <w:lang w:val="en-GB"/>
        </w:rPr>
        <w:t>Leuffen</w:t>
      </w:r>
      <w:proofErr w:type="spellEnd"/>
      <w:r>
        <w:rPr>
          <w:rFonts w:ascii="Times New Roman" w:hAnsi="Times New Roman"/>
          <w:sz w:val="24"/>
          <w:szCs w:val="24"/>
          <w:lang w:val="en-GB"/>
        </w:rPr>
        <w:t xml:space="preserve">, D., Costello, R., Cross, J., Hertz, R. and Jensen, T. (2012) ‘A new data set on decision-making in the European Union before and after the 2004 and 2007 enlargements (DEU II)’. </w:t>
      </w:r>
      <w:r w:rsidRPr="00694EB3">
        <w:rPr>
          <w:rFonts w:ascii="Times New Roman" w:hAnsi="Times New Roman"/>
          <w:i/>
          <w:sz w:val="24"/>
          <w:szCs w:val="24"/>
          <w:lang w:val="en-GB"/>
        </w:rPr>
        <w:t>Journal of European Public Policy</w:t>
      </w:r>
      <w:r>
        <w:rPr>
          <w:rFonts w:ascii="Times New Roman" w:hAnsi="Times New Roman"/>
          <w:sz w:val="24"/>
          <w:szCs w:val="24"/>
          <w:lang w:val="en-GB"/>
        </w:rPr>
        <w:t xml:space="preserve">, </w:t>
      </w:r>
      <w:r w:rsidR="001C6A95">
        <w:rPr>
          <w:rFonts w:ascii="Times New Roman" w:hAnsi="Times New Roman"/>
          <w:sz w:val="24"/>
          <w:szCs w:val="24"/>
          <w:lang w:val="en-GB"/>
        </w:rPr>
        <w:t xml:space="preserve">Vol. </w:t>
      </w:r>
      <w:r>
        <w:rPr>
          <w:rFonts w:ascii="Times New Roman" w:hAnsi="Times New Roman"/>
          <w:sz w:val="24"/>
          <w:szCs w:val="24"/>
          <w:lang w:val="en-GB"/>
        </w:rPr>
        <w:t>19</w:t>
      </w:r>
      <w:r w:rsidR="001C6A95">
        <w:rPr>
          <w:rFonts w:ascii="Times New Roman" w:hAnsi="Times New Roman"/>
          <w:sz w:val="24"/>
          <w:szCs w:val="24"/>
          <w:lang w:val="en-GB"/>
        </w:rPr>
        <w:t xml:space="preserve">, No. </w:t>
      </w:r>
      <w:r>
        <w:rPr>
          <w:rFonts w:ascii="Times New Roman" w:hAnsi="Times New Roman"/>
          <w:sz w:val="24"/>
          <w:szCs w:val="24"/>
          <w:lang w:val="en-GB"/>
        </w:rPr>
        <w:t xml:space="preserve">4, pp. 604-622. </w:t>
      </w:r>
    </w:p>
    <w:p w:rsidR="00B23DFF" w:rsidRDefault="00B23DFF" w:rsidP="00B23DFF">
      <w:pPr>
        <w:spacing w:line="480" w:lineRule="auto"/>
        <w:jc w:val="both"/>
        <w:rPr>
          <w:rFonts w:ascii="Times New Roman" w:hAnsi="Times New Roman"/>
          <w:sz w:val="24"/>
          <w:szCs w:val="24"/>
          <w:lang w:val="en-GB"/>
        </w:rPr>
      </w:pPr>
      <w:r>
        <w:rPr>
          <w:rFonts w:ascii="Times New Roman" w:hAnsi="Times New Roman"/>
          <w:sz w:val="24"/>
          <w:szCs w:val="24"/>
          <w:lang w:val="en-GB"/>
        </w:rPr>
        <w:t xml:space="preserve">Thomson, R. (2011) </w:t>
      </w:r>
      <w:r w:rsidRPr="00694EB3">
        <w:rPr>
          <w:rFonts w:ascii="Times New Roman" w:hAnsi="Times New Roman"/>
          <w:i/>
          <w:sz w:val="24"/>
          <w:szCs w:val="24"/>
          <w:lang w:val="en-GB"/>
        </w:rPr>
        <w:t>Resolving Controversy in the European Union</w:t>
      </w:r>
      <w:r>
        <w:rPr>
          <w:rFonts w:ascii="Times New Roman" w:hAnsi="Times New Roman"/>
          <w:sz w:val="24"/>
          <w:szCs w:val="24"/>
          <w:lang w:val="en-GB"/>
        </w:rPr>
        <w:t xml:space="preserve"> (Cambridge: Cambridge University Press).</w:t>
      </w:r>
    </w:p>
    <w:p w:rsidR="00B23DFF" w:rsidRDefault="00B23DFF" w:rsidP="00B23DFF">
      <w:pPr>
        <w:widowControl w:val="0"/>
        <w:spacing w:line="480" w:lineRule="auto"/>
        <w:jc w:val="both"/>
        <w:rPr>
          <w:rFonts w:ascii="Times New Roman" w:hAnsi="Times New Roman"/>
          <w:sz w:val="24"/>
          <w:szCs w:val="24"/>
          <w:lang w:val="en-GB"/>
        </w:rPr>
      </w:pPr>
      <w:proofErr w:type="spellStart"/>
      <w:r>
        <w:rPr>
          <w:rFonts w:ascii="Times New Roman" w:hAnsi="Times New Roman"/>
          <w:sz w:val="24"/>
          <w:szCs w:val="24"/>
          <w:lang w:val="en-GB"/>
        </w:rPr>
        <w:t>Tsebelis</w:t>
      </w:r>
      <w:proofErr w:type="spellEnd"/>
      <w:r>
        <w:rPr>
          <w:rFonts w:ascii="Times New Roman" w:hAnsi="Times New Roman"/>
          <w:sz w:val="24"/>
          <w:szCs w:val="24"/>
          <w:lang w:val="en-GB"/>
        </w:rPr>
        <w:t xml:space="preserve">, G. (2002) </w:t>
      </w:r>
      <w:r w:rsidRPr="00694EB3">
        <w:rPr>
          <w:rFonts w:ascii="Times New Roman" w:hAnsi="Times New Roman"/>
          <w:i/>
          <w:iCs/>
          <w:sz w:val="24"/>
          <w:szCs w:val="24"/>
          <w:lang w:val="en-GB"/>
        </w:rPr>
        <w:t>Veto Players: How Political Institutions Work</w:t>
      </w:r>
      <w:r>
        <w:rPr>
          <w:rFonts w:ascii="Times New Roman" w:hAnsi="Times New Roman"/>
          <w:iCs/>
          <w:sz w:val="24"/>
          <w:szCs w:val="24"/>
          <w:lang w:val="en-GB"/>
        </w:rPr>
        <w:t xml:space="preserve"> (</w:t>
      </w:r>
      <w:r>
        <w:rPr>
          <w:rFonts w:ascii="Times New Roman" w:hAnsi="Times New Roman"/>
          <w:sz w:val="24"/>
          <w:szCs w:val="24"/>
          <w:lang w:val="en-GB"/>
        </w:rPr>
        <w:t>Princeton: Princeton University Press).</w:t>
      </w:r>
    </w:p>
    <w:p w:rsidR="00B23DFF" w:rsidRDefault="00B23DFF" w:rsidP="00B23DFF">
      <w:pPr>
        <w:tabs>
          <w:tab w:val="left" w:pos="851"/>
        </w:tabs>
        <w:spacing w:line="480" w:lineRule="auto"/>
        <w:jc w:val="both"/>
        <w:rPr>
          <w:rFonts w:ascii="Times New Roman" w:hAnsi="Times New Roman"/>
          <w:sz w:val="24"/>
          <w:szCs w:val="24"/>
          <w:lang w:val="en-GB"/>
        </w:rPr>
      </w:pPr>
      <w:proofErr w:type="spellStart"/>
      <w:proofErr w:type="gramStart"/>
      <w:r>
        <w:rPr>
          <w:rFonts w:ascii="Times New Roman" w:hAnsi="Times New Roman"/>
          <w:sz w:val="24"/>
          <w:szCs w:val="24"/>
          <w:lang w:val="en-GB"/>
        </w:rPr>
        <w:t>Tsebelis</w:t>
      </w:r>
      <w:proofErr w:type="spellEnd"/>
      <w:r>
        <w:rPr>
          <w:rFonts w:ascii="Times New Roman" w:hAnsi="Times New Roman"/>
          <w:sz w:val="24"/>
          <w:szCs w:val="24"/>
          <w:lang w:val="en-GB"/>
        </w:rPr>
        <w:t>, G. and Geoffrey G. (2000).</w:t>
      </w:r>
      <w:proofErr w:type="gramEnd"/>
      <w:r>
        <w:rPr>
          <w:rFonts w:ascii="Times New Roman" w:hAnsi="Times New Roman"/>
          <w:sz w:val="24"/>
          <w:szCs w:val="24"/>
          <w:lang w:val="en-GB"/>
        </w:rPr>
        <w:t xml:space="preserve"> </w:t>
      </w:r>
      <w:proofErr w:type="gramStart"/>
      <w:r>
        <w:rPr>
          <w:rFonts w:ascii="Times New Roman" w:hAnsi="Times New Roman"/>
          <w:sz w:val="24"/>
          <w:szCs w:val="24"/>
          <w:lang w:val="en-GB"/>
        </w:rPr>
        <w:t>‘Legislative politics in the European Union.’</w:t>
      </w:r>
      <w:proofErr w:type="gramEnd"/>
      <w:r>
        <w:rPr>
          <w:rFonts w:ascii="Times New Roman" w:hAnsi="Times New Roman"/>
          <w:sz w:val="24"/>
          <w:szCs w:val="24"/>
          <w:lang w:val="en-GB"/>
        </w:rPr>
        <w:t xml:space="preserve"> </w:t>
      </w:r>
      <w:r w:rsidRPr="00391D22">
        <w:rPr>
          <w:rFonts w:ascii="Times New Roman" w:hAnsi="Times New Roman"/>
          <w:i/>
          <w:iCs/>
          <w:sz w:val="24"/>
          <w:szCs w:val="24"/>
          <w:lang w:val="en-GB"/>
        </w:rPr>
        <w:t>European Union Politics</w:t>
      </w:r>
      <w:r>
        <w:rPr>
          <w:rFonts w:ascii="Times New Roman" w:hAnsi="Times New Roman"/>
          <w:iCs/>
          <w:sz w:val="24"/>
          <w:szCs w:val="24"/>
          <w:lang w:val="en-GB"/>
        </w:rPr>
        <w:t xml:space="preserve">, </w:t>
      </w:r>
      <w:r w:rsidR="001C6A95">
        <w:rPr>
          <w:rFonts w:ascii="Times New Roman" w:hAnsi="Times New Roman"/>
          <w:iCs/>
          <w:sz w:val="24"/>
          <w:szCs w:val="24"/>
          <w:lang w:val="en-GB"/>
        </w:rPr>
        <w:t xml:space="preserve">Vol. </w:t>
      </w:r>
      <w:r>
        <w:rPr>
          <w:rFonts w:ascii="Times New Roman" w:hAnsi="Times New Roman"/>
          <w:iCs/>
          <w:sz w:val="24"/>
          <w:szCs w:val="24"/>
          <w:lang w:val="en-GB"/>
        </w:rPr>
        <w:t>1</w:t>
      </w:r>
      <w:r w:rsidR="001C6A95">
        <w:rPr>
          <w:rFonts w:ascii="Times New Roman" w:hAnsi="Times New Roman"/>
          <w:iCs/>
          <w:sz w:val="24"/>
          <w:szCs w:val="24"/>
          <w:lang w:val="en-GB"/>
        </w:rPr>
        <w:t xml:space="preserve">, No. </w:t>
      </w:r>
      <w:r>
        <w:rPr>
          <w:rFonts w:ascii="Times New Roman" w:hAnsi="Times New Roman"/>
          <w:iCs/>
          <w:sz w:val="24"/>
          <w:szCs w:val="24"/>
          <w:lang w:val="en-GB"/>
        </w:rPr>
        <w:t>1, pp.</w:t>
      </w:r>
      <w:r>
        <w:rPr>
          <w:rFonts w:ascii="Times New Roman" w:hAnsi="Times New Roman"/>
          <w:sz w:val="24"/>
          <w:szCs w:val="24"/>
          <w:lang w:val="en-GB"/>
        </w:rPr>
        <w:t xml:space="preserve"> 9-36.</w:t>
      </w:r>
    </w:p>
    <w:p w:rsidR="00B23DFF" w:rsidRDefault="00B23DFF" w:rsidP="00B23DFF">
      <w:pPr>
        <w:tabs>
          <w:tab w:val="left" w:pos="851"/>
        </w:tabs>
        <w:spacing w:line="480" w:lineRule="auto"/>
        <w:jc w:val="both"/>
        <w:rPr>
          <w:rFonts w:ascii="Times New Roman" w:hAnsi="Times New Roman"/>
          <w:sz w:val="24"/>
          <w:szCs w:val="24"/>
          <w:lang w:val="en-GB"/>
        </w:rPr>
      </w:pPr>
      <w:r>
        <w:rPr>
          <w:rFonts w:ascii="Times New Roman" w:hAnsi="Times New Roman"/>
          <w:sz w:val="24"/>
          <w:szCs w:val="24"/>
          <w:lang w:val="nl-NL"/>
        </w:rPr>
        <w:t xml:space="preserve">Van den Bos, J. (1991) </w:t>
      </w:r>
      <w:r w:rsidRPr="00694EB3">
        <w:rPr>
          <w:rFonts w:ascii="Times New Roman" w:hAnsi="Times New Roman"/>
          <w:i/>
          <w:sz w:val="24"/>
          <w:szCs w:val="24"/>
          <w:lang w:val="nl-NL"/>
        </w:rPr>
        <w:t xml:space="preserve">Dutch EC Policy-Making. </w:t>
      </w:r>
      <w:r w:rsidRPr="00694EB3">
        <w:rPr>
          <w:rFonts w:ascii="Times New Roman" w:hAnsi="Times New Roman"/>
          <w:i/>
          <w:sz w:val="24"/>
          <w:szCs w:val="24"/>
          <w:lang w:val="en-GB"/>
        </w:rPr>
        <w:t>A Model-Guided Approach to Coordination and Negotiation</w:t>
      </w:r>
      <w:r>
        <w:rPr>
          <w:rFonts w:ascii="Times New Roman" w:hAnsi="Times New Roman"/>
          <w:sz w:val="24"/>
          <w:szCs w:val="24"/>
          <w:lang w:val="en-GB"/>
        </w:rPr>
        <w:t xml:space="preserve"> (Amsterdam: </w:t>
      </w:r>
      <w:proofErr w:type="spellStart"/>
      <w:r>
        <w:rPr>
          <w:rFonts w:ascii="Times New Roman" w:hAnsi="Times New Roman"/>
          <w:sz w:val="24"/>
          <w:szCs w:val="24"/>
          <w:lang w:val="en-GB"/>
        </w:rPr>
        <w:t>Thela</w:t>
      </w:r>
      <w:proofErr w:type="spellEnd"/>
      <w:r>
        <w:rPr>
          <w:rFonts w:ascii="Times New Roman" w:hAnsi="Times New Roman"/>
          <w:sz w:val="24"/>
          <w:szCs w:val="24"/>
          <w:lang w:val="en-GB"/>
        </w:rPr>
        <w:t xml:space="preserve"> Thesis). </w:t>
      </w:r>
    </w:p>
    <w:p w:rsidR="00B23DFF" w:rsidRDefault="00B23DFF" w:rsidP="00B23DFF">
      <w:pPr>
        <w:tabs>
          <w:tab w:val="left" w:pos="851"/>
        </w:tabs>
        <w:spacing w:line="480" w:lineRule="auto"/>
        <w:jc w:val="both"/>
        <w:rPr>
          <w:rFonts w:ascii="Times New Roman" w:hAnsi="Times New Roman"/>
          <w:sz w:val="24"/>
          <w:szCs w:val="24"/>
          <w:lang w:val="en-GB"/>
        </w:rPr>
      </w:pPr>
      <w:r>
        <w:rPr>
          <w:rFonts w:ascii="Times New Roman" w:hAnsi="Times New Roman"/>
          <w:sz w:val="24"/>
          <w:szCs w:val="24"/>
          <w:lang w:val="en-GB"/>
        </w:rPr>
        <w:t xml:space="preserve">Wallace, H. (1980) </w:t>
      </w:r>
      <w:r w:rsidRPr="00694EB3">
        <w:rPr>
          <w:rFonts w:ascii="Times New Roman" w:hAnsi="Times New Roman"/>
          <w:i/>
          <w:sz w:val="24"/>
          <w:szCs w:val="24"/>
          <w:lang w:val="en-GB"/>
        </w:rPr>
        <w:t>Budgetary Politics: The Finances of the European Communities</w:t>
      </w:r>
      <w:r>
        <w:rPr>
          <w:rFonts w:ascii="Times New Roman" w:hAnsi="Times New Roman"/>
          <w:sz w:val="24"/>
          <w:szCs w:val="24"/>
          <w:lang w:val="en-GB"/>
        </w:rPr>
        <w:t xml:space="preserve"> (London: George Allen and </w:t>
      </w:r>
      <w:proofErr w:type="spellStart"/>
      <w:r>
        <w:rPr>
          <w:rFonts w:ascii="Times New Roman" w:hAnsi="Times New Roman"/>
          <w:sz w:val="24"/>
          <w:szCs w:val="24"/>
          <w:lang w:val="en-GB"/>
        </w:rPr>
        <w:t>Unwin</w:t>
      </w:r>
      <w:proofErr w:type="spellEnd"/>
      <w:r>
        <w:rPr>
          <w:rFonts w:ascii="Times New Roman" w:hAnsi="Times New Roman"/>
          <w:sz w:val="24"/>
          <w:szCs w:val="24"/>
          <w:lang w:val="en-GB"/>
        </w:rPr>
        <w:t>).</w:t>
      </w:r>
    </w:p>
    <w:p w:rsidR="00391D22" w:rsidRDefault="00391D22" w:rsidP="00391D22">
      <w:pPr>
        <w:tabs>
          <w:tab w:val="left" w:pos="851"/>
        </w:tabs>
        <w:spacing w:line="480" w:lineRule="auto"/>
        <w:jc w:val="both"/>
        <w:rPr>
          <w:rFonts w:ascii="Times New Roman" w:hAnsi="Times New Roman"/>
          <w:sz w:val="24"/>
          <w:szCs w:val="24"/>
          <w:lang w:val="en-GB"/>
        </w:rPr>
      </w:pPr>
      <w:proofErr w:type="spellStart"/>
      <w:r>
        <w:rPr>
          <w:rFonts w:ascii="Times New Roman" w:hAnsi="Times New Roman"/>
          <w:sz w:val="24"/>
          <w:szCs w:val="24"/>
          <w:lang w:val="en-GB"/>
        </w:rPr>
        <w:t>Warntjen</w:t>
      </w:r>
      <w:proofErr w:type="spellEnd"/>
      <w:r>
        <w:rPr>
          <w:rFonts w:ascii="Times New Roman" w:hAnsi="Times New Roman"/>
          <w:sz w:val="24"/>
          <w:szCs w:val="24"/>
          <w:lang w:val="en-GB"/>
        </w:rPr>
        <w:t xml:space="preserve">, A. (2011). </w:t>
      </w:r>
      <w:proofErr w:type="gramStart"/>
      <w:r>
        <w:rPr>
          <w:rFonts w:ascii="Times New Roman" w:hAnsi="Times New Roman"/>
          <w:sz w:val="24"/>
          <w:szCs w:val="24"/>
          <w:lang w:val="en-GB"/>
        </w:rPr>
        <w:t xml:space="preserve">‘Measuring Salience in EU Legislative Politics’ </w:t>
      </w:r>
      <w:r w:rsidRPr="00391D22">
        <w:rPr>
          <w:rFonts w:ascii="Times New Roman" w:hAnsi="Times New Roman"/>
          <w:i/>
          <w:iCs/>
          <w:sz w:val="24"/>
          <w:szCs w:val="24"/>
          <w:lang w:val="en-GB"/>
        </w:rPr>
        <w:t>European Union Politics</w:t>
      </w:r>
      <w:r>
        <w:rPr>
          <w:rFonts w:ascii="Times New Roman" w:hAnsi="Times New Roman"/>
          <w:iCs/>
          <w:sz w:val="24"/>
          <w:szCs w:val="24"/>
          <w:lang w:val="en-GB"/>
        </w:rPr>
        <w:t xml:space="preserve">, </w:t>
      </w:r>
      <w:r w:rsidR="001C6A95">
        <w:rPr>
          <w:rFonts w:ascii="Times New Roman" w:hAnsi="Times New Roman"/>
          <w:iCs/>
          <w:sz w:val="24"/>
          <w:szCs w:val="24"/>
          <w:lang w:val="en-GB"/>
        </w:rPr>
        <w:t xml:space="preserve">Vol. </w:t>
      </w:r>
      <w:r>
        <w:rPr>
          <w:rFonts w:ascii="Times New Roman" w:hAnsi="Times New Roman"/>
          <w:iCs/>
          <w:sz w:val="24"/>
          <w:szCs w:val="24"/>
          <w:lang w:val="en-GB"/>
        </w:rPr>
        <w:t>13</w:t>
      </w:r>
      <w:r w:rsidR="001C6A95">
        <w:rPr>
          <w:rFonts w:ascii="Times New Roman" w:hAnsi="Times New Roman"/>
          <w:iCs/>
          <w:sz w:val="24"/>
          <w:szCs w:val="24"/>
          <w:lang w:val="en-GB"/>
        </w:rPr>
        <w:t xml:space="preserve">, No. </w:t>
      </w:r>
      <w:r>
        <w:rPr>
          <w:rFonts w:ascii="Times New Roman" w:hAnsi="Times New Roman"/>
          <w:iCs/>
          <w:sz w:val="24"/>
          <w:szCs w:val="24"/>
          <w:lang w:val="en-GB"/>
        </w:rPr>
        <w:t>1, pp.</w:t>
      </w:r>
      <w:r>
        <w:rPr>
          <w:rFonts w:ascii="Times New Roman" w:hAnsi="Times New Roman"/>
          <w:sz w:val="24"/>
          <w:szCs w:val="24"/>
          <w:lang w:val="en-GB"/>
        </w:rPr>
        <w:t xml:space="preserve"> 168-182.</w:t>
      </w:r>
      <w:proofErr w:type="gramEnd"/>
      <w:r w:rsidR="00AD44C9">
        <w:rPr>
          <w:rFonts w:ascii="Times New Roman" w:hAnsi="Times New Roman"/>
          <w:sz w:val="24"/>
          <w:szCs w:val="24"/>
          <w:lang w:val="en-GB"/>
        </w:rPr>
        <w:t xml:space="preserve"> </w:t>
      </w:r>
      <w:r w:rsidR="00954A04">
        <w:rPr>
          <w:rFonts w:ascii="Times New Roman" w:hAnsi="Times New Roman"/>
          <w:sz w:val="24"/>
          <w:szCs w:val="24"/>
          <w:lang w:val="en-GB"/>
        </w:rPr>
        <w:t xml:space="preserve">                              </w:t>
      </w:r>
    </w:p>
    <w:tbl>
      <w:tblPr>
        <w:tblW w:w="0" w:type="auto"/>
        <w:jc w:val="center"/>
        <w:tblBorders>
          <w:top w:val="nil"/>
          <w:left w:val="nil"/>
          <w:bottom w:val="nil"/>
          <w:right w:val="nil"/>
          <w:insideH w:val="nil"/>
          <w:insideV w:val="nil"/>
        </w:tblBorders>
        <w:tblLook w:val="0000"/>
      </w:tblPr>
      <w:tblGrid>
        <w:gridCol w:w="235"/>
        <w:gridCol w:w="236"/>
        <w:gridCol w:w="235"/>
        <w:gridCol w:w="236"/>
        <w:gridCol w:w="236"/>
        <w:gridCol w:w="235"/>
        <w:gridCol w:w="230"/>
        <w:gridCol w:w="234"/>
        <w:gridCol w:w="236"/>
        <w:gridCol w:w="235"/>
        <w:gridCol w:w="235"/>
        <w:gridCol w:w="236"/>
        <w:gridCol w:w="243"/>
      </w:tblGrid>
      <w:tr w:rsidR="00B23DFF" w:rsidRPr="00B6470F" w:rsidTr="005076C8">
        <w:trPr>
          <w:trHeight w:val="300"/>
          <w:jc w:val="center"/>
        </w:trPr>
        <w:tc>
          <w:tcPr>
            <w:tcW w:w="235" w:type="dxa"/>
            <w:tcBorders>
              <w:top w:val="nil"/>
              <w:left w:val="nil"/>
              <w:bottom w:val="nil"/>
              <w:right w:val="nil"/>
            </w:tcBorders>
            <w:shd w:val="clear" w:color="auto" w:fill="FFFFFF"/>
          </w:tcPr>
          <w:p w:rsidR="00B23DFF" w:rsidRPr="006E18AD" w:rsidRDefault="00B23DFF" w:rsidP="00B23DFF">
            <w:pPr>
              <w:spacing w:line="480" w:lineRule="auto"/>
              <w:jc w:val="center"/>
              <w:rPr>
                <w:rFonts w:ascii="Times New Roman" w:hAnsi="Times New Roman"/>
                <w:color w:val="000000"/>
                <w:sz w:val="24"/>
                <w:szCs w:val="24"/>
                <w:lang w:val="en-GB"/>
              </w:rPr>
            </w:pPr>
          </w:p>
        </w:tc>
        <w:tc>
          <w:tcPr>
            <w:tcW w:w="236"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color w:val="000000"/>
                <w:sz w:val="24"/>
                <w:szCs w:val="24"/>
                <w:lang w:val="en-GB"/>
              </w:rPr>
            </w:pPr>
          </w:p>
        </w:tc>
        <w:tc>
          <w:tcPr>
            <w:tcW w:w="235"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lang w:val="en-GB"/>
              </w:rPr>
            </w:pPr>
          </w:p>
        </w:tc>
        <w:tc>
          <w:tcPr>
            <w:tcW w:w="236"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color w:val="000000"/>
                <w:sz w:val="24"/>
                <w:szCs w:val="24"/>
                <w:lang w:val="en-GB"/>
              </w:rPr>
            </w:pPr>
          </w:p>
        </w:tc>
        <w:tc>
          <w:tcPr>
            <w:tcW w:w="236"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lang w:val="en-GB"/>
              </w:rPr>
            </w:pPr>
          </w:p>
        </w:tc>
        <w:tc>
          <w:tcPr>
            <w:tcW w:w="235"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lang w:val="en-GB"/>
              </w:rPr>
            </w:pPr>
          </w:p>
        </w:tc>
        <w:tc>
          <w:tcPr>
            <w:tcW w:w="230"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lang w:val="en-GB"/>
              </w:rPr>
            </w:pPr>
          </w:p>
        </w:tc>
        <w:tc>
          <w:tcPr>
            <w:tcW w:w="234"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lang w:val="en-GB"/>
              </w:rPr>
            </w:pPr>
          </w:p>
        </w:tc>
        <w:tc>
          <w:tcPr>
            <w:tcW w:w="236"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lang w:val="en-GB"/>
              </w:rPr>
            </w:pPr>
          </w:p>
        </w:tc>
        <w:tc>
          <w:tcPr>
            <w:tcW w:w="235"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color w:val="000000"/>
                <w:sz w:val="24"/>
                <w:szCs w:val="24"/>
                <w:lang w:val="en-GB"/>
              </w:rPr>
            </w:pPr>
          </w:p>
        </w:tc>
        <w:tc>
          <w:tcPr>
            <w:tcW w:w="235"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lang w:val="en-GB"/>
              </w:rPr>
            </w:pPr>
          </w:p>
        </w:tc>
        <w:tc>
          <w:tcPr>
            <w:tcW w:w="236"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rPr>
            </w:pPr>
          </w:p>
        </w:tc>
        <w:tc>
          <w:tcPr>
            <w:tcW w:w="243" w:type="dxa"/>
            <w:tcBorders>
              <w:top w:val="nil"/>
              <w:left w:val="nil"/>
              <w:bottom w:val="nil"/>
              <w:right w:val="nil"/>
            </w:tcBorders>
            <w:shd w:val="clear" w:color="auto" w:fill="FFFFFF"/>
          </w:tcPr>
          <w:p w:rsidR="00B23DFF" w:rsidRPr="006E18AD" w:rsidRDefault="00B23DFF" w:rsidP="00A821C5">
            <w:pPr>
              <w:spacing w:line="480" w:lineRule="auto"/>
              <w:jc w:val="both"/>
              <w:rPr>
                <w:rFonts w:ascii="Times New Roman" w:hAnsi="Times New Roman"/>
                <w:sz w:val="24"/>
                <w:szCs w:val="24"/>
              </w:rPr>
            </w:pPr>
          </w:p>
        </w:tc>
      </w:tr>
    </w:tbl>
    <w:p w:rsidR="002451CB" w:rsidRPr="00B6470F" w:rsidRDefault="002451CB">
      <w:pPr>
        <w:rPr>
          <w:rFonts w:ascii="Times New Roman" w:hAnsi="Times New Roman"/>
          <w:b/>
          <w:sz w:val="24"/>
          <w:szCs w:val="24"/>
          <w:lang w:val="en-GB"/>
        </w:rPr>
      </w:pPr>
    </w:p>
    <w:p w:rsidR="002D3F5F" w:rsidRPr="00940D02" w:rsidRDefault="002D3F5F" w:rsidP="002D3F5F">
      <w:pPr>
        <w:jc w:val="both"/>
        <w:outlineLvl w:val="0"/>
        <w:rPr>
          <w:rFonts w:ascii="Times New Roman" w:hAnsi="Times New Roman"/>
          <w:b/>
          <w:lang w:val="en-GB"/>
        </w:rPr>
      </w:pPr>
      <w:proofErr w:type="gramStart"/>
      <w:r w:rsidRPr="00940D02">
        <w:rPr>
          <w:rFonts w:ascii="Times New Roman" w:hAnsi="Times New Roman"/>
          <w:b/>
          <w:lang w:val="en-GB"/>
        </w:rPr>
        <w:t>Table 1.</w:t>
      </w:r>
      <w:proofErr w:type="gramEnd"/>
      <w:r w:rsidRPr="00940D02">
        <w:rPr>
          <w:rFonts w:ascii="Times New Roman" w:hAnsi="Times New Roman"/>
          <w:b/>
          <w:lang w:val="en-GB"/>
        </w:rPr>
        <w:t xml:space="preserve"> Distribution of selected proposals</w:t>
      </w:r>
    </w:p>
    <w:tbl>
      <w:tblPr>
        <w:tblW w:w="0" w:type="auto"/>
        <w:tblBorders>
          <w:top w:val="single" w:sz="4" w:space="0" w:color="auto"/>
          <w:bottom w:val="single" w:sz="4" w:space="0" w:color="auto"/>
        </w:tblBorders>
        <w:tblLayout w:type="fixed"/>
        <w:tblCellMar>
          <w:left w:w="10" w:type="dxa"/>
          <w:right w:w="10" w:type="dxa"/>
        </w:tblCellMar>
        <w:tblLook w:val="01E0"/>
      </w:tblPr>
      <w:tblGrid>
        <w:gridCol w:w="2268"/>
        <w:gridCol w:w="1080"/>
        <w:gridCol w:w="1440"/>
        <w:gridCol w:w="2160"/>
        <w:gridCol w:w="1620"/>
      </w:tblGrid>
      <w:tr w:rsidR="002D3F5F" w:rsidTr="001B7648">
        <w:tc>
          <w:tcPr>
            <w:tcW w:w="2268" w:type="dxa"/>
            <w:tcBorders>
              <w:top w:val="single" w:sz="4" w:space="0" w:color="auto"/>
              <w:left w:val="nil"/>
              <w:bottom w:val="single" w:sz="4" w:space="0" w:color="auto"/>
              <w:right w:val="nil"/>
            </w:tcBorders>
          </w:tcPr>
          <w:p w:rsidR="002D3F5F" w:rsidRPr="00934B85" w:rsidRDefault="002D3F5F" w:rsidP="001B7648">
            <w:pPr>
              <w:jc w:val="both"/>
              <w:rPr>
                <w:rFonts w:ascii="Times New Roman" w:hAnsi="Times New Roman"/>
                <w:b/>
                <w:sz w:val="20"/>
                <w:szCs w:val="20"/>
              </w:rPr>
            </w:pPr>
            <w:r w:rsidRPr="00934B85">
              <w:rPr>
                <w:rFonts w:ascii="Times New Roman" w:hAnsi="Times New Roman"/>
                <w:b/>
                <w:sz w:val="20"/>
                <w:szCs w:val="20"/>
              </w:rPr>
              <w:t>Study</w:t>
            </w:r>
          </w:p>
        </w:tc>
        <w:tc>
          <w:tcPr>
            <w:tcW w:w="1080" w:type="dxa"/>
            <w:tcBorders>
              <w:top w:val="single" w:sz="4" w:space="0" w:color="auto"/>
              <w:left w:val="nil"/>
              <w:bottom w:val="single" w:sz="4" w:space="0" w:color="auto"/>
              <w:right w:val="nil"/>
            </w:tcBorders>
          </w:tcPr>
          <w:p w:rsidR="002D3F5F" w:rsidRPr="00934B85" w:rsidRDefault="002D3F5F" w:rsidP="001B7648">
            <w:pPr>
              <w:jc w:val="center"/>
              <w:rPr>
                <w:rFonts w:ascii="Times New Roman" w:hAnsi="Times New Roman"/>
                <w:b/>
                <w:sz w:val="20"/>
                <w:szCs w:val="20"/>
              </w:rPr>
            </w:pPr>
            <w:r w:rsidRPr="00934B85">
              <w:rPr>
                <w:rFonts w:ascii="Times New Roman" w:hAnsi="Times New Roman"/>
                <w:b/>
                <w:sz w:val="20"/>
                <w:szCs w:val="20"/>
              </w:rPr>
              <w:t>Procedure</w:t>
            </w:r>
          </w:p>
        </w:tc>
        <w:tc>
          <w:tcPr>
            <w:tcW w:w="1440" w:type="dxa"/>
            <w:tcBorders>
              <w:top w:val="single" w:sz="4" w:space="0" w:color="auto"/>
              <w:left w:val="nil"/>
              <w:bottom w:val="single" w:sz="4" w:space="0" w:color="auto"/>
              <w:right w:val="nil"/>
            </w:tcBorders>
          </w:tcPr>
          <w:p w:rsidR="002D3F5F" w:rsidRPr="00934B85" w:rsidRDefault="002D3F5F" w:rsidP="001B7648">
            <w:pPr>
              <w:jc w:val="center"/>
              <w:rPr>
                <w:rFonts w:ascii="Times New Roman" w:hAnsi="Times New Roman"/>
                <w:b/>
                <w:sz w:val="20"/>
                <w:szCs w:val="20"/>
              </w:rPr>
            </w:pPr>
            <w:r w:rsidRPr="00934B85">
              <w:rPr>
                <w:rFonts w:ascii="Times New Roman" w:hAnsi="Times New Roman"/>
                <w:b/>
                <w:sz w:val="20"/>
                <w:szCs w:val="20"/>
              </w:rPr>
              <w:t>Council voting rule</w:t>
            </w:r>
          </w:p>
        </w:tc>
        <w:tc>
          <w:tcPr>
            <w:tcW w:w="2160" w:type="dxa"/>
            <w:tcBorders>
              <w:top w:val="single" w:sz="4" w:space="0" w:color="auto"/>
              <w:left w:val="nil"/>
              <w:bottom w:val="single" w:sz="4" w:space="0" w:color="auto"/>
              <w:right w:val="nil"/>
            </w:tcBorders>
          </w:tcPr>
          <w:p w:rsidR="002D3F5F" w:rsidRPr="00934B85" w:rsidRDefault="002D3F5F" w:rsidP="001B7648">
            <w:pPr>
              <w:jc w:val="center"/>
              <w:rPr>
                <w:rFonts w:ascii="Times New Roman" w:hAnsi="Times New Roman"/>
                <w:b/>
                <w:sz w:val="20"/>
                <w:szCs w:val="20"/>
                <w:lang w:val="en-GB"/>
              </w:rPr>
            </w:pPr>
            <w:r w:rsidRPr="00934B85">
              <w:rPr>
                <w:rFonts w:ascii="Times New Roman" w:hAnsi="Times New Roman"/>
                <w:b/>
                <w:sz w:val="20"/>
                <w:szCs w:val="20"/>
                <w:lang w:val="en-GB"/>
              </w:rPr>
              <w:t>Legislative proposals selected by researchers</w:t>
            </w:r>
          </w:p>
        </w:tc>
        <w:tc>
          <w:tcPr>
            <w:tcW w:w="1620" w:type="dxa"/>
            <w:tcBorders>
              <w:top w:val="single" w:sz="4" w:space="0" w:color="auto"/>
              <w:left w:val="nil"/>
              <w:bottom w:val="single" w:sz="4" w:space="0" w:color="auto"/>
              <w:right w:val="nil"/>
            </w:tcBorders>
          </w:tcPr>
          <w:p w:rsidR="002D3F5F" w:rsidRPr="00934B85" w:rsidRDefault="002D3F5F" w:rsidP="001B7648">
            <w:pPr>
              <w:jc w:val="center"/>
              <w:rPr>
                <w:rFonts w:ascii="Times New Roman" w:hAnsi="Times New Roman"/>
                <w:b/>
                <w:sz w:val="20"/>
                <w:szCs w:val="20"/>
              </w:rPr>
            </w:pPr>
            <w:r w:rsidRPr="00934B85">
              <w:rPr>
                <w:rFonts w:ascii="Times New Roman" w:hAnsi="Times New Roman"/>
                <w:b/>
                <w:sz w:val="20"/>
                <w:szCs w:val="20"/>
              </w:rPr>
              <w:t>Issues identified by experts</w:t>
            </w:r>
          </w:p>
        </w:tc>
      </w:tr>
      <w:tr w:rsidR="002D3F5F" w:rsidTr="001B7648">
        <w:tc>
          <w:tcPr>
            <w:tcW w:w="2268" w:type="dxa"/>
            <w:tcBorders>
              <w:top w:val="single" w:sz="4" w:space="0" w:color="auto"/>
              <w:left w:val="nil"/>
              <w:bottom w:val="nil"/>
              <w:right w:val="nil"/>
            </w:tcBorders>
          </w:tcPr>
          <w:p w:rsidR="002D3F5F" w:rsidRPr="00934B85" w:rsidRDefault="002D3F5F" w:rsidP="001B7648">
            <w:pPr>
              <w:jc w:val="both"/>
              <w:rPr>
                <w:rFonts w:ascii="Times New Roman" w:hAnsi="Times New Roman"/>
                <w:b/>
                <w:sz w:val="20"/>
                <w:szCs w:val="20"/>
              </w:rPr>
            </w:pPr>
            <w:r w:rsidRPr="00934B85">
              <w:rPr>
                <w:rFonts w:ascii="Times New Roman" w:hAnsi="Times New Roman"/>
                <w:b/>
                <w:sz w:val="20"/>
                <w:szCs w:val="20"/>
              </w:rPr>
              <w:t>EU-15</w:t>
            </w:r>
          </w:p>
        </w:tc>
        <w:tc>
          <w:tcPr>
            <w:tcW w:w="1080" w:type="dxa"/>
            <w:tcBorders>
              <w:top w:val="single" w:sz="4" w:space="0" w:color="auto"/>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COD</w:t>
            </w:r>
          </w:p>
        </w:tc>
        <w:tc>
          <w:tcPr>
            <w:tcW w:w="1440" w:type="dxa"/>
            <w:tcBorders>
              <w:top w:val="single" w:sz="4" w:space="0" w:color="auto"/>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QMV</w:t>
            </w:r>
          </w:p>
        </w:tc>
        <w:tc>
          <w:tcPr>
            <w:tcW w:w="2160" w:type="dxa"/>
            <w:tcBorders>
              <w:top w:val="single" w:sz="4" w:space="0" w:color="auto"/>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23 (23)</w:t>
            </w:r>
          </w:p>
        </w:tc>
        <w:tc>
          <w:tcPr>
            <w:tcW w:w="1620" w:type="dxa"/>
            <w:tcBorders>
              <w:top w:val="single" w:sz="4" w:space="0" w:color="auto"/>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63 (62)</w:t>
            </w:r>
          </w:p>
        </w:tc>
      </w:tr>
      <w:tr w:rsidR="002D3F5F" w:rsidTr="001B7648">
        <w:tc>
          <w:tcPr>
            <w:tcW w:w="2268" w:type="dxa"/>
            <w:tcBorders>
              <w:top w:val="nil"/>
              <w:left w:val="nil"/>
              <w:bottom w:val="nil"/>
              <w:right w:val="nil"/>
            </w:tcBorders>
          </w:tcPr>
          <w:p w:rsidR="002D3F5F" w:rsidRPr="00934B85" w:rsidRDefault="002D3F5F" w:rsidP="001B7648">
            <w:pPr>
              <w:jc w:val="both"/>
              <w:rPr>
                <w:rFonts w:ascii="Times New Roman" w:hAnsi="Times New Roman"/>
                <w:sz w:val="20"/>
                <w:szCs w:val="20"/>
              </w:rPr>
            </w:pP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Unan.</w:t>
            </w: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5 (5)</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12 (12)</w:t>
            </w:r>
          </w:p>
        </w:tc>
      </w:tr>
      <w:tr w:rsidR="002D3F5F" w:rsidTr="001B7648">
        <w:tc>
          <w:tcPr>
            <w:tcW w:w="2268" w:type="dxa"/>
            <w:tcBorders>
              <w:top w:val="nil"/>
              <w:left w:val="nil"/>
              <w:bottom w:val="nil"/>
              <w:right w:val="nil"/>
            </w:tcBorders>
          </w:tcPr>
          <w:p w:rsidR="002D3F5F" w:rsidRPr="00934B85" w:rsidRDefault="002D3F5F" w:rsidP="001B7648">
            <w:pPr>
              <w:jc w:val="both"/>
              <w:rPr>
                <w:rFonts w:ascii="Times New Roman" w:hAnsi="Times New Roman"/>
                <w:sz w:val="20"/>
                <w:szCs w:val="20"/>
              </w:rPr>
            </w:pP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CNS</w:t>
            </w: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QMV</w:t>
            </w: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22 (22)</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55 (55)</w:t>
            </w:r>
          </w:p>
        </w:tc>
      </w:tr>
      <w:tr w:rsidR="002D3F5F" w:rsidTr="001B7648">
        <w:tc>
          <w:tcPr>
            <w:tcW w:w="2268" w:type="dxa"/>
            <w:tcBorders>
              <w:top w:val="nil"/>
              <w:left w:val="nil"/>
              <w:bottom w:val="nil"/>
              <w:right w:val="nil"/>
            </w:tcBorders>
          </w:tcPr>
          <w:p w:rsidR="002D3F5F" w:rsidRPr="00934B85" w:rsidRDefault="002D3F5F" w:rsidP="001B7648">
            <w:pPr>
              <w:jc w:val="both"/>
              <w:rPr>
                <w:rFonts w:ascii="Times New Roman" w:hAnsi="Times New Roman"/>
                <w:sz w:val="20"/>
                <w:szCs w:val="20"/>
              </w:rPr>
            </w:pP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Unan.</w:t>
            </w: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20 (20)</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44 (44)</w:t>
            </w:r>
          </w:p>
        </w:tc>
      </w:tr>
      <w:tr w:rsidR="002D3F5F" w:rsidTr="001B7648">
        <w:tc>
          <w:tcPr>
            <w:tcW w:w="2268" w:type="dxa"/>
            <w:tcBorders>
              <w:top w:val="nil"/>
              <w:left w:val="nil"/>
              <w:bottom w:val="nil"/>
              <w:right w:val="nil"/>
            </w:tcBorders>
          </w:tcPr>
          <w:p w:rsidR="002D3F5F" w:rsidRPr="00934B85" w:rsidRDefault="002D3F5F" w:rsidP="001B7648">
            <w:pPr>
              <w:jc w:val="both"/>
              <w:rPr>
                <w:rFonts w:ascii="Times New Roman" w:hAnsi="Times New Roman"/>
                <w:sz w:val="20"/>
                <w:szCs w:val="20"/>
              </w:rPr>
            </w:pPr>
            <w:r w:rsidRPr="00934B85">
              <w:rPr>
                <w:rFonts w:ascii="Times New Roman" w:hAnsi="Times New Roman"/>
                <w:sz w:val="20"/>
                <w:szCs w:val="20"/>
              </w:rPr>
              <w:t>Total EU-15</w:t>
            </w: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70 (70)</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174 (173)</w:t>
            </w:r>
          </w:p>
        </w:tc>
      </w:tr>
      <w:tr w:rsidR="002D3F5F" w:rsidTr="001B7648">
        <w:tc>
          <w:tcPr>
            <w:tcW w:w="2268" w:type="dxa"/>
            <w:tcBorders>
              <w:top w:val="nil"/>
              <w:left w:val="nil"/>
              <w:bottom w:val="nil"/>
              <w:right w:val="nil"/>
            </w:tcBorders>
          </w:tcPr>
          <w:p w:rsidR="002D3F5F" w:rsidRPr="00934B85" w:rsidRDefault="002D3F5F" w:rsidP="001B7648">
            <w:pPr>
              <w:jc w:val="both"/>
              <w:rPr>
                <w:rFonts w:ascii="Times New Roman" w:hAnsi="Times New Roman"/>
                <w:sz w:val="20"/>
                <w:szCs w:val="20"/>
              </w:rPr>
            </w:pP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r>
      <w:tr w:rsidR="002D3F5F" w:rsidTr="001B7648">
        <w:tc>
          <w:tcPr>
            <w:tcW w:w="2268" w:type="dxa"/>
            <w:vMerge w:val="restart"/>
            <w:tcBorders>
              <w:top w:val="nil"/>
              <w:left w:val="nil"/>
              <w:bottom w:val="nil"/>
              <w:right w:val="nil"/>
            </w:tcBorders>
          </w:tcPr>
          <w:p w:rsidR="002D3F5F" w:rsidRPr="00934B85" w:rsidRDefault="002D3F5F" w:rsidP="001B7648">
            <w:pPr>
              <w:jc w:val="both"/>
              <w:rPr>
                <w:rFonts w:ascii="Times New Roman" w:hAnsi="Times New Roman"/>
                <w:b/>
                <w:sz w:val="20"/>
                <w:szCs w:val="20"/>
              </w:rPr>
            </w:pPr>
            <w:r w:rsidRPr="00934B85">
              <w:rPr>
                <w:rFonts w:ascii="Times New Roman" w:hAnsi="Times New Roman"/>
                <w:b/>
                <w:sz w:val="20"/>
                <w:szCs w:val="20"/>
              </w:rPr>
              <w:t>Post-2004 EU</w:t>
            </w: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COD</w:t>
            </w: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QMV</w:t>
            </w: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36 (35)</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104 (102)</w:t>
            </w:r>
          </w:p>
        </w:tc>
      </w:tr>
      <w:tr w:rsidR="002D3F5F" w:rsidTr="001B7648">
        <w:tc>
          <w:tcPr>
            <w:tcW w:w="2268" w:type="dxa"/>
            <w:vMerge/>
            <w:tcBorders>
              <w:top w:val="nil"/>
              <w:left w:val="nil"/>
              <w:bottom w:val="nil"/>
              <w:right w:val="nil"/>
            </w:tcBorders>
            <w:vAlign w:val="center"/>
          </w:tcPr>
          <w:p w:rsidR="002D3F5F" w:rsidRPr="00934B85" w:rsidRDefault="002D3F5F" w:rsidP="001B7648">
            <w:pPr>
              <w:rPr>
                <w:rFonts w:ascii="Times New Roman" w:hAnsi="Times New Roman"/>
                <w:sz w:val="20"/>
                <w:szCs w:val="20"/>
              </w:rPr>
            </w:pP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Unan.</w:t>
            </w: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1 (0)</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4(0)</w:t>
            </w:r>
          </w:p>
        </w:tc>
      </w:tr>
      <w:tr w:rsidR="002D3F5F" w:rsidTr="001B7648">
        <w:tc>
          <w:tcPr>
            <w:tcW w:w="2268" w:type="dxa"/>
            <w:vMerge/>
            <w:tcBorders>
              <w:top w:val="nil"/>
              <w:left w:val="nil"/>
              <w:bottom w:val="nil"/>
              <w:right w:val="nil"/>
            </w:tcBorders>
            <w:vAlign w:val="center"/>
          </w:tcPr>
          <w:p w:rsidR="002D3F5F" w:rsidRPr="00934B85" w:rsidRDefault="002D3F5F" w:rsidP="001B7648">
            <w:pPr>
              <w:rPr>
                <w:rFonts w:ascii="Times New Roman" w:hAnsi="Times New Roman"/>
                <w:sz w:val="20"/>
                <w:szCs w:val="20"/>
              </w:rPr>
            </w:pP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CNS</w:t>
            </w: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QMV</w:t>
            </w: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16 (16)</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41 (41)</w:t>
            </w:r>
          </w:p>
        </w:tc>
      </w:tr>
      <w:tr w:rsidR="002D3F5F" w:rsidTr="001B7648">
        <w:tc>
          <w:tcPr>
            <w:tcW w:w="2268" w:type="dxa"/>
            <w:tcBorders>
              <w:top w:val="nil"/>
              <w:left w:val="nil"/>
              <w:bottom w:val="nil"/>
              <w:right w:val="nil"/>
            </w:tcBorders>
          </w:tcPr>
          <w:p w:rsidR="002D3F5F" w:rsidRPr="00934B85" w:rsidRDefault="002D3F5F" w:rsidP="001B7648">
            <w:pPr>
              <w:jc w:val="both"/>
              <w:rPr>
                <w:rFonts w:ascii="Times New Roman" w:hAnsi="Times New Roman"/>
                <w:sz w:val="20"/>
                <w:szCs w:val="20"/>
              </w:rPr>
            </w:pP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Unan.</w:t>
            </w: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3 (3)</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9 (9)</w:t>
            </w:r>
          </w:p>
        </w:tc>
      </w:tr>
      <w:tr w:rsidR="002D3F5F" w:rsidTr="001B7648">
        <w:tc>
          <w:tcPr>
            <w:tcW w:w="2268" w:type="dxa"/>
            <w:tcBorders>
              <w:top w:val="nil"/>
              <w:left w:val="nil"/>
              <w:bottom w:val="nil"/>
              <w:right w:val="nil"/>
            </w:tcBorders>
          </w:tcPr>
          <w:p w:rsidR="002D3F5F" w:rsidRPr="00934B85" w:rsidRDefault="002D3F5F" w:rsidP="001B7648">
            <w:pPr>
              <w:jc w:val="both"/>
              <w:rPr>
                <w:rFonts w:ascii="Times New Roman" w:hAnsi="Times New Roman"/>
                <w:sz w:val="20"/>
                <w:szCs w:val="20"/>
              </w:rPr>
            </w:pPr>
            <w:r w:rsidRPr="00934B85">
              <w:rPr>
                <w:rFonts w:ascii="Times New Roman" w:hAnsi="Times New Roman"/>
                <w:sz w:val="20"/>
                <w:szCs w:val="20"/>
              </w:rPr>
              <w:t>Total EU-27</w:t>
            </w:r>
          </w:p>
        </w:tc>
        <w:tc>
          <w:tcPr>
            <w:tcW w:w="108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144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p>
        </w:tc>
        <w:tc>
          <w:tcPr>
            <w:tcW w:w="216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56 (54)</w:t>
            </w:r>
          </w:p>
        </w:tc>
        <w:tc>
          <w:tcPr>
            <w:tcW w:w="1620" w:type="dxa"/>
            <w:tcBorders>
              <w:top w:val="nil"/>
              <w:left w:val="nil"/>
              <w:bottom w:val="nil"/>
              <w:right w:val="nil"/>
            </w:tcBorders>
          </w:tcPr>
          <w:p w:rsidR="002D3F5F" w:rsidRPr="00934B85" w:rsidRDefault="002D3F5F" w:rsidP="001B7648">
            <w:pPr>
              <w:jc w:val="center"/>
              <w:rPr>
                <w:rFonts w:ascii="Times New Roman" w:hAnsi="Times New Roman"/>
                <w:sz w:val="20"/>
                <w:szCs w:val="20"/>
              </w:rPr>
            </w:pPr>
            <w:r w:rsidRPr="00934B85">
              <w:rPr>
                <w:rFonts w:ascii="Times New Roman" w:hAnsi="Times New Roman"/>
                <w:sz w:val="20"/>
                <w:szCs w:val="20"/>
              </w:rPr>
              <w:t>158 (152)</w:t>
            </w:r>
          </w:p>
        </w:tc>
      </w:tr>
      <w:tr w:rsidR="002D3F5F" w:rsidTr="001B7648">
        <w:tc>
          <w:tcPr>
            <w:tcW w:w="2268" w:type="dxa"/>
            <w:tcBorders>
              <w:top w:val="nil"/>
              <w:left w:val="nil"/>
              <w:bottom w:val="single" w:sz="4" w:space="0" w:color="auto"/>
              <w:right w:val="nil"/>
            </w:tcBorders>
          </w:tcPr>
          <w:p w:rsidR="002D3F5F" w:rsidRPr="00934B85" w:rsidRDefault="002D3F5F" w:rsidP="001B7648">
            <w:pPr>
              <w:jc w:val="both"/>
              <w:rPr>
                <w:rFonts w:ascii="Times New Roman" w:hAnsi="Times New Roman"/>
                <w:b/>
                <w:sz w:val="20"/>
                <w:szCs w:val="20"/>
              </w:rPr>
            </w:pPr>
            <w:r w:rsidRPr="00934B85">
              <w:rPr>
                <w:rFonts w:ascii="Times New Roman" w:hAnsi="Times New Roman"/>
                <w:b/>
                <w:sz w:val="20"/>
                <w:szCs w:val="20"/>
              </w:rPr>
              <w:t>TOTAL EU 15 + EU 27</w:t>
            </w:r>
          </w:p>
        </w:tc>
        <w:tc>
          <w:tcPr>
            <w:tcW w:w="1080" w:type="dxa"/>
            <w:tcBorders>
              <w:top w:val="nil"/>
              <w:left w:val="nil"/>
              <w:bottom w:val="single" w:sz="4" w:space="0" w:color="auto"/>
              <w:right w:val="nil"/>
            </w:tcBorders>
          </w:tcPr>
          <w:p w:rsidR="002D3F5F" w:rsidRPr="00934B85" w:rsidRDefault="002D3F5F" w:rsidP="001B7648">
            <w:pPr>
              <w:jc w:val="center"/>
              <w:rPr>
                <w:rFonts w:ascii="Times New Roman" w:hAnsi="Times New Roman"/>
                <w:b/>
                <w:sz w:val="20"/>
                <w:szCs w:val="20"/>
              </w:rPr>
            </w:pPr>
          </w:p>
        </w:tc>
        <w:tc>
          <w:tcPr>
            <w:tcW w:w="1440" w:type="dxa"/>
            <w:tcBorders>
              <w:top w:val="nil"/>
              <w:left w:val="nil"/>
              <w:bottom w:val="single" w:sz="4" w:space="0" w:color="auto"/>
              <w:right w:val="nil"/>
            </w:tcBorders>
          </w:tcPr>
          <w:p w:rsidR="002D3F5F" w:rsidRPr="00934B85" w:rsidRDefault="002D3F5F" w:rsidP="001B7648">
            <w:pPr>
              <w:jc w:val="center"/>
              <w:rPr>
                <w:rFonts w:ascii="Times New Roman" w:hAnsi="Times New Roman"/>
                <w:b/>
                <w:sz w:val="20"/>
                <w:szCs w:val="20"/>
              </w:rPr>
            </w:pPr>
          </w:p>
        </w:tc>
        <w:tc>
          <w:tcPr>
            <w:tcW w:w="2160" w:type="dxa"/>
            <w:tcBorders>
              <w:top w:val="nil"/>
              <w:left w:val="nil"/>
              <w:bottom w:val="single" w:sz="4" w:space="0" w:color="auto"/>
              <w:right w:val="nil"/>
            </w:tcBorders>
          </w:tcPr>
          <w:p w:rsidR="002D3F5F" w:rsidRPr="00934B85" w:rsidRDefault="002D3F5F" w:rsidP="001B7648">
            <w:pPr>
              <w:jc w:val="center"/>
              <w:rPr>
                <w:rFonts w:ascii="Times New Roman" w:hAnsi="Times New Roman"/>
                <w:b/>
                <w:sz w:val="20"/>
                <w:szCs w:val="20"/>
              </w:rPr>
            </w:pPr>
            <w:r w:rsidRPr="00934B85">
              <w:rPr>
                <w:rFonts w:ascii="Times New Roman" w:hAnsi="Times New Roman"/>
                <w:b/>
                <w:sz w:val="20"/>
                <w:szCs w:val="20"/>
              </w:rPr>
              <w:t>126 (124)</w:t>
            </w:r>
          </w:p>
        </w:tc>
        <w:tc>
          <w:tcPr>
            <w:tcW w:w="1620" w:type="dxa"/>
            <w:tcBorders>
              <w:top w:val="nil"/>
              <w:left w:val="nil"/>
              <w:bottom w:val="single" w:sz="4" w:space="0" w:color="auto"/>
              <w:right w:val="nil"/>
            </w:tcBorders>
          </w:tcPr>
          <w:p w:rsidR="002D3F5F" w:rsidRPr="00934B85" w:rsidRDefault="002D3F5F" w:rsidP="001B7648">
            <w:pPr>
              <w:jc w:val="center"/>
              <w:rPr>
                <w:rFonts w:ascii="Times New Roman" w:hAnsi="Times New Roman"/>
                <w:b/>
                <w:sz w:val="20"/>
                <w:szCs w:val="20"/>
              </w:rPr>
            </w:pPr>
            <w:r w:rsidRPr="00934B85">
              <w:rPr>
                <w:rFonts w:ascii="Times New Roman" w:hAnsi="Times New Roman"/>
                <w:b/>
                <w:sz w:val="20"/>
                <w:szCs w:val="20"/>
              </w:rPr>
              <w:t>332(325)</w:t>
            </w:r>
          </w:p>
        </w:tc>
      </w:tr>
    </w:tbl>
    <w:p w:rsidR="002D3F5F" w:rsidRPr="00934B85" w:rsidRDefault="002D3F5F" w:rsidP="002D3F5F">
      <w:pPr>
        <w:jc w:val="both"/>
        <w:rPr>
          <w:rFonts w:ascii="Times New Roman" w:hAnsi="Times New Roman"/>
          <w:sz w:val="20"/>
          <w:szCs w:val="20"/>
          <w:lang w:val="en-GB"/>
        </w:rPr>
      </w:pPr>
      <w:r w:rsidRPr="00934B85">
        <w:rPr>
          <w:rFonts w:ascii="Times New Roman" w:hAnsi="Times New Roman"/>
          <w:sz w:val="20"/>
          <w:szCs w:val="20"/>
          <w:lang w:val="en-GB"/>
        </w:rPr>
        <w:t xml:space="preserve">Note: The numbers of cases with decision outcomes are in parentheses. COD: </w:t>
      </w:r>
      <w:proofErr w:type="spellStart"/>
      <w:r w:rsidRPr="00934B85">
        <w:rPr>
          <w:rFonts w:ascii="Times New Roman" w:hAnsi="Times New Roman"/>
          <w:sz w:val="20"/>
          <w:szCs w:val="20"/>
          <w:lang w:val="en-GB"/>
        </w:rPr>
        <w:t>codecision</w:t>
      </w:r>
      <w:proofErr w:type="spellEnd"/>
      <w:r w:rsidRPr="00934B85">
        <w:rPr>
          <w:rFonts w:ascii="Times New Roman" w:hAnsi="Times New Roman"/>
          <w:sz w:val="20"/>
          <w:szCs w:val="20"/>
          <w:lang w:val="en-GB"/>
        </w:rPr>
        <w:t xml:space="preserve">; CNS: consultation. QMV: qualified majority voting; </w:t>
      </w:r>
      <w:proofErr w:type="spellStart"/>
      <w:r w:rsidRPr="00934B85">
        <w:rPr>
          <w:rFonts w:ascii="Times New Roman" w:hAnsi="Times New Roman"/>
          <w:sz w:val="20"/>
          <w:szCs w:val="20"/>
          <w:lang w:val="en-GB"/>
        </w:rPr>
        <w:t>Unan</w:t>
      </w:r>
      <w:proofErr w:type="spellEnd"/>
      <w:r w:rsidRPr="00934B85">
        <w:rPr>
          <w:rFonts w:ascii="Times New Roman" w:hAnsi="Times New Roman"/>
          <w:sz w:val="20"/>
          <w:szCs w:val="20"/>
          <w:lang w:val="en-GB"/>
        </w:rPr>
        <w:t xml:space="preserve">: Unanimity. </w:t>
      </w:r>
    </w:p>
    <w:p w:rsidR="002D3F5F" w:rsidRPr="005F357E" w:rsidRDefault="002D3F5F" w:rsidP="002D3F5F">
      <w:pPr>
        <w:rPr>
          <w:lang w:val="en-GB"/>
        </w:rPr>
      </w:pPr>
    </w:p>
    <w:p w:rsidR="002451CB" w:rsidRPr="00B6470F" w:rsidRDefault="002451CB">
      <w:pPr>
        <w:rPr>
          <w:rFonts w:ascii="Times New Roman" w:hAnsi="Times New Roman"/>
          <w:b/>
          <w:sz w:val="24"/>
          <w:szCs w:val="24"/>
          <w:lang w:val="en-GB"/>
        </w:rPr>
      </w:pPr>
    </w:p>
    <w:p w:rsidR="002451CB" w:rsidRPr="00B6470F" w:rsidRDefault="002451CB">
      <w:pPr>
        <w:rPr>
          <w:i/>
          <w:sz w:val="20"/>
          <w:szCs w:val="20"/>
          <w:lang w:val="en-GB"/>
        </w:rPr>
      </w:pPr>
    </w:p>
    <w:p w:rsidR="002451CB" w:rsidRDefault="002451CB">
      <w:pPr>
        <w:rPr>
          <w:i/>
          <w:sz w:val="20"/>
          <w:szCs w:val="20"/>
          <w:lang w:val="en-GB"/>
        </w:rPr>
      </w:pPr>
    </w:p>
    <w:p w:rsidR="002D3F5F" w:rsidRDefault="002D3F5F">
      <w:pPr>
        <w:rPr>
          <w:i/>
          <w:sz w:val="20"/>
          <w:szCs w:val="20"/>
          <w:lang w:val="en-GB"/>
        </w:rPr>
      </w:pPr>
    </w:p>
    <w:p w:rsidR="002D3F5F" w:rsidRDefault="002D3F5F">
      <w:pPr>
        <w:rPr>
          <w:i/>
          <w:sz w:val="20"/>
          <w:szCs w:val="20"/>
          <w:lang w:val="en-GB"/>
        </w:rPr>
      </w:pPr>
    </w:p>
    <w:p w:rsidR="002D3F5F" w:rsidRDefault="002D3F5F">
      <w:pPr>
        <w:rPr>
          <w:i/>
          <w:sz w:val="20"/>
          <w:szCs w:val="20"/>
          <w:lang w:val="en-GB"/>
        </w:rPr>
      </w:pPr>
    </w:p>
    <w:p w:rsidR="002D3F5F" w:rsidRDefault="002D3F5F">
      <w:pPr>
        <w:rPr>
          <w:i/>
          <w:sz w:val="20"/>
          <w:szCs w:val="20"/>
          <w:lang w:val="en-GB"/>
        </w:rPr>
      </w:pPr>
    </w:p>
    <w:p w:rsidR="002D3F5F" w:rsidRDefault="002D3F5F">
      <w:pPr>
        <w:rPr>
          <w:i/>
          <w:sz w:val="20"/>
          <w:szCs w:val="20"/>
          <w:lang w:val="en-GB"/>
        </w:rPr>
      </w:pPr>
    </w:p>
    <w:tbl>
      <w:tblPr>
        <w:tblW w:w="0" w:type="auto"/>
        <w:jc w:val="center"/>
        <w:tblInd w:w="93" w:type="dxa"/>
        <w:tblLook w:val="04A0"/>
      </w:tblPr>
      <w:tblGrid>
        <w:gridCol w:w="1905"/>
        <w:gridCol w:w="581"/>
        <w:gridCol w:w="528"/>
        <w:gridCol w:w="572"/>
        <w:gridCol w:w="581"/>
        <w:gridCol w:w="528"/>
        <w:gridCol w:w="572"/>
        <w:gridCol w:w="581"/>
        <w:gridCol w:w="528"/>
        <w:gridCol w:w="550"/>
        <w:gridCol w:w="581"/>
        <w:gridCol w:w="528"/>
        <w:gridCol w:w="572"/>
      </w:tblGrid>
      <w:tr w:rsidR="00916C49" w:rsidRPr="00940D02" w:rsidTr="001B7648">
        <w:trPr>
          <w:trHeight w:val="300"/>
          <w:jc w:val="center"/>
        </w:trPr>
        <w:tc>
          <w:tcPr>
            <w:tcW w:w="0" w:type="auto"/>
            <w:gridSpan w:val="13"/>
            <w:tcBorders>
              <w:left w:val="nil"/>
              <w:bottom w:val="nil"/>
              <w:right w:val="nil"/>
            </w:tcBorders>
            <w:shd w:val="clear" w:color="auto" w:fill="auto"/>
            <w:noWrap/>
            <w:vAlign w:val="center"/>
          </w:tcPr>
          <w:p w:rsidR="00916C49" w:rsidRPr="00940D02" w:rsidRDefault="00916C49" w:rsidP="001B7648">
            <w:pPr>
              <w:spacing w:line="240" w:lineRule="auto"/>
              <w:rPr>
                <w:rFonts w:ascii="Times New Roman" w:hAnsi="Times New Roman"/>
                <w:b/>
                <w:i/>
                <w:color w:val="000000"/>
              </w:rPr>
            </w:pPr>
            <w:r w:rsidRPr="00940D02">
              <w:rPr>
                <w:rFonts w:ascii="Times New Roman" w:hAnsi="Times New Roman"/>
                <w:b/>
                <w:color w:val="000000"/>
              </w:rPr>
              <w:lastRenderedPageBreak/>
              <w:t xml:space="preserve">Table 2: Cross-country differences in </w:t>
            </w:r>
            <w:r>
              <w:rPr>
                <w:rFonts w:ascii="Times New Roman" w:hAnsi="Times New Roman"/>
                <w:b/>
                <w:color w:val="000000"/>
              </w:rPr>
              <w:t>bargaining satisfaction</w:t>
            </w:r>
          </w:p>
        </w:tc>
      </w:tr>
      <w:tr w:rsidR="00916C49" w:rsidRPr="006D61D5" w:rsidTr="001B7648">
        <w:trPr>
          <w:trHeight w:val="300"/>
          <w:jc w:val="center"/>
        </w:trPr>
        <w:tc>
          <w:tcPr>
            <w:tcW w:w="0" w:type="auto"/>
            <w:tcBorders>
              <w:top w:val="doub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p>
        </w:tc>
        <w:tc>
          <w:tcPr>
            <w:tcW w:w="0" w:type="auto"/>
            <w:gridSpan w:val="3"/>
            <w:tcBorders>
              <w:top w:val="doub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Times New Roman" w:hAnsi="Times New Roman"/>
                <w:b/>
                <w:i/>
                <w:color w:val="000000"/>
                <w:sz w:val="16"/>
                <w:szCs w:val="16"/>
              </w:rPr>
            </w:pPr>
            <w:r w:rsidRPr="006D61D5">
              <w:rPr>
                <w:rFonts w:ascii="Times New Roman" w:hAnsi="Times New Roman"/>
                <w:b/>
                <w:i/>
                <w:color w:val="000000"/>
                <w:sz w:val="16"/>
                <w:szCs w:val="16"/>
              </w:rPr>
              <w:t>All cases</w:t>
            </w:r>
          </w:p>
        </w:tc>
        <w:tc>
          <w:tcPr>
            <w:tcW w:w="0" w:type="auto"/>
            <w:gridSpan w:val="3"/>
            <w:tcBorders>
              <w:top w:val="doub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Times New Roman" w:hAnsi="Times New Roman"/>
                <w:b/>
                <w:i/>
                <w:color w:val="000000"/>
                <w:sz w:val="16"/>
                <w:szCs w:val="16"/>
              </w:rPr>
            </w:pPr>
            <w:r w:rsidRPr="006D61D5">
              <w:rPr>
                <w:rFonts w:ascii="Times New Roman" w:hAnsi="Times New Roman"/>
                <w:b/>
                <w:i/>
                <w:color w:val="000000"/>
                <w:sz w:val="16"/>
                <w:szCs w:val="16"/>
              </w:rPr>
              <w:t>Integration cases</w:t>
            </w:r>
          </w:p>
        </w:tc>
        <w:tc>
          <w:tcPr>
            <w:tcW w:w="0" w:type="auto"/>
            <w:gridSpan w:val="3"/>
            <w:tcBorders>
              <w:top w:val="doub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Times New Roman" w:hAnsi="Times New Roman"/>
                <w:b/>
                <w:i/>
                <w:color w:val="000000"/>
                <w:sz w:val="16"/>
                <w:szCs w:val="16"/>
              </w:rPr>
            </w:pPr>
            <w:r w:rsidRPr="006D61D5">
              <w:rPr>
                <w:rFonts w:ascii="Times New Roman" w:hAnsi="Times New Roman"/>
                <w:b/>
                <w:i/>
                <w:color w:val="000000"/>
                <w:sz w:val="16"/>
                <w:szCs w:val="16"/>
              </w:rPr>
              <w:t>Financial cases</w:t>
            </w:r>
          </w:p>
        </w:tc>
        <w:tc>
          <w:tcPr>
            <w:tcW w:w="0" w:type="auto"/>
            <w:gridSpan w:val="3"/>
            <w:tcBorders>
              <w:top w:val="doub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Times New Roman" w:hAnsi="Times New Roman"/>
                <w:b/>
                <w:i/>
                <w:color w:val="000000"/>
                <w:sz w:val="16"/>
                <w:szCs w:val="16"/>
              </w:rPr>
            </w:pPr>
            <w:r w:rsidRPr="006D61D5">
              <w:rPr>
                <w:rFonts w:ascii="Times New Roman" w:hAnsi="Times New Roman"/>
                <w:b/>
                <w:i/>
                <w:color w:val="000000"/>
                <w:sz w:val="16"/>
                <w:szCs w:val="16"/>
              </w:rPr>
              <w:t>Regulatory cases</w:t>
            </w:r>
          </w:p>
        </w:tc>
      </w:tr>
      <w:tr w:rsidR="00916C49" w:rsidRPr="006D61D5" w:rsidTr="001B7648">
        <w:trPr>
          <w:trHeight w:val="300"/>
          <w:jc w:val="center"/>
        </w:trPr>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Mean</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S.D.</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Freq.</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Mean</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S.D.</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Freq.</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Mean</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S.D.</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Freq.</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Mean</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S.D.</w:t>
            </w:r>
          </w:p>
        </w:tc>
        <w:tc>
          <w:tcPr>
            <w:tcW w:w="0" w:type="auto"/>
            <w:tcBorders>
              <w:top w:val="nil"/>
              <w:left w:val="nil"/>
              <w:bottom w:val="sing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Freq.</w:t>
            </w:r>
          </w:p>
        </w:tc>
      </w:tr>
      <w:tr w:rsidR="00916C49" w:rsidRPr="006D61D5" w:rsidTr="001B7648">
        <w:trPr>
          <w:trHeight w:val="300"/>
          <w:jc w:val="center"/>
        </w:trPr>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AT (Austria)</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20.0</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21.6</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251</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22.3</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21.8</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65</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17.9</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17.7</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40</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19.8</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19.0</w:t>
            </w:r>
          </w:p>
        </w:tc>
        <w:tc>
          <w:tcPr>
            <w:tcW w:w="0" w:type="auto"/>
            <w:tcBorders>
              <w:top w:val="single" w:sz="4" w:space="0" w:color="auto"/>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119</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BE (Belgium)</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283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140</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CY (Cyprus)</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15.7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95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11.2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11.7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15.5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45</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CZ (Czech Rep.)</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107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15.5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48</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DE (Germany)</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297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82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147</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DK (Denmark)</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277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145</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EE (Estonia)</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105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15.7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25.8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49</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EL (Greece)</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262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29.7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27.2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25.7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135</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ES (Spain)</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289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25.2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149</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FI (Finland)</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267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132</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FR (France)</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25.5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303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28.9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26.2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82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27.5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27.5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153</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HU (Hungary)</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101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44</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IE (Ireland)</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263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134</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IT (Italy)</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284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25.6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140</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LIT (Lithuania)</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111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54</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LU (Luxembourg)</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62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15.4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107</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LV (Latvia)</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108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50</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MT (Malta)</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99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13.8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45</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NL (Netherlands)</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290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81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144</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PL (Poland</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125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26.2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26.2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29.0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61</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PT (Portugal)</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280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25.7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140</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SE (Sweden)</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287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145</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SI (Slovenia)</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95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13.6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46</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SK (Slovakia)</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102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34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16.8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22.3</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48</w:t>
            </w:r>
          </w:p>
        </w:tc>
      </w:tr>
      <w:tr w:rsidR="00916C49" w:rsidRPr="006D61D5" w:rsidTr="001B7648">
        <w:trPr>
          <w:trHeight w:val="300"/>
          <w:jc w:val="center"/>
        </w:trPr>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rPr>
                <w:rFonts w:ascii="Arial" w:hAnsi="Arial" w:cs="Arial"/>
                <w:sz w:val="16"/>
                <w:szCs w:val="16"/>
              </w:rPr>
            </w:pPr>
            <w:r w:rsidRPr="006D61D5">
              <w:rPr>
                <w:rFonts w:ascii="Arial" w:hAnsi="Arial" w:cs="Arial"/>
                <w:sz w:val="16"/>
                <w:szCs w:val="16"/>
              </w:rPr>
              <w:t>UK (United Kingdom)</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292</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19.5</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21.7</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79</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23.4</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18.1</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46</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20.8</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19.0</w:t>
            </w:r>
          </w:p>
        </w:tc>
        <w:tc>
          <w:tcPr>
            <w:tcW w:w="0" w:type="auto"/>
            <w:tcBorders>
              <w:top w:val="nil"/>
              <w:left w:val="nil"/>
              <w:bottom w:val="nil"/>
              <w:right w:val="nil"/>
            </w:tcBorders>
            <w:shd w:val="clear" w:color="auto" w:fill="auto"/>
            <w:noWrap/>
            <w:vAlign w:val="center"/>
          </w:tcPr>
          <w:p w:rsidR="00916C49" w:rsidRPr="006D61D5" w:rsidRDefault="00916C49" w:rsidP="001B7648">
            <w:pPr>
              <w:spacing w:line="240" w:lineRule="auto"/>
              <w:jc w:val="center"/>
              <w:rPr>
                <w:rFonts w:ascii="Arial" w:hAnsi="Arial" w:cs="Arial"/>
                <w:sz w:val="16"/>
                <w:szCs w:val="16"/>
              </w:rPr>
            </w:pPr>
            <w:r w:rsidRPr="006D61D5">
              <w:rPr>
                <w:rFonts w:ascii="Arial" w:hAnsi="Arial" w:cs="Arial"/>
                <w:sz w:val="16"/>
                <w:szCs w:val="16"/>
              </w:rPr>
              <w:t>147</w:t>
            </w:r>
          </w:p>
        </w:tc>
      </w:tr>
      <w:tr w:rsidR="00916C49" w:rsidRPr="006D61D5" w:rsidTr="001B7648">
        <w:trPr>
          <w:trHeight w:val="300"/>
          <w:jc w:val="center"/>
        </w:trPr>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rPr>
                <w:rFonts w:ascii="Times New Roman" w:hAnsi="Times New Roman"/>
                <w:i/>
                <w:color w:val="000000"/>
                <w:sz w:val="16"/>
                <w:szCs w:val="16"/>
              </w:rPr>
            </w:pPr>
            <w:r w:rsidRPr="006D61D5">
              <w:rPr>
                <w:rFonts w:ascii="Times New Roman" w:hAnsi="Times New Roman"/>
                <w:i/>
                <w:color w:val="000000"/>
                <w:sz w:val="16"/>
                <w:szCs w:val="16"/>
              </w:rPr>
              <w:t>Total</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20.7</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21.7</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5277</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21.9</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22.4</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1498</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21.3</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20.8</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823</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21.4</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21.1</w:t>
            </w:r>
          </w:p>
        </w:tc>
        <w:tc>
          <w:tcPr>
            <w:tcW w:w="0" w:type="auto"/>
            <w:tcBorders>
              <w:top w:val="nil"/>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Arial" w:hAnsi="Arial" w:cs="Arial"/>
                <w:i/>
                <w:sz w:val="16"/>
                <w:szCs w:val="16"/>
              </w:rPr>
            </w:pPr>
            <w:r w:rsidRPr="006D61D5">
              <w:rPr>
                <w:rFonts w:ascii="Arial" w:hAnsi="Arial" w:cs="Arial"/>
                <w:i/>
                <w:sz w:val="16"/>
                <w:szCs w:val="16"/>
              </w:rPr>
              <w:t>2600</w:t>
            </w:r>
          </w:p>
        </w:tc>
      </w:tr>
      <w:tr w:rsidR="00916C49" w:rsidRPr="006D61D5" w:rsidTr="001B7648">
        <w:trPr>
          <w:trHeight w:val="696"/>
          <w:jc w:val="center"/>
        </w:trPr>
        <w:tc>
          <w:tcPr>
            <w:tcW w:w="0" w:type="auto"/>
            <w:tcBorders>
              <w:top w:val="double" w:sz="4" w:space="0" w:color="auto"/>
              <w:left w:val="nil"/>
              <w:bottom w:val="double" w:sz="4" w:space="0" w:color="auto"/>
              <w:right w:val="nil"/>
            </w:tcBorders>
            <w:shd w:val="clear" w:color="auto" w:fill="auto"/>
            <w:noWrap/>
            <w:vAlign w:val="center"/>
          </w:tcPr>
          <w:p w:rsidR="00916C49" w:rsidRPr="006D61D5" w:rsidRDefault="00916C49" w:rsidP="001B7648">
            <w:pPr>
              <w:spacing w:line="240" w:lineRule="auto"/>
              <w:rPr>
                <w:rFonts w:ascii="Times New Roman" w:hAnsi="Times New Roman"/>
                <w:color w:val="000000"/>
                <w:sz w:val="16"/>
                <w:szCs w:val="16"/>
              </w:rPr>
            </w:pPr>
            <w:r w:rsidRPr="006D61D5">
              <w:rPr>
                <w:rFonts w:ascii="Times New Roman" w:hAnsi="Times New Roman"/>
                <w:color w:val="000000"/>
                <w:sz w:val="16"/>
                <w:szCs w:val="16"/>
              </w:rPr>
              <w:t>ANOVA Between Groups</w:t>
            </w:r>
          </w:p>
          <w:p w:rsidR="00916C49" w:rsidRPr="006D61D5" w:rsidRDefault="00916C49" w:rsidP="001B7648">
            <w:pPr>
              <w:spacing w:line="240" w:lineRule="auto"/>
              <w:rPr>
                <w:rFonts w:ascii="Times New Roman" w:hAnsi="Times New Roman"/>
                <w:color w:val="000000"/>
                <w:sz w:val="16"/>
                <w:szCs w:val="16"/>
              </w:rPr>
            </w:pPr>
            <w:r w:rsidRPr="006D61D5">
              <w:rPr>
                <w:rFonts w:ascii="Times New Roman" w:hAnsi="Times New Roman"/>
                <w:color w:val="000000"/>
                <w:sz w:val="16"/>
                <w:szCs w:val="16"/>
              </w:rPr>
              <w:t>(F-statistic)</w:t>
            </w:r>
          </w:p>
        </w:tc>
        <w:tc>
          <w:tcPr>
            <w:tcW w:w="0" w:type="auto"/>
            <w:gridSpan w:val="3"/>
            <w:tcBorders>
              <w:top w:val="double" w:sz="4" w:space="0" w:color="auto"/>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2.56***</w:t>
            </w:r>
          </w:p>
        </w:tc>
        <w:tc>
          <w:tcPr>
            <w:tcW w:w="0" w:type="auto"/>
            <w:gridSpan w:val="3"/>
            <w:tcBorders>
              <w:top w:val="double" w:sz="4" w:space="0" w:color="auto"/>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1.14</w:t>
            </w:r>
          </w:p>
        </w:tc>
        <w:tc>
          <w:tcPr>
            <w:tcW w:w="0" w:type="auto"/>
            <w:gridSpan w:val="3"/>
            <w:tcBorders>
              <w:top w:val="double" w:sz="4" w:space="0" w:color="auto"/>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1.32</w:t>
            </w:r>
          </w:p>
        </w:tc>
        <w:tc>
          <w:tcPr>
            <w:tcW w:w="0" w:type="auto"/>
            <w:gridSpan w:val="3"/>
            <w:tcBorders>
              <w:top w:val="double" w:sz="4" w:space="0" w:color="auto"/>
              <w:left w:val="nil"/>
              <w:bottom w:val="double" w:sz="4" w:space="0" w:color="auto"/>
              <w:right w:val="nil"/>
            </w:tcBorders>
            <w:shd w:val="clear" w:color="auto" w:fill="auto"/>
            <w:noWrap/>
            <w:vAlign w:val="center"/>
          </w:tcPr>
          <w:p w:rsidR="00916C49" w:rsidRPr="006D61D5" w:rsidRDefault="00916C49" w:rsidP="001B7648">
            <w:pPr>
              <w:spacing w:line="240" w:lineRule="auto"/>
              <w:jc w:val="center"/>
              <w:rPr>
                <w:rFonts w:ascii="Times New Roman" w:hAnsi="Times New Roman"/>
                <w:color w:val="000000"/>
                <w:sz w:val="16"/>
                <w:szCs w:val="16"/>
              </w:rPr>
            </w:pPr>
            <w:r w:rsidRPr="006D61D5">
              <w:rPr>
                <w:rFonts w:ascii="Times New Roman" w:hAnsi="Times New Roman"/>
                <w:color w:val="000000"/>
                <w:sz w:val="16"/>
                <w:szCs w:val="16"/>
              </w:rPr>
              <w:t>2.32***</w:t>
            </w:r>
          </w:p>
        </w:tc>
      </w:tr>
      <w:tr w:rsidR="00916C49" w:rsidRPr="001E72A9" w:rsidTr="001B7648">
        <w:trPr>
          <w:trHeight w:val="300"/>
          <w:jc w:val="center"/>
        </w:trPr>
        <w:tc>
          <w:tcPr>
            <w:tcW w:w="0" w:type="auto"/>
            <w:gridSpan w:val="13"/>
            <w:tcBorders>
              <w:top w:val="double" w:sz="4" w:space="0" w:color="auto"/>
              <w:left w:val="nil"/>
              <w:right w:val="nil"/>
            </w:tcBorders>
            <w:shd w:val="clear" w:color="auto" w:fill="auto"/>
            <w:noWrap/>
            <w:vAlign w:val="center"/>
          </w:tcPr>
          <w:p w:rsidR="00916C49" w:rsidRPr="001E72A9" w:rsidRDefault="00916C49" w:rsidP="001B7648">
            <w:pPr>
              <w:spacing w:line="240" w:lineRule="auto"/>
              <w:rPr>
                <w:rFonts w:ascii="Times New Roman" w:hAnsi="Times New Roman"/>
                <w:color w:val="000000"/>
                <w:sz w:val="20"/>
                <w:szCs w:val="20"/>
              </w:rPr>
            </w:pPr>
            <w:r w:rsidRPr="001E72A9">
              <w:rPr>
                <w:rFonts w:ascii="Times New Roman" w:hAnsi="Times New Roman"/>
                <w:sz w:val="20"/>
                <w:szCs w:val="20"/>
              </w:rPr>
              <w:t>*** p&lt;0.01, ** p&lt;0.05, * p&lt;0.1</w:t>
            </w:r>
          </w:p>
        </w:tc>
      </w:tr>
    </w:tbl>
    <w:p w:rsidR="002D3F5F" w:rsidRDefault="002D3F5F">
      <w:pPr>
        <w:rPr>
          <w:i/>
          <w:sz w:val="20"/>
          <w:szCs w:val="20"/>
          <w:lang w:val="en-GB"/>
        </w:rPr>
      </w:pPr>
    </w:p>
    <w:p w:rsidR="00916C49" w:rsidRDefault="00916C49">
      <w:pPr>
        <w:rPr>
          <w:i/>
          <w:sz w:val="20"/>
          <w:szCs w:val="20"/>
          <w:lang w:val="en-GB"/>
        </w:rPr>
      </w:pPr>
    </w:p>
    <w:tbl>
      <w:tblPr>
        <w:tblW w:w="7353" w:type="dxa"/>
        <w:jc w:val="center"/>
        <w:tblInd w:w="93" w:type="dxa"/>
        <w:tblLook w:val="04A0"/>
      </w:tblPr>
      <w:tblGrid>
        <w:gridCol w:w="2899"/>
        <w:gridCol w:w="966"/>
        <w:gridCol w:w="1183"/>
        <w:gridCol w:w="1133"/>
        <w:gridCol w:w="1172"/>
      </w:tblGrid>
      <w:tr w:rsidR="00916C49" w:rsidRPr="00940D02" w:rsidTr="001B7648">
        <w:trPr>
          <w:trHeight w:val="255"/>
          <w:jc w:val="center"/>
        </w:trPr>
        <w:tc>
          <w:tcPr>
            <w:tcW w:w="7353" w:type="dxa"/>
            <w:gridSpan w:val="5"/>
            <w:tcBorders>
              <w:left w:val="nil"/>
              <w:bottom w:val="double" w:sz="4" w:space="0" w:color="auto"/>
              <w:right w:val="nil"/>
            </w:tcBorders>
            <w:shd w:val="clear" w:color="auto" w:fill="auto"/>
            <w:noWrap/>
            <w:vAlign w:val="center"/>
          </w:tcPr>
          <w:p w:rsidR="00916C49" w:rsidRPr="00940D02" w:rsidRDefault="00916C49" w:rsidP="001B7648">
            <w:pPr>
              <w:spacing w:line="240" w:lineRule="auto"/>
              <w:rPr>
                <w:rFonts w:ascii="Times New Roman" w:hAnsi="Times New Roman"/>
                <w:b/>
                <w:lang w:val="en-GB"/>
              </w:rPr>
            </w:pPr>
            <w:r w:rsidRPr="00940D02">
              <w:rPr>
                <w:rFonts w:ascii="Times New Roman" w:hAnsi="Times New Roman"/>
                <w:b/>
                <w:lang w:val="en-GB"/>
              </w:rPr>
              <w:lastRenderedPageBreak/>
              <w:t xml:space="preserve">Table 3: Factors affecting </w:t>
            </w:r>
            <w:r>
              <w:rPr>
                <w:rFonts w:ascii="Times New Roman" w:hAnsi="Times New Roman"/>
                <w:b/>
                <w:lang w:val="en-GB"/>
              </w:rPr>
              <w:t>bargaining satisfaction</w:t>
            </w:r>
          </w:p>
        </w:tc>
      </w:tr>
      <w:tr w:rsidR="00916C49" w:rsidRPr="00051472" w:rsidTr="001B7648">
        <w:trPr>
          <w:trHeight w:val="255"/>
          <w:jc w:val="center"/>
        </w:trPr>
        <w:tc>
          <w:tcPr>
            <w:tcW w:w="2899" w:type="dxa"/>
            <w:tcBorders>
              <w:top w:val="double" w:sz="4" w:space="0" w:color="auto"/>
              <w:left w:val="nil"/>
              <w:bottom w:val="single" w:sz="4" w:space="0" w:color="000000"/>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 </w:t>
            </w:r>
          </w:p>
        </w:tc>
        <w:tc>
          <w:tcPr>
            <w:tcW w:w="966" w:type="dxa"/>
            <w:tcBorders>
              <w:top w:val="double" w:sz="4" w:space="0" w:color="auto"/>
              <w:left w:val="nil"/>
              <w:bottom w:val="single" w:sz="4" w:space="0" w:color="000000"/>
              <w:right w:val="nil"/>
            </w:tcBorders>
            <w:shd w:val="clear" w:color="auto" w:fill="auto"/>
            <w:noWrap/>
            <w:vAlign w:val="center"/>
          </w:tcPr>
          <w:p w:rsidR="00916C49" w:rsidRPr="00051472" w:rsidRDefault="00916C49" w:rsidP="001B7648">
            <w:pPr>
              <w:spacing w:line="240" w:lineRule="auto"/>
              <w:jc w:val="center"/>
              <w:rPr>
                <w:rFonts w:ascii="Times New Roman" w:hAnsi="Times New Roman"/>
                <w:b/>
                <w:sz w:val="20"/>
                <w:szCs w:val="20"/>
                <w:lang w:val="en-GB"/>
              </w:rPr>
            </w:pPr>
            <w:r w:rsidRPr="00051472">
              <w:rPr>
                <w:rFonts w:ascii="Times New Roman" w:hAnsi="Times New Roman"/>
                <w:b/>
                <w:sz w:val="20"/>
                <w:szCs w:val="20"/>
                <w:lang w:val="en-GB"/>
              </w:rPr>
              <w:t>All cases</w:t>
            </w:r>
          </w:p>
        </w:tc>
        <w:tc>
          <w:tcPr>
            <w:tcW w:w="1183" w:type="dxa"/>
            <w:tcBorders>
              <w:top w:val="double" w:sz="4" w:space="0" w:color="auto"/>
              <w:left w:val="nil"/>
              <w:bottom w:val="single" w:sz="4" w:space="0" w:color="000000"/>
              <w:right w:val="nil"/>
            </w:tcBorders>
            <w:shd w:val="clear" w:color="auto" w:fill="auto"/>
            <w:noWrap/>
            <w:vAlign w:val="center"/>
          </w:tcPr>
          <w:p w:rsidR="00916C49" w:rsidRPr="00051472" w:rsidRDefault="00916C49" w:rsidP="001B7648">
            <w:pPr>
              <w:spacing w:line="240" w:lineRule="auto"/>
              <w:jc w:val="center"/>
              <w:rPr>
                <w:rFonts w:ascii="Times New Roman" w:hAnsi="Times New Roman"/>
                <w:b/>
                <w:sz w:val="20"/>
                <w:szCs w:val="20"/>
                <w:lang w:val="en-GB"/>
              </w:rPr>
            </w:pPr>
            <w:r w:rsidRPr="00051472">
              <w:rPr>
                <w:rFonts w:ascii="Times New Roman" w:hAnsi="Times New Roman"/>
                <w:b/>
                <w:sz w:val="20"/>
                <w:szCs w:val="20"/>
                <w:lang w:val="en-GB"/>
              </w:rPr>
              <w:t>Integration cases</w:t>
            </w:r>
          </w:p>
        </w:tc>
        <w:tc>
          <w:tcPr>
            <w:tcW w:w="1133" w:type="dxa"/>
            <w:tcBorders>
              <w:top w:val="double" w:sz="4" w:space="0" w:color="auto"/>
              <w:left w:val="nil"/>
              <w:bottom w:val="single" w:sz="4" w:space="0" w:color="000000"/>
              <w:right w:val="nil"/>
            </w:tcBorders>
            <w:shd w:val="clear" w:color="auto" w:fill="auto"/>
            <w:noWrap/>
            <w:vAlign w:val="center"/>
          </w:tcPr>
          <w:p w:rsidR="00916C49" w:rsidRPr="00051472" w:rsidRDefault="00916C49" w:rsidP="001B7648">
            <w:pPr>
              <w:spacing w:line="240" w:lineRule="auto"/>
              <w:jc w:val="center"/>
              <w:rPr>
                <w:rFonts w:ascii="Times New Roman" w:hAnsi="Times New Roman"/>
                <w:b/>
                <w:sz w:val="20"/>
                <w:szCs w:val="20"/>
                <w:lang w:val="en-GB"/>
              </w:rPr>
            </w:pPr>
            <w:r w:rsidRPr="00051472">
              <w:rPr>
                <w:rFonts w:ascii="Times New Roman" w:hAnsi="Times New Roman"/>
                <w:b/>
                <w:sz w:val="20"/>
                <w:szCs w:val="20"/>
                <w:lang w:val="en-GB"/>
              </w:rPr>
              <w:t>Financial cases</w:t>
            </w:r>
          </w:p>
        </w:tc>
        <w:tc>
          <w:tcPr>
            <w:tcW w:w="1172" w:type="dxa"/>
            <w:tcBorders>
              <w:top w:val="double" w:sz="4" w:space="0" w:color="auto"/>
              <w:left w:val="nil"/>
              <w:bottom w:val="single" w:sz="4" w:space="0" w:color="000000"/>
              <w:right w:val="nil"/>
            </w:tcBorders>
            <w:shd w:val="clear" w:color="auto" w:fill="auto"/>
            <w:noWrap/>
            <w:vAlign w:val="center"/>
          </w:tcPr>
          <w:p w:rsidR="00916C49" w:rsidRPr="00051472" w:rsidRDefault="00916C49" w:rsidP="001B7648">
            <w:pPr>
              <w:spacing w:line="240" w:lineRule="auto"/>
              <w:jc w:val="center"/>
              <w:rPr>
                <w:rFonts w:ascii="Times New Roman" w:hAnsi="Times New Roman"/>
                <w:b/>
                <w:sz w:val="20"/>
                <w:szCs w:val="20"/>
                <w:lang w:val="en-GB"/>
              </w:rPr>
            </w:pPr>
            <w:r w:rsidRPr="00051472">
              <w:rPr>
                <w:rFonts w:ascii="Times New Roman" w:hAnsi="Times New Roman"/>
                <w:b/>
                <w:sz w:val="20"/>
                <w:szCs w:val="20"/>
                <w:lang w:val="en-GB"/>
              </w:rPr>
              <w:t>Regulatory cases</w:t>
            </w:r>
          </w:p>
        </w:tc>
      </w:tr>
      <w:tr w:rsidR="00916C49" w:rsidRPr="00051472" w:rsidTr="001B7648">
        <w:trPr>
          <w:trHeight w:val="255"/>
          <w:jc w:val="center"/>
        </w:trPr>
        <w:tc>
          <w:tcPr>
            <w:tcW w:w="2899" w:type="dxa"/>
            <w:vMerge w:val="restart"/>
            <w:tcBorders>
              <w:top w:val="single" w:sz="4" w:space="0" w:color="000000"/>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Extremity</w:t>
            </w:r>
          </w:p>
        </w:tc>
        <w:tc>
          <w:tcPr>
            <w:tcW w:w="966"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0.353***</w:t>
            </w:r>
          </w:p>
        </w:tc>
        <w:tc>
          <w:tcPr>
            <w:tcW w:w="1183"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0.412***</w:t>
            </w:r>
          </w:p>
        </w:tc>
        <w:tc>
          <w:tcPr>
            <w:tcW w:w="1133"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0.253**</w:t>
            </w:r>
          </w:p>
        </w:tc>
        <w:tc>
          <w:tcPr>
            <w:tcW w:w="1172"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0.354***</w:t>
            </w:r>
          </w:p>
        </w:tc>
      </w:tr>
      <w:tr w:rsidR="00916C49" w:rsidRPr="00051472" w:rsidTr="001B7648">
        <w:trPr>
          <w:trHeight w:val="255"/>
          <w:jc w:val="center"/>
        </w:trPr>
        <w:tc>
          <w:tcPr>
            <w:tcW w:w="2899" w:type="dxa"/>
            <w:vMerge/>
            <w:tcBorders>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(0.051)</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(0.091)</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(0.121)</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(0.076)</w:t>
            </w:r>
          </w:p>
        </w:tc>
      </w:tr>
      <w:tr w:rsidR="00916C49" w:rsidRPr="00051472" w:rsidTr="001B7648">
        <w:trPr>
          <w:trHeight w:val="255"/>
          <w:jc w:val="center"/>
        </w:trPr>
        <w:tc>
          <w:tcPr>
            <w:tcW w:w="2899" w:type="dxa"/>
            <w:vMerge w:val="restart"/>
            <w:tcBorders>
              <w:top w:val="nil"/>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Network Capital</w:t>
            </w: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-0.683</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-1.696</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0.238</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-1.055</w:t>
            </w:r>
          </w:p>
        </w:tc>
      </w:tr>
      <w:tr w:rsidR="00916C49" w:rsidRPr="00051472" w:rsidTr="001B7648">
        <w:trPr>
          <w:trHeight w:val="255"/>
          <w:jc w:val="center"/>
        </w:trPr>
        <w:tc>
          <w:tcPr>
            <w:tcW w:w="2899" w:type="dxa"/>
            <w:vMerge/>
            <w:tcBorders>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(0.573)</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(1.165)</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(1.078)</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(0.724)</w:t>
            </w:r>
          </w:p>
        </w:tc>
      </w:tr>
      <w:tr w:rsidR="00916C49" w:rsidRPr="00051472" w:rsidTr="001B7648">
        <w:trPr>
          <w:trHeight w:val="255"/>
          <w:jc w:val="center"/>
        </w:trPr>
        <w:tc>
          <w:tcPr>
            <w:tcW w:w="2899" w:type="dxa"/>
            <w:vMerge w:val="restart"/>
            <w:tcBorders>
              <w:top w:val="nil"/>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Voting Power</w:t>
            </w: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0.393</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-0.007</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0.522</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0.312</w:t>
            </w:r>
          </w:p>
        </w:tc>
      </w:tr>
      <w:tr w:rsidR="00916C49" w:rsidRPr="00051472" w:rsidTr="001B7648">
        <w:trPr>
          <w:trHeight w:val="255"/>
          <w:jc w:val="center"/>
        </w:trPr>
        <w:tc>
          <w:tcPr>
            <w:tcW w:w="2899" w:type="dxa"/>
            <w:vMerge/>
            <w:tcBorders>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(0.257)</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(0.407)</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(0.595)</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(0.297)</w:t>
            </w:r>
          </w:p>
        </w:tc>
      </w:tr>
      <w:tr w:rsidR="00916C49" w:rsidRPr="00051472" w:rsidTr="001B7648">
        <w:trPr>
          <w:trHeight w:val="255"/>
          <w:jc w:val="center"/>
        </w:trPr>
        <w:tc>
          <w:tcPr>
            <w:tcW w:w="2899" w:type="dxa"/>
            <w:vMerge w:val="restart"/>
            <w:tcBorders>
              <w:top w:val="nil"/>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New MS</w:t>
            </w: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-3.663**</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0.491</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-9.190***</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-5.089**</w:t>
            </w:r>
          </w:p>
        </w:tc>
      </w:tr>
      <w:tr w:rsidR="00916C49" w:rsidRPr="00051472" w:rsidTr="001B7648">
        <w:trPr>
          <w:trHeight w:val="255"/>
          <w:jc w:val="center"/>
        </w:trPr>
        <w:tc>
          <w:tcPr>
            <w:tcW w:w="2899" w:type="dxa"/>
            <w:vMerge/>
            <w:tcBorders>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(1.442)</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(1.897)</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(3.192)</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(2.310)</w:t>
            </w:r>
          </w:p>
        </w:tc>
      </w:tr>
      <w:tr w:rsidR="00916C49" w:rsidRPr="00051472" w:rsidTr="001B7648">
        <w:trPr>
          <w:trHeight w:val="255"/>
          <w:jc w:val="center"/>
        </w:trPr>
        <w:tc>
          <w:tcPr>
            <w:tcW w:w="2899" w:type="dxa"/>
            <w:vMerge w:val="restart"/>
            <w:tcBorders>
              <w:top w:val="nil"/>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Distance to COM</w:t>
            </w: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0.095***</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0.056</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0.162**</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0.097**</w:t>
            </w:r>
          </w:p>
        </w:tc>
      </w:tr>
      <w:tr w:rsidR="00916C49" w:rsidRPr="00051472" w:rsidTr="001B7648">
        <w:trPr>
          <w:trHeight w:val="255"/>
          <w:jc w:val="center"/>
        </w:trPr>
        <w:tc>
          <w:tcPr>
            <w:tcW w:w="2899" w:type="dxa"/>
            <w:vMerge/>
            <w:tcBorders>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(0.034)</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(0.058)</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(0.072)</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(0.045)</w:t>
            </w:r>
          </w:p>
        </w:tc>
      </w:tr>
      <w:tr w:rsidR="00916C49" w:rsidRPr="00051472" w:rsidTr="001B7648">
        <w:trPr>
          <w:trHeight w:val="255"/>
          <w:jc w:val="center"/>
        </w:trPr>
        <w:tc>
          <w:tcPr>
            <w:tcW w:w="2899" w:type="dxa"/>
            <w:vMerge w:val="restart"/>
            <w:tcBorders>
              <w:top w:val="nil"/>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Distance to EP</w:t>
            </w: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0.088***</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0.153**</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0.006</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0.093**</w:t>
            </w:r>
          </w:p>
        </w:tc>
      </w:tr>
      <w:tr w:rsidR="00916C49" w:rsidRPr="00051472" w:rsidTr="001B7648">
        <w:trPr>
          <w:trHeight w:val="255"/>
          <w:jc w:val="center"/>
        </w:trPr>
        <w:tc>
          <w:tcPr>
            <w:tcW w:w="2899" w:type="dxa"/>
            <w:vMerge/>
            <w:tcBorders>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(0.033)</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(0.067)</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(0.076)</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(0.044)</w:t>
            </w:r>
          </w:p>
        </w:tc>
      </w:tr>
      <w:tr w:rsidR="00916C49" w:rsidRPr="00051472" w:rsidTr="001B7648">
        <w:trPr>
          <w:trHeight w:val="255"/>
          <w:jc w:val="center"/>
        </w:trPr>
        <w:tc>
          <w:tcPr>
            <w:tcW w:w="2899" w:type="dxa"/>
            <w:vMerge w:val="restart"/>
            <w:tcBorders>
              <w:top w:val="nil"/>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Distance to SQ</w:t>
            </w: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0.010</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0.025</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-0.024</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-0.001</w:t>
            </w:r>
          </w:p>
        </w:tc>
      </w:tr>
      <w:tr w:rsidR="00916C49" w:rsidRPr="00051472" w:rsidTr="001B7648">
        <w:trPr>
          <w:trHeight w:val="255"/>
          <w:jc w:val="center"/>
        </w:trPr>
        <w:tc>
          <w:tcPr>
            <w:tcW w:w="2899" w:type="dxa"/>
            <w:vMerge/>
            <w:tcBorders>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(0.032)</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(0.063)</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(0.057)</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(0.039)</w:t>
            </w:r>
          </w:p>
        </w:tc>
      </w:tr>
      <w:tr w:rsidR="00916C49" w:rsidRPr="00051472" w:rsidTr="001B7648">
        <w:trPr>
          <w:trHeight w:val="255"/>
          <w:jc w:val="center"/>
        </w:trPr>
        <w:tc>
          <w:tcPr>
            <w:tcW w:w="2899" w:type="dxa"/>
            <w:vMerge w:val="restart"/>
            <w:tcBorders>
              <w:top w:val="nil"/>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Constant</w:t>
            </w:r>
          </w:p>
        </w:tc>
        <w:tc>
          <w:tcPr>
            <w:tcW w:w="966"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2.465</w:t>
            </w:r>
          </w:p>
        </w:tc>
        <w:tc>
          <w:tcPr>
            <w:tcW w:w="118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0.200</w:t>
            </w:r>
          </w:p>
        </w:tc>
        <w:tc>
          <w:tcPr>
            <w:tcW w:w="1133"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8.393</w:t>
            </w:r>
          </w:p>
        </w:tc>
        <w:tc>
          <w:tcPr>
            <w:tcW w:w="1172" w:type="dxa"/>
            <w:tcBorders>
              <w:top w:val="nil"/>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3.173</w:t>
            </w:r>
          </w:p>
        </w:tc>
      </w:tr>
      <w:tr w:rsidR="00916C49" w:rsidRPr="00051472" w:rsidTr="001B7648">
        <w:trPr>
          <w:trHeight w:val="255"/>
          <w:jc w:val="center"/>
        </w:trPr>
        <w:tc>
          <w:tcPr>
            <w:tcW w:w="2899" w:type="dxa"/>
            <w:vMerge/>
            <w:tcBorders>
              <w:left w:val="nil"/>
              <w:bottom w:val="single" w:sz="4" w:space="0" w:color="000000"/>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p>
        </w:tc>
        <w:tc>
          <w:tcPr>
            <w:tcW w:w="966" w:type="dxa"/>
            <w:tcBorders>
              <w:top w:val="nil"/>
              <w:left w:val="nil"/>
              <w:bottom w:val="single" w:sz="4" w:space="0" w:color="000000"/>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(3.032)</w:t>
            </w:r>
          </w:p>
        </w:tc>
        <w:tc>
          <w:tcPr>
            <w:tcW w:w="1183" w:type="dxa"/>
            <w:tcBorders>
              <w:top w:val="nil"/>
              <w:left w:val="nil"/>
              <w:bottom w:val="single" w:sz="4" w:space="0" w:color="000000"/>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(6.173)</w:t>
            </w:r>
          </w:p>
        </w:tc>
        <w:tc>
          <w:tcPr>
            <w:tcW w:w="1133" w:type="dxa"/>
            <w:tcBorders>
              <w:top w:val="nil"/>
              <w:left w:val="nil"/>
              <w:bottom w:val="single" w:sz="4" w:space="0" w:color="000000"/>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(5.755)</w:t>
            </w:r>
          </w:p>
        </w:tc>
        <w:tc>
          <w:tcPr>
            <w:tcW w:w="1172" w:type="dxa"/>
            <w:tcBorders>
              <w:top w:val="nil"/>
              <w:left w:val="nil"/>
              <w:bottom w:val="single" w:sz="4" w:space="0" w:color="000000"/>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(3.788)</w:t>
            </w:r>
          </w:p>
        </w:tc>
      </w:tr>
      <w:tr w:rsidR="00916C49" w:rsidRPr="00051472" w:rsidTr="001B7648">
        <w:trPr>
          <w:trHeight w:val="255"/>
          <w:jc w:val="center"/>
        </w:trPr>
        <w:tc>
          <w:tcPr>
            <w:tcW w:w="2899" w:type="dxa"/>
            <w:tcBorders>
              <w:top w:val="single" w:sz="4" w:space="0" w:color="000000"/>
              <w:left w:val="nil"/>
              <w:bottom w:val="nil"/>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Observations</w:t>
            </w:r>
          </w:p>
        </w:tc>
        <w:tc>
          <w:tcPr>
            <w:tcW w:w="966"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3720</w:t>
            </w:r>
          </w:p>
        </w:tc>
        <w:tc>
          <w:tcPr>
            <w:tcW w:w="1183"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1168</w:t>
            </w:r>
          </w:p>
        </w:tc>
        <w:tc>
          <w:tcPr>
            <w:tcW w:w="1133"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750</w:t>
            </w:r>
          </w:p>
        </w:tc>
        <w:tc>
          <w:tcPr>
            <w:tcW w:w="1172" w:type="dxa"/>
            <w:tcBorders>
              <w:top w:val="single" w:sz="4" w:space="0" w:color="000000"/>
              <w:left w:val="nil"/>
              <w:bottom w:val="nil"/>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2044</w:t>
            </w:r>
          </w:p>
        </w:tc>
      </w:tr>
      <w:tr w:rsidR="00916C49" w:rsidRPr="00051472" w:rsidTr="001B7648">
        <w:trPr>
          <w:trHeight w:val="255"/>
          <w:jc w:val="center"/>
        </w:trPr>
        <w:tc>
          <w:tcPr>
            <w:tcW w:w="2899" w:type="dxa"/>
            <w:tcBorders>
              <w:top w:val="nil"/>
              <w:left w:val="nil"/>
              <w:bottom w:val="double" w:sz="4" w:space="0" w:color="auto"/>
              <w:right w:val="nil"/>
            </w:tcBorders>
            <w:shd w:val="clear" w:color="auto" w:fill="auto"/>
            <w:noWrap/>
            <w:vAlign w:val="center"/>
          </w:tcPr>
          <w:p w:rsidR="00916C49" w:rsidRPr="00051472" w:rsidRDefault="00916C49" w:rsidP="001B7648">
            <w:pPr>
              <w:spacing w:line="240" w:lineRule="auto"/>
              <w:rPr>
                <w:rFonts w:ascii="Times New Roman" w:hAnsi="Times New Roman"/>
                <w:sz w:val="20"/>
                <w:szCs w:val="20"/>
                <w:lang w:val="en-GB"/>
              </w:rPr>
            </w:pPr>
            <w:r w:rsidRPr="00051472">
              <w:rPr>
                <w:rFonts w:ascii="Times New Roman" w:hAnsi="Times New Roman"/>
                <w:sz w:val="20"/>
                <w:szCs w:val="20"/>
                <w:lang w:val="en-GB"/>
              </w:rPr>
              <w:t>R</w:t>
            </w:r>
            <w:r w:rsidRPr="00051472">
              <w:rPr>
                <w:rFonts w:ascii="Times New Roman" w:hAnsi="Times New Roman"/>
                <w:sz w:val="20"/>
                <w:szCs w:val="20"/>
                <w:vertAlign w:val="superscript"/>
                <w:lang w:val="en-GB"/>
              </w:rPr>
              <w:t>2</w:t>
            </w:r>
          </w:p>
        </w:tc>
        <w:tc>
          <w:tcPr>
            <w:tcW w:w="966" w:type="dxa"/>
            <w:tcBorders>
              <w:top w:val="nil"/>
              <w:left w:val="nil"/>
              <w:bottom w:val="double" w:sz="4" w:space="0" w:color="auto"/>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0.220</w:t>
            </w:r>
          </w:p>
        </w:tc>
        <w:tc>
          <w:tcPr>
            <w:tcW w:w="1183" w:type="dxa"/>
            <w:tcBorders>
              <w:top w:val="nil"/>
              <w:left w:val="nil"/>
              <w:bottom w:val="double" w:sz="4" w:space="0" w:color="auto"/>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0.257</w:t>
            </w:r>
          </w:p>
        </w:tc>
        <w:tc>
          <w:tcPr>
            <w:tcW w:w="1133" w:type="dxa"/>
            <w:tcBorders>
              <w:top w:val="nil"/>
              <w:left w:val="nil"/>
              <w:bottom w:val="double" w:sz="4" w:space="0" w:color="auto"/>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0.219</w:t>
            </w:r>
          </w:p>
        </w:tc>
        <w:tc>
          <w:tcPr>
            <w:tcW w:w="1172" w:type="dxa"/>
            <w:tcBorders>
              <w:top w:val="nil"/>
              <w:left w:val="nil"/>
              <w:bottom w:val="double" w:sz="4" w:space="0" w:color="auto"/>
              <w:right w:val="nil"/>
            </w:tcBorders>
            <w:shd w:val="clear" w:color="auto" w:fill="auto"/>
            <w:noWrap/>
            <w:vAlign w:val="bottom"/>
          </w:tcPr>
          <w:p w:rsidR="00916C49" w:rsidRPr="00051472" w:rsidRDefault="00916C49" w:rsidP="001B7648">
            <w:pPr>
              <w:spacing w:line="240" w:lineRule="auto"/>
              <w:jc w:val="center"/>
              <w:rPr>
                <w:rFonts w:ascii="Arial" w:hAnsi="Arial" w:cs="Arial"/>
                <w:sz w:val="20"/>
                <w:szCs w:val="20"/>
              </w:rPr>
            </w:pPr>
            <w:r w:rsidRPr="00051472">
              <w:rPr>
                <w:rFonts w:ascii="Arial" w:hAnsi="Arial" w:cs="Arial"/>
                <w:sz w:val="20"/>
                <w:szCs w:val="20"/>
              </w:rPr>
              <w:t>0.255</w:t>
            </w:r>
          </w:p>
        </w:tc>
      </w:tr>
      <w:tr w:rsidR="00916C49" w:rsidRPr="00051472" w:rsidTr="001B7648">
        <w:trPr>
          <w:trHeight w:val="255"/>
          <w:jc w:val="center"/>
        </w:trPr>
        <w:tc>
          <w:tcPr>
            <w:tcW w:w="7353" w:type="dxa"/>
            <w:gridSpan w:val="5"/>
            <w:tcBorders>
              <w:top w:val="double" w:sz="4" w:space="0" w:color="auto"/>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16"/>
                <w:szCs w:val="16"/>
                <w:lang w:val="en-GB"/>
              </w:rPr>
            </w:pPr>
            <w:r w:rsidRPr="00051472">
              <w:rPr>
                <w:rFonts w:ascii="Times New Roman" w:hAnsi="Times New Roman"/>
                <w:sz w:val="16"/>
                <w:szCs w:val="16"/>
                <w:lang w:val="en-GB"/>
              </w:rPr>
              <w:t>Robust standard errors in parentheses, clustered at the level of issues.</w:t>
            </w:r>
          </w:p>
        </w:tc>
      </w:tr>
      <w:tr w:rsidR="00916C49" w:rsidRPr="00051472" w:rsidTr="001B7648">
        <w:trPr>
          <w:trHeight w:val="255"/>
          <w:jc w:val="center"/>
        </w:trPr>
        <w:tc>
          <w:tcPr>
            <w:tcW w:w="7353" w:type="dxa"/>
            <w:gridSpan w:val="5"/>
            <w:tcBorders>
              <w:left w:val="nil"/>
              <w:right w:val="nil"/>
            </w:tcBorders>
            <w:shd w:val="clear" w:color="auto" w:fill="auto"/>
            <w:noWrap/>
            <w:vAlign w:val="center"/>
          </w:tcPr>
          <w:p w:rsidR="00916C49" w:rsidRPr="00051472" w:rsidRDefault="00916C49" w:rsidP="001B7648">
            <w:pPr>
              <w:spacing w:line="240" w:lineRule="auto"/>
              <w:rPr>
                <w:rFonts w:ascii="Times New Roman" w:hAnsi="Times New Roman"/>
                <w:sz w:val="16"/>
                <w:szCs w:val="16"/>
                <w:lang w:val="en-GB"/>
              </w:rPr>
            </w:pPr>
            <w:r w:rsidRPr="00051472">
              <w:rPr>
                <w:rFonts w:ascii="Times New Roman" w:hAnsi="Times New Roman"/>
                <w:sz w:val="16"/>
                <w:szCs w:val="16"/>
                <w:lang w:val="en-GB"/>
              </w:rPr>
              <w:t>*** p&lt;0.01, ** p&lt;0.05, * p&lt;0.1</w:t>
            </w:r>
          </w:p>
        </w:tc>
      </w:tr>
    </w:tbl>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Pr="00940D02" w:rsidRDefault="00916C49" w:rsidP="00916C49">
      <w:pPr>
        <w:rPr>
          <w:rFonts w:ascii="Times New Roman" w:hAnsi="Times New Roman"/>
          <w:b/>
          <w:bCs/>
          <w:lang w:val="en-GB"/>
        </w:rPr>
      </w:pPr>
      <w:r w:rsidRPr="00940D02">
        <w:rPr>
          <w:rFonts w:ascii="Times New Roman" w:hAnsi="Times New Roman"/>
          <w:b/>
          <w:bCs/>
          <w:lang w:val="en-GB"/>
        </w:rPr>
        <w:lastRenderedPageBreak/>
        <w:t xml:space="preserve">Table 4: </w:t>
      </w:r>
      <w:r>
        <w:rPr>
          <w:rFonts w:ascii="Times New Roman" w:hAnsi="Times New Roman"/>
          <w:b/>
          <w:bCs/>
          <w:lang w:val="en-GB"/>
        </w:rPr>
        <w:t>Expected values of (non-)satisfaction</w:t>
      </w:r>
      <w:r w:rsidRPr="00940D02">
        <w:rPr>
          <w:rFonts w:ascii="Times New Roman" w:hAnsi="Times New Roman"/>
          <w:b/>
          <w:bCs/>
          <w:lang w:val="en-GB"/>
        </w:rPr>
        <w:t xml:space="preserve"> for different groups</w:t>
      </w:r>
      <w:r w:rsidRPr="00940D02">
        <w:rPr>
          <w:rFonts w:ascii="Times New Roman" w:hAnsi="Times New Roman"/>
          <w:b/>
          <w:bCs/>
          <w:i/>
          <w:lang w:val="en-GB"/>
        </w:rPr>
        <w:t xml:space="preserve"> (Clarify)</w:t>
      </w:r>
    </w:p>
    <w:tbl>
      <w:tblPr>
        <w:tblW w:w="4789" w:type="pct"/>
        <w:jc w:val="center"/>
        <w:tblInd w:w="-293" w:type="dxa"/>
        <w:tblCellMar>
          <w:left w:w="70" w:type="dxa"/>
          <w:right w:w="70" w:type="dxa"/>
        </w:tblCellMar>
        <w:tblLook w:val="0000"/>
      </w:tblPr>
      <w:tblGrid>
        <w:gridCol w:w="1817"/>
        <w:gridCol w:w="710"/>
        <w:gridCol w:w="690"/>
        <w:gridCol w:w="839"/>
        <w:gridCol w:w="871"/>
        <w:gridCol w:w="838"/>
        <w:gridCol w:w="843"/>
        <w:gridCol w:w="838"/>
        <w:gridCol w:w="833"/>
      </w:tblGrid>
      <w:tr w:rsidR="00916C49" w:rsidRPr="00051472" w:rsidTr="001B7648">
        <w:trPr>
          <w:trHeight w:val="300"/>
          <w:jc w:val="center"/>
        </w:trPr>
        <w:tc>
          <w:tcPr>
            <w:tcW w:w="1097" w:type="pct"/>
            <w:tcBorders>
              <w:top w:val="double" w:sz="4" w:space="0" w:color="auto"/>
              <w:left w:val="nil"/>
              <w:right w:val="nil"/>
            </w:tcBorders>
          </w:tcPr>
          <w:p w:rsidR="00916C49" w:rsidRPr="00051472" w:rsidRDefault="00916C49" w:rsidP="001B7648">
            <w:pPr>
              <w:rPr>
                <w:rFonts w:ascii="Times New Roman" w:hAnsi="Times New Roman"/>
                <w:sz w:val="20"/>
                <w:szCs w:val="20"/>
                <w:lang w:val="en-GB"/>
              </w:rPr>
            </w:pPr>
          </w:p>
        </w:tc>
        <w:tc>
          <w:tcPr>
            <w:tcW w:w="846" w:type="pct"/>
            <w:gridSpan w:val="2"/>
            <w:tcBorders>
              <w:top w:val="double" w:sz="4" w:space="0" w:color="auto"/>
              <w:left w:val="nil"/>
              <w:right w:val="single" w:sz="4" w:space="0" w:color="auto"/>
            </w:tcBorders>
            <w:vAlign w:val="center"/>
          </w:tcPr>
          <w:p w:rsidR="00916C49" w:rsidRPr="00051472" w:rsidRDefault="00916C49" w:rsidP="001B7648">
            <w:pPr>
              <w:spacing w:line="240" w:lineRule="auto"/>
              <w:jc w:val="center"/>
              <w:rPr>
                <w:rFonts w:ascii="Times New Roman" w:hAnsi="Times New Roman"/>
                <w:b/>
                <w:sz w:val="20"/>
                <w:szCs w:val="20"/>
                <w:lang w:val="en-GB"/>
              </w:rPr>
            </w:pPr>
            <w:r>
              <w:rPr>
                <w:rFonts w:ascii="Times New Roman" w:hAnsi="Times New Roman"/>
                <w:b/>
                <w:sz w:val="20"/>
                <w:szCs w:val="20"/>
                <w:lang w:val="en-GB"/>
              </w:rPr>
              <w:t>Extremity</w:t>
            </w:r>
          </w:p>
        </w:tc>
        <w:tc>
          <w:tcPr>
            <w:tcW w:w="1033" w:type="pct"/>
            <w:gridSpan w:val="2"/>
            <w:tcBorders>
              <w:top w:val="double" w:sz="4" w:space="0" w:color="auto"/>
              <w:left w:val="single" w:sz="4" w:space="0" w:color="auto"/>
              <w:right w:val="single" w:sz="4" w:space="0" w:color="auto"/>
            </w:tcBorders>
            <w:noWrap/>
            <w:vAlign w:val="center"/>
          </w:tcPr>
          <w:p w:rsidR="00916C49" w:rsidRPr="00051472" w:rsidRDefault="00916C49" w:rsidP="001B7648">
            <w:pPr>
              <w:spacing w:line="240" w:lineRule="auto"/>
              <w:jc w:val="center"/>
              <w:rPr>
                <w:rFonts w:ascii="Times New Roman" w:hAnsi="Times New Roman"/>
                <w:b/>
                <w:bCs/>
                <w:sz w:val="20"/>
                <w:szCs w:val="20"/>
                <w:lang w:val="en-GB"/>
              </w:rPr>
            </w:pPr>
            <w:r>
              <w:rPr>
                <w:rFonts w:ascii="Times New Roman" w:hAnsi="Times New Roman"/>
                <w:b/>
                <w:bCs/>
                <w:sz w:val="20"/>
                <w:szCs w:val="20"/>
                <w:lang w:val="en-GB"/>
              </w:rPr>
              <w:t>New Member</w:t>
            </w:r>
            <w:r w:rsidRPr="00051472">
              <w:rPr>
                <w:rFonts w:ascii="Times New Roman" w:hAnsi="Times New Roman"/>
                <w:b/>
                <w:bCs/>
                <w:sz w:val="20"/>
                <w:szCs w:val="20"/>
                <w:lang w:val="en-GB"/>
              </w:rPr>
              <w:t>ship</w:t>
            </w:r>
          </w:p>
        </w:tc>
        <w:tc>
          <w:tcPr>
            <w:tcW w:w="1015" w:type="pct"/>
            <w:gridSpan w:val="2"/>
            <w:tcBorders>
              <w:top w:val="double" w:sz="4" w:space="0" w:color="auto"/>
              <w:left w:val="single" w:sz="4" w:space="0" w:color="auto"/>
              <w:right w:val="single" w:sz="4" w:space="0" w:color="auto"/>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Distance to</w:t>
            </w:r>
          </w:p>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EP</w:t>
            </w:r>
          </w:p>
        </w:tc>
        <w:tc>
          <w:tcPr>
            <w:tcW w:w="1009" w:type="pct"/>
            <w:gridSpan w:val="2"/>
            <w:tcBorders>
              <w:top w:val="double" w:sz="4" w:space="0" w:color="auto"/>
              <w:left w:val="single" w:sz="4" w:space="0" w:color="auto"/>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Distance to</w:t>
            </w:r>
          </w:p>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Commission</w:t>
            </w:r>
          </w:p>
        </w:tc>
      </w:tr>
      <w:tr w:rsidR="00916C49" w:rsidRPr="00051472" w:rsidTr="001B7648">
        <w:trPr>
          <w:trHeight w:val="300"/>
          <w:jc w:val="center"/>
        </w:trPr>
        <w:tc>
          <w:tcPr>
            <w:tcW w:w="1097" w:type="pct"/>
            <w:tcBorders>
              <w:top w:val="nil"/>
              <w:left w:val="nil"/>
              <w:bottom w:val="single" w:sz="4" w:space="0" w:color="auto"/>
              <w:right w:val="nil"/>
            </w:tcBorders>
          </w:tcPr>
          <w:p w:rsidR="00916C49" w:rsidRPr="00051472" w:rsidRDefault="00916C49" w:rsidP="001B7648">
            <w:pPr>
              <w:spacing w:line="240" w:lineRule="auto"/>
              <w:jc w:val="center"/>
              <w:rPr>
                <w:rFonts w:ascii="Times New Roman" w:hAnsi="Times New Roman"/>
                <w:sz w:val="20"/>
                <w:szCs w:val="20"/>
                <w:lang w:val="en-GB"/>
              </w:rPr>
            </w:pPr>
          </w:p>
        </w:tc>
        <w:tc>
          <w:tcPr>
            <w:tcW w:w="429" w:type="pct"/>
            <w:tcBorders>
              <w:top w:val="nil"/>
              <w:left w:val="nil"/>
              <w:bottom w:val="single" w:sz="4" w:space="0" w:color="auto"/>
              <w:right w:val="nil"/>
            </w:tcBorders>
            <w:vAlign w:val="center"/>
          </w:tcPr>
          <w:p w:rsidR="00916C49" w:rsidRPr="00051472" w:rsidRDefault="00916C49" w:rsidP="001B7648">
            <w:pPr>
              <w:spacing w:line="240" w:lineRule="auto"/>
              <w:jc w:val="center"/>
              <w:rPr>
                <w:rFonts w:ascii="Times New Roman" w:hAnsi="Times New Roman"/>
                <w:b/>
                <w:sz w:val="20"/>
                <w:szCs w:val="20"/>
                <w:lang w:val="en-GB"/>
              </w:rPr>
            </w:pPr>
            <w:r w:rsidRPr="00051472">
              <w:rPr>
                <w:rFonts w:ascii="Times New Roman" w:hAnsi="Times New Roman"/>
                <w:b/>
                <w:sz w:val="20"/>
                <w:szCs w:val="20"/>
                <w:lang w:val="en-GB"/>
              </w:rPr>
              <w:t>Close</w:t>
            </w:r>
          </w:p>
        </w:tc>
        <w:tc>
          <w:tcPr>
            <w:tcW w:w="417" w:type="pct"/>
            <w:tcBorders>
              <w:top w:val="nil"/>
              <w:left w:val="nil"/>
              <w:bottom w:val="single" w:sz="4" w:space="0" w:color="auto"/>
              <w:right w:val="single" w:sz="4" w:space="0" w:color="auto"/>
            </w:tcBorders>
            <w:vAlign w:val="center"/>
          </w:tcPr>
          <w:p w:rsidR="00916C49" w:rsidRPr="00051472" w:rsidRDefault="00916C49" w:rsidP="001B7648">
            <w:pPr>
              <w:spacing w:line="240" w:lineRule="auto"/>
              <w:jc w:val="center"/>
              <w:rPr>
                <w:rFonts w:ascii="Times New Roman" w:hAnsi="Times New Roman"/>
                <w:b/>
                <w:sz w:val="20"/>
                <w:szCs w:val="20"/>
                <w:lang w:val="en-GB"/>
              </w:rPr>
            </w:pPr>
            <w:r w:rsidRPr="00051472">
              <w:rPr>
                <w:rFonts w:ascii="Times New Roman" w:hAnsi="Times New Roman"/>
                <w:b/>
                <w:sz w:val="20"/>
                <w:szCs w:val="20"/>
                <w:lang w:val="en-GB"/>
              </w:rPr>
              <w:t>Far</w:t>
            </w:r>
          </w:p>
        </w:tc>
        <w:tc>
          <w:tcPr>
            <w:tcW w:w="507" w:type="pct"/>
            <w:tcBorders>
              <w:top w:val="nil"/>
              <w:left w:val="single" w:sz="4" w:space="0" w:color="auto"/>
              <w:bottom w:val="single" w:sz="4" w:space="0" w:color="auto"/>
              <w:right w:val="nil"/>
            </w:tcBorders>
            <w:noWrap/>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Old 15</w:t>
            </w:r>
          </w:p>
        </w:tc>
        <w:tc>
          <w:tcPr>
            <w:tcW w:w="526" w:type="pct"/>
            <w:tcBorders>
              <w:top w:val="nil"/>
              <w:left w:val="nil"/>
              <w:bottom w:val="single" w:sz="4" w:space="0" w:color="auto"/>
              <w:right w:val="single" w:sz="4" w:space="0" w:color="auto"/>
            </w:tcBorders>
            <w:noWrap/>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New 12</w:t>
            </w:r>
          </w:p>
        </w:tc>
        <w:tc>
          <w:tcPr>
            <w:tcW w:w="506" w:type="pct"/>
            <w:tcBorders>
              <w:top w:val="nil"/>
              <w:left w:val="single" w:sz="4" w:space="0" w:color="auto"/>
              <w:bottom w:val="single" w:sz="4" w:space="0" w:color="auto"/>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Close</w:t>
            </w:r>
          </w:p>
        </w:tc>
        <w:tc>
          <w:tcPr>
            <w:tcW w:w="509" w:type="pct"/>
            <w:tcBorders>
              <w:top w:val="nil"/>
              <w:left w:val="nil"/>
              <w:bottom w:val="single" w:sz="4" w:space="0" w:color="auto"/>
              <w:right w:val="single" w:sz="4" w:space="0" w:color="auto"/>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Far</w:t>
            </w:r>
          </w:p>
        </w:tc>
        <w:tc>
          <w:tcPr>
            <w:tcW w:w="506" w:type="pct"/>
            <w:tcBorders>
              <w:top w:val="nil"/>
              <w:left w:val="single" w:sz="4" w:space="0" w:color="auto"/>
              <w:bottom w:val="single" w:sz="4" w:space="0" w:color="auto"/>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Close</w:t>
            </w:r>
          </w:p>
        </w:tc>
        <w:tc>
          <w:tcPr>
            <w:tcW w:w="503" w:type="pct"/>
            <w:tcBorders>
              <w:top w:val="nil"/>
              <w:left w:val="nil"/>
              <w:bottom w:val="single" w:sz="4" w:space="0" w:color="auto"/>
              <w:right w:val="nil"/>
            </w:tcBorders>
            <w:noWrap/>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Far</w:t>
            </w:r>
          </w:p>
        </w:tc>
      </w:tr>
      <w:tr w:rsidR="00916C49" w:rsidRPr="00051472" w:rsidTr="001B7648">
        <w:trPr>
          <w:trHeight w:val="300"/>
          <w:jc w:val="center"/>
        </w:trPr>
        <w:tc>
          <w:tcPr>
            <w:tcW w:w="1097" w:type="pct"/>
            <w:vMerge w:val="restart"/>
            <w:tcBorders>
              <w:top w:val="single" w:sz="4" w:space="0" w:color="auto"/>
              <w:left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All cases</w:t>
            </w:r>
          </w:p>
        </w:tc>
        <w:tc>
          <w:tcPr>
            <w:tcW w:w="429" w:type="pct"/>
            <w:tcBorders>
              <w:top w:val="single" w:sz="4" w:space="0" w:color="auto"/>
              <w:left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15.01</w:t>
            </w:r>
          </w:p>
        </w:tc>
        <w:tc>
          <w:tcPr>
            <w:tcW w:w="417" w:type="pct"/>
            <w:tcBorders>
              <w:top w:val="single" w:sz="4" w:space="0" w:color="auto"/>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25.43</w:t>
            </w:r>
          </w:p>
        </w:tc>
        <w:tc>
          <w:tcPr>
            <w:tcW w:w="507" w:type="pct"/>
            <w:tcBorders>
              <w:top w:val="single" w:sz="4" w:space="0" w:color="auto"/>
              <w:left w:val="single" w:sz="4" w:space="0" w:color="auto"/>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21.68</w:t>
            </w:r>
          </w:p>
        </w:tc>
        <w:tc>
          <w:tcPr>
            <w:tcW w:w="526" w:type="pct"/>
            <w:tcBorders>
              <w:top w:val="single" w:sz="4" w:space="0" w:color="auto"/>
              <w:left w:val="nil"/>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18.02</w:t>
            </w:r>
          </w:p>
        </w:tc>
        <w:tc>
          <w:tcPr>
            <w:tcW w:w="506" w:type="pct"/>
            <w:tcBorders>
              <w:top w:val="single" w:sz="4" w:space="0" w:color="auto"/>
              <w:left w:val="single" w:sz="4" w:space="0" w:color="auto"/>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16.91</w:t>
            </w:r>
          </w:p>
        </w:tc>
        <w:tc>
          <w:tcPr>
            <w:tcW w:w="509" w:type="pct"/>
            <w:tcBorders>
              <w:top w:val="single" w:sz="4" w:space="0" w:color="auto"/>
              <w:left w:val="nil"/>
              <w:bottom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24.88</w:t>
            </w:r>
          </w:p>
        </w:tc>
        <w:tc>
          <w:tcPr>
            <w:tcW w:w="506" w:type="pct"/>
            <w:tcBorders>
              <w:top w:val="single" w:sz="4" w:space="0" w:color="auto"/>
              <w:left w:val="single" w:sz="4" w:space="0" w:color="auto"/>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16.85</w:t>
            </w:r>
          </w:p>
        </w:tc>
        <w:tc>
          <w:tcPr>
            <w:tcW w:w="503" w:type="pct"/>
            <w:tcBorders>
              <w:top w:val="single" w:sz="4" w:space="0" w:color="auto"/>
              <w:left w:val="nil"/>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24.98</w:t>
            </w:r>
          </w:p>
        </w:tc>
      </w:tr>
      <w:tr w:rsidR="00916C49" w:rsidRPr="00051472" w:rsidTr="001B7648">
        <w:trPr>
          <w:trHeight w:val="300"/>
          <w:jc w:val="center"/>
        </w:trPr>
        <w:tc>
          <w:tcPr>
            <w:tcW w:w="1097" w:type="pct"/>
            <w:vMerge/>
            <w:tcBorders>
              <w:left w:val="nil"/>
              <w:bottom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p>
        </w:tc>
        <w:tc>
          <w:tcPr>
            <w:tcW w:w="429" w:type="pct"/>
            <w:tcBorders>
              <w:left w:val="nil"/>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(1.51)</w:t>
            </w:r>
          </w:p>
        </w:tc>
        <w:tc>
          <w:tcPr>
            <w:tcW w:w="417" w:type="pct"/>
            <w:tcBorders>
              <w:left w:val="nil"/>
              <w:bottom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(0.58)</w:t>
            </w:r>
          </w:p>
        </w:tc>
        <w:tc>
          <w:tcPr>
            <w:tcW w:w="507" w:type="pct"/>
            <w:tcBorders>
              <w:top w:val="nil"/>
              <w:left w:val="single" w:sz="4" w:space="0" w:color="auto"/>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(0.84)</w:t>
            </w:r>
          </w:p>
        </w:tc>
        <w:tc>
          <w:tcPr>
            <w:tcW w:w="526" w:type="pct"/>
            <w:tcBorders>
              <w:top w:val="nil"/>
              <w:left w:val="nil"/>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(1.38)</w:t>
            </w:r>
          </w:p>
        </w:tc>
        <w:tc>
          <w:tcPr>
            <w:tcW w:w="506" w:type="pct"/>
            <w:tcBorders>
              <w:top w:val="nil"/>
              <w:left w:val="single" w:sz="4" w:space="0" w:color="auto"/>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(1.59)</w:t>
            </w:r>
          </w:p>
        </w:tc>
        <w:tc>
          <w:tcPr>
            <w:tcW w:w="509" w:type="pct"/>
            <w:tcBorders>
              <w:top w:val="nil"/>
              <w:left w:val="nil"/>
              <w:bottom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(1.89)</w:t>
            </w:r>
          </w:p>
        </w:tc>
        <w:tc>
          <w:tcPr>
            <w:tcW w:w="506" w:type="pct"/>
            <w:tcBorders>
              <w:top w:val="nil"/>
              <w:left w:val="single" w:sz="4" w:space="0" w:color="auto"/>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(1.35)</w:t>
            </w:r>
          </w:p>
        </w:tc>
        <w:tc>
          <w:tcPr>
            <w:tcW w:w="503" w:type="pct"/>
            <w:tcBorders>
              <w:top w:val="nil"/>
              <w:left w:val="nil"/>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(1.92)</w:t>
            </w:r>
          </w:p>
        </w:tc>
      </w:tr>
      <w:tr w:rsidR="00916C49" w:rsidRPr="00051472" w:rsidTr="001B7648">
        <w:trPr>
          <w:trHeight w:val="300"/>
          <w:jc w:val="center"/>
        </w:trPr>
        <w:tc>
          <w:tcPr>
            <w:tcW w:w="1097" w:type="pct"/>
            <w:tcBorders>
              <w:top w:val="nil"/>
              <w:left w:val="nil"/>
              <w:right w:val="nil"/>
            </w:tcBorders>
            <w:vAlign w:val="center"/>
          </w:tcPr>
          <w:p w:rsidR="00916C49" w:rsidRPr="00051472" w:rsidRDefault="00916C49" w:rsidP="001B7648">
            <w:pPr>
              <w:spacing w:line="240" w:lineRule="auto"/>
              <w:jc w:val="center"/>
              <w:rPr>
                <w:rFonts w:ascii="Times New Roman" w:hAnsi="Times New Roman"/>
                <w:b/>
                <w:bCs/>
                <w:i/>
                <w:iCs/>
                <w:sz w:val="20"/>
                <w:szCs w:val="20"/>
                <w:lang w:val="en-GB"/>
              </w:rPr>
            </w:pPr>
            <w:r w:rsidRPr="00051472">
              <w:rPr>
                <w:rFonts w:ascii="Times New Roman" w:hAnsi="Times New Roman"/>
                <w:b/>
                <w:bCs/>
                <w:i/>
                <w:iCs/>
                <w:sz w:val="20"/>
                <w:szCs w:val="20"/>
                <w:lang w:val="en-GB"/>
              </w:rPr>
              <w:t>Diff.</w:t>
            </w:r>
          </w:p>
        </w:tc>
        <w:tc>
          <w:tcPr>
            <w:tcW w:w="846" w:type="pct"/>
            <w:gridSpan w:val="2"/>
            <w:tcBorders>
              <w:top w:val="nil"/>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-10.42***</w:t>
            </w:r>
          </w:p>
        </w:tc>
        <w:tc>
          <w:tcPr>
            <w:tcW w:w="1033" w:type="pct"/>
            <w:gridSpan w:val="2"/>
            <w:tcBorders>
              <w:top w:val="nil"/>
              <w:left w:val="single" w:sz="4" w:space="0" w:color="auto"/>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3.66</w:t>
            </w:r>
          </w:p>
        </w:tc>
        <w:tc>
          <w:tcPr>
            <w:tcW w:w="1015" w:type="pct"/>
            <w:gridSpan w:val="2"/>
            <w:tcBorders>
              <w:top w:val="nil"/>
              <w:left w:val="single" w:sz="4" w:space="0" w:color="auto"/>
              <w:bottom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-7.97**</w:t>
            </w:r>
          </w:p>
        </w:tc>
        <w:tc>
          <w:tcPr>
            <w:tcW w:w="1009" w:type="pct"/>
            <w:gridSpan w:val="2"/>
            <w:tcBorders>
              <w:top w:val="nil"/>
              <w:left w:val="single" w:sz="4" w:space="0" w:color="auto"/>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-8.13**</w:t>
            </w:r>
          </w:p>
        </w:tc>
      </w:tr>
      <w:tr w:rsidR="00916C49" w:rsidRPr="00051472" w:rsidTr="001B7648">
        <w:trPr>
          <w:trHeight w:val="300"/>
          <w:jc w:val="center"/>
        </w:trPr>
        <w:tc>
          <w:tcPr>
            <w:tcW w:w="1097" w:type="pct"/>
            <w:vMerge w:val="restart"/>
            <w:tcBorders>
              <w:top w:val="nil"/>
              <w:left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Integration cases</w:t>
            </w:r>
          </w:p>
        </w:tc>
        <w:tc>
          <w:tcPr>
            <w:tcW w:w="429" w:type="pct"/>
            <w:tcBorders>
              <w:top w:val="nil"/>
              <w:left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14.31</w:t>
            </w:r>
          </w:p>
        </w:tc>
        <w:tc>
          <w:tcPr>
            <w:tcW w:w="417" w:type="pct"/>
            <w:tcBorders>
              <w:top w:val="nil"/>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26.56</w:t>
            </w:r>
          </w:p>
        </w:tc>
        <w:tc>
          <w:tcPr>
            <w:tcW w:w="507" w:type="pct"/>
            <w:tcBorders>
              <w:top w:val="nil"/>
              <w:left w:val="single" w:sz="4" w:space="0" w:color="auto"/>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21.22</w:t>
            </w:r>
          </w:p>
        </w:tc>
        <w:tc>
          <w:tcPr>
            <w:tcW w:w="526" w:type="pct"/>
            <w:tcBorders>
              <w:top w:val="nil"/>
              <w:left w:val="nil"/>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21.65</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13.58</w:t>
            </w:r>
          </w:p>
        </w:tc>
        <w:tc>
          <w:tcPr>
            <w:tcW w:w="509" w:type="pct"/>
            <w:tcBorders>
              <w:top w:val="nil"/>
              <w:left w:val="nil"/>
              <w:bottom w:val="nil"/>
              <w:right w:val="single" w:sz="4" w:space="0" w:color="auto"/>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27.44</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18.91</w:t>
            </w:r>
          </w:p>
        </w:tc>
        <w:tc>
          <w:tcPr>
            <w:tcW w:w="503" w:type="pct"/>
            <w:tcBorders>
              <w:top w:val="nil"/>
              <w:left w:val="nil"/>
              <w:bottom w:val="nil"/>
              <w:right w:val="nil"/>
            </w:tcBorders>
            <w:noWrap/>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23.5</w:t>
            </w:r>
          </w:p>
        </w:tc>
      </w:tr>
      <w:tr w:rsidR="00916C49" w:rsidRPr="00051472" w:rsidTr="001B7648">
        <w:trPr>
          <w:trHeight w:val="300"/>
          <w:jc w:val="center"/>
        </w:trPr>
        <w:tc>
          <w:tcPr>
            <w:tcW w:w="1097" w:type="pct"/>
            <w:vMerge/>
            <w:tcBorders>
              <w:left w:val="nil"/>
              <w:bottom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p>
        </w:tc>
        <w:tc>
          <w:tcPr>
            <w:tcW w:w="429" w:type="pct"/>
            <w:tcBorders>
              <w:left w:val="nil"/>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(2.98)</w:t>
            </w:r>
          </w:p>
        </w:tc>
        <w:tc>
          <w:tcPr>
            <w:tcW w:w="417" w:type="pct"/>
            <w:tcBorders>
              <w:left w:val="nil"/>
              <w:bottom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(1.16)</w:t>
            </w:r>
          </w:p>
        </w:tc>
        <w:tc>
          <w:tcPr>
            <w:tcW w:w="507" w:type="pct"/>
            <w:tcBorders>
              <w:top w:val="nil"/>
              <w:left w:val="single" w:sz="4" w:space="0" w:color="auto"/>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(1.64)</w:t>
            </w:r>
          </w:p>
        </w:tc>
        <w:tc>
          <w:tcPr>
            <w:tcW w:w="526" w:type="pct"/>
            <w:tcBorders>
              <w:top w:val="nil"/>
              <w:left w:val="nil"/>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(2.39)</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(3.25)</w:t>
            </w:r>
          </w:p>
        </w:tc>
        <w:tc>
          <w:tcPr>
            <w:tcW w:w="509" w:type="pct"/>
            <w:tcBorders>
              <w:top w:val="nil"/>
              <w:left w:val="nil"/>
              <w:bottom w:val="nil"/>
              <w:right w:val="single" w:sz="4" w:space="0" w:color="auto"/>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(3.57)</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(2.42)</w:t>
            </w:r>
          </w:p>
        </w:tc>
        <w:tc>
          <w:tcPr>
            <w:tcW w:w="503" w:type="pct"/>
            <w:tcBorders>
              <w:top w:val="nil"/>
              <w:left w:val="nil"/>
              <w:bottom w:val="nil"/>
              <w:right w:val="nil"/>
            </w:tcBorders>
            <w:noWrap/>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(3.58)</w:t>
            </w:r>
          </w:p>
        </w:tc>
      </w:tr>
      <w:tr w:rsidR="00916C49" w:rsidRPr="00051472" w:rsidTr="001B7648">
        <w:trPr>
          <w:trHeight w:val="300"/>
          <w:jc w:val="center"/>
        </w:trPr>
        <w:tc>
          <w:tcPr>
            <w:tcW w:w="1097" w:type="pct"/>
            <w:tcBorders>
              <w:top w:val="nil"/>
              <w:left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i/>
                <w:iCs/>
                <w:sz w:val="20"/>
                <w:szCs w:val="20"/>
                <w:lang w:val="en-GB"/>
              </w:rPr>
              <w:t>Diff.</w:t>
            </w:r>
          </w:p>
        </w:tc>
        <w:tc>
          <w:tcPr>
            <w:tcW w:w="846" w:type="pct"/>
            <w:gridSpan w:val="2"/>
            <w:tcBorders>
              <w:top w:val="nil"/>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-12.25***</w:t>
            </w:r>
          </w:p>
        </w:tc>
        <w:tc>
          <w:tcPr>
            <w:tcW w:w="1033" w:type="pct"/>
            <w:gridSpan w:val="2"/>
            <w:tcBorders>
              <w:top w:val="nil"/>
              <w:left w:val="single" w:sz="4" w:space="0" w:color="auto"/>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-0.43</w:t>
            </w:r>
          </w:p>
        </w:tc>
        <w:tc>
          <w:tcPr>
            <w:tcW w:w="1015" w:type="pct"/>
            <w:gridSpan w:val="2"/>
            <w:tcBorders>
              <w:top w:val="nil"/>
              <w:left w:val="single" w:sz="4" w:space="0" w:color="auto"/>
              <w:bottom w:val="nil"/>
              <w:right w:val="single" w:sz="4" w:space="0" w:color="auto"/>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-13.86**</w:t>
            </w:r>
          </w:p>
        </w:tc>
        <w:tc>
          <w:tcPr>
            <w:tcW w:w="1009" w:type="pct"/>
            <w:gridSpan w:val="2"/>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-4.59</w:t>
            </w:r>
          </w:p>
        </w:tc>
      </w:tr>
      <w:tr w:rsidR="00916C49" w:rsidRPr="00051472" w:rsidTr="001B7648">
        <w:trPr>
          <w:trHeight w:val="300"/>
          <w:jc w:val="center"/>
        </w:trPr>
        <w:tc>
          <w:tcPr>
            <w:tcW w:w="1097" w:type="pct"/>
            <w:vMerge w:val="restart"/>
            <w:tcBorders>
              <w:top w:val="nil"/>
              <w:left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Financial cases</w:t>
            </w:r>
          </w:p>
        </w:tc>
        <w:tc>
          <w:tcPr>
            <w:tcW w:w="429" w:type="pct"/>
            <w:tcBorders>
              <w:top w:val="nil"/>
              <w:left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16.52</w:t>
            </w:r>
          </w:p>
        </w:tc>
        <w:tc>
          <w:tcPr>
            <w:tcW w:w="417" w:type="pct"/>
            <w:tcBorders>
              <w:top w:val="nil"/>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23.95</w:t>
            </w:r>
          </w:p>
        </w:tc>
        <w:tc>
          <w:tcPr>
            <w:tcW w:w="507" w:type="pct"/>
            <w:tcBorders>
              <w:top w:val="nil"/>
              <w:left w:val="single" w:sz="4" w:space="0" w:color="auto"/>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23.34</w:t>
            </w:r>
          </w:p>
        </w:tc>
        <w:tc>
          <w:tcPr>
            <w:tcW w:w="526" w:type="pct"/>
            <w:tcBorders>
              <w:top w:val="nil"/>
              <w:left w:val="nil"/>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13.97</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20.97</w:t>
            </w:r>
          </w:p>
        </w:tc>
        <w:tc>
          <w:tcPr>
            <w:tcW w:w="509" w:type="pct"/>
            <w:tcBorders>
              <w:top w:val="nil"/>
              <w:left w:val="nil"/>
              <w:bottom w:val="nil"/>
              <w:right w:val="single" w:sz="4" w:space="0" w:color="auto"/>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21.37</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14.28</w:t>
            </w:r>
          </w:p>
        </w:tc>
        <w:tc>
          <w:tcPr>
            <w:tcW w:w="503" w:type="pct"/>
            <w:tcBorders>
              <w:top w:val="nil"/>
              <w:left w:val="nil"/>
              <w:bottom w:val="nil"/>
              <w:right w:val="nil"/>
            </w:tcBorders>
            <w:noWrap/>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27.95</w:t>
            </w:r>
          </w:p>
        </w:tc>
      </w:tr>
      <w:tr w:rsidR="00916C49" w:rsidRPr="00051472" w:rsidTr="001B7648">
        <w:trPr>
          <w:trHeight w:val="300"/>
          <w:jc w:val="center"/>
        </w:trPr>
        <w:tc>
          <w:tcPr>
            <w:tcW w:w="1097" w:type="pct"/>
            <w:vMerge/>
            <w:tcBorders>
              <w:left w:val="nil"/>
              <w:bottom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p>
        </w:tc>
        <w:tc>
          <w:tcPr>
            <w:tcW w:w="429" w:type="pct"/>
            <w:tcBorders>
              <w:left w:val="nil"/>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(3.68)</w:t>
            </w:r>
          </w:p>
        </w:tc>
        <w:tc>
          <w:tcPr>
            <w:tcW w:w="417" w:type="pct"/>
            <w:tcBorders>
              <w:left w:val="nil"/>
              <w:bottom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(1.25)</w:t>
            </w:r>
          </w:p>
        </w:tc>
        <w:tc>
          <w:tcPr>
            <w:tcW w:w="507" w:type="pct"/>
            <w:tcBorders>
              <w:top w:val="nil"/>
              <w:left w:val="single" w:sz="4" w:space="0" w:color="auto"/>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(2.09)</w:t>
            </w:r>
          </w:p>
        </w:tc>
        <w:tc>
          <w:tcPr>
            <w:tcW w:w="526" w:type="pct"/>
            <w:tcBorders>
              <w:top w:val="nil"/>
              <w:left w:val="nil"/>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(2.61)</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(3.13)</w:t>
            </w:r>
          </w:p>
        </w:tc>
        <w:tc>
          <w:tcPr>
            <w:tcW w:w="509" w:type="pct"/>
            <w:tcBorders>
              <w:top w:val="nil"/>
              <w:left w:val="nil"/>
              <w:bottom w:val="nil"/>
              <w:right w:val="single" w:sz="4" w:space="0" w:color="auto"/>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(4.76)</w:t>
            </w:r>
          </w:p>
        </w:tc>
        <w:tc>
          <w:tcPr>
            <w:tcW w:w="506" w:type="pct"/>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(2.25)</w:t>
            </w:r>
          </w:p>
        </w:tc>
        <w:tc>
          <w:tcPr>
            <w:tcW w:w="503" w:type="pct"/>
            <w:tcBorders>
              <w:top w:val="nil"/>
              <w:left w:val="nil"/>
              <w:bottom w:val="nil"/>
              <w:right w:val="nil"/>
            </w:tcBorders>
            <w:noWrap/>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(4.41)</w:t>
            </w:r>
          </w:p>
        </w:tc>
      </w:tr>
      <w:tr w:rsidR="00916C49" w:rsidRPr="00051472" w:rsidTr="001B7648">
        <w:trPr>
          <w:trHeight w:val="300"/>
          <w:jc w:val="center"/>
        </w:trPr>
        <w:tc>
          <w:tcPr>
            <w:tcW w:w="1097" w:type="pct"/>
            <w:tcBorders>
              <w:top w:val="nil"/>
              <w:left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i/>
                <w:iCs/>
                <w:sz w:val="20"/>
                <w:szCs w:val="20"/>
                <w:lang w:val="en-GB"/>
              </w:rPr>
              <w:t>Diff.</w:t>
            </w:r>
          </w:p>
        </w:tc>
        <w:tc>
          <w:tcPr>
            <w:tcW w:w="846" w:type="pct"/>
            <w:gridSpan w:val="2"/>
            <w:tcBorders>
              <w:top w:val="nil"/>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-7.43</w:t>
            </w:r>
          </w:p>
        </w:tc>
        <w:tc>
          <w:tcPr>
            <w:tcW w:w="1033" w:type="pct"/>
            <w:gridSpan w:val="2"/>
            <w:tcBorders>
              <w:top w:val="nil"/>
              <w:left w:val="single" w:sz="4" w:space="0" w:color="auto"/>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9.37**</w:t>
            </w:r>
          </w:p>
        </w:tc>
        <w:tc>
          <w:tcPr>
            <w:tcW w:w="1015" w:type="pct"/>
            <w:gridSpan w:val="2"/>
            <w:tcBorders>
              <w:top w:val="nil"/>
              <w:left w:val="single" w:sz="4" w:space="0" w:color="auto"/>
              <w:bottom w:val="nil"/>
              <w:right w:val="single" w:sz="4" w:space="0" w:color="auto"/>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-0.40</w:t>
            </w:r>
          </w:p>
        </w:tc>
        <w:tc>
          <w:tcPr>
            <w:tcW w:w="1009" w:type="pct"/>
            <w:gridSpan w:val="2"/>
            <w:tcBorders>
              <w:top w:val="nil"/>
              <w:left w:val="single" w:sz="4" w:space="0" w:color="auto"/>
              <w:bottom w:val="nil"/>
              <w:right w:val="nil"/>
            </w:tcBorders>
            <w:vAlign w:val="center"/>
          </w:tcPr>
          <w:p w:rsidR="00916C49" w:rsidRPr="002A087A" w:rsidRDefault="00916C49" w:rsidP="001B7648">
            <w:pPr>
              <w:spacing w:line="240" w:lineRule="auto"/>
              <w:jc w:val="center"/>
              <w:rPr>
                <w:rFonts w:ascii="Times New Roman" w:hAnsi="Times New Roman"/>
                <w:color w:val="000000"/>
                <w:sz w:val="20"/>
                <w:szCs w:val="20"/>
                <w:lang w:eastAsia="ca-ES"/>
              </w:rPr>
            </w:pPr>
            <w:r w:rsidRPr="002A087A">
              <w:rPr>
                <w:rFonts w:ascii="Times New Roman" w:hAnsi="Times New Roman"/>
                <w:color w:val="000000"/>
                <w:sz w:val="20"/>
                <w:szCs w:val="20"/>
                <w:lang w:val="en-GB" w:eastAsia="ca-ES"/>
              </w:rPr>
              <w:t>-13.67**</w:t>
            </w:r>
          </w:p>
        </w:tc>
      </w:tr>
      <w:tr w:rsidR="00916C49" w:rsidRPr="00051472" w:rsidTr="001B7648">
        <w:trPr>
          <w:trHeight w:val="300"/>
          <w:jc w:val="center"/>
        </w:trPr>
        <w:tc>
          <w:tcPr>
            <w:tcW w:w="1097" w:type="pct"/>
            <w:vMerge w:val="restart"/>
            <w:tcBorders>
              <w:top w:val="nil"/>
              <w:left w:val="nil"/>
              <w:right w:val="nil"/>
            </w:tcBorders>
            <w:vAlign w:val="center"/>
          </w:tcPr>
          <w:p w:rsidR="00916C49" w:rsidRPr="00051472" w:rsidRDefault="00916C49" w:rsidP="001B7648">
            <w:pPr>
              <w:spacing w:line="240" w:lineRule="auto"/>
              <w:jc w:val="center"/>
              <w:rPr>
                <w:rFonts w:ascii="Times New Roman" w:hAnsi="Times New Roman"/>
                <w:b/>
                <w:bCs/>
                <w:sz w:val="20"/>
                <w:szCs w:val="20"/>
                <w:lang w:val="en-GB"/>
              </w:rPr>
            </w:pPr>
            <w:r w:rsidRPr="00051472">
              <w:rPr>
                <w:rFonts w:ascii="Times New Roman" w:hAnsi="Times New Roman"/>
                <w:b/>
                <w:bCs/>
                <w:sz w:val="20"/>
                <w:szCs w:val="20"/>
                <w:lang w:val="en-GB"/>
              </w:rPr>
              <w:t>Regulatory cases</w:t>
            </w:r>
          </w:p>
        </w:tc>
        <w:tc>
          <w:tcPr>
            <w:tcW w:w="429" w:type="pct"/>
            <w:tcBorders>
              <w:top w:val="nil"/>
              <w:left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14.34</w:t>
            </w:r>
          </w:p>
        </w:tc>
        <w:tc>
          <w:tcPr>
            <w:tcW w:w="417" w:type="pct"/>
            <w:tcBorders>
              <w:top w:val="nil"/>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24.76</w:t>
            </w:r>
          </w:p>
        </w:tc>
        <w:tc>
          <w:tcPr>
            <w:tcW w:w="507" w:type="pct"/>
            <w:tcBorders>
              <w:top w:val="nil"/>
              <w:left w:val="single" w:sz="4" w:space="0" w:color="auto"/>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22.32</w:t>
            </w:r>
          </w:p>
        </w:tc>
        <w:tc>
          <w:tcPr>
            <w:tcW w:w="526" w:type="pct"/>
            <w:tcBorders>
              <w:top w:val="nil"/>
              <w:left w:val="nil"/>
              <w:bottom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17.28</w:t>
            </w:r>
          </w:p>
        </w:tc>
        <w:tc>
          <w:tcPr>
            <w:tcW w:w="506" w:type="pct"/>
            <w:tcBorders>
              <w:top w:val="nil"/>
              <w:left w:val="single" w:sz="4" w:space="0" w:color="auto"/>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17.67</w:t>
            </w:r>
          </w:p>
        </w:tc>
        <w:tc>
          <w:tcPr>
            <w:tcW w:w="509" w:type="pct"/>
            <w:tcBorders>
              <w:top w:val="nil"/>
              <w:left w:val="nil"/>
              <w:bottom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25.99</w:t>
            </w:r>
          </w:p>
        </w:tc>
        <w:tc>
          <w:tcPr>
            <w:tcW w:w="506" w:type="pct"/>
            <w:tcBorders>
              <w:top w:val="nil"/>
              <w:left w:val="single" w:sz="4" w:space="0" w:color="auto"/>
              <w:bottom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17.4</w:t>
            </w:r>
          </w:p>
        </w:tc>
        <w:tc>
          <w:tcPr>
            <w:tcW w:w="503" w:type="pct"/>
            <w:tcBorders>
              <w:top w:val="nil"/>
              <w:left w:val="nil"/>
              <w:bottom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25.67</w:t>
            </w:r>
          </w:p>
        </w:tc>
      </w:tr>
      <w:tr w:rsidR="00916C49" w:rsidRPr="00051472" w:rsidTr="001B7648">
        <w:trPr>
          <w:trHeight w:val="300"/>
          <w:jc w:val="center"/>
        </w:trPr>
        <w:tc>
          <w:tcPr>
            <w:tcW w:w="1097" w:type="pct"/>
            <w:vMerge/>
            <w:tcBorders>
              <w:left w:val="nil"/>
              <w:right w:val="nil"/>
            </w:tcBorders>
            <w:vAlign w:val="center"/>
          </w:tcPr>
          <w:p w:rsidR="00916C49" w:rsidRPr="00051472" w:rsidRDefault="00916C49" w:rsidP="001B7648">
            <w:pPr>
              <w:spacing w:line="240" w:lineRule="auto"/>
              <w:jc w:val="center"/>
              <w:rPr>
                <w:rFonts w:ascii="Times New Roman" w:hAnsi="Times New Roman"/>
                <w:sz w:val="20"/>
                <w:szCs w:val="20"/>
                <w:lang w:val="en-GB"/>
              </w:rPr>
            </w:pPr>
          </w:p>
        </w:tc>
        <w:tc>
          <w:tcPr>
            <w:tcW w:w="429" w:type="pct"/>
            <w:tcBorders>
              <w:left w:val="nil"/>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(2.14)</w:t>
            </w:r>
          </w:p>
        </w:tc>
        <w:tc>
          <w:tcPr>
            <w:tcW w:w="417" w:type="pct"/>
            <w:tcBorders>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(0.70)</w:t>
            </w:r>
          </w:p>
        </w:tc>
        <w:tc>
          <w:tcPr>
            <w:tcW w:w="507" w:type="pct"/>
            <w:tcBorders>
              <w:top w:val="nil"/>
              <w:left w:val="single" w:sz="4" w:space="0" w:color="auto"/>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(1.00)</w:t>
            </w:r>
          </w:p>
        </w:tc>
        <w:tc>
          <w:tcPr>
            <w:tcW w:w="526" w:type="pct"/>
            <w:tcBorders>
              <w:top w:val="nil"/>
              <w:left w:val="nil"/>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(2.06)</w:t>
            </w:r>
          </w:p>
        </w:tc>
        <w:tc>
          <w:tcPr>
            <w:tcW w:w="506" w:type="pct"/>
            <w:tcBorders>
              <w:top w:val="nil"/>
              <w:left w:val="single" w:sz="4" w:space="0" w:color="auto"/>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(1.83)</w:t>
            </w:r>
          </w:p>
        </w:tc>
        <w:tc>
          <w:tcPr>
            <w:tcW w:w="509" w:type="pct"/>
            <w:tcBorders>
              <w:top w:val="nil"/>
              <w:left w:val="nil"/>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(2.53)</w:t>
            </w:r>
          </w:p>
        </w:tc>
        <w:tc>
          <w:tcPr>
            <w:tcW w:w="506" w:type="pct"/>
            <w:tcBorders>
              <w:top w:val="nil"/>
              <w:left w:val="single" w:sz="4" w:space="0" w:color="auto"/>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(1.40)</w:t>
            </w:r>
          </w:p>
        </w:tc>
        <w:tc>
          <w:tcPr>
            <w:tcW w:w="503" w:type="pct"/>
            <w:tcBorders>
              <w:top w:val="nil"/>
              <w:left w:val="nil"/>
              <w:right w:val="nil"/>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(2.47)</w:t>
            </w:r>
          </w:p>
        </w:tc>
      </w:tr>
      <w:tr w:rsidR="00916C49" w:rsidRPr="00051472" w:rsidTr="001B7648">
        <w:trPr>
          <w:trHeight w:val="300"/>
          <w:jc w:val="center"/>
        </w:trPr>
        <w:tc>
          <w:tcPr>
            <w:tcW w:w="1097" w:type="pct"/>
            <w:tcBorders>
              <w:left w:val="nil"/>
              <w:bottom w:val="double" w:sz="4" w:space="0" w:color="auto"/>
              <w:right w:val="nil"/>
            </w:tcBorders>
            <w:vAlign w:val="center"/>
          </w:tcPr>
          <w:p w:rsidR="00916C49" w:rsidRPr="00051472" w:rsidRDefault="00916C49" w:rsidP="001B7648">
            <w:pPr>
              <w:spacing w:line="240" w:lineRule="auto"/>
              <w:jc w:val="center"/>
              <w:rPr>
                <w:rFonts w:ascii="Times New Roman" w:hAnsi="Times New Roman"/>
                <w:sz w:val="20"/>
                <w:szCs w:val="20"/>
                <w:lang w:val="en-GB"/>
              </w:rPr>
            </w:pPr>
            <w:r w:rsidRPr="00051472">
              <w:rPr>
                <w:rFonts w:ascii="Times New Roman" w:hAnsi="Times New Roman"/>
                <w:b/>
                <w:bCs/>
                <w:i/>
                <w:iCs/>
                <w:sz w:val="20"/>
                <w:szCs w:val="20"/>
                <w:lang w:val="en-GB"/>
              </w:rPr>
              <w:t>Diff.</w:t>
            </w:r>
          </w:p>
        </w:tc>
        <w:tc>
          <w:tcPr>
            <w:tcW w:w="846" w:type="pct"/>
            <w:gridSpan w:val="2"/>
            <w:tcBorders>
              <w:left w:val="nil"/>
              <w:bottom w:val="double" w:sz="4" w:space="0" w:color="auto"/>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-10.42***</w:t>
            </w:r>
          </w:p>
        </w:tc>
        <w:tc>
          <w:tcPr>
            <w:tcW w:w="1033" w:type="pct"/>
            <w:gridSpan w:val="2"/>
            <w:tcBorders>
              <w:left w:val="single" w:sz="4" w:space="0" w:color="auto"/>
              <w:bottom w:val="double" w:sz="4" w:space="0" w:color="auto"/>
              <w:right w:val="single" w:sz="4" w:space="0" w:color="auto"/>
            </w:tcBorders>
            <w:noWrap/>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5.04*</w:t>
            </w:r>
          </w:p>
        </w:tc>
        <w:tc>
          <w:tcPr>
            <w:tcW w:w="1015" w:type="pct"/>
            <w:gridSpan w:val="2"/>
            <w:tcBorders>
              <w:left w:val="single" w:sz="4" w:space="0" w:color="auto"/>
              <w:bottom w:val="double" w:sz="4" w:space="0" w:color="auto"/>
              <w:right w:val="single" w:sz="4" w:space="0" w:color="auto"/>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-8.32**</w:t>
            </w:r>
          </w:p>
        </w:tc>
        <w:tc>
          <w:tcPr>
            <w:tcW w:w="1009" w:type="pct"/>
            <w:gridSpan w:val="2"/>
            <w:tcBorders>
              <w:left w:val="single" w:sz="4" w:space="0" w:color="auto"/>
              <w:bottom w:val="double" w:sz="4" w:space="0" w:color="auto"/>
              <w:right w:val="nil"/>
            </w:tcBorders>
            <w:vAlign w:val="center"/>
          </w:tcPr>
          <w:p w:rsidR="00916C49" w:rsidRPr="00051472" w:rsidRDefault="00916C49" w:rsidP="001B7648">
            <w:pPr>
              <w:spacing w:line="240" w:lineRule="auto"/>
              <w:jc w:val="center"/>
              <w:rPr>
                <w:rFonts w:ascii="Times New Roman" w:hAnsi="Times New Roman"/>
                <w:color w:val="000000"/>
                <w:sz w:val="20"/>
                <w:szCs w:val="20"/>
                <w:lang w:eastAsia="ca-ES"/>
              </w:rPr>
            </w:pPr>
            <w:r w:rsidRPr="00051472">
              <w:rPr>
                <w:rFonts w:ascii="Times New Roman" w:hAnsi="Times New Roman"/>
                <w:color w:val="000000"/>
                <w:sz w:val="20"/>
                <w:szCs w:val="20"/>
                <w:lang w:val="en-GB" w:eastAsia="ca-ES"/>
              </w:rPr>
              <w:t>-8.27**</w:t>
            </w:r>
          </w:p>
        </w:tc>
      </w:tr>
      <w:tr w:rsidR="00916C49" w:rsidRPr="00051472" w:rsidTr="001B7648">
        <w:trPr>
          <w:trHeight w:val="300"/>
          <w:jc w:val="center"/>
        </w:trPr>
        <w:tc>
          <w:tcPr>
            <w:tcW w:w="5000" w:type="pct"/>
            <w:gridSpan w:val="9"/>
            <w:tcBorders>
              <w:top w:val="double" w:sz="4" w:space="0" w:color="auto"/>
              <w:left w:val="nil"/>
            </w:tcBorders>
            <w:vAlign w:val="center"/>
          </w:tcPr>
          <w:p w:rsidR="00916C49" w:rsidRPr="00051472" w:rsidRDefault="00916C49" w:rsidP="001B7648">
            <w:pPr>
              <w:spacing w:line="240" w:lineRule="auto"/>
              <w:rPr>
                <w:rFonts w:ascii="Times New Roman" w:hAnsi="Times New Roman"/>
                <w:sz w:val="16"/>
                <w:szCs w:val="16"/>
                <w:lang w:val="en-GB"/>
              </w:rPr>
            </w:pPr>
            <w:r w:rsidRPr="00051472">
              <w:rPr>
                <w:rFonts w:ascii="Times New Roman" w:hAnsi="Times New Roman"/>
                <w:sz w:val="16"/>
                <w:szCs w:val="16"/>
                <w:lang w:val="en-GB"/>
              </w:rPr>
              <w:t>Standard errors in parentheses.</w:t>
            </w:r>
          </w:p>
        </w:tc>
      </w:tr>
      <w:tr w:rsidR="00916C49" w:rsidRPr="002E518B" w:rsidTr="001B7648">
        <w:trPr>
          <w:trHeight w:val="300"/>
          <w:jc w:val="center"/>
        </w:trPr>
        <w:tc>
          <w:tcPr>
            <w:tcW w:w="5000" w:type="pct"/>
            <w:gridSpan w:val="9"/>
            <w:tcBorders>
              <w:left w:val="nil"/>
            </w:tcBorders>
            <w:vAlign w:val="center"/>
          </w:tcPr>
          <w:p w:rsidR="00916C49" w:rsidRPr="002E518B" w:rsidRDefault="00916C49" w:rsidP="001B7648">
            <w:pPr>
              <w:spacing w:line="240" w:lineRule="auto"/>
              <w:rPr>
                <w:rFonts w:ascii="Times New Roman" w:hAnsi="Times New Roman"/>
                <w:sz w:val="16"/>
                <w:szCs w:val="16"/>
                <w:lang w:val="en-GB"/>
              </w:rPr>
            </w:pPr>
            <w:r w:rsidRPr="00051472">
              <w:rPr>
                <w:rFonts w:ascii="Times New Roman" w:hAnsi="Times New Roman"/>
                <w:sz w:val="16"/>
                <w:szCs w:val="16"/>
                <w:lang w:val="en-GB"/>
              </w:rPr>
              <w:t>*** p&lt;0.01, ** p&lt;0.05, * p&lt;0.1</w:t>
            </w:r>
          </w:p>
        </w:tc>
      </w:tr>
    </w:tbl>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Default="00916C49">
      <w:pPr>
        <w:rPr>
          <w:i/>
          <w:sz w:val="20"/>
          <w:szCs w:val="20"/>
          <w:lang w:val="en-GB"/>
        </w:rPr>
      </w:pPr>
    </w:p>
    <w:p w:rsidR="00916C49" w:rsidRPr="00B6470F" w:rsidRDefault="00916C49">
      <w:pPr>
        <w:rPr>
          <w:i/>
          <w:sz w:val="20"/>
          <w:szCs w:val="20"/>
          <w:lang w:val="en-GB"/>
        </w:rPr>
      </w:pPr>
      <w:r>
        <w:rPr>
          <w:i/>
          <w:noProof/>
          <w:sz w:val="20"/>
          <w:szCs w:val="20"/>
          <w:lang w:val="es-ES" w:eastAsia="es-ES"/>
        </w:rPr>
        <w:drawing>
          <wp:inline distT="0" distB="0" distL="0" distR="0">
            <wp:extent cx="5400040" cy="5314325"/>
            <wp:effectExtent l="19050" t="0" r="0" b="0"/>
            <wp:docPr id="1" name="Imagen 1" descr="F:\PAPERS EN PROCESO DE ELABORACIÓN Y PUBLICACIÓN\Paper Who Suceed in the EU\JCMS\Figu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APERS EN PROCESO DE ELABORACIÓN Y PUBLICACIÓN\Paper Who Suceed in the EU\JCMS\Figura1.jpg"/>
                    <pic:cNvPicPr>
                      <a:picLocks noChangeAspect="1" noChangeArrowheads="1"/>
                    </pic:cNvPicPr>
                  </pic:nvPicPr>
                  <pic:blipFill>
                    <a:blip r:embed="rId7" cstate="print"/>
                    <a:srcRect/>
                    <a:stretch>
                      <a:fillRect/>
                    </a:stretch>
                  </pic:blipFill>
                  <pic:spPr bwMode="auto">
                    <a:xfrm>
                      <a:off x="0" y="0"/>
                      <a:ext cx="5400040" cy="5314325"/>
                    </a:xfrm>
                    <a:prstGeom prst="rect">
                      <a:avLst/>
                    </a:prstGeom>
                    <a:noFill/>
                    <a:ln w="9525">
                      <a:noFill/>
                      <a:miter lim="800000"/>
                      <a:headEnd/>
                      <a:tailEnd/>
                    </a:ln>
                  </pic:spPr>
                </pic:pic>
              </a:graphicData>
            </a:graphic>
          </wp:inline>
        </w:drawing>
      </w:r>
    </w:p>
    <w:p w:rsidR="002451CB" w:rsidRPr="00B6470F" w:rsidRDefault="002451CB">
      <w:pPr>
        <w:rPr>
          <w:lang w:val="en-GB"/>
        </w:rPr>
      </w:pPr>
    </w:p>
    <w:sectPr w:rsidR="002451CB" w:rsidRPr="00B6470F" w:rsidSect="002451CB">
      <w:footerReference w:type="default" r:id="rId8"/>
      <w:pgSz w:w="11906" w:h="16838"/>
      <w:pgMar w:top="1417" w:right="1701" w:bottom="1417" w:left="1701" w:header="0" w:footer="708" w:gutter="0"/>
      <w:cols w:space="720"/>
      <w:formProt w:val="0"/>
      <w:docGrid w:linePitch="360" w:charSpace="2457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872" w:rsidRDefault="009E6872" w:rsidP="002451CB">
      <w:pPr>
        <w:spacing w:after="0" w:line="240" w:lineRule="auto"/>
      </w:pPr>
      <w:r>
        <w:separator/>
      </w:r>
    </w:p>
  </w:endnote>
  <w:endnote w:type="continuationSeparator" w:id="0">
    <w:p w:rsidR="009E6872" w:rsidRDefault="009E6872" w:rsidP="002451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jaVu Sans">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72" w:rsidRDefault="00771226">
    <w:pPr>
      <w:jc w:val="center"/>
    </w:pPr>
    <w:fldSimple w:instr="PAGE">
      <w:r w:rsidR="00F1536B">
        <w:rPr>
          <w:noProof/>
        </w:rPr>
        <w:t>1</w:t>
      </w:r>
    </w:fldSimple>
  </w:p>
  <w:p w:rsidR="009E6872" w:rsidRDefault="009E687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872" w:rsidRDefault="009E6872" w:rsidP="002451CB">
      <w:pPr>
        <w:spacing w:after="0" w:line="240" w:lineRule="auto"/>
      </w:pPr>
      <w:r>
        <w:separator/>
      </w:r>
    </w:p>
  </w:footnote>
  <w:footnote w:type="continuationSeparator" w:id="0">
    <w:p w:rsidR="009E6872" w:rsidRDefault="009E6872" w:rsidP="002451C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08"/>
  <w:hyphenationZone w:val="425"/>
  <w:characterSpacingControl w:val="doNotCompress"/>
  <w:footnotePr>
    <w:footnote w:id="-1"/>
    <w:footnote w:id="0"/>
  </w:footnotePr>
  <w:endnotePr>
    <w:endnote w:id="-1"/>
    <w:endnote w:id="0"/>
  </w:endnotePr>
  <w:compat>
    <w:useFELayout/>
  </w:compat>
  <w:rsids>
    <w:rsidRoot w:val="002451CB"/>
    <w:rsid w:val="000025CF"/>
    <w:rsid w:val="00005ABD"/>
    <w:rsid w:val="00011880"/>
    <w:rsid w:val="000422A7"/>
    <w:rsid w:val="00042762"/>
    <w:rsid w:val="000437F1"/>
    <w:rsid w:val="00051333"/>
    <w:rsid w:val="000578F0"/>
    <w:rsid w:val="00074E9A"/>
    <w:rsid w:val="0008079E"/>
    <w:rsid w:val="00091271"/>
    <w:rsid w:val="000A574B"/>
    <w:rsid w:val="000A711C"/>
    <w:rsid w:val="000B363C"/>
    <w:rsid w:val="000B5AA8"/>
    <w:rsid w:val="000C000A"/>
    <w:rsid w:val="000C1E2F"/>
    <w:rsid w:val="000C5E83"/>
    <w:rsid w:val="000F2FE5"/>
    <w:rsid w:val="000F40ED"/>
    <w:rsid w:val="000F5157"/>
    <w:rsid w:val="00101F10"/>
    <w:rsid w:val="001166F0"/>
    <w:rsid w:val="0013056A"/>
    <w:rsid w:val="001305E0"/>
    <w:rsid w:val="00144957"/>
    <w:rsid w:val="00175AF9"/>
    <w:rsid w:val="001A75A7"/>
    <w:rsid w:val="001B1776"/>
    <w:rsid w:val="001B2D82"/>
    <w:rsid w:val="001C6A95"/>
    <w:rsid w:val="001E0983"/>
    <w:rsid w:val="001E2253"/>
    <w:rsid w:val="00243433"/>
    <w:rsid w:val="0024364A"/>
    <w:rsid w:val="002451CB"/>
    <w:rsid w:val="002555E1"/>
    <w:rsid w:val="0027150D"/>
    <w:rsid w:val="00287466"/>
    <w:rsid w:val="00292DD3"/>
    <w:rsid w:val="002A53A6"/>
    <w:rsid w:val="002B1CB1"/>
    <w:rsid w:val="002B27A8"/>
    <w:rsid w:val="002B75F3"/>
    <w:rsid w:val="002D3F5F"/>
    <w:rsid w:val="00316484"/>
    <w:rsid w:val="00322C1A"/>
    <w:rsid w:val="00324CDF"/>
    <w:rsid w:val="0032652E"/>
    <w:rsid w:val="00332208"/>
    <w:rsid w:val="00347385"/>
    <w:rsid w:val="0035443F"/>
    <w:rsid w:val="003677FC"/>
    <w:rsid w:val="003855A9"/>
    <w:rsid w:val="00386061"/>
    <w:rsid w:val="00387D89"/>
    <w:rsid w:val="00390000"/>
    <w:rsid w:val="00391D22"/>
    <w:rsid w:val="003B6B15"/>
    <w:rsid w:val="003C1359"/>
    <w:rsid w:val="003D1682"/>
    <w:rsid w:val="003D25AF"/>
    <w:rsid w:val="003D3FE4"/>
    <w:rsid w:val="003D7B28"/>
    <w:rsid w:val="003F0244"/>
    <w:rsid w:val="00402E00"/>
    <w:rsid w:val="00406E37"/>
    <w:rsid w:val="004176E2"/>
    <w:rsid w:val="00423AAC"/>
    <w:rsid w:val="004472C5"/>
    <w:rsid w:val="00463D7E"/>
    <w:rsid w:val="00477940"/>
    <w:rsid w:val="004817B8"/>
    <w:rsid w:val="00490FF2"/>
    <w:rsid w:val="00491CFD"/>
    <w:rsid w:val="004A2828"/>
    <w:rsid w:val="004A6B75"/>
    <w:rsid w:val="004A74CC"/>
    <w:rsid w:val="004B13CD"/>
    <w:rsid w:val="004B5AE5"/>
    <w:rsid w:val="004C4B24"/>
    <w:rsid w:val="004C62B3"/>
    <w:rsid w:val="004D4CDA"/>
    <w:rsid w:val="004F6ABD"/>
    <w:rsid w:val="00500EA5"/>
    <w:rsid w:val="00503EB8"/>
    <w:rsid w:val="005053D6"/>
    <w:rsid w:val="00520F47"/>
    <w:rsid w:val="00523B31"/>
    <w:rsid w:val="00532D5B"/>
    <w:rsid w:val="00553BFC"/>
    <w:rsid w:val="00555EB0"/>
    <w:rsid w:val="005568F5"/>
    <w:rsid w:val="0056123D"/>
    <w:rsid w:val="00566F45"/>
    <w:rsid w:val="00570E4F"/>
    <w:rsid w:val="00575F8F"/>
    <w:rsid w:val="005841A2"/>
    <w:rsid w:val="00590172"/>
    <w:rsid w:val="005A0602"/>
    <w:rsid w:val="005A0724"/>
    <w:rsid w:val="005A3B4C"/>
    <w:rsid w:val="005A609D"/>
    <w:rsid w:val="005B7FF3"/>
    <w:rsid w:val="005C010D"/>
    <w:rsid w:val="005D1B36"/>
    <w:rsid w:val="005D3859"/>
    <w:rsid w:val="005F0258"/>
    <w:rsid w:val="00605A1C"/>
    <w:rsid w:val="00610090"/>
    <w:rsid w:val="00622AE9"/>
    <w:rsid w:val="0064694C"/>
    <w:rsid w:val="006561C6"/>
    <w:rsid w:val="006760C7"/>
    <w:rsid w:val="006807D2"/>
    <w:rsid w:val="00684BD2"/>
    <w:rsid w:val="00685BE9"/>
    <w:rsid w:val="006B5E67"/>
    <w:rsid w:val="006C0FF0"/>
    <w:rsid w:val="006C2F1D"/>
    <w:rsid w:val="006C396E"/>
    <w:rsid w:val="006C491B"/>
    <w:rsid w:val="006D0F1D"/>
    <w:rsid w:val="006D1CBA"/>
    <w:rsid w:val="006F261D"/>
    <w:rsid w:val="00700F1D"/>
    <w:rsid w:val="007072DC"/>
    <w:rsid w:val="0072630B"/>
    <w:rsid w:val="00733B29"/>
    <w:rsid w:val="00740C03"/>
    <w:rsid w:val="00751C4E"/>
    <w:rsid w:val="0075407F"/>
    <w:rsid w:val="007548DF"/>
    <w:rsid w:val="007673E7"/>
    <w:rsid w:val="00771226"/>
    <w:rsid w:val="00794804"/>
    <w:rsid w:val="007B01CB"/>
    <w:rsid w:val="007C2990"/>
    <w:rsid w:val="007C490D"/>
    <w:rsid w:val="007F43D9"/>
    <w:rsid w:val="007F56AC"/>
    <w:rsid w:val="00807D27"/>
    <w:rsid w:val="00824794"/>
    <w:rsid w:val="008275FD"/>
    <w:rsid w:val="00827C5E"/>
    <w:rsid w:val="00836B28"/>
    <w:rsid w:val="008470EC"/>
    <w:rsid w:val="00855A98"/>
    <w:rsid w:val="00861102"/>
    <w:rsid w:val="00882228"/>
    <w:rsid w:val="008A6AA1"/>
    <w:rsid w:val="008B310D"/>
    <w:rsid w:val="008D196D"/>
    <w:rsid w:val="008D4A46"/>
    <w:rsid w:val="008F1FE0"/>
    <w:rsid w:val="0091257C"/>
    <w:rsid w:val="00915839"/>
    <w:rsid w:val="00916C49"/>
    <w:rsid w:val="00923FBC"/>
    <w:rsid w:val="00932940"/>
    <w:rsid w:val="00940E75"/>
    <w:rsid w:val="009476F7"/>
    <w:rsid w:val="00954A04"/>
    <w:rsid w:val="00956EE4"/>
    <w:rsid w:val="00961320"/>
    <w:rsid w:val="00961B6D"/>
    <w:rsid w:val="00962B0E"/>
    <w:rsid w:val="0096372E"/>
    <w:rsid w:val="00993890"/>
    <w:rsid w:val="0099551B"/>
    <w:rsid w:val="009A1F3C"/>
    <w:rsid w:val="009B0AC8"/>
    <w:rsid w:val="009B2901"/>
    <w:rsid w:val="009B6080"/>
    <w:rsid w:val="009C6653"/>
    <w:rsid w:val="009C6C12"/>
    <w:rsid w:val="009D1690"/>
    <w:rsid w:val="009D3BD2"/>
    <w:rsid w:val="009E432A"/>
    <w:rsid w:val="009E4C8B"/>
    <w:rsid w:val="009E6872"/>
    <w:rsid w:val="009E71C9"/>
    <w:rsid w:val="00A007B1"/>
    <w:rsid w:val="00A13AD8"/>
    <w:rsid w:val="00A32520"/>
    <w:rsid w:val="00A32D54"/>
    <w:rsid w:val="00A32EF3"/>
    <w:rsid w:val="00A4700B"/>
    <w:rsid w:val="00A742D8"/>
    <w:rsid w:val="00A7655F"/>
    <w:rsid w:val="00A859D5"/>
    <w:rsid w:val="00AB1AB4"/>
    <w:rsid w:val="00AB7323"/>
    <w:rsid w:val="00AB7606"/>
    <w:rsid w:val="00AC3578"/>
    <w:rsid w:val="00AC3FFA"/>
    <w:rsid w:val="00AC422F"/>
    <w:rsid w:val="00AD44C9"/>
    <w:rsid w:val="00AE23C1"/>
    <w:rsid w:val="00AF45E0"/>
    <w:rsid w:val="00B11702"/>
    <w:rsid w:val="00B20B32"/>
    <w:rsid w:val="00B23836"/>
    <w:rsid w:val="00B23DFF"/>
    <w:rsid w:val="00B4400C"/>
    <w:rsid w:val="00B6470F"/>
    <w:rsid w:val="00B73B0F"/>
    <w:rsid w:val="00BA4E0E"/>
    <w:rsid w:val="00BD6DC5"/>
    <w:rsid w:val="00BF0B2C"/>
    <w:rsid w:val="00BF1564"/>
    <w:rsid w:val="00C06A99"/>
    <w:rsid w:val="00C156C7"/>
    <w:rsid w:val="00C17177"/>
    <w:rsid w:val="00C25D17"/>
    <w:rsid w:val="00C348CC"/>
    <w:rsid w:val="00C43E96"/>
    <w:rsid w:val="00C467F7"/>
    <w:rsid w:val="00C50401"/>
    <w:rsid w:val="00C63CE6"/>
    <w:rsid w:val="00C63FB2"/>
    <w:rsid w:val="00C6497E"/>
    <w:rsid w:val="00C763F1"/>
    <w:rsid w:val="00C90B52"/>
    <w:rsid w:val="00CB675B"/>
    <w:rsid w:val="00CB6DE4"/>
    <w:rsid w:val="00CD5D3B"/>
    <w:rsid w:val="00CF4A9D"/>
    <w:rsid w:val="00CF730B"/>
    <w:rsid w:val="00D054A4"/>
    <w:rsid w:val="00D23458"/>
    <w:rsid w:val="00D24318"/>
    <w:rsid w:val="00D26F46"/>
    <w:rsid w:val="00D27EEE"/>
    <w:rsid w:val="00D4226C"/>
    <w:rsid w:val="00D42E8C"/>
    <w:rsid w:val="00D44BA7"/>
    <w:rsid w:val="00D51883"/>
    <w:rsid w:val="00D543DF"/>
    <w:rsid w:val="00D73F9F"/>
    <w:rsid w:val="00DB538F"/>
    <w:rsid w:val="00DC0773"/>
    <w:rsid w:val="00DC5B97"/>
    <w:rsid w:val="00DD64CB"/>
    <w:rsid w:val="00DE2E6D"/>
    <w:rsid w:val="00DE5471"/>
    <w:rsid w:val="00DF581A"/>
    <w:rsid w:val="00E05F1B"/>
    <w:rsid w:val="00E11671"/>
    <w:rsid w:val="00E11EBC"/>
    <w:rsid w:val="00E14288"/>
    <w:rsid w:val="00E22565"/>
    <w:rsid w:val="00E417CC"/>
    <w:rsid w:val="00E605A9"/>
    <w:rsid w:val="00E9419B"/>
    <w:rsid w:val="00E94CC6"/>
    <w:rsid w:val="00EA0E6F"/>
    <w:rsid w:val="00EB4F56"/>
    <w:rsid w:val="00ED2EE2"/>
    <w:rsid w:val="00ED5240"/>
    <w:rsid w:val="00ED7E01"/>
    <w:rsid w:val="00EE2D0C"/>
    <w:rsid w:val="00EE4AEB"/>
    <w:rsid w:val="00EF5FDA"/>
    <w:rsid w:val="00F1536B"/>
    <w:rsid w:val="00F20AC5"/>
    <w:rsid w:val="00F32838"/>
    <w:rsid w:val="00F33919"/>
    <w:rsid w:val="00F529FC"/>
    <w:rsid w:val="00F54141"/>
    <w:rsid w:val="00F55067"/>
    <w:rsid w:val="00F72FD9"/>
    <w:rsid w:val="00F77E32"/>
    <w:rsid w:val="00FA3558"/>
    <w:rsid w:val="00FA5E37"/>
    <w:rsid w:val="00FB324D"/>
    <w:rsid w:val="00FE4B6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451CB"/>
    <w:pPr>
      <w:suppressAutoHyphens/>
    </w:pPr>
    <w:rPr>
      <w:rFonts w:ascii="Calibri" w:eastAsia="Times New Roman" w:hAnsi="Calibri" w:cs="Times New Roman"/>
      <w:color w:val="00000A"/>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ps">
    <w:name w:val="hps"/>
    <w:basedOn w:val="Fuentedeprrafopredeter"/>
    <w:rsid w:val="002451CB"/>
  </w:style>
  <w:style w:type="character" w:customStyle="1" w:styleId="TextodegloboCar">
    <w:name w:val="Texto de globo Car"/>
    <w:basedOn w:val="Fuentedeprrafopredeter"/>
    <w:rsid w:val="002451CB"/>
    <w:rPr>
      <w:rFonts w:ascii="Tahoma" w:hAnsi="Tahoma" w:cs="Tahoma"/>
      <w:sz w:val="16"/>
      <w:szCs w:val="16"/>
    </w:rPr>
  </w:style>
  <w:style w:type="character" w:styleId="Refdecomentario">
    <w:name w:val="annotation reference"/>
    <w:basedOn w:val="Fuentedeprrafopredeter"/>
    <w:rsid w:val="002451CB"/>
    <w:rPr>
      <w:sz w:val="16"/>
      <w:szCs w:val="16"/>
    </w:rPr>
  </w:style>
  <w:style w:type="character" w:customStyle="1" w:styleId="TextocomentarioCar">
    <w:name w:val="Texto comentario Car"/>
    <w:basedOn w:val="Fuentedeprrafopredeter"/>
    <w:rsid w:val="002451CB"/>
    <w:rPr>
      <w:sz w:val="20"/>
      <w:szCs w:val="20"/>
    </w:rPr>
  </w:style>
  <w:style w:type="character" w:customStyle="1" w:styleId="AsuntodelcomentarioCar">
    <w:name w:val="Asunto del comentario Car"/>
    <w:basedOn w:val="TextocomentarioCar"/>
    <w:rsid w:val="002451CB"/>
    <w:rPr>
      <w:b/>
      <w:bCs/>
      <w:sz w:val="20"/>
      <w:szCs w:val="20"/>
    </w:rPr>
  </w:style>
  <w:style w:type="paragraph" w:customStyle="1" w:styleId="Heading">
    <w:name w:val="Heading"/>
    <w:basedOn w:val="Normal"/>
    <w:next w:val="TextBody"/>
    <w:rsid w:val="002451CB"/>
    <w:pPr>
      <w:keepNext/>
      <w:spacing w:before="240" w:after="120"/>
    </w:pPr>
    <w:rPr>
      <w:rFonts w:ascii="Arial" w:eastAsia="DejaVu Sans" w:hAnsi="Arial" w:cs="Lohit Hindi"/>
      <w:sz w:val="28"/>
      <w:szCs w:val="28"/>
    </w:rPr>
  </w:style>
  <w:style w:type="paragraph" w:customStyle="1" w:styleId="TextBody">
    <w:name w:val="Text Body"/>
    <w:basedOn w:val="Normal"/>
    <w:rsid w:val="002451CB"/>
    <w:pPr>
      <w:spacing w:after="120"/>
    </w:pPr>
  </w:style>
  <w:style w:type="paragraph" w:styleId="Lista">
    <w:name w:val="List"/>
    <w:basedOn w:val="TextBody"/>
    <w:rsid w:val="002451CB"/>
    <w:rPr>
      <w:rFonts w:cs="Lohit Hindi"/>
    </w:rPr>
  </w:style>
  <w:style w:type="paragraph" w:customStyle="1" w:styleId="Caption1">
    <w:name w:val="Caption1"/>
    <w:basedOn w:val="Normal"/>
    <w:rsid w:val="002451CB"/>
    <w:pPr>
      <w:suppressLineNumbers/>
      <w:spacing w:before="120" w:after="120"/>
    </w:pPr>
    <w:rPr>
      <w:rFonts w:cs="Lohit Hindi"/>
      <w:i/>
      <w:iCs/>
      <w:sz w:val="24"/>
      <w:szCs w:val="24"/>
    </w:rPr>
  </w:style>
  <w:style w:type="paragraph" w:customStyle="1" w:styleId="Index">
    <w:name w:val="Index"/>
    <w:basedOn w:val="Normal"/>
    <w:rsid w:val="002451CB"/>
    <w:pPr>
      <w:suppressLineNumbers/>
    </w:pPr>
    <w:rPr>
      <w:rFonts w:cs="Lohit Hindi"/>
    </w:rPr>
  </w:style>
  <w:style w:type="paragraph" w:styleId="Textodeglobo">
    <w:name w:val="Balloon Text"/>
    <w:basedOn w:val="Normal"/>
    <w:rsid w:val="002451CB"/>
    <w:pPr>
      <w:spacing w:after="0" w:line="100" w:lineRule="atLeast"/>
    </w:pPr>
    <w:rPr>
      <w:rFonts w:ascii="Tahoma" w:hAnsi="Tahoma" w:cs="Tahoma"/>
      <w:sz w:val="16"/>
      <w:szCs w:val="16"/>
    </w:rPr>
  </w:style>
  <w:style w:type="paragraph" w:styleId="Textocomentario">
    <w:name w:val="annotation text"/>
    <w:basedOn w:val="Normal"/>
    <w:rsid w:val="002451CB"/>
    <w:pPr>
      <w:spacing w:line="100" w:lineRule="atLeast"/>
    </w:pPr>
    <w:rPr>
      <w:sz w:val="20"/>
      <w:szCs w:val="20"/>
    </w:rPr>
  </w:style>
  <w:style w:type="paragraph" w:styleId="Asuntodelcomentario">
    <w:name w:val="annotation subject"/>
    <w:basedOn w:val="Textocomentario"/>
    <w:rsid w:val="002451CB"/>
    <w:rPr>
      <w:b/>
      <w:bCs/>
    </w:rPr>
  </w:style>
  <w:style w:type="paragraph" w:customStyle="1" w:styleId="Footer1">
    <w:name w:val="Footer1"/>
    <w:basedOn w:val="Normal"/>
    <w:rsid w:val="002451CB"/>
  </w:style>
  <w:style w:type="paragraph" w:styleId="Textonotaalfinal">
    <w:name w:val="endnote text"/>
    <w:basedOn w:val="Normal"/>
    <w:link w:val="TextonotaalfinalCar"/>
    <w:uiPriority w:val="99"/>
    <w:semiHidden/>
    <w:unhideWhenUsed/>
    <w:rsid w:val="006C396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C396E"/>
    <w:rPr>
      <w:rFonts w:ascii="Calibri" w:eastAsia="Times New Roman" w:hAnsi="Calibri" w:cs="Times New Roman"/>
      <w:color w:val="00000A"/>
      <w:sz w:val="20"/>
      <w:szCs w:val="20"/>
      <w:lang w:val="en-US" w:eastAsia="en-US"/>
    </w:rPr>
  </w:style>
  <w:style w:type="character" w:styleId="Refdenotaalfinal">
    <w:name w:val="endnote reference"/>
    <w:basedOn w:val="Fuentedeprrafopredeter"/>
    <w:uiPriority w:val="99"/>
    <w:semiHidden/>
    <w:unhideWhenUsed/>
    <w:rsid w:val="006C396E"/>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DABAD7-989F-4735-8F89-954C195BB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37</Pages>
  <Words>9245</Words>
  <Characters>50851</Characters>
  <Application>Microsoft Office Word</Application>
  <DocSecurity>4</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Arregui</dc:creator>
  <cp:lastModifiedBy>Universitat Pompeu Fabra</cp:lastModifiedBy>
  <cp:revision>2</cp:revision>
  <cp:lastPrinted>2014-12-17T11:13:00Z</cp:lastPrinted>
  <dcterms:created xsi:type="dcterms:W3CDTF">2015-06-22T09:17:00Z</dcterms:created>
  <dcterms:modified xsi:type="dcterms:W3CDTF">2015-06-22T09:17:00Z</dcterms:modified>
</cp:coreProperties>
</file>