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18E3" w:rsidRPr="006B18E3" w:rsidRDefault="006B18E3" w:rsidP="006B18E3">
      <w:pPr>
        <w:pStyle w:val="Ttulo1"/>
        <w:spacing w:after="164" w:line="356" w:lineRule="auto"/>
        <w:ind w:right="0"/>
        <w:rPr>
          <w:szCs w:val="24"/>
          <w:lang w:val="es-ES"/>
        </w:rPr>
      </w:pPr>
      <w:r w:rsidRPr="006B18E3">
        <w:rPr>
          <w:szCs w:val="24"/>
          <w:lang w:val="es-ES"/>
        </w:rPr>
        <w:t>LAS CLAVES DEL ‘ÉXITO’ DE LA DERECHA RADICAL EN FINLANDIA EN PERSPECTIVA COMPARADA CON SUECIA</w:t>
      </w:r>
    </w:p>
    <w:p w:rsidR="000C1DA7" w:rsidRDefault="00E56588">
      <w:pPr>
        <w:numPr>
          <w:ilvl w:val="0"/>
          <w:numId w:val="1"/>
        </w:numPr>
        <w:spacing w:after="112" w:line="263" w:lineRule="auto"/>
        <w:ind w:right="0" w:hanging="360"/>
        <w:jc w:val="left"/>
      </w:pPr>
      <w:r>
        <w:rPr>
          <w:b/>
        </w:rPr>
        <w:t xml:space="preserve">INTRODUCCIÓN……………………………………………………………………..…3 </w:t>
      </w:r>
    </w:p>
    <w:p w:rsidR="000C1DA7" w:rsidRDefault="000C1DA7">
      <w:pPr>
        <w:spacing w:after="116" w:line="259" w:lineRule="auto"/>
        <w:ind w:left="1080" w:right="0" w:firstLine="0"/>
        <w:jc w:val="left"/>
      </w:pPr>
    </w:p>
    <w:p w:rsidR="000C1DA7" w:rsidRPr="00196FC8" w:rsidRDefault="00E56588">
      <w:pPr>
        <w:numPr>
          <w:ilvl w:val="0"/>
          <w:numId w:val="1"/>
        </w:numPr>
        <w:spacing w:after="111" w:line="263" w:lineRule="auto"/>
        <w:ind w:right="0" w:hanging="360"/>
        <w:jc w:val="left"/>
        <w:rPr>
          <w:lang w:val="es-ES"/>
        </w:rPr>
      </w:pPr>
      <w:r w:rsidRPr="00196FC8">
        <w:rPr>
          <w:b/>
          <w:lang w:val="es-ES"/>
        </w:rPr>
        <w:t xml:space="preserve">EL AUGE DE LA DERECHA RADICAL COMO FENÓMENO EUROPEO </w:t>
      </w:r>
    </w:p>
    <w:p w:rsidR="000C1DA7" w:rsidRPr="00196FC8" w:rsidRDefault="00E56588">
      <w:pPr>
        <w:numPr>
          <w:ilvl w:val="1"/>
          <w:numId w:val="1"/>
        </w:numPr>
        <w:spacing w:after="124" w:line="263" w:lineRule="auto"/>
        <w:ind w:right="0" w:hanging="480"/>
        <w:jc w:val="left"/>
        <w:rPr>
          <w:lang w:val="es-ES"/>
        </w:rPr>
      </w:pPr>
      <w:r w:rsidRPr="00196FC8">
        <w:rPr>
          <w:b/>
          <w:lang w:val="es-ES"/>
        </w:rPr>
        <w:t xml:space="preserve">Tipología de partidos de derecha radical en Europa </w:t>
      </w:r>
    </w:p>
    <w:p w:rsidR="000C1DA7" w:rsidRPr="00196FC8" w:rsidRDefault="00E56588">
      <w:pPr>
        <w:numPr>
          <w:ilvl w:val="2"/>
          <w:numId w:val="1"/>
        </w:numPr>
        <w:spacing w:after="133" w:line="263" w:lineRule="auto"/>
        <w:ind w:right="0" w:hanging="720"/>
        <w:jc w:val="left"/>
        <w:rPr>
          <w:lang w:val="es-ES"/>
        </w:rPr>
      </w:pPr>
      <w:r w:rsidRPr="00196FC8">
        <w:rPr>
          <w:b/>
          <w:lang w:val="es-ES"/>
        </w:rPr>
        <w:t xml:space="preserve">La derecha radical como </w:t>
      </w:r>
      <w:r w:rsidR="007D227C">
        <w:rPr>
          <w:b/>
          <w:i/>
          <w:lang w:val="es-ES"/>
        </w:rPr>
        <w:t xml:space="preserve">partido de </w:t>
      </w:r>
      <w:r w:rsidRPr="00196FC8">
        <w:rPr>
          <w:b/>
          <w:i/>
          <w:lang w:val="es-ES"/>
        </w:rPr>
        <w:t>extrema derecha</w:t>
      </w:r>
      <w:r w:rsidRPr="00196FC8">
        <w:rPr>
          <w:b/>
          <w:lang w:val="es-ES"/>
        </w:rPr>
        <w:t xml:space="preserve">……….………....…..5 </w:t>
      </w:r>
    </w:p>
    <w:p w:rsidR="000C1DA7" w:rsidRPr="00196FC8" w:rsidRDefault="00E56588">
      <w:pPr>
        <w:numPr>
          <w:ilvl w:val="2"/>
          <w:numId w:val="1"/>
        </w:numPr>
        <w:spacing w:after="130" w:line="263" w:lineRule="auto"/>
        <w:ind w:right="0" w:hanging="720"/>
        <w:jc w:val="left"/>
        <w:rPr>
          <w:lang w:val="es-ES"/>
        </w:rPr>
      </w:pPr>
      <w:r w:rsidRPr="00196FC8">
        <w:rPr>
          <w:b/>
          <w:lang w:val="es-ES"/>
        </w:rPr>
        <w:t>La de</w:t>
      </w:r>
      <w:bookmarkStart w:id="0" w:name="_GoBack"/>
      <w:bookmarkEnd w:id="0"/>
      <w:r w:rsidRPr="00196FC8">
        <w:rPr>
          <w:b/>
          <w:lang w:val="es-ES"/>
        </w:rPr>
        <w:t xml:space="preserve">recha radical como </w:t>
      </w:r>
      <w:r w:rsidRPr="00196FC8">
        <w:rPr>
          <w:b/>
          <w:i/>
          <w:lang w:val="es-ES"/>
        </w:rPr>
        <w:t>partido racista</w:t>
      </w:r>
      <w:r w:rsidRPr="00196FC8">
        <w:rPr>
          <w:b/>
          <w:lang w:val="es-ES"/>
        </w:rPr>
        <w:t xml:space="preserve">………………………….….…......5-6 </w:t>
      </w:r>
    </w:p>
    <w:p w:rsidR="000C1DA7" w:rsidRPr="00196FC8" w:rsidRDefault="00E56588">
      <w:pPr>
        <w:numPr>
          <w:ilvl w:val="2"/>
          <w:numId w:val="1"/>
        </w:numPr>
        <w:spacing w:after="111" w:line="263" w:lineRule="auto"/>
        <w:ind w:right="0" w:hanging="720"/>
        <w:jc w:val="left"/>
        <w:rPr>
          <w:lang w:val="es-ES"/>
        </w:rPr>
      </w:pPr>
      <w:r w:rsidRPr="00196FC8">
        <w:rPr>
          <w:b/>
          <w:lang w:val="es-ES"/>
        </w:rPr>
        <w:t xml:space="preserve">La derecha radical como </w:t>
      </w:r>
      <w:r w:rsidRPr="00196FC8">
        <w:rPr>
          <w:b/>
          <w:i/>
          <w:lang w:val="es-ES"/>
        </w:rPr>
        <w:t>partido populista</w:t>
      </w:r>
      <w:r w:rsidRPr="00196FC8">
        <w:rPr>
          <w:b/>
          <w:lang w:val="es-ES"/>
        </w:rPr>
        <w:t xml:space="preserve">…………………………..……..6 </w:t>
      </w:r>
    </w:p>
    <w:p w:rsidR="000C1DA7" w:rsidRPr="00196FC8" w:rsidRDefault="00E56588">
      <w:pPr>
        <w:numPr>
          <w:ilvl w:val="1"/>
          <w:numId w:val="1"/>
        </w:numPr>
        <w:spacing w:after="109" w:line="263" w:lineRule="auto"/>
        <w:ind w:right="0" w:hanging="480"/>
        <w:jc w:val="left"/>
        <w:rPr>
          <w:lang w:val="es-ES"/>
        </w:rPr>
      </w:pPr>
      <w:r w:rsidRPr="00196FC8">
        <w:rPr>
          <w:b/>
          <w:lang w:val="es-ES"/>
        </w:rPr>
        <w:t xml:space="preserve">Los líderes carismáticos: perfiles y condiciones facilitadoras................................7 </w:t>
      </w:r>
    </w:p>
    <w:p w:rsidR="000C1DA7" w:rsidRPr="00196FC8" w:rsidRDefault="00E56588">
      <w:pPr>
        <w:numPr>
          <w:ilvl w:val="1"/>
          <w:numId w:val="1"/>
        </w:numPr>
        <w:spacing w:after="111" w:line="263" w:lineRule="auto"/>
        <w:ind w:right="0" w:hanging="480"/>
        <w:jc w:val="left"/>
        <w:rPr>
          <w:lang w:val="es-ES"/>
        </w:rPr>
      </w:pPr>
      <w:r w:rsidRPr="00196FC8">
        <w:rPr>
          <w:b/>
          <w:lang w:val="es-ES"/>
        </w:rPr>
        <w:t xml:space="preserve">El electorado ¿Por qué votan a la derecha radical?................................................7-8 </w:t>
      </w:r>
    </w:p>
    <w:p w:rsidR="000C1DA7" w:rsidRPr="00196FC8" w:rsidRDefault="000C1DA7">
      <w:pPr>
        <w:spacing w:after="116" w:line="259" w:lineRule="auto"/>
        <w:ind w:left="1440" w:right="0" w:firstLine="0"/>
        <w:jc w:val="left"/>
        <w:rPr>
          <w:lang w:val="es-ES"/>
        </w:rPr>
      </w:pPr>
    </w:p>
    <w:p w:rsidR="000C1DA7" w:rsidRDefault="00E56588">
      <w:pPr>
        <w:numPr>
          <w:ilvl w:val="0"/>
          <w:numId w:val="1"/>
        </w:numPr>
        <w:spacing w:after="109" w:line="263" w:lineRule="auto"/>
        <w:ind w:right="0" w:hanging="360"/>
        <w:jc w:val="left"/>
      </w:pPr>
      <w:r>
        <w:rPr>
          <w:b/>
        </w:rPr>
        <w:t xml:space="preserve">SISTEMA DE PARTIDOS FINLANDÉS </w:t>
      </w:r>
    </w:p>
    <w:p w:rsidR="000C1DA7" w:rsidRPr="00196FC8" w:rsidRDefault="00E56588">
      <w:pPr>
        <w:numPr>
          <w:ilvl w:val="1"/>
          <w:numId w:val="1"/>
        </w:numPr>
        <w:spacing w:after="139" w:line="263" w:lineRule="auto"/>
        <w:ind w:right="0" w:hanging="480"/>
        <w:jc w:val="left"/>
        <w:rPr>
          <w:lang w:val="es-ES"/>
        </w:rPr>
      </w:pPr>
      <w:r w:rsidRPr="00196FC8">
        <w:rPr>
          <w:b/>
          <w:lang w:val="es-ES"/>
        </w:rPr>
        <w:t xml:space="preserve">Factores condicionantes del sistema de partidos finlandés </w:t>
      </w:r>
    </w:p>
    <w:p w:rsidR="000C1DA7" w:rsidRPr="00196FC8" w:rsidRDefault="00E56588">
      <w:pPr>
        <w:numPr>
          <w:ilvl w:val="2"/>
          <w:numId w:val="1"/>
        </w:numPr>
        <w:spacing w:after="126" w:line="263" w:lineRule="auto"/>
        <w:ind w:right="0" w:hanging="720"/>
        <w:jc w:val="left"/>
        <w:rPr>
          <w:lang w:val="es-ES"/>
        </w:rPr>
      </w:pPr>
      <w:r w:rsidRPr="00196FC8">
        <w:rPr>
          <w:b/>
          <w:lang w:val="es-ES"/>
        </w:rPr>
        <w:t xml:space="preserve">Factores institucionales: el sistema electoral finlandés……………...……..8-9 </w:t>
      </w:r>
    </w:p>
    <w:p w:rsidR="000C1DA7" w:rsidRPr="00196FC8" w:rsidRDefault="00E56588">
      <w:pPr>
        <w:numPr>
          <w:ilvl w:val="2"/>
          <w:numId w:val="1"/>
        </w:numPr>
        <w:spacing w:after="132" w:line="263" w:lineRule="auto"/>
        <w:ind w:right="0" w:hanging="720"/>
        <w:jc w:val="left"/>
        <w:rPr>
          <w:lang w:val="es-ES"/>
        </w:rPr>
      </w:pPr>
      <w:r w:rsidRPr="00196FC8">
        <w:rPr>
          <w:b/>
          <w:lang w:val="es-ES"/>
        </w:rPr>
        <w:t xml:space="preserve">Factores  estructurales: cleavages activos en la política finesa…….……...9-11 </w:t>
      </w:r>
    </w:p>
    <w:p w:rsidR="000C1DA7" w:rsidRPr="00196FC8" w:rsidRDefault="00E56588">
      <w:pPr>
        <w:numPr>
          <w:ilvl w:val="1"/>
          <w:numId w:val="1"/>
        </w:numPr>
        <w:spacing w:after="109" w:line="263" w:lineRule="auto"/>
        <w:ind w:right="0" w:hanging="480"/>
        <w:jc w:val="left"/>
        <w:rPr>
          <w:lang w:val="es-ES"/>
        </w:rPr>
      </w:pPr>
      <w:r w:rsidRPr="00196FC8">
        <w:rPr>
          <w:b/>
          <w:lang w:val="es-ES"/>
        </w:rPr>
        <w:t xml:space="preserve">Análisis del sistema de partidos finlandés……………………………...…...……...12 </w:t>
      </w:r>
    </w:p>
    <w:p w:rsidR="000C1DA7" w:rsidRPr="00196FC8" w:rsidRDefault="000C1DA7">
      <w:pPr>
        <w:spacing w:after="118" w:line="259" w:lineRule="auto"/>
        <w:ind w:left="1440" w:right="0" w:firstLine="0"/>
        <w:jc w:val="left"/>
        <w:rPr>
          <w:lang w:val="es-ES"/>
        </w:rPr>
      </w:pPr>
    </w:p>
    <w:p w:rsidR="000C1DA7" w:rsidRDefault="00E56588">
      <w:pPr>
        <w:numPr>
          <w:ilvl w:val="0"/>
          <w:numId w:val="1"/>
        </w:numPr>
        <w:spacing w:after="109" w:line="263" w:lineRule="auto"/>
        <w:ind w:right="0" w:hanging="360"/>
        <w:jc w:val="left"/>
      </w:pPr>
      <w:r>
        <w:rPr>
          <w:b/>
        </w:rPr>
        <w:t xml:space="preserve">SISTEMA DE PARTIDOS SUECO </w:t>
      </w:r>
    </w:p>
    <w:p w:rsidR="000C1DA7" w:rsidRPr="00196FC8" w:rsidRDefault="00E56588">
      <w:pPr>
        <w:numPr>
          <w:ilvl w:val="1"/>
          <w:numId w:val="1"/>
        </w:numPr>
        <w:spacing w:after="139" w:line="263" w:lineRule="auto"/>
        <w:ind w:right="0" w:hanging="480"/>
        <w:jc w:val="left"/>
        <w:rPr>
          <w:lang w:val="es-ES"/>
        </w:rPr>
      </w:pPr>
      <w:r w:rsidRPr="00196FC8">
        <w:rPr>
          <w:b/>
          <w:lang w:val="es-ES"/>
        </w:rPr>
        <w:t xml:space="preserve">Factores condicionantes del sistema de partidos sueco </w:t>
      </w:r>
    </w:p>
    <w:p w:rsidR="000C1DA7" w:rsidRPr="00196FC8" w:rsidRDefault="00E56588">
      <w:pPr>
        <w:numPr>
          <w:ilvl w:val="2"/>
          <w:numId w:val="1"/>
        </w:numPr>
        <w:spacing w:line="263" w:lineRule="auto"/>
        <w:ind w:right="0" w:hanging="720"/>
        <w:jc w:val="left"/>
        <w:rPr>
          <w:lang w:val="es-ES"/>
        </w:rPr>
      </w:pPr>
      <w:r w:rsidRPr="00196FC8">
        <w:rPr>
          <w:b/>
          <w:lang w:val="es-ES"/>
        </w:rPr>
        <w:t xml:space="preserve">Factores institucionales: sistema electoral sueco…………….......………....12 </w:t>
      </w:r>
    </w:p>
    <w:p w:rsidR="000C1DA7" w:rsidRPr="00196FC8" w:rsidRDefault="00E56588">
      <w:pPr>
        <w:numPr>
          <w:ilvl w:val="2"/>
          <w:numId w:val="1"/>
        </w:numPr>
        <w:spacing w:after="140" w:line="263" w:lineRule="auto"/>
        <w:ind w:right="0" w:hanging="720"/>
        <w:jc w:val="left"/>
        <w:rPr>
          <w:lang w:val="es-ES"/>
        </w:rPr>
      </w:pPr>
      <w:r w:rsidRPr="00196FC8">
        <w:rPr>
          <w:b/>
          <w:lang w:val="es-ES"/>
        </w:rPr>
        <w:t xml:space="preserve">Factores estructurales: cleavages activos en la política sueca….………….13-14 </w:t>
      </w:r>
    </w:p>
    <w:p w:rsidR="000C1DA7" w:rsidRPr="00196FC8" w:rsidRDefault="00E56588">
      <w:pPr>
        <w:numPr>
          <w:ilvl w:val="1"/>
          <w:numId w:val="1"/>
        </w:numPr>
        <w:spacing w:after="109" w:line="263" w:lineRule="auto"/>
        <w:ind w:right="0" w:hanging="480"/>
        <w:jc w:val="left"/>
        <w:rPr>
          <w:lang w:val="es-ES"/>
        </w:rPr>
      </w:pPr>
      <w:r w:rsidRPr="00196FC8">
        <w:rPr>
          <w:b/>
          <w:lang w:val="es-ES"/>
        </w:rPr>
        <w:t xml:space="preserve">Análisis del sistema de partidos sueco……………………………………….…......14 </w:t>
      </w:r>
    </w:p>
    <w:p w:rsidR="000C1DA7" w:rsidRPr="00196FC8" w:rsidRDefault="000C1DA7">
      <w:pPr>
        <w:spacing w:after="118" w:line="259" w:lineRule="auto"/>
        <w:ind w:left="1440" w:right="0" w:firstLine="0"/>
        <w:jc w:val="left"/>
        <w:rPr>
          <w:lang w:val="es-ES"/>
        </w:rPr>
      </w:pPr>
    </w:p>
    <w:p w:rsidR="000C1DA7" w:rsidRPr="00196FC8" w:rsidRDefault="00E56588">
      <w:pPr>
        <w:numPr>
          <w:ilvl w:val="0"/>
          <w:numId w:val="1"/>
        </w:numPr>
        <w:spacing w:after="110" w:line="263" w:lineRule="auto"/>
        <w:ind w:right="0" w:hanging="360"/>
        <w:jc w:val="left"/>
        <w:rPr>
          <w:lang w:val="es-ES"/>
        </w:rPr>
      </w:pPr>
      <w:r w:rsidRPr="00196FC8">
        <w:rPr>
          <w:b/>
          <w:lang w:val="es-ES"/>
        </w:rPr>
        <w:t xml:space="preserve">¿POR QUÉ TIENE MÁS ÉXITO LA DERECHA RADICAL EN FINLANDIA? </w:t>
      </w:r>
    </w:p>
    <w:p w:rsidR="000C1DA7" w:rsidRPr="00196FC8" w:rsidRDefault="00E56588">
      <w:pPr>
        <w:numPr>
          <w:ilvl w:val="1"/>
          <w:numId w:val="1"/>
        </w:numPr>
        <w:spacing w:after="111" w:line="263" w:lineRule="auto"/>
        <w:ind w:right="0" w:hanging="480"/>
        <w:jc w:val="left"/>
        <w:rPr>
          <w:lang w:val="es-ES"/>
        </w:rPr>
      </w:pPr>
      <w:r w:rsidRPr="00196FC8">
        <w:rPr>
          <w:b/>
          <w:lang w:val="es-ES"/>
        </w:rPr>
        <w:t xml:space="preserve">Factores institucionales: influencia del sistema electoral en el mayor ‘éxito’ de VF..16-17 </w:t>
      </w:r>
    </w:p>
    <w:p w:rsidR="000C1DA7" w:rsidRPr="00196FC8" w:rsidRDefault="00E56588">
      <w:pPr>
        <w:numPr>
          <w:ilvl w:val="1"/>
          <w:numId w:val="1"/>
        </w:numPr>
        <w:spacing w:after="152" w:line="263" w:lineRule="auto"/>
        <w:ind w:right="0" w:hanging="480"/>
        <w:jc w:val="left"/>
        <w:rPr>
          <w:lang w:val="es-ES"/>
        </w:rPr>
      </w:pPr>
      <w:r w:rsidRPr="00196FC8">
        <w:rPr>
          <w:b/>
          <w:lang w:val="es-ES"/>
        </w:rPr>
        <w:t xml:space="preserve">Los partidos comparados: factores estructurales y culturales explicativos del mayor </w:t>
      </w:r>
    </w:p>
    <w:p w:rsidR="000C1DA7" w:rsidRDefault="007D227C" w:rsidP="007D227C">
      <w:pPr>
        <w:spacing w:after="167" w:line="263" w:lineRule="auto"/>
        <w:ind w:left="0" w:right="0" w:firstLine="0"/>
        <w:jc w:val="left"/>
      </w:pPr>
      <w:r w:rsidRPr="00542BFA">
        <w:rPr>
          <w:b/>
          <w:lang w:val="es-ES"/>
        </w:rPr>
        <w:t xml:space="preserve">                          </w:t>
      </w:r>
      <w:r w:rsidR="00E56588">
        <w:rPr>
          <w:b/>
        </w:rPr>
        <w:t xml:space="preserve">‘éxito’ de VF………………………………………………………………………......17-20 </w:t>
      </w:r>
    </w:p>
    <w:p w:rsidR="000C1DA7" w:rsidRPr="007D227C" w:rsidRDefault="00E56588" w:rsidP="007D227C">
      <w:pPr>
        <w:numPr>
          <w:ilvl w:val="1"/>
          <w:numId w:val="1"/>
        </w:numPr>
        <w:spacing w:after="164" w:line="263" w:lineRule="auto"/>
        <w:ind w:right="0" w:hanging="480"/>
        <w:jc w:val="left"/>
        <w:rPr>
          <w:lang w:val="es-ES"/>
        </w:rPr>
      </w:pPr>
      <w:r w:rsidRPr="00196FC8">
        <w:rPr>
          <w:b/>
          <w:lang w:val="es-ES"/>
        </w:rPr>
        <w:t xml:space="preserve">Los </w:t>
      </w:r>
      <w:r w:rsidRPr="00196FC8">
        <w:rPr>
          <w:b/>
          <w:lang w:val="es-ES"/>
        </w:rPr>
        <w:tab/>
        <w:t xml:space="preserve">liderazgos </w:t>
      </w:r>
      <w:r w:rsidRPr="00196FC8">
        <w:rPr>
          <w:b/>
          <w:lang w:val="es-ES"/>
        </w:rPr>
        <w:tab/>
        <w:t xml:space="preserve">comparados: </w:t>
      </w:r>
      <w:r w:rsidRPr="00196FC8">
        <w:rPr>
          <w:b/>
          <w:lang w:val="es-ES"/>
        </w:rPr>
        <w:tab/>
        <w:t xml:space="preserve">factores </w:t>
      </w:r>
      <w:r w:rsidRPr="00196FC8">
        <w:rPr>
          <w:b/>
          <w:lang w:val="es-ES"/>
        </w:rPr>
        <w:tab/>
        <w:t>exp</w:t>
      </w:r>
      <w:r w:rsidR="007D227C">
        <w:rPr>
          <w:b/>
          <w:lang w:val="es-ES"/>
        </w:rPr>
        <w:t xml:space="preserve">licativos </w:t>
      </w:r>
      <w:r w:rsidR="007D227C">
        <w:rPr>
          <w:b/>
          <w:lang w:val="es-ES"/>
        </w:rPr>
        <w:tab/>
        <w:t xml:space="preserve">del </w:t>
      </w:r>
      <w:r w:rsidR="007D227C">
        <w:rPr>
          <w:b/>
          <w:lang w:val="es-ES"/>
        </w:rPr>
        <w:tab/>
        <w:t xml:space="preserve">mayor </w:t>
      </w:r>
      <w:r w:rsidR="007D227C">
        <w:rPr>
          <w:b/>
          <w:lang w:val="es-ES"/>
        </w:rPr>
        <w:tab/>
        <w:t xml:space="preserve">‘éxito’ </w:t>
      </w:r>
      <w:r w:rsidRPr="00196FC8">
        <w:rPr>
          <w:b/>
          <w:lang w:val="es-ES"/>
        </w:rPr>
        <w:t xml:space="preserve">de </w:t>
      </w:r>
      <w:r w:rsidRPr="00542BFA">
        <w:rPr>
          <w:b/>
          <w:lang w:val="es-ES"/>
        </w:rPr>
        <w:t xml:space="preserve">VF…………………………………………………………………………..…………..21 </w:t>
      </w:r>
    </w:p>
    <w:p w:rsidR="000C1DA7" w:rsidRPr="006B18E3" w:rsidRDefault="00E56588" w:rsidP="006B18E3">
      <w:pPr>
        <w:numPr>
          <w:ilvl w:val="1"/>
          <w:numId w:val="1"/>
        </w:numPr>
        <w:spacing w:after="161" w:line="263" w:lineRule="auto"/>
        <w:ind w:right="0" w:hanging="480"/>
        <w:jc w:val="left"/>
        <w:rPr>
          <w:lang w:val="es-ES"/>
        </w:rPr>
      </w:pPr>
      <w:r w:rsidRPr="00196FC8">
        <w:rPr>
          <w:b/>
          <w:lang w:val="es-ES"/>
        </w:rPr>
        <w:t xml:space="preserve">El </w:t>
      </w:r>
      <w:r w:rsidRPr="00196FC8">
        <w:rPr>
          <w:b/>
          <w:lang w:val="es-ES"/>
        </w:rPr>
        <w:tab/>
        <w:t xml:space="preserve">electorado </w:t>
      </w:r>
      <w:r w:rsidRPr="00196FC8">
        <w:rPr>
          <w:b/>
          <w:lang w:val="es-ES"/>
        </w:rPr>
        <w:tab/>
        <w:t xml:space="preserve">comparado: </w:t>
      </w:r>
      <w:r w:rsidRPr="00196FC8">
        <w:rPr>
          <w:b/>
          <w:lang w:val="es-ES"/>
        </w:rPr>
        <w:tab/>
        <w:t xml:space="preserve">factores </w:t>
      </w:r>
      <w:r w:rsidRPr="00196FC8">
        <w:rPr>
          <w:b/>
          <w:lang w:val="es-ES"/>
        </w:rPr>
        <w:tab/>
        <w:t>exp</w:t>
      </w:r>
      <w:r w:rsidR="006B18E3">
        <w:rPr>
          <w:b/>
          <w:lang w:val="es-ES"/>
        </w:rPr>
        <w:t xml:space="preserve">licativos </w:t>
      </w:r>
      <w:r w:rsidR="006B18E3">
        <w:rPr>
          <w:b/>
          <w:lang w:val="es-ES"/>
        </w:rPr>
        <w:tab/>
        <w:t xml:space="preserve">del </w:t>
      </w:r>
      <w:r w:rsidR="006B18E3">
        <w:rPr>
          <w:b/>
          <w:lang w:val="es-ES"/>
        </w:rPr>
        <w:tab/>
        <w:t xml:space="preserve">mayor </w:t>
      </w:r>
      <w:r w:rsidR="007D227C">
        <w:rPr>
          <w:b/>
          <w:lang w:val="es-ES"/>
        </w:rPr>
        <w:t xml:space="preserve">éxito </w:t>
      </w:r>
      <w:r w:rsidRPr="00196FC8">
        <w:rPr>
          <w:b/>
          <w:lang w:val="es-ES"/>
        </w:rPr>
        <w:t>de</w:t>
      </w:r>
      <w:r w:rsidR="006B18E3">
        <w:rPr>
          <w:b/>
          <w:lang w:val="es-ES"/>
        </w:rPr>
        <w:t xml:space="preserve"> </w:t>
      </w:r>
      <w:r w:rsidR="007D227C" w:rsidRPr="00542BFA">
        <w:rPr>
          <w:b/>
          <w:lang w:val="es-ES"/>
        </w:rPr>
        <w:t>VF…………………………………………………………</w:t>
      </w:r>
      <w:r w:rsidRPr="00542BFA">
        <w:rPr>
          <w:b/>
          <w:lang w:val="es-ES"/>
        </w:rPr>
        <w:t xml:space="preserve">…………….....21-23 </w:t>
      </w:r>
    </w:p>
    <w:p w:rsidR="000C1DA7" w:rsidRDefault="00E56588" w:rsidP="007D227C">
      <w:pPr>
        <w:numPr>
          <w:ilvl w:val="0"/>
          <w:numId w:val="1"/>
        </w:numPr>
        <w:spacing w:after="265" w:line="263" w:lineRule="auto"/>
        <w:ind w:right="0" w:hanging="360"/>
        <w:jc w:val="left"/>
      </w:pPr>
      <w:r>
        <w:rPr>
          <w:b/>
        </w:rPr>
        <w:t xml:space="preserve">CONCLUSIONES……………….………………………………………………………...23-25 </w:t>
      </w:r>
    </w:p>
    <w:p w:rsidR="000C1DA7" w:rsidRDefault="00E56588">
      <w:pPr>
        <w:numPr>
          <w:ilvl w:val="0"/>
          <w:numId w:val="1"/>
        </w:numPr>
        <w:spacing w:after="265" w:line="263" w:lineRule="auto"/>
        <w:ind w:right="0" w:hanging="360"/>
        <w:jc w:val="left"/>
      </w:pPr>
      <w:r>
        <w:rPr>
          <w:b/>
        </w:rPr>
        <w:t xml:space="preserve">BIBLIOGRAFÍA…………………………….…………………………………………….26-30 </w:t>
      </w:r>
    </w:p>
    <w:p w:rsidR="000C1DA7" w:rsidRDefault="00E56588">
      <w:pPr>
        <w:pStyle w:val="Ttulo1"/>
        <w:spacing w:after="164" w:line="356" w:lineRule="auto"/>
        <w:ind w:right="0"/>
        <w:rPr>
          <w:lang w:val="es-ES"/>
        </w:rPr>
      </w:pPr>
      <w:r w:rsidRPr="00196FC8">
        <w:rPr>
          <w:lang w:val="es-ES"/>
        </w:rPr>
        <w:lastRenderedPageBreak/>
        <w:t>LAS CLAVES DEL ‘ÉXITO’ DE LA DERECHA RADICAL EN FINLANDIA EN PERSPECTIVA COMPARADA CON SUECIA</w:t>
      </w:r>
      <w:r w:rsidR="009555C8">
        <w:rPr>
          <w:rStyle w:val="Refdenotaalpie"/>
          <w:lang w:val="es-ES"/>
        </w:rPr>
        <w:footnoteReference w:id="2"/>
      </w:r>
      <w:r w:rsidRPr="00196FC8">
        <w:rPr>
          <w:lang w:val="es-ES"/>
        </w:rPr>
        <w:t xml:space="preserve"> </w:t>
      </w:r>
    </w:p>
    <w:p w:rsidR="007D227C" w:rsidRPr="007D227C" w:rsidRDefault="007D227C" w:rsidP="007D227C">
      <w:pPr>
        <w:rPr>
          <w:lang w:val="es-ES"/>
        </w:rPr>
      </w:pPr>
    </w:p>
    <w:p w:rsidR="007D227C" w:rsidRDefault="007D227C">
      <w:pPr>
        <w:spacing w:after="265" w:line="263" w:lineRule="auto"/>
        <w:ind w:left="-5" w:right="0"/>
        <w:jc w:val="left"/>
        <w:rPr>
          <w:b/>
          <w:lang w:val="es-ES"/>
        </w:rPr>
      </w:pPr>
    </w:p>
    <w:p w:rsidR="00DB4B17" w:rsidRDefault="00DB4B17">
      <w:pPr>
        <w:spacing w:after="265" w:line="263" w:lineRule="auto"/>
        <w:ind w:left="-5" w:right="0"/>
        <w:jc w:val="left"/>
        <w:rPr>
          <w:b/>
          <w:lang w:val="es-ES"/>
        </w:rPr>
      </w:pPr>
    </w:p>
    <w:p w:rsidR="000C1DA7" w:rsidRPr="00196FC8" w:rsidRDefault="00E56588">
      <w:pPr>
        <w:spacing w:after="265" w:line="263" w:lineRule="auto"/>
        <w:ind w:left="-5" w:right="0"/>
        <w:jc w:val="left"/>
        <w:rPr>
          <w:lang w:val="es-ES"/>
        </w:rPr>
      </w:pPr>
      <w:r w:rsidRPr="00196FC8">
        <w:rPr>
          <w:b/>
          <w:lang w:val="es-ES"/>
        </w:rPr>
        <w:t xml:space="preserve">1. INTRODUCCIÓN </w:t>
      </w:r>
    </w:p>
    <w:p w:rsidR="000C1DA7" w:rsidRPr="00196FC8" w:rsidRDefault="00E56588">
      <w:pPr>
        <w:spacing w:after="160" w:line="357" w:lineRule="auto"/>
        <w:ind w:left="-5" w:right="525"/>
        <w:rPr>
          <w:lang w:val="es-ES"/>
        </w:rPr>
      </w:pPr>
      <w:r w:rsidRPr="00196FC8">
        <w:rPr>
          <w:color w:val="00000A"/>
          <w:lang w:val="es-ES"/>
        </w:rPr>
        <w:t>El estudio responde a las inquietudes que suscita el hecho de que partidos radicales de derecha experimenten un considerable crecimiento en Finlandia y Suecia; países a la cabeza de los ránking mundiales por su similar desarrollo socioeconómico, altos niveles de igualdad y modelo educativo de</w:t>
      </w:r>
      <w:r w:rsidR="00B40BDE">
        <w:rPr>
          <w:color w:val="00000A"/>
          <w:lang w:val="es-ES"/>
        </w:rPr>
        <w:t xml:space="preserve"> referencia</w:t>
      </w:r>
      <w:r w:rsidRPr="00196FC8">
        <w:rPr>
          <w:color w:val="00000A"/>
          <w:lang w:val="es-ES"/>
        </w:rPr>
        <w:t xml:space="preserve">. A pesar de que Finlandia y Suecia se asemejen en estas variables clave, la progresión de la derecha radical ha sido diferente en ambos casos, teniendo mayor peso en Finlandia que en Suecia. Es por ello que el objetivo principal de la investigación es comprender las razones por las cuales la derecha radical ha venido a tener más representación electoral en Finlandia que en Suecia. Para ello, se llevará a cabo un trabajo utilizando el método comparativo y se procederá al análisis de la bibliografía y a la recopilación de datos cualitativos y cuantitativos procedentes de fuentes oficiales y académicas, que guíen el estudio a partir de la siguiente hipótesis: los procesos históricos que impactan en la configuración del sistema de partidos, además de en las distintas culturas políticas y del sistema electoral han </w:t>
      </w:r>
      <w:r w:rsidR="00B40BDE">
        <w:rPr>
          <w:color w:val="00000A"/>
          <w:lang w:val="es-ES"/>
        </w:rPr>
        <w:t xml:space="preserve">contribuido </w:t>
      </w:r>
      <w:r w:rsidRPr="00196FC8">
        <w:rPr>
          <w:color w:val="00000A"/>
          <w:lang w:val="es-ES"/>
        </w:rPr>
        <w:t xml:space="preserve">en el hecho de que la derecha radical sea más influyente en Finlandia que en Suecia. El cuerpo del trabajo se desarrolla a lo largo de los siguientes apartados: una aproximación al auge de la derecha radical como fenómeno Europeo, los factores condicionantes del sistema de partidos tanto en Finlandia como en Suecia </w:t>
      </w:r>
      <w:r w:rsidR="00B40BDE">
        <w:rPr>
          <w:color w:val="00000A"/>
          <w:lang w:val="es-ES"/>
        </w:rPr>
        <w:t xml:space="preserve">–factores institucionales y estructurales- </w:t>
      </w:r>
      <w:r w:rsidRPr="00196FC8">
        <w:rPr>
          <w:color w:val="00000A"/>
          <w:lang w:val="es-ES"/>
        </w:rPr>
        <w:t xml:space="preserve">y una comparativa entre </w:t>
      </w:r>
      <w:r w:rsidRPr="00196FC8">
        <w:rPr>
          <w:i/>
          <w:color w:val="00000A"/>
          <w:lang w:val="es-ES"/>
        </w:rPr>
        <w:t>Verdaderos Finlandeses</w:t>
      </w:r>
      <w:r w:rsidRPr="00196FC8">
        <w:rPr>
          <w:color w:val="00000A"/>
          <w:lang w:val="es-ES"/>
        </w:rPr>
        <w:t xml:space="preserve"> y </w:t>
      </w:r>
      <w:r w:rsidRPr="00196FC8">
        <w:rPr>
          <w:i/>
          <w:color w:val="00000A"/>
          <w:lang w:val="es-ES"/>
        </w:rPr>
        <w:t>Demócratas de Suecia</w:t>
      </w:r>
      <w:r w:rsidR="00B40BDE">
        <w:rPr>
          <w:color w:val="00000A"/>
          <w:lang w:val="es-ES"/>
        </w:rPr>
        <w:t xml:space="preserve"> que responde a la pregunta </w:t>
      </w:r>
      <w:r w:rsidRPr="00196FC8">
        <w:rPr>
          <w:color w:val="00000A"/>
          <w:lang w:val="es-ES"/>
        </w:rPr>
        <w:t xml:space="preserve">de </w:t>
      </w:r>
      <w:r w:rsidR="00B40BDE">
        <w:rPr>
          <w:color w:val="00000A"/>
          <w:lang w:val="es-ES"/>
        </w:rPr>
        <w:t>investigación;</w:t>
      </w:r>
      <w:r w:rsidRPr="00196FC8">
        <w:rPr>
          <w:color w:val="00000A"/>
          <w:lang w:val="es-ES"/>
        </w:rPr>
        <w:t xml:space="preserve"> además de </w:t>
      </w:r>
      <w:r w:rsidR="00B40BDE">
        <w:rPr>
          <w:color w:val="00000A"/>
          <w:lang w:val="es-ES"/>
        </w:rPr>
        <w:t xml:space="preserve">las </w:t>
      </w:r>
      <w:r w:rsidRPr="00196FC8">
        <w:rPr>
          <w:color w:val="00000A"/>
          <w:lang w:val="es-ES"/>
        </w:rPr>
        <w:t>conclusiones</w:t>
      </w:r>
      <w:r w:rsidR="00B40BDE">
        <w:rPr>
          <w:color w:val="00000A"/>
          <w:lang w:val="es-ES"/>
        </w:rPr>
        <w:t>,</w:t>
      </w:r>
      <w:r w:rsidRPr="00196FC8">
        <w:rPr>
          <w:color w:val="00000A"/>
          <w:lang w:val="es-ES"/>
        </w:rPr>
        <w:t xml:space="preserve"> </w:t>
      </w:r>
      <w:r w:rsidR="00B40BDE">
        <w:rPr>
          <w:color w:val="00000A"/>
          <w:lang w:val="es-ES"/>
        </w:rPr>
        <w:t xml:space="preserve">donde se valora </w:t>
      </w:r>
      <w:r w:rsidRPr="00196FC8">
        <w:rPr>
          <w:color w:val="00000A"/>
          <w:lang w:val="es-ES"/>
        </w:rPr>
        <w:t xml:space="preserve">la posibilidad de auge de la derecha radical en España. Este trabajo es necesario puesto que hasta ahora no se han publicado estudios que respondan a esta pregunta de investigación, por lo que hay una laguna de conocimiento que la academia ha de subsanar. En este sentido, se presenta un reto profesional de cara a la transferencia de los resultados, que sirvan para comprender el fenómeno y aplicar políticas que avancen hacia un mayor nivel de democracia. </w:t>
      </w:r>
    </w:p>
    <w:p w:rsidR="000C1DA7" w:rsidRPr="00196FC8" w:rsidRDefault="000C1DA7">
      <w:pPr>
        <w:spacing w:after="273" w:line="259" w:lineRule="auto"/>
        <w:ind w:left="0" w:right="0" w:firstLine="0"/>
        <w:jc w:val="left"/>
        <w:rPr>
          <w:lang w:val="es-ES"/>
        </w:rPr>
      </w:pPr>
    </w:p>
    <w:p w:rsidR="000C1DA7" w:rsidRPr="00196FC8" w:rsidRDefault="000C1DA7">
      <w:pPr>
        <w:spacing w:after="273" w:line="259" w:lineRule="auto"/>
        <w:ind w:left="0" w:right="0" w:firstLine="0"/>
        <w:jc w:val="left"/>
        <w:rPr>
          <w:lang w:val="es-ES"/>
        </w:rPr>
      </w:pPr>
    </w:p>
    <w:p w:rsidR="000C1DA7" w:rsidRPr="00196FC8" w:rsidRDefault="000C1DA7">
      <w:pPr>
        <w:spacing w:after="274" w:line="259" w:lineRule="auto"/>
        <w:ind w:left="0" w:right="0" w:firstLine="0"/>
        <w:jc w:val="left"/>
        <w:rPr>
          <w:lang w:val="es-ES"/>
        </w:rPr>
      </w:pPr>
    </w:p>
    <w:p w:rsidR="000C1DA7" w:rsidRPr="00196FC8" w:rsidRDefault="000C1DA7">
      <w:pPr>
        <w:spacing w:after="273" w:line="259" w:lineRule="auto"/>
        <w:ind w:left="0" w:right="0" w:firstLine="0"/>
        <w:jc w:val="left"/>
        <w:rPr>
          <w:lang w:val="es-ES"/>
        </w:rPr>
      </w:pPr>
    </w:p>
    <w:p w:rsidR="000C1DA7" w:rsidRPr="00196FC8" w:rsidRDefault="000C1DA7">
      <w:pPr>
        <w:spacing w:after="0" w:line="259" w:lineRule="auto"/>
        <w:ind w:left="0" w:right="0" w:firstLine="0"/>
        <w:jc w:val="left"/>
        <w:rPr>
          <w:lang w:val="es-ES"/>
        </w:rPr>
      </w:pPr>
    </w:p>
    <w:p w:rsidR="000C1DA7" w:rsidRPr="00196FC8" w:rsidRDefault="00E56588">
      <w:pPr>
        <w:numPr>
          <w:ilvl w:val="0"/>
          <w:numId w:val="2"/>
        </w:numPr>
        <w:spacing w:after="265" w:line="263" w:lineRule="auto"/>
        <w:ind w:right="0" w:hanging="240"/>
        <w:jc w:val="left"/>
        <w:rPr>
          <w:lang w:val="es-ES"/>
        </w:rPr>
      </w:pPr>
      <w:r w:rsidRPr="00196FC8">
        <w:rPr>
          <w:b/>
          <w:lang w:val="es-ES"/>
        </w:rPr>
        <w:t xml:space="preserve">EL AUGE DE LA DERECHA RADICAL COMO FENÓMENO EUROPEO </w:t>
      </w:r>
    </w:p>
    <w:p w:rsidR="000C1DA7" w:rsidRPr="00196FC8" w:rsidRDefault="00E56588">
      <w:pPr>
        <w:numPr>
          <w:ilvl w:val="1"/>
          <w:numId w:val="2"/>
        </w:numPr>
        <w:spacing w:after="265" w:line="263" w:lineRule="auto"/>
        <w:ind w:right="0" w:hanging="420"/>
        <w:jc w:val="left"/>
        <w:rPr>
          <w:lang w:val="es-ES"/>
        </w:rPr>
      </w:pPr>
      <w:r w:rsidRPr="00196FC8">
        <w:rPr>
          <w:b/>
          <w:lang w:val="es-ES"/>
        </w:rPr>
        <w:t xml:space="preserve">Tipología de partidos de derecha radical en Europa </w:t>
      </w:r>
    </w:p>
    <w:p w:rsidR="000C1DA7" w:rsidRPr="00196FC8" w:rsidRDefault="00E56588">
      <w:pPr>
        <w:ind w:left="-5" w:right="534"/>
        <w:rPr>
          <w:lang w:val="es-ES"/>
        </w:rPr>
      </w:pPr>
      <w:r w:rsidRPr="00196FC8">
        <w:rPr>
          <w:lang w:val="es-ES"/>
        </w:rPr>
        <w:t xml:space="preserve">La nueva familia de partidos de derecha radical en Europa se clasifica en tres subgrupos: </w:t>
      </w:r>
      <w:r w:rsidRPr="00196FC8">
        <w:rPr>
          <w:i/>
          <w:lang w:val="es-ES"/>
        </w:rPr>
        <w:t>partidos de extrema derecha</w:t>
      </w:r>
      <w:r w:rsidRPr="00196FC8">
        <w:rPr>
          <w:lang w:val="es-ES"/>
        </w:rPr>
        <w:t xml:space="preserve">, </w:t>
      </w:r>
      <w:r w:rsidRPr="00196FC8">
        <w:rPr>
          <w:i/>
          <w:lang w:val="es-ES"/>
        </w:rPr>
        <w:t>partidos racistas</w:t>
      </w:r>
      <w:r w:rsidRPr="00196FC8">
        <w:rPr>
          <w:lang w:val="es-ES"/>
        </w:rPr>
        <w:t xml:space="preserve"> y </w:t>
      </w:r>
      <w:r w:rsidRPr="00196FC8">
        <w:rPr>
          <w:i/>
          <w:lang w:val="es-ES"/>
        </w:rPr>
        <w:t>partidospopulistas</w:t>
      </w:r>
      <w:r w:rsidRPr="00196FC8">
        <w:rPr>
          <w:lang w:val="es-ES"/>
        </w:rPr>
        <w:t xml:space="preserve">. Los </w:t>
      </w:r>
      <w:r w:rsidRPr="00196FC8">
        <w:rPr>
          <w:i/>
          <w:lang w:val="es-ES"/>
        </w:rPr>
        <w:t xml:space="preserve">partidos deextrema derecha </w:t>
      </w:r>
      <w:r w:rsidRPr="00196FC8">
        <w:rPr>
          <w:lang w:val="es-ES"/>
        </w:rPr>
        <w:t xml:space="preserve">remontan su descendencia a movimientos fascistas; los </w:t>
      </w:r>
      <w:r w:rsidRPr="00196FC8">
        <w:rPr>
          <w:i/>
          <w:lang w:val="es-ES"/>
        </w:rPr>
        <w:t>partidos racistas</w:t>
      </w:r>
      <w:r w:rsidRPr="00196FC8">
        <w:rPr>
          <w:lang w:val="es-ES"/>
        </w:rPr>
        <w:t xml:space="preserve"> se caracterizan por el resentimiento hacia los inmigrantes y los </w:t>
      </w:r>
      <w:r w:rsidRPr="00196FC8">
        <w:rPr>
          <w:i/>
          <w:lang w:val="es-ES"/>
        </w:rPr>
        <w:t xml:space="preserve">partidospopulistas </w:t>
      </w:r>
      <w:r w:rsidRPr="00196FC8">
        <w:rPr>
          <w:lang w:val="es-ES"/>
        </w:rPr>
        <w:t xml:space="preserve">se diferencian por celebrar la virtud del hombre común frente a las élites políticas incapaces y corruptas. Los tres tipos de partidos de derecha radical están relacionados: los </w:t>
      </w:r>
      <w:r w:rsidRPr="00196FC8">
        <w:rPr>
          <w:i/>
          <w:lang w:val="es-ES"/>
        </w:rPr>
        <w:t>partidos de extrema derecha</w:t>
      </w:r>
      <w:r w:rsidRPr="00196FC8">
        <w:rPr>
          <w:lang w:val="es-ES"/>
        </w:rPr>
        <w:t xml:space="preserve"> son también </w:t>
      </w:r>
      <w:r w:rsidRPr="00196FC8">
        <w:rPr>
          <w:i/>
          <w:lang w:val="es-ES"/>
        </w:rPr>
        <w:t>racistas</w:t>
      </w:r>
      <w:r w:rsidRPr="00196FC8">
        <w:rPr>
          <w:lang w:val="es-ES"/>
        </w:rPr>
        <w:t xml:space="preserve"> y </w:t>
      </w:r>
      <w:r w:rsidRPr="00196FC8">
        <w:rPr>
          <w:i/>
          <w:lang w:val="es-ES"/>
        </w:rPr>
        <w:t>populistas</w:t>
      </w:r>
      <w:r w:rsidRPr="00196FC8">
        <w:rPr>
          <w:lang w:val="es-ES"/>
        </w:rPr>
        <w:t xml:space="preserve">, y los </w:t>
      </w:r>
      <w:r w:rsidRPr="00196FC8">
        <w:rPr>
          <w:i/>
          <w:lang w:val="es-ES"/>
        </w:rPr>
        <w:t>partidos racistas</w:t>
      </w:r>
      <w:r w:rsidRPr="00196FC8">
        <w:rPr>
          <w:lang w:val="es-ES"/>
        </w:rPr>
        <w:t xml:space="preserve"> son también </w:t>
      </w:r>
      <w:r w:rsidRPr="00196FC8">
        <w:rPr>
          <w:i/>
          <w:lang w:val="es-ES"/>
        </w:rPr>
        <w:t>populistas</w:t>
      </w:r>
      <w:r w:rsidRPr="00196FC8">
        <w:rPr>
          <w:lang w:val="es-ES"/>
        </w:rPr>
        <w:t xml:space="preserve">. Pero no al revés: los </w:t>
      </w:r>
      <w:r w:rsidRPr="00196FC8">
        <w:rPr>
          <w:i/>
          <w:lang w:val="es-ES"/>
        </w:rPr>
        <w:t xml:space="preserve">partidos racistas </w:t>
      </w:r>
      <w:r w:rsidRPr="00196FC8">
        <w:rPr>
          <w:lang w:val="es-ES"/>
        </w:rPr>
        <w:t xml:space="preserve">no tienen por qué celebrar su pasado fascista y los </w:t>
      </w:r>
      <w:r w:rsidRPr="00196FC8">
        <w:rPr>
          <w:i/>
          <w:lang w:val="es-ES"/>
        </w:rPr>
        <w:t>partidos populistas</w:t>
      </w:r>
      <w:r w:rsidRPr="00196FC8">
        <w:rPr>
          <w:lang w:val="es-ES"/>
        </w:rPr>
        <w:t xml:space="preserve"> no tienen por qué expresar un resentimiento hacia los inmigrantes (Fennema, 2002). Es difícil realizar una distinción nítida de las categorías </w:t>
      </w:r>
      <w:r w:rsidRPr="00196FC8">
        <w:rPr>
          <w:i/>
          <w:lang w:val="es-ES"/>
        </w:rPr>
        <w:t>extrema derecha</w:t>
      </w:r>
      <w:r w:rsidRPr="00196FC8">
        <w:rPr>
          <w:lang w:val="es-ES"/>
        </w:rPr>
        <w:t xml:space="preserve">, </w:t>
      </w:r>
      <w:r w:rsidRPr="00196FC8">
        <w:rPr>
          <w:i/>
          <w:lang w:val="es-ES"/>
        </w:rPr>
        <w:t>populista</w:t>
      </w:r>
      <w:r w:rsidRPr="00196FC8">
        <w:rPr>
          <w:lang w:val="es-ES"/>
        </w:rPr>
        <w:t xml:space="preserve"> y </w:t>
      </w:r>
      <w:r w:rsidRPr="00196FC8">
        <w:rPr>
          <w:i/>
          <w:lang w:val="es-ES"/>
        </w:rPr>
        <w:t>racista</w:t>
      </w:r>
      <w:r w:rsidRPr="00196FC8">
        <w:rPr>
          <w:lang w:val="es-ES"/>
        </w:rPr>
        <w:t xml:space="preserve">englobadas dentro de lo que se conoce como derecha radical, aunque todos ellos son partidos antisistema de protesta (Sartori, 1999): </w:t>
      </w:r>
    </w:p>
    <w:p w:rsidR="000C1DA7" w:rsidRPr="00196FC8" w:rsidRDefault="00E56588">
      <w:pPr>
        <w:spacing w:after="265" w:line="263" w:lineRule="auto"/>
        <w:ind w:left="1400" w:right="0"/>
        <w:jc w:val="left"/>
        <w:rPr>
          <w:lang w:val="es-ES"/>
        </w:rPr>
      </w:pPr>
      <w:r w:rsidRPr="00196FC8">
        <w:rPr>
          <w:b/>
          <w:lang w:val="es-ES"/>
        </w:rPr>
        <w:t xml:space="preserve">Título: Clasificación de partidos de derecha radical según Fennema (2002): </w:t>
      </w:r>
    </w:p>
    <w:p w:rsidR="000C1DA7" w:rsidRDefault="00E56588">
      <w:pPr>
        <w:spacing w:after="223" w:line="259" w:lineRule="auto"/>
        <w:ind w:left="0" w:right="0" w:firstLine="0"/>
        <w:jc w:val="right"/>
      </w:pPr>
      <w:r>
        <w:rPr>
          <w:noProof/>
          <w:lang w:val="es-ES" w:eastAsia="es-ES"/>
        </w:rPr>
        <w:drawing>
          <wp:inline distT="0" distB="0" distL="0" distR="0">
            <wp:extent cx="6947916" cy="4741164"/>
            <wp:effectExtent l="0" t="0" r="0" b="0"/>
            <wp:docPr id="494" name="Picture 494"/>
            <wp:cNvGraphicFramePr/>
            <a:graphic xmlns:a="http://schemas.openxmlformats.org/drawingml/2006/main">
              <a:graphicData uri="http://schemas.openxmlformats.org/drawingml/2006/picture">
                <pic:pic xmlns:pic="http://schemas.openxmlformats.org/drawingml/2006/picture">
                  <pic:nvPicPr>
                    <pic:cNvPr id="494" name="Picture 494"/>
                    <pic:cNvPicPr/>
                  </pic:nvPicPr>
                  <pic:blipFill>
                    <a:blip r:embed="rId8" cstate="print"/>
                    <a:stretch>
                      <a:fillRect/>
                    </a:stretch>
                  </pic:blipFill>
                  <pic:spPr>
                    <a:xfrm>
                      <a:off x="0" y="0"/>
                      <a:ext cx="6947916" cy="4741164"/>
                    </a:xfrm>
                    <a:prstGeom prst="rect">
                      <a:avLst/>
                    </a:prstGeom>
                  </pic:spPr>
                </pic:pic>
              </a:graphicData>
            </a:graphic>
          </wp:inline>
        </w:drawing>
      </w:r>
    </w:p>
    <w:p w:rsidR="000C1DA7" w:rsidRPr="00196FC8" w:rsidRDefault="00E56588">
      <w:pPr>
        <w:spacing w:after="265" w:line="263" w:lineRule="auto"/>
        <w:ind w:left="1556" w:right="0"/>
        <w:jc w:val="left"/>
        <w:rPr>
          <w:lang w:val="es-ES"/>
        </w:rPr>
      </w:pPr>
      <w:r w:rsidRPr="00196FC8">
        <w:rPr>
          <w:b/>
          <w:lang w:val="es-ES"/>
        </w:rPr>
        <w:t xml:space="preserve">Fuente: Elaboración propia a partir de Fennema (2002) y Sartori (1999) </w:t>
      </w:r>
    </w:p>
    <w:p w:rsidR="000C1DA7" w:rsidRPr="00196FC8" w:rsidRDefault="000C1DA7">
      <w:pPr>
        <w:spacing w:after="0" w:line="259" w:lineRule="auto"/>
        <w:ind w:left="0" w:right="0" w:firstLine="0"/>
        <w:jc w:val="left"/>
        <w:rPr>
          <w:lang w:val="es-ES"/>
        </w:rPr>
      </w:pPr>
    </w:p>
    <w:p w:rsidR="000C1DA7" w:rsidRPr="00196FC8" w:rsidRDefault="00E56588">
      <w:pPr>
        <w:numPr>
          <w:ilvl w:val="2"/>
          <w:numId w:val="2"/>
        </w:numPr>
        <w:spacing w:after="265" w:line="263" w:lineRule="auto"/>
        <w:ind w:right="0" w:hanging="720"/>
        <w:jc w:val="left"/>
        <w:rPr>
          <w:lang w:val="es-ES"/>
        </w:rPr>
      </w:pPr>
      <w:r w:rsidRPr="00196FC8">
        <w:rPr>
          <w:b/>
          <w:lang w:val="es-ES"/>
        </w:rPr>
        <w:t xml:space="preserve">La derecha radical como </w:t>
      </w:r>
      <w:r w:rsidRPr="00196FC8">
        <w:rPr>
          <w:b/>
          <w:i/>
          <w:lang w:val="es-ES"/>
        </w:rPr>
        <w:t>partido deextrema derecha</w:t>
      </w:r>
    </w:p>
    <w:p w:rsidR="000C1DA7" w:rsidRPr="00196FC8" w:rsidRDefault="00E56588">
      <w:pPr>
        <w:ind w:left="-5" w:right="534"/>
        <w:rPr>
          <w:lang w:val="es-ES"/>
        </w:rPr>
      </w:pPr>
      <w:r w:rsidRPr="00196FC8">
        <w:rPr>
          <w:lang w:val="es-ES"/>
        </w:rPr>
        <w:t xml:space="preserve">La definición del término </w:t>
      </w:r>
      <w:r w:rsidRPr="00196FC8">
        <w:rPr>
          <w:i/>
          <w:lang w:val="es-ES"/>
        </w:rPr>
        <w:t>partido de extrema derecha</w:t>
      </w:r>
      <w:r w:rsidRPr="00196FC8">
        <w:rPr>
          <w:lang w:val="es-ES"/>
        </w:rPr>
        <w:t xml:space="preserve"> se refiere a formaciones que implican continuidad histórica con movimientos fascistas. Pero sólo a nivel ideológico -y no práctico- los </w:t>
      </w:r>
      <w:r w:rsidRPr="00196FC8">
        <w:rPr>
          <w:i/>
          <w:lang w:val="es-ES"/>
        </w:rPr>
        <w:t xml:space="preserve">partidos de extrema derecha </w:t>
      </w:r>
      <w:r w:rsidRPr="00196FC8">
        <w:rPr>
          <w:lang w:val="es-ES"/>
        </w:rPr>
        <w:t xml:space="preserve">son de corte fascista, ya que el fascismo siempre implica movilización de las masas, mientras que la </w:t>
      </w:r>
      <w:r w:rsidRPr="00196FC8">
        <w:rPr>
          <w:i/>
          <w:lang w:val="es-ES"/>
        </w:rPr>
        <w:t>extrema derecha</w:t>
      </w:r>
      <w:r w:rsidRPr="00196FC8">
        <w:rPr>
          <w:lang w:val="es-ES"/>
        </w:rPr>
        <w:t xml:space="preserve"> no moviliza a la sociedad necesariamente (Fennema, 2002) (Bourderon, 1982). </w:t>
      </w:r>
    </w:p>
    <w:p w:rsidR="000C1DA7" w:rsidRDefault="00E56588">
      <w:pPr>
        <w:ind w:left="-5" w:right="534"/>
        <w:rPr>
          <w:lang w:val="es-ES"/>
        </w:rPr>
      </w:pPr>
      <w:r w:rsidRPr="00196FC8">
        <w:rPr>
          <w:lang w:val="es-ES"/>
        </w:rPr>
        <w:t xml:space="preserve">Para analizar los </w:t>
      </w:r>
      <w:r w:rsidRPr="00196FC8">
        <w:rPr>
          <w:i/>
          <w:lang w:val="es-ES"/>
        </w:rPr>
        <w:t>partidos de extrema derecha</w:t>
      </w:r>
      <w:r w:rsidRPr="00196FC8">
        <w:rPr>
          <w:lang w:val="es-ES"/>
        </w:rPr>
        <w:t xml:space="preserve"> se repasará la ideología fascista a través de cuatro características (Fennema, 2002) (Antón y Hernández, 2012). La primera es que el fascismo se basa en el nacionalismo étnico, donde el Estado es la expresión de la comunidad étnica, quedando la pertenencia al mismo basada en el </w:t>
      </w:r>
      <w:r w:rsidRPr="00196FC8">
        <w:rPr>
          <w:i/>
          <w:lang w:val="es-ES"/>
        </w:rPr>
        <w:t>iussanguinis</w:t>
      </w:r>
      <w:r w:rsidRPr="00196FC8">
        <w:rPr>
          <w:lang w:val="es-ES"/>
        </w:rPr>
        <w:t xml:space="preserve">. La segunda es el antimaterialismo: los </w:t>
      </w:r>
      <w:r w:rsidRPr="00196FC8">
        <w:rPr>
          <w:i/>
          <w:lang w:val="es-ES"/>
        </w:rPr>
        <w:t>partidos de extrema derecha</w:t>
      </w:r>
      <w:r w:rsidRPr="00196FC8">
        <w:rPr>
          <w:lang w:val="es-ES"/>
        </w:rPr>
        <w:t xml:space="preserve"> se muestran en contra del principio del </w:t>
      </w:r>
      <w:r w:rsidRPr="00196FC8">
        <w:rPr>
          <w:i/>
          <w:lang w:val="es-ES"/>
        </w:rPr>
        <w:t>rational choice</w:t>
      </w:r>
      <w:r w:rsidRPr="00196FC8">
        <w:rPr>
          <w:lang w:val="es-ES"/>
        </w:rPr>
        <w:t xml:space="preserve">, culpando al interés privado de la fragmentación social. La tercera es su oposición a la democracia liberal, ya que la </w:t>
      </w:r>
      <w:r w:rsidRPr="00196FC8">
        <w:rPr>
          <w:i/>
          <w:lang w:val="es-ES"/>
        </w:rPr>
        <w:t>extrema derecha</w:t>
      </w:r>
      <w:r w:rsidRPr="00196FC8">
        <w:rPr>
          <w:lang w:val="es-ES"/>
        </w:rPr>
        <w:t xml:space="preserve"> acusa a los líderes políticos de cobardes por repudiar cualquier responsabilidad en sus decisiones, mientras que ataca la democracia por extinguir las “diferencias jerárquicas naturales” entre las personas; sin embargo, los actuales </w:t>
      </w:r>
      <w:r w:rsidRPr="00196FC8">
        <w:rPr>
          <w:i/>
          <w:lang w:val="es-ES"/>
        </w:rPr>
        <w:t>partidos de extrema derecha</w:t>
      </w:r>
      <w:r w:rsidRPr="00196FC8">
        <w:rPr>
          <w:lang w:val="es-ES"/>
        </w:rPr>
        <w:t xml:space="preserve">, no explotan el discurso antiparlamentario, ya que se presentan como más democráticos que el </w:t>
      </w:r>
      <w:r w:rsidRPr="00196FC8">
        <w:rPr>
          <w:i/>
          <w:lang w:val="es-ES"/>
        </w:rPr>
        <w:t>establishment</w:t>
      </w:r>
      <w:r w:rsidRPr="00196FC8">
        <w:rPr>
          <w:lang w:val="es-ES"/>
        </w:rPr>
        <w:t xml:space="preserve"> (Fennema, 2002). La última es la apelación a la teoría de la conspiración; de ahí se entiende el negacionismo, un proyecto pseudocientífico que consiste en negar la realidad material de la exterminación de los judíos por los nazis (Camus, 2007). Esta tendencia se acentuó durante la Guerra Fría y tuvo varios efectos: la relativización de los crímenes del nacionalsocialismo y el reciclaje de hombres con pasado nazi en servicios de información. El neonazismo negacionista se expresa hoy libremente en Suecia, donde se ha domiciliado el negacionista Ahmed Rami -fundador de Radio Islam- e Israel Shamir, en alianza con los neonazis (Camus, 2007). </w:t>
      </w:r>
    </w:p>
    <w:p w:rsidR="00542BFA" w:rsidRDefault="00542BFA">
      <w:pPr>
        <w:ind w:left="-5" w:right="534"/>
        <w:rPr>
          <w:lang w:val="es-ES"/>
        </w:rPr>
      </w:pPr>
    </w:p>
    <w:p w:rsidR="00542BFA" w:rsidRDefault="00542BFA">
      <w:pPr>
        <w:ind w:left="-5" w:right="534"/>
        <w:rPr>
          <w:lang w:val="es-ES"/>
        </w:rPr>
      </w:pPr>
    </w:p>
    <w:p w:rsidR="00542BFA" w:rsidRDefault="00542BFA">
      <w:pPr>
        <w:ind w:left="-5" w:right="534"/>
        <w:rPr>
          <w:lang w:val="es-ES"/>
        </w:rPr>
      </w:pPr>
    </w:p>
    <w:p w:rsidR="00542BFA" w:rsidRDefault="00542BFA">
      <w:pPr>
        <w:ind w:left="-5" w:right="534"/>
        <w:rPr>
          <w:lang w:val="es-ES"/>
        </w:rPr>
      </w:pPr>
    </w:p>
    <w:p w:rsidR="00542BFA" w:rsidRDefault="00542BFA">
      <w:pPr>
        <w:ind w:left="-5" w:right="534"/>
        <w:rPr>
          <w:lang w:val="es-ES"/>
        </w:rPr>
      </w:pPr>
    </w:p>
    <w:p w:rsidR="00542BFA" w:rsidRDefault="00542BFA">
      <w:pPr>
        <w:ind w:left="-5" w:right="534"/>
        <w:rPr>
          <w:lang w:val="es-ES"/>
        </w:rPr>
      </w:pPr>
    </w:p>
    <w:p w:rsidR="005B702D" w:rsidRDefault="005B702D">
      <w:pPr>
        <w:ind w:left="-5" w:right="534"/>
        <w:rPr>
          <w:lang w:val="es-ES"/>
        </w:rPr>
      </w:pPr>
    </w:p>
    <w:p w:rsidR="00542BFA" w:rsidRDefault="00542BFA">
      <w:pPr>
        <w:ind w:left="-5" w:right="534"/>
        <w:rPr>
          <w:lang w:val="es-ES"/>
        </w:rPr>
      </w:pPr>
    </w:p>
    <w:p w:rsidR="00542BFA" w:rsidRPr="00196FC8" w:rsidRDefault="00542BFA">
      <w:pPr>
        <w:ind w:left="-5" w:right="534"/>
        <w:rPr>
          <w:lang w:val="es-ES"/>
        </w:rPr>
      </w:pPr>
    </w:p>
    <w:p w:rsidR="000C1DA7" w:rsidRPr="00196FC8" w:rsidRDefault="00E56588">
      <w:pPr>
        <w:numPr>
          <w:ilvl w:val="2"/>
          <w:numId w:val="2"/>
        </w:numPr>
        <w:spacing w:after="265" w:line="263" w:lineRule="auto"/>
        <w:ind w:right="0" w:hanging="720"/>
        <w:jc w:val="left"/>
        <w:rPr>
          <w:lang w:val="es-ES"/>
        </w:rPr>
      </w:pPr>
      <w:r w:rsidRPr="00196FC8">
        <w:rPr>
          <w:b/>
          <w:lang w:val="es-ES"/>
        </w:rPr>
        <w:lastRenderedPageBreak/>
        <w:t xml:space="preserve">La derecha radical como </w:t>
      </w:r>
      <w:r w:rsidRPr="00196FC8">
        <w:rPr>
          <w:b/>
          <w:i/>
          <w:lang w:val="es-ES"/>
        </w:rPr>
        <w:t xml:space="preserve">partido racista  </w:t>
      </w:r>
    </w:p>
    <w:p w:rsidR="000C1DA7" w:rsidRPr="00196FC8" w:rsidRDefault="00E56588">
      <w:pPr>
        <w:spacing w:after="112" w:line="259" w:lineRule="auto"/>
        <w:ind w:left="-5" w:right="534"/>
        <w:rPr>
          <w:lang w:val="es-ES"/>
        </w:rPr>
      </w:pPr>
      <w:r w:rsidRPr="00196FC8">
        <w:rPr>
          <w:lang w:val="es-ES"/>
        </w:rPr>
        <w:t xml:space="preserve">Los </w:t>
      </w:r>
      <w:r w:rsidRPr="00196FC8">
        <w:rPr>
          <w:i/>
          <w:lang w:val="es-ES"/>
        </w:rPr>
        <w:t>partidos racistas</w:t>
      </w:r>
      <w:r w:rsidRPr="00196FC8">
        <w:rPr>
          <w:lang w:val="es-ES"/>
        </w:rPr>
        <w:t xml:space="preserve"> en Europa no han detentado históricamente el monopolio de la propaganda xenófoba </w:t>
      </w:r>
    </w:p>
    <w:p w:rsidR="000C1DA7" w:rsidRPr="00196FC8" w:rsidRDefault="00E56588">
      <w:pPr>
        <w:spacing w:after="183"/>
        <w:ind w:left="-5" w:right="534"/>
        <w:rPr>
          <w:lang w:val="es-ES"/>
        </w:rPr>
      </w:pPr>
      <w:r w:rsidRPr="00196FC8">
        <w:rPr>
          <w:lang w:val="es-ES"/>
        </w:rPr>
        <w:t xml:space="preserve">(D’Ampollonia, 2007) (Betz, 2007) (Antón y Hernández, 2012). En Estados Unidos el nativismo del siglo XIX se caracterizó por una respuesta agresiva de los colonos hacia los inmigrantes, que formaron en 1840 el </w:t>
      </w:r>
      <w:r w:rsidRPr="00196FC8">
        <w:rPr>
          <w:i/>
          <w:lang w:val="es-ES"/>
        </w:rPr>
        <w:t>American Party</w:t>
      </w:r>
      <w:r w:rsidRPr="00196FC8">
        <w:rPr>
          <w:lang w:val="es-ES"/>
        </w:rPr>
        <w:t xml:space="preserve"> para denunciar la sobrecarga económica que suponían los recién llegados (Betz, 2007), mientras que posteriormente en Europa las ideologías de exclusión se multiplicaron alimentadas por la biologización de las diferencias (D’Ampollonia, 2007) (Antón y Hernández, 2012). Los </w:t>
      </w:r>
      <w:r w:rsidRPr="00196FC8">
        <w:rPr>
          <w:i/>
          <w:lang w:val="es-ES"/>
        </w:rPr>
        <w:t>partidos racistastradicionales</w:t>
      </w:r>
      <w:r w:rsidRPr="00196FC8">
        <w:rPr>
          <w:lang w:val="es-ES"/>
        </w:rPr>
        <w:t xml:space="preserve"> se caracterizaron por el uso directo de razonamientos científicos para argumentar diferencias biológicas justificando la dominación de la raza superior (Fennema, 2002).  Sin embargo, los </w:t>
      </w:r>
      <w:r w:rsidRPr="00196FC8">
        <w:rPr>
          <w:i/>
          <w:lang w:val="es-ES"/>
        </w:rPr>
        <w:t>nuevospartidos racistas</w:t>
      </w:r>
      <w:r w:rsidRPr="00196FC8">
        <w:rPr>
          <w:lang w:val="es-ES"/>
        </w:rPr>
        <w:t xml:space="preserve"> no apelan a las diferencias biológicas reclamando la dominación, sino que piden la expulsión del inmigrante (Fennema, 2002) por ser una amenaza a la cultura nacional (Betz, 2007). </w:t>
      </w:r>
    </w:p>
    <w:p w:rsidR="000C1DA7" w:rsidRPr="00196FC8" w:rsidRDefault="00E56588">
      <w:pPr>
        <w:ind w:left="-5" w:right="534"/>
        <w:rPr>
          <w:lang w:val="es-ES"/>
        </w:rPr>
      </w:pPr>
      <w:r w:rsidRPr="00196FC8">
        <w:rPr>
          <w:lang w:val="es-ES"/>
        </w:rPr>
        <w:t xml:space="preserve">Los nuevos </w:t>
      </w:r>
      <w:r w:rsidRPr="00196FC8">
        <w:rPr>
          <w:i/>
          <w:lang w:val="es-ES"/>
        </w:rPr>
        <w:t>partidos racistas</w:t>
      </w:r>
      <w:r w:rsidRPr="00196FC8">
        <w:rPr>
          <w:lang w:val="es-ES"/>
        </w:rPr>
        <w:t xml:space="preserve"> crecieron a partir de 1980 (D’Appollonia, 2007), cuando en las Elecciones Europeas de 1984 fueron elegidos representantes del </w:t>
      </w:r>
      <w:r w:rsidRPr="00196FC8">
        <w:rPr>
          <w:i/>
          <w:lang w:val="es-ES"/>
        </w:rPr>
        <w:t>Front National</w:t>
      </w:r>
      <w:r w:rsidRPr="00196FC8">
        <w:rPr>
          <w:lang w:val="es-ES"/>
        </w:rPr>
        <w:t xml:space="preserve">  y </w:t>
      </w:r>
      <w:r w:rsidRPr="00196FC8">
        <w:rPr>
          <w:i/>
          <w:lang w:val="es-ES"/>
        </w:rPr>
        <w:t>Allenza Nazionale</w:t>
      </w:r>
      <w:r w:rsidRPr="00196FC8">
        <w:rPr>
          <w:lang w:val="es-ES"/>
        </w:rPr>
        <w:t xml:space="preserve">. El Parlamento decidió crear una Comisión de Investigación sobre el Ascenso del Fascismo y del Racismo en Europa (D’Amppollonia, 2007), y publicó un informe en 1985 sobre la emergencia de grupos de derecha radical. Le siguieron una Declaración de la Comisión sobre el Racismo y la Xenofobia en 1988, el Informe Ford en 1990, la Resolución sobre la Xenofobia y los Peligros de la Violencia de Extrema Derecha en 1993, la Acción Común adoptada por el Consejo Europeo en 1996, la creación del Observatorio Europeo de los Fenómenos Racistas y Xenófobos en 1997 y la inclusión de preguntas sobre la discriminación en el Eurobarómetro; medidas insuficientes por no ser vinculantes ni conseguir el debilitamiento de estos partidos (D’Amppollonia, 2007), que consolidan posiciones. Se critica el papel de la UE, ya que a la distinción entre nacional y extranjero añade la diferencia entre residentes comunitarios y de terceros países (D’Amppolinia, 2007), lo que fomentaría que los </w:t>
      </w:r>
      <w:r w:rsidRPr="00196FC8">
        <w:rPr>
          <w:i/>
          <w:lang w:val="es-ES"/>
        </w:rPr>
        <w:t>partidos racistas</w:t>
      </w:r>
      <w:r w:rsidRPr="00196FC8">
        <w:rPr>
          <w:lang w:val="es-ES"/>
        </w:rPr>
        <w:t xml:space="preserve"> defiendan políticas de expulsión selectiva (Taguieff, 2007). </w:t>
      </w:r>
    </w:p>
    <w:p w:rsidR="000C1DA7" w:rsidRDefault="00E56588">
      <w:pPr>
        <w:ind w:left="-5" w:right="534"/>
        <w:rPr>
          <w:lang w:val="es-ES"/>
        </w:rPr>
      </w:pPr>
      <w:r w:rsidRPr="00196FC8">
        <w:rPr>
          <w:lang w:val="es-ES"/>
        </w:rPr>
        <w:t xml:space="preserve">Los </w:t>
      </w:r>
      <w:r w:rsidRPr="00196FC8">
        <w:rPr>
          <w:i/>
          <w:lang w:val="es-ES"/>
        </w:rPr>
        <w:t>partidos racistas</w:t>
      </w:r>
      <w:r w:rsidRPr="00196FC8">
        <w:rPr>
          <w:lang w:val="es-ES"/>
        </w:rPr>
        <w:t xml:space="preserve">, además, destacan por su islamofobia, reemplazado el antisemitismo de la extrema derecha tradicional (Betz, 2007) (D’Amppolinia, 2007). En sus discursos apelan a un antagonismo irreconciliable entre el Islam y Occidente: valores como la separación entre Iglesia y Estado, la democracia, la igualdad de géneros, la tolerancia religiosa y la libertad de opinión –según estos partidos- no pueden ser respetados por los inmigrantes islámicos (Betz, 2007). </w:t>
      </w:r>
      <w:r w:rsidRPr="00542BFA">
        <w:rPr>
          <w:lang w:val="es-ES"/>
        </w:rPr>
        <w:t xml:space="preserve">La islamofobia se disparó tras los atentados del 11-S, cuando la derecha radical hizo de la confrontación con el Islam una cuestión política central, relacionando Islam con terrorismo y recuperando las tesis del choque de civilizaciones (Betz, 2007) (D’Amppolinia, 2007). </w:t>
      </w:r>
    </w:p>
    <w:p w:rsidR="00542BFA" w:rsidRPr="00542BFA" w:rsidRDefault="00542BFA">
      <w:pPr>
        <w:ind w:left="-5" w:right="534"/>
        <w:rPr>
          <w:lang w:val="es-ES"/>
        </w:rPr>
      </w:pPr>
    </w:p>
    <w:p w:rsidR="000C1DA7" w:rsidRPr="00542BFA" w:rsidRDefault="00E56588" w:rsidP="007D227C">
      <w:pPr>
        <w:pStyle w:val="Prrafodelista"/>
        <w:numPr>
          <w:ilvl w:val="2"/>
          <w:numId w:val="2"/>
        </w:numPr>
        <w:ind w:right="534"/>
        <w:rPr>
          <w:lang w:val="es-ES"/>
        </w:rPr>
      </w:pPr>
      <w:r w:rsidRPr="00542BFA">
        <w:rPr>
          <w:b/>
          <w:lang w:val="es-ES"/>
        </w:rPr>
        <w:lastRenderedPageBreak/>
        <w:t xml:space="preserve">La derecha radical como </w:t>
      </w:r>
      <w:r w:rsidRPr="00542BFA">
        <w:rPr>
          <w:b/>
          <w:i/>
          <w:lang w:val="es-ES"/>
        </w:rPr>
        <w:t>partido populista</w:t>
      </w:r>
    </w:p>
    <w:p w:rsidR="000C1DA7" w:rsidRPr="00542BFA" w:rsidRDefault="00E56588">
      <w:pPr>
        <w:ind w:left="-5" w:right="534"/>
        <w:rPr>
          <w:lang w:val="es-ES"/>
        </w:rPr>
      </w:pPr>
      <w:r w:rsidRPr="00542BFA">
        <w:rPr>
          <w:lang w:val="es-ES"/>
        </w:rPr>
        <w:t xml:space="preserve">En la mayoría de sistemas políticos europeos la desafección política se ha traducido en abstencionismo electoral, un fenómeno que se produce junto a un resentimiento contra las instituciones y élites gobernantes percibidas como incapaces y corruptas (Taguieff, 2007). En estos contextos pueden surgir nuevos </w:t>
      </w:r>
      <w:r w:rsidRPr="00542BFA">
        <w:rPr>
          <w:i/>
          <w:lang w:val="es-ES"/>
        </w:rPr>
        <w:t>partidospopulistas</w:t>
      </w:r>
      <w:r w:rsidRPr="00542BFA">
        <w:rPr>
          <w:lang w:val="es-ES"/>
        </w:rPr>
        <w:t xml:space="preserve"> fuertemente personalistas que se presentan como partidos antipartidos (Mudde, 1996) (Schedler, 1996) (Fennema, 2002); sin embargo, el populismo europeo avanza con especial fuerza en aquellas democracias pluralistas instaladas y estables que requieren de una política de mediaciones y cooperación, donde el imaginario antipolítico del populismo está centrado en un rechazo a las intermediaciones, consideradas dañinas e incluso traidoras (Taguieff, 2007), siendo el populismo el tomar públicamente partido por el pueblo o culto al pueblo, orientado a prescindir de las mediaciones (Taguieff, 2007) (Fennema, 2002). Así, la apelación al pueblo es una apelación contra, ya que incita a reaccionar contra los gobernantes y contra categorías juzgadas amenazantes, traidoras y corruptas, donde el pueblo es objeto de culto porque encarna las virtudes de la gente sencilla; por eso, los </w:t>
      </w:r>
      <w:r w:rsidRPr="00542BFA">
        <w:rPr>
          <w:i/>
          <w:lang w:val="es-ES"/>
        </w:rPr>
        <w:t>partidos populistas</w:t>
      </w:r>
      <w:r w:rsidRPr="00542BFA">
        <w:rPr>
          <w:lang w:val="es-ES"/>
        </w:rPr>
        <w:t xml:space="preserve"> proponen abolir la distancia entre gobernantes y gobernados y la colaboración democrática (Taguieff, 2007).  </w:t>
      </w:r>
    </w:p>
    <w:p w:rsidR="000C1DA7" w:rsidRPr="00542BFA" w:rsidRDefault="00E56588">
      <w:pPr>
        <w:ind w:left="-5" w:right="534"/>
        <w:rPr>
          <w:lang w:val="es-ES"/>
        </w:rPr>
      </w:pPr>
      <w:r w:rsidRPr="00542BFA">
        <w:rPr>
          <w:lang w:val="es-ES"/>
        </w:rPr>
        <w:t xml:space="preserve">Los </w:t>
      </w:r>
      <w:r w:rsidRPr="00542BFA">
        <w:rPr>
          <w:i/>
          <w:lang w:val="es-ES"/>
        </w:rPr>
        <w:t>partidos populistas</w:t>
      </w:r>
      <w:r w:rsidRPr="00542BFA">
        <w:rPr>
          <w:lang w:val="es-ES"/>
        </w:rPr>
        <w:t xml:space="preserve"> no sólo rechazan las élites gobernantes estatales, sino que censuran las nuevas políticas postmodernas rechazando las políticas de integración y de la nueva izquierda (Gallagher, Laver y Mair, 2006). Asimismo reniegan del proyecto de la Unión Europea; por lo que el euroescepticismo es un factor relevante que explica parte del voto de protesta. Sin embargo, Roger Griffin destaca que en la reformulación de la derecha radical tras la II Guerra Mundial, la oposición hacia la UE por parte de sectores radicales no es más que la oposición al actual modelo europeo (Griffin, 2013). Para Griffin, estos grupos reivindican la oposición a una Europa liberal en aras de una Europa autoritaria (Simón, 2007); en lo que Griffin denomina </w:t>
      </w:r>
      <w:r w:rsidRPr="00542BFA">
        <w:rPr>
          <w:i/>
          <w:lang w:val="es-ES"/>
        </w:rPr>
        <w:t>Europoeia</w:t>
      </w:r>
      <w:r w:rsidRPr="00542BFA">
        <w:rPr>
          <w:lang w:val="es-ES"/>
        </w:rPr>
        <w:t xml:space="preserve">: la constitución de Europa nacional, imperial, blanca (Griffin, 2013).  </w:t>
      </w:r>
    </w:p>
    <w:p w:rsidR="000C1DA7" w:rsidRPr="00542BFA" w:rsidRDefault="00E56588" w:rsidP="007D227C">
      <w:pPr>
        <w:pStyle w:val="Prrafodelista"/>
        <w:numPr>
          <w:ilvl w:val="1"/>
          <w:numId w:val="2"/>
        </w:numPr>
        <w:spacing w:after="265" w:line="263" w:lineRule="auto"/>
        <w:ind w:right="0"/>
        <w:jc w:val="left"/>
        <w:rPr>
          <w:lang w:val="es-ES"/>
        </w:rPr>
      </w:pPr>
      <w:r w:rsidRPr="00542BFA">
        <w:rPr>
          <w:b/>
          <w:lang w:val="es-ES"/>
        </w:rPr>
        <w:t xml:space="preserve">Los líderes carismáticos: perfiles y condiciones facilitadoras de su auge </w:t>
      </w:r>
    </w:p>
    <w:p w:rsidR="000C1DA7" w:rsidRPr="00542BFA" w:rsidRDefault="00E56588">
      <w:pPr>
        <w:ind w:left="-5" w:right="534"/>
        <w:rPr>
          <w:lang w:val="es-ES"/>
        </w:rPr>
      </w:pPr>
      <w:r w:rsidRPr="00542BFA">
        <w:rPr>
          <w:lang w:val="es-ES"/>
        </w:rPr>
        <w:t xml:space="preserve">Para comprender el surgimiento de la nueva derecha radical es también importante la existencia de un líder carismático que canalice el descontento. La academia comparte la existencia de tres características del líder: encarnan una misión especial gracias a su capacidad para proyectar visiones proféticas donde los líderes se retratan como creadores del movimiento (Eatwell, 2007); fuerte demonización del oponente (Eatwell, 2007) y magnetismo personal (Eatwell, 2007).  </w:t>
      </w:r>
    </w:p>
    <w:p w:rsidR="000C1DA7" w:rsidRPr="00542BFA" w:rsidRDefault="00E56588">
      <w:pPr>
        <w:ind w:left="-5" w:right="534"/>
        <w:rPr>
          <w:lang w:val="es-ES"/>
        </w:rPr>
      </w:pPr>
      <w:r w:rsidRPr="00542BFA">
        <w:rPr>
          <w:lang w:val="es-ES"/>
        </w:rPr>
        <w:t xml:space="preserve">En cuanto a las condiciones que facilitan liderazgos carismáticos hay cuatro explicaciones: la primera sostiene que durante las crisis estructurales emergen líderes que sobredimensionan las dificultades creando un sentimiento de crisis (Eatwell, 2007). Hay dos grupos que facilitan el éxito de líderes carismáticos: aquellos que ven amenazada su identidad y apelan a la defensa de la nación y aquellos asalariados y/o </w:t>
      </w:r>
      <w:r w:rsidRPr="00542BFA">
        <w:rPr>
          <w:lang w:val="es-ES"/>
        </w:rPr>
        <w:lastRenderedPageBreak/>
        <w:t xml:space="preserve">parados afectados por la crisis que se sentirían amenazados y con pérdida de identidad, lo cual que les llevaría a necesitar un sentido de pertenencia ligado a la atracción por líderes fuertes (Eatwell, 2007).  </w:t>
      </w:r>
    </w:p>
    <w:p w:rsidR="007D227C" w:rsidRPr="00542BFA" w:rsidRDefault="00E56588" w:rsidP="00542BFA">
      <w:pPr>
        <w:ind w:left="-5" w:right="534"/>
        <w:rPr>
          <w:lang w:val="es-ES"/>
        </w:rPr>
      </w:pPr>
      <w:r w:rsidRPr="00542BFA">
        <w:rPr>
          <w:lang w:val="es-ES"/>
        </w:rPr>
        <w:t xml:space="preserve">La segunda condición facilitadora residiría en la legitimación cultural; donde el auge del líder nace de una tradición histórico-cultural hacia tendencias favorables a liderazgos fuertes (Eatwell, 2007) y la tercera está más asociada con los sistemas presidencialistas y semipresidencialistas, donde las campañas focalizan su interés en los candidatos y su presencia política (Eatwell, 2007), ya que los medios de comunicación fomentan la personalización de los asuntos políticos (Eatwell, 2007). Por último, la cuarta condición facilitadora descansa en la personalidad psicológica del líder, ya que éste tiene la capacidad de suscitar la sensación de que puede cambiar las cosas (Eatwell, 2007) en un contexto de crisis donde las personas se encuentran ante acontecimientos complejos, y hallan que lo más sencillo para adaptarse a las dificultades es acudir a la imagen de una persona que aparenta ser especial y responsable (Eatwell, 2007) (Antón y Hernández, 2012). </w:t>
      </w:r>
    </w:p>
    <w:p w:rsidR="000C1DA7" w:rsidRPr="00542BFA" w:rsidRDefault="007D227C">
      <w:pPr>
        <w:spacing w:after="265" w:line="263" w:lineRule="auto"/>
        <w:ind w:left="-5" w:right="0"/>
        <w:jc w:val="left"/>
        <w:rPr>
          <w:lang w:val="es-ES"/>
        </w:rPr>
      </w:pPr>
      <w:r w:rsidRPr="00542BFA">
        <w:rPr>
          <w:b/>
          <w:lang w:val="es-ES"/>
        </w:rPr>
        <w:t xml:space="preserve">              </w:t>
      </w:r>
      <w:r w:rsidR="00E56588" w:rsidRPr="00542BFA">
        <w:rPr>
          <w:b/>
          <w:lang w:val="es-ES"/>
        </w:rPr>
        <w:t>2.3. El electorado ¿Por qué votan a la derecha radical?</w:t>
      </w:r>
    </w:p>
    <w:p w:rsidR="000C1DA7" w:rsidRPr="00542BFA" w:rsidRDefault="00E56588">
      <w:pPr>
        <w:ind w:left="-5" w:right="534"/>
        <w:rPr>
          <w:lang w:val="es-ES"/>
        </w:rPr>
      </w:pPr>
      <w:r w:rsidRPr="00542BFA">
        <w:rPr>
          <w:lang w:val="es-ES"/>
        </w:rPr>
        <w:t xml:space="preserve">Para explicar por qué los votantes se ven atraídos por estos partidos, se recurrirá a la explicación de las siguientes tesis: la tesis de la desintegración social y la tesis de la competencia étnica e interés económico (Eatwell, 2007) (Fennema, 2002).  </w:t>
      </w:r>
    </w:p>
    <w:p w:rsidR="000C1DA7" w:rsidRPr="00542BFA" w:rsidRDefault="00E56588">
      <w:pPr>
        <w:ind w:left="-5" w:right="534"/>
        <w:rPr>
          <w:lang w:val="es-ES"/>
        </w:rPr>
      </w:pPr>
      <w:r w:rsidRPr="00542BFA">
        <w:rPr>
          <w:lang w:val="es-ES"/>
        </w:rPr>
        <w:t xml:space="preserve">La tesis de la desintegración está ligada a la idea de anomia, por la cual el individuo alienado rompe con las normas sociales sin encontrar metas en la sociedad, fruto del aislamiento que crea impulsos autodestructivos (Eatwell, 2007) (Fennema, 2002) (Arendt, 2006). Muchos autores han medido el nivel de aislamiento social a través de la afiliación a partidos, sindicatos y asociaciones, mostrando los individuos aislados una notable falta de potencial asociativo, muy poca inclinación a apoyar movimientos sociales y erigiéndose como potenciales votantes de </w:t>
      </w:r>
      <w:r w:rsidRPr="00542BFA">
        <w:rPr>
          <w:i/>
          <w:lang w:val="es-ES"/>
        </w:rPr>
        <w:t>partidos de extrema derecha</w:t>
      </w:r>
      <w:r w:rsidRPr="00542BFA">
        <w:rPr>
          <w:lang w:val="es-ES"/>
        </w:rPr>
        <w:t xml:space="preserve">, </w:t>
      </w:r>
      <w:r w:rsidRPr="00542BFA">
        <w:rPr>
          <w:i/>
          <w:lang w:val="es-ES"/>
        </w:rPr>
        <w:t>racistas</w:t>
      </w:r>
      <w:r w:rsidRPr="00542BFA">
        <w:rPr>
          <w:lang w:val="es-ES"/>
        </w:rPr>
        <w:t xml:space="preserve"> o </w:t>
      </w:r>
      <w:r w:rsidRPr="00542BFA">
        <w:rPr>
          <w:i/>
          <w:lang w:val="es-ES"/>
        </w:rPr>
        <w:t>populistas</w:t>
      </w:r>
      <w:r w:rsidRPr="00542BFA">
        <w:rPr>
          <w:lang w:val="es-ES"/>
        </w:rPr>
        <w:t xml:space="preserve">. Estos votantes se identificarían con los discursos catastrofistas de decadencia espiritual y moral, creyendo que la única salida es el retorno a los valores tradicionales, especialmente los valores familiares y patrióticos (Simon, 2007). El tradicionalismo como componente discursivo está relacionado con los contenidos doctrinales (Camus, 2007), aunque un rasgo común a los partidos radicales es dirigirse a un electorado indiferente a cuestiones religiosas (Camus, 2007).  </w:t>
      </w:r>
    </w:p>
    <w:p w:rsidR="007D227C" w:rsidRPr="00542BFA" w:rsidRDefault="00E56588" w:rsidP="00542BFA">
      <w:pPr>
        <w:ind w:left="-5" w:right="534"/>
        <w:rPr>
          <w:lang w:val="es-ES"/>
        </w:rPr>
      </w:pPr>
      <w:r w:rsidRPr="00542BFA">
        <w:rPr>
          <w:lang w:val="es-ES"/>
        </w:rPr>
        <w:t xml:space="preserve">La tesis de la competencia étnica y el interés económico defiende que los electores votan a formaciones radicales por sentir que los inmigrantes son competidores en el mercado laboral, inmobiliario y matrimonial, donde se seguiría que los partidos contra la inmigración obtienen más votos en aquellas zonas donde hay más inmigrantes (Fennema, 2002).  Los autores defienden que el votante según la competencia étnica e interés económico son ciudadanos de bajo nivel de estudios y de clases sociales más bajas, normalmente hombres y nativos (Fennema, 2002). </w:t>
      </w:r>
    </w:p>
    <w:p w:rsidR="000C1DA7" w:rsidRDefault="00E56588">
      <w:pPr>
        <w:numPr>
          <w:ilvl w:val="0"/>
          <w:numId w:val="3"/>
        </w:numPr>
        <w:spacing w:after="409" w:line="263" w:lineRule="auto"/>
        <w:ind w:right="0" w:hanging="240"/>
        <w:jc w:val="left"/>
      </w:pPr>
      <w:r>
        <w:rPr>
          <w:b/>
        </w:rPr>
        <w:lastRenderedPageBreak/>
        <w:t xml:space="preserve">SISTEMA DE PARTIDOS FINLANDÉS </w:t>
      </w:r>
    </w:p>
    <w:p w:rsidR="000C1DA7" w:rsidRPr="00542BFA" w:rsidRDefault="00E56588">
      <w:pPr>
        <w:numPr>
          <w:ilvl w:val="1"/>
          <w:numId w:val="3"/>
        </w:numPr>
        <w:spacing w:after="409" w:line="263" w:lineRule="auto"/>
        <w:ind w:right="0" w:hanging="420"/>
        <w:jc w:val="left"/>
        <w:rPr>
          <w:lang w:val="es-ES"/>
        </w:rPr>
      </w:pPr>
      <w:r w:rsidRPr="00542BFA">
        <w:rPr>
          <w:b/>
          <w:lang w:val="es-ES"/>
        </w:rPr>
        <w:t xml:space="preserve">Factores condicionantes del sistema de partidos finlandés  </w:t>
      </w:r>
    </w:p>
    <w:p w:rsidR="000C1DA7" w:rsidRDefault="00E56588">
      <w:pPr>
        <w:numPr>
          <w:ilvl w:val="2"/>
          <w:numId w:val="3"/>
        </w:numPr>
        <w:spacing w:after="265" w:line="263" w:lineRule="auto"/>
        <w:ind w:right="0" w:hanging="600"/>
        <w:jc w:val="left"/>
      </w:pPr>
      <w:r>
        <w:rPr>
          <w:b/>
        </w:rPr>
        <w:t xml:space="preserve">Factores institucionales: sistema electoral finlandés </w:t>
      </w:r>
    </w:p>
    <w:p w:rsidR="000C1DA7" w:rsidRPr="00542BFA" w:rsidRDefault="00E56588">
      <w:pPr>
        <w:ind w:left="-5" w:right="534"/>
        <w:rPr>
          <w:lang w:val="es-ES"/>
        </w:rPr>
      </w:pPr>
      <w:r w:rsidRPr="00542BFA">
        <w:rPr>
          <w:lang w:val="es-ES"/>
        </w:rPr>
        <w:t>Finlandia se erige como un sistema proporcional con listas abiertas, ya que tras adoptar la lista proporcional en 1906 –siendo el segundo país en el mundo en incluirla después de Bélgica- (Lundell, 2008), a partir de 1954 se vota a candidatos individuales. En lo que respecta a la magnitud de los distritos electorales, éstos son plurinominales medianos (entre seis y diez escaños por circunscripción), excepto en el caso de las Islas Aland, que constituye un distrito electoral uninominal. Durante las elecciones al Parlamento unicameral –</w:t>
      </w:r>
      <w:r w:rsidRPr="00542BFA">
        <w:rPr>
          <w:i/>
          <w:lang w:val="es-ES"/>
        </w:rPr>
        <w:t>Eduskunta</w:t>
      </w:r>
      <w:r w:rsidRPr="00542BFA">
        <w:rPr>
          <w:lang w:val="es-ES"/>
        </w:rPr>
        <w:t xml:space="preserve">, los votantes de las 15 circunscripciones eligen a sus candidatos (entre seis y diez por circunscripción y uno en las Islas Aland) y los 200 diputados de la </w:t>
      </w:r>
      <w:r w:rsidRPr="00542BFA">
        <w:rPr>
          <w:i/>
          <w:lang w:val="es-ES"/>
        </w:rPr>
        <w:t>Eduskunta</w:t>
      </w:r>
      <w:r w:rsidRPr="00542BFA">
        <w:rPr>
          <w:lang w:val="es-ES"/>
        </w:rPr>
        <w:t xml:space="preserve"> se van incorporando de acuerdo a la fórmula D’Hont y teniendo en cuenta la barrera electoral del 4%. El sistema electoral proporcional finlandés facilita la representación en el Parlamento de entre seis y diez partidos con un tradicional predominio histórico de los cuatro principales –socialdemócrata, comunista, conservadores y agrarios- aunque como se observa en la tabla, desde 1991 aumentan en importancia la </w:t>
      </w:r>
      <w:r w:rsidRPr="00542BFA">
        <w:rPr>
          <w:i/>
          <w:lang w:val="es-ES"/>
        </w:rPr>
        <w:t>Liga Verde</w:t>
      </w:r>
      <w:r w:rsidRPr="00542BFA">
        <w:rPr>
          <w:lang w:val="es-ES"/>
        </w:rPr>
        <w:t xml:space="preserve"> y </w:t>
      </w:r>
      <w:r w:rsidRPr="00542BFA">
        <w:rPr>
          <w:i/>
          <w:lang w:val="es-ES"/>
        </w:rPr>
        <w:t>Verdaderos Finlandeses</w:t>
      </w:r>
      <w:r w:rsidRPr="00542BFA">
        <w:rPr>
          <w:lang w:val="es-ES"/>
        </w:rPr>
        <w:t xml:space="preserve">. Considerando sólo el número de partidos en el Parlamento para el período 1945-1990, la media para Finlandia es 7,6 que aumenta para el tramo 1985 a 1990. Pero el número efectivo de partidos para el caso finlandés ha oscilado entre 5,5 a 6,1, constituyéndose el más elevado de todos los países escandinavos. Por ello, se habla de una elevada fragmentación que no ha impedido que la política finlandesa haya sido muy cooperativa utilizando recursos consociativos con asiduidad (Lijphart, 1977) (Campos, 2000) (Lane, Martikainen, Svensson, Vogt y Valen, 1993) (Sartori, 1999). </w:t>
      </w:r>
    </w:p>
    <w:p w:rsidR="000C1DA7" w:rsidRPr="00542BFA" w:rsidRDefault="00E56588">
      <w:pPr>
        <w:ind w:left="-5" w:right="534"/>
        <w:rPr>
          <w:lang w:val="es-ES"/>
        </w:rPr>
      </w:pPr>
      <w:r w:rsidRPr="00542BFA">
        <w:rPr>
          <w:lang w:val="es-ES"/>
        </w:rPr>
        <w:t xml:space="preserve">Siendo Finlandia un sistema político semipresidencialista, también hay elecciones a la presidencia: entre 1919 y 1988 las elecciones a la presidencia de la República de Finlandia eran indirectas; sin embargo, a partir de 1988 la elección es directa. Si ningún candidato alcanza la mayoría hay una segunda vuelta con los dos candidatos más votados, uno de los cuales detentará su cargo por seis años, los cuales deberán obligatoriamente haber nacido en Finlandia.  </w:t>
      </w:r>
    </w:p>
    <w:p w:rsidR="009555C8" w:rsidRPr="00542BFA" w:rsidRDefault="009555C8">
      <w:pPr>
        <w:ind w:left="-5" w:right="534"/>
        <w:rPr>
          <w:lang w:val="es-ES"/>
        </w:rPr>
      </w:pPr>
    </w:p>
    <w:p w:rsidR="009555C8" w:rsidRPr="00542BFA" w:rsidRDefault="009555C8">
      <w:pPr>
        <w:ind w:left="-5" w:right="534"/>
        <w:rPr>
          <w:lang w:val="es-ES"/>
        </w:rPr>
      </w:pPr>
    </w:p>
    <w:p w:rsidR="009555C8" w:rsidRPr="00542BFA" w:rsidRDefault="009555C8">
      <w:pPr>
        <w:ind w:left="-5" w:right="534"/>
        <w:rPr>
          <w:lang w:val="es-ES"/>
        </w:rPr>
      </w:pPr>
    </w:p>
    <w:p w:rsidR="009555C8" w:rsidRPr="00542BFA" w:rsidRDefault="009555C8">
      <w:pPr>
        <w:ind w:left="-5" w:right="534"/>
        <w:rPr>
          <w:lang w:val="es-ES"/>
        </w:rPr>
      </w:pPr>
    </w:p>
    <w:p w:rsidR="009555C8" w:rsidRPr="00542BFA" w:rsidRDefault="009555C8">
      <w:pPr>
        <w:ind w:left="-5" w:right="534"/>
        <w:rPr>
          <w:lang w:val="es-ES"/>
        </w:rPr>
      </w:pPr>
    </w:p>
    <w:p w:rsidR="009555C8" w:rsidRPr="00542BFA" w:rsidRDefault="009555C8">
      <w:pPr>
        <w:ind w:left="-5" w:right="534"/>
        <w:rPr>
          <w:lang w:val="es-ES"/>
        </w:rPr>
      </w:pPr>
    </w:p>
    <w:p w:rsidR="000C1DA7" w:rsidRPr="00542BFA" w:rsidRDefault="00E56588">
      <w:pPr>
        <w:numPr>
          <w:ilvl w:val="2"/>
          <w:numId w:val="3"/>
        </w:numPr>
        <w:spacing w:after="406" w:line="263" w:lineRule="auto"/>
        <w:ind w:right="0" w:hanging="600"/>
        <w:jc w:val="left"/>
        <w:rPr>
          <w:lang w:val="es-ES"/>
        </w:rPr>
      </w:pPr>
      <w:r w:rsidRPr="00542BFA">
        <w:rPr>
          <w:b/>
          <w:lang w:val="es-ES"/>
        </w:rPr>
        <w:lastRenderedPageBreak/>
        <w:t xml:space="preserve">Factores estructurales: cleavages activos en la política finesa </w:t>
      </w:r>
    </w:p>
    <w:p w:rsidR="000C1DA7" w:rsidRPr="00542BFA" w:rsidRDefault="00E56588">
      <w:pPr>
        <w:ind w:left="-5" w:right="534"/>
        <w:rPr>
          <w:lang w:val="es-ES"/>
        </w:rPr>
      </w:pPr>
      <w:r w:rsidRPr="00542BFA">
        <w:rPr>
          <w:lang w:val="es-ES"/>
        </w:rPr>
        <w:t xml:space="preserve">En Finlandia tiene especial interés la cristalización del cleavage campo-ciudad (Lipset y Rokkan, 1967), fractura que han absorbido los partidos agrarios o del centro y que se mantiene activa. Estas formaciones han tenido especial peso  en Finlandia (Gallagher, Laver y Mair, 2006) debido a su tardía industrialización (Terry, 2014) (Jussila, Hentilä y Nevakivi, 1999) (Klinge, 1997) y al impacto que generó en los sectores agrarios la deforestación, consecuencia de la creciente demanda de la industria maderera muy importante en el país (Alapuro, 1976). La </w:t>
      </w:r>
      <w:r w:rsidRPr="00542BFA">
        <w:rPr>
          <w:i/>
          <w:lang w:val="es-ES"/>
        </w:rPr>
        <w:t>Liga Agraria</w:t>
      </w:r>
      <w:r w:rsidRPr="00542BFA">
        <w:rPr>
          <w:lang w:val="es-ES"/>
        </w:rPr>
        <w:t xml:space="preserve"> finlandesa fue fundada en 1906, cuando comenzó a movilizar apoyos de los granjeros, a lo que procedió una sangrienta guerra civil que ganaron los conservadores del Ejército Blanco apoyado por el Imperio Germano- frente al Ejército Rojo ayudado por los bolcheviques, que luchó a favor de socialdemócratas y comunistas (Jussila, Hentilä y Nevakivi, 1999) (Klinge, 1997). Después de la guerra civil, la URSS concedió la independencia a Finlandia en 1918 (Jussila, Hentilä y Nevakivi, 1999), y fue cuando la </w:t>
      </w:r>
      <w:r w:rsidRPr="00542BFA">
        <w:rPr>
          <w:i/>
          <w:lang w:val="es-ES"/>
        </w:rPr>
        <w:t>Liga Agraria</w:t>
      </w:r>
      <w:r w:rsidRPr="00542BFA">
        <w:rPr>
          <w:lang w:val="es-ES"/>
        </w:rPr>
        <w:t xml:space="preserve"> tuvo un papel fundamental en el debate de la </w:t>
      </w:r>
      <w:r w:rsidRPr="00542BFA">
        <w:rPr>
          <w:i/>
          <w:lang w:val="es-ES"/>
        </w:rPr>
        <w:t>Eduskunta</w:t>
      </w:r>
      <w:r w:rsidRPr="00542BFA">
        <w:rPr>
          <w:lang w:val="es-ES"/>
        </w:rPr>
        <w:t xml:space="preserve">, que debía decidir sobre qué sistema político y forma de gobierno adquiriría el nuevo Estado. Entonces, la </w:t>
      </w:r>
      <w:r w:rsidRPr="00542BFA">
        <w:rPr>
          <w:i/>
          <w:lang w:val="es-ES"/>
        </w:rPr>
        <w:t>Liga Agraria</w:t>
      </w:r>
      <w:r w:rsidRPr="00542BFA">
        <w:rPr>
          <w:lang w:val="es-ES"/>
        </w:rPr>
        <w:t xml:space="preserve"> era el único partido republicano (los socialdemócratas estaban muertos, arrestados o en el exilio) y a través de sus votos y oponiéndose a los liberales, Finlandia se constituyó en su texto legal de 1919 como República semipresidencialista (Jussila, Hentilä y Nevakivi, 1999) (Klinge, 1997). </w:t>
      </w:r>
    </w:p>
    <w:p w:rsidR="000C1DA7" w:rsidRPr="00542BFA" w:rsidRDefault="00E56588">
      <w:pPr>
        <w:ind w:left="-5" w:right="534"/>
        <w:rPr>
          <w:lang w:val="es-ES"/>
        </w:rPr>
      </w:pPr>
      <w:r w:rsidRPr="00542BFA">
        <w:rPr>
          <w:lang w:val="es-ES"/>
        </w:rPr>
        <w:t xml:space="preserve">Con el paso de los años y debido al declive del sector agrario en los años sesenta, esta formación extendió su influencia hacia votantes de la clase media urbana (Gallagher, Laver y Mair, 2006), por lo que la </w:t>
      </w:r>
      <w:r w:rsidRPr="00542BFA">
        <w:rPr>
          <w:i/>
          <w:lang w:val="es-ES"/>
        </w:rPr>
        <w:t xml:space="preserve">Liga Agraria </w:t>
      </w:r>
      <w:r w:rsidRPr="00542BFA">
        <w:rPr>
          <w:lang w:val="es-ES"/>
        </w:rPr>
        <w:t xml:space="preserve">pasó a denominarse </w:t>
      </w:r>
      <w:r w:rsidRPr="00542BFA">
        <w:rPr>
          <w:i/>
          <w:lang w:val="es-ES"/>
        </w:rPr>
        <w:t>Partido del Centro</w:t>
      </w:r>
      <w:r w:rsidRPr="00542BFA">
        <w:rPr>
          <w:lang w:val="es-ES"/>
        </w:rPr>
        <w:t xml:space="preserve"> (SK) en 1965 y KESK en 1988; sin embargo, el hecho de que se haya readaptado a las nuevas estructuras sociales no implica que el cleavage campo-ciudad esté agotado (Terry, 2014) (Gallagher, Laver y Mair, 2006), ya que el KESK ejerce considerable peso político en municipios pequeños y zonas rurales defendiendo intereses agrarios, donde obtiene mayoría a nivel local (Terry, 2014) (Kirby, 1980), siendo su política más característica la importancia que otorga al proceso de descentralización (Gallagher, Laver y Mair, 2006) (Terry, 2014). Cabe resaltar la trayectoria de otro partido agrario en torno al cleavage campo-ciudad que ha venido a competir con la </w:t>
      </w:r>
      <w:r w:rsidRPr="00542BFA">
        <w:rPr>
          <w:i/>
          <w:lang w:val="es-ES"/>
        </w:rPr>
        <w:t>Liga Agraria</w:t>
      </w:r>
      <w:r w:rsidRPr="00542BFA">
        <w:rPr>
          <w:lang w:val="es-ES"/>
        </w:rPr>
        <w:t xml:space="preserve">, el SK y el KESK: el </w:t>
      </w:r>
      <w:r w:rsidRPr="00542BFA">
        <w:rPr>
          <w:i/>
          <w:lang w:val="es-ES"/>
        </w:rPr>
        <w:t>Partido Rural</w:t>
      </w:r>
      <w:r w:rsidRPr="00542BFA">
        <w:rPr>
          <w:lang w:val="es-ES"/>
        </w:rPr>
        <w:t xml:space="preserve">. Nació en 1959, cuando Veikko Vennamo decide fundar su propio partido tras ser expulsado del grupo parlamentario de la </w:t>
      </w:r>
      <w:r w:rsidRPr="00542BFA">
        <w:rPr>
          <w:i/>
          <w:lang w:val="es-ES"/>
        </w:rPr>
        <w:t>Liga Agraria</w:t>
      </w:r>
      <w:r w:rsidRPr="00542BFA">
        <w:rPr>
          <w:lang w:val="es-ES"/>
        </w:rPr>
        <w:t xml:space="preserve"> por fuertes desavenencias  (Jussila, Hentilä y Nevakivi, 1999). Vennamo comenzó una campaña de agitación social ganándose el apoyo de pequeños granjeros en desempleo durante la gran depresión económica (Widfeldt, 2010) iniciándose lo que se conoce como el </w:t>
      </w:r>
      <w:r w:rsidRPr="00542BFA">
        <w:rPr>
          <w:i/>
          <w:lang w:val="es-ES"/>
        </w:rPr>
        <w:t>vennamorismo</w:t>
      </w:r>
      <w:r w:rsidRPr="00542BFA">
        <w:rPr>
          <w:lang w:val="es-ES"/>
        </w:rPr>
        <w:t xml:space="preserve">, una mezcla de carisma del líder y fuerte nacional-populismo agrario (Sänkiaho, 1971). En 1995, será </w:t>
      </w:r>
      <w:r w:rsidRPr="00542BFA">
        <w:rPr>
          <w:i/>
          <w:lang w:val="es-ES"/>
        </w:rPr>
        <w:t>Verdaderos Finlandeses</w:t>
      </w:r>
      <w:r w:rsidRPr="00542BFA">
        <w:rPr>
          <w:lang w:val="es-ES"/>
        </w:rPr>
        <w:t xml:space="preserve"> el partido que gestione la fractura campo-ciudad y la mantenga activa junto con el KESK siguiendo la estela de Vennamo.  </w:t>
      </w:r>
    </w:p>
    <w:p w:rsidR="000C1DA7" w:rsidRPr="00542BFA" w:rsidRDefault="00E56588">
      <w:pPr>
        <w:ind w:left="-5" w:right="534"/>
        <w:rPr>
          <w:lang w:val="es-ES"/>
        </w:rPr>
      </w:pPr>
      <w:r w:rsidRPr="00542BFA">
        <w:rPr>
          <w:lang w:val="es-ES"/>
        </w:rPr>
        <w:lastRenderedPageBreak/>
        <w:t xml:space="preserve">Otra de las fracturas importantes en la configuración del sistema de partidos que ha cristalizado en el proceso histórico es la del cleavage propietario-trabajador (Lipset y Rokkan, 1967), aún activo en la política finesa. Este cleavage tiene especial importancia en Finlandia porque enfrentó a propietarios y trabajadores durante la sangrienta guerra civil (1917-1918). Además, la fractura izquierda-derecha aglutinó en el espectro izquierdo al </w:t>
      </w:r>
      <w:r w:rsidRPr="00542BFA">
        <w:rPr>
          <w:i/>
          <w:lang w:val="es-ES"/>
        </w:rPr>
        <w:t>Partido Socialdemócrata</w:t>
      </w:r>
      <w:r w:rsidRPr="00542BFA">
        <w:rPr>
          <w:lang w:val="es-ES"/>
        </w:rPr>
        <w:t xml:space="preserve"> y la </w:t>
      </w:r>
      <w:r w:rsidRPr="00542BFA">
        <w:rPr>
          <w:i/>
          <w:lang w:val="es-ES"/>
        </w:rPr>
        <w:t>Alianza de la Izquierda</w:t>
      </w:r>
      <w:r w:rsidRPr="00542BFA">
        <w:rPr>
          <w:lang w:val="es-ES"/>
        </w:rPr>
        <w:t xml:space="preserve"> (antiguos comunistas); en un país cuya proximidad geográfica con la URSS tras el estallido de la Revolución Rusa de 1917 le exponía a una mayor influencia soviético-comunista. En el ala derecha, por el contrario, se concentran el KESK y el </w:t>
      </w:r>
      <w:r w:rsidRPr="00542BFA">
        <w:rPr>
          <w:i/>
          <w:lang w:val="es-ES"/>
        </w:rPr>
        <w:t>Partido de Coalición Nacional</w:t>
      </w:r>
      <w:r w:rsidRPr="00542BFA">
        <w:rPr>
          <w:lang w:val="es-ES"/>
        </w:rPr>
        <w:t xml:space="preserve">, y en menor medida el </w:t>
      </w:r>
      <w:r w:rsidRPr="00542BFA">
        <w:rPr>
          <w:i/>
          <w:lang w:val="es-ES"/>
        </w:rPr>
        <w:t>Partido Popular de Suecia</w:t>
      </w:r>
      <w:r w:rsidRPr="00542BFA">
        <w:rPr>
          <w:lang w:val="es-ES"/>
        </w:rPr>
        <w:t xml:space="preserve">, el </w:t>
      </w:r>
      <w:r w:rsidRPr="00542BFA">
        <w:rPr>
          <w:i/>
          <w:lang w:val="es-ES"/>
        </w:rPr>
        <w:t xml:space="preserve">Partido Popular Liberal </w:t>
      </w:r>
      <w:r w:rsidRPr="00542BFA">
        <w:rPr>
          <w:lang w:val="es-ES"/>
        </w:rPr>
        <w:t xml:space="preserve">y el </w:t>
      </w:r>
      <w:r w:rsidRPr="00542BFA">
        <w:rPr>
          <w:i/>
          <w:lang w:val="es-ES"/>
        </w:rPr>
        <w:t>Partido Rural</w:t>
      </w:r>
      <w:r w:rsidRPr="00542BFA">
        <w:rPr>
          <w:lang w:val="es-ES"/>
        </w:rPr>
        <w:t xml:space="preserve">.  </w:t>
      </w:r>
    </w:p>
    <w:p w:rsidR="000C1DA7" w:rsidRPr="00542BFA" w:rsidRDefault="00E56588">
      <w:pPr>
        <w:ind w:left="-5" w:right="534"/>
        <w:rPr>
          <w:lang w:val="es-ES"/>
        </w:rPr>
      </w:pPr>
      <w:r w:rsidRPr="00542BFA">
        <w:rPr>
          <w:lang w:val="es-ES"/>
        </w:rPr>
        <w:t xml:space="preserve">Precisamente el </w:t>
      </w:r>
      <w:r w:rsidRPr="00542BFA">
        <w:rPr>
          <w:i/>
          <w:lang w:val="es-ES"/>
        </w:rPr>
        <w:t>Partido Socialdemócrata</w:t>
      </w:r>
      <w:r w:rsidRPr="00542BFA">
        <w:rPr>
          <w:lang w:val="es-ES"/>
        </w:rPr>
        <w:t xml:space="preserve"> -la formación más destacada de Finlandia- luchó en el bando comunista durante la guerra civil (1917-1918). Fundado en 1899, contó desde sus inicios con grandes apoyos y obtuvo una mayoría en el Parlamento del Gran Ducado de 1916. Tras el triunfo de la Revolución Rusa de 1917, los líderes socialdemócratas declararon Finlandia una República Socialista y comenzó una escalada de rebeliones que culminaría en una guerra que perderían los comunistas en 1918 (Jussila, Hentilä y Nevakivi, 1999). En la nueva escena política y lograda la independencia de Finlandia, Väinö Tanner -líder de un grupo obrero moderado-  comenzó a visitar países denunciando las circunstancias en las que vivían los prisioneros de guerra, revelación que conmocionó al mundo (Jussila, Hentilä y Nevakivi, 1999). Tras ello, en 1918, los socialdemócratas consiguieron que el partido reasumiese su actividad en Finlandia, aunque el resultado de la guerra civil había conducido a una escisión del movimiento obrero (Jussila, Hentilä y Nevakivi, 1999), siendo la década de los años 20 un período de gobiernos del centro y coaliciones de centro-derecha (Klinge, 1997). No fue hasta la década de los 30 cuando el </w:t>
      </w:r>
      <w:r w:rsidRPr="00542BFA">
        <w:rPr>
          <w:i/>
          <w:lang w:val="es-ES"/>
        </w:rPr>
        <w:t>Partido Socialdemócrata</w:t>
      </w:r>
      <w:r w:rsidRPr="00542BFA">
        <w:rPr>
          <w:lang w:val="es-ES"/>
        </w:rPr>
        <w:t xml:space="preserve"> adquiriera un rol central tras sus victorias electorales en 1933 y 1936, equilibrando la balanza de fuerzas, lo que ayudó a Finlandia a sobrevivir como sistema democrático (Jussila, Hentilä y Nevakivi, 1999). </w:t>
      </w:r>
    </w:p>
    <w:p w:rsidR="000C1DA7" w:rsidRPr="00542BFA" w:rsidRDefault="00E56588">
      <w:pPr>
        <w:ind w:left="-5" w:right="534"/>
        <w:rPr>
          <w:lang w:val="es-ES"/>
        </w:rPr>
      </w:pPr>
      <w:r w:rsidRPr="00542BFA">
        <w:rPr>
          <w:lang w:val="es-ES"/>
        </w:rPr>
        <w:t xml:space="preserve">La otra formación tradicional en el ala izquierda, el </w:t>
      </w:r>
      <w:r w:rsidRPr="00542BFA">
        <w:rPr>
          <w:i/>
          <w:lang w:val="es-ES"/>
        </w:rPr>
        <w:t>Partido Comunista</w:t>
      </w:r>
      <w:r w:rsidRPr="00542BFA">
        <w:rPr>
          <w:lang w:val="es-ES"/>
        </w:rPr>
        <w:t xml:space="preserve"> finlandés, fue fundado en Moscú por comunistas en el exilio tras finalizar la guerra civil en 1918, aunque hasta 1944 no sería legal. A pesar de que el PC finlandés –considerado partido antisistema (Sartori, 1999) (Campos, 2000)- se sumergió en una competición contra el </w:t>
      </w:r>
      <w:r w:rsidRPr="00542BFA">
        <w:rPr>
          <w:i/>
          <w:lang w:val="es-ES"/>
        </w:rPr>
        <w:t>Partido Socialdemócrata</w:t>
      </w:r>
      <w:r w:rsidRPr="00542BFA">
        <w:rPr>
          <w:lang w:val="es-ES"/>
        </w:rPr>
        <w:t xml:space="preserve"> y unos 20.000 comunistas fueron purgados por Stalin (Jussila, Hentilä y Nevakivi, 1999), la formación consiguió apoyo hasta los años 70 (Sartori, 1999) (Campos, 2000). En 1990 y tras las disputas internas surgidas tras el colapso de la URSS, una mayoría de antiguos comunistas formaron la </w:t>
      </w:r>
      <w:r w:rsidRPr="00542BFA">
        <w:rPr>
          <w:i/>
          <w:lang w:val="es-ES"/>
        </w:rPr>
        <w:t>Alianza de la Izquierda</w:t>
      </w:r>
      <w:r w:rsidRPr="00542BFA">
        <w:rPr>
          <w:lang w:val="es-ES"/>
        </w:rPr>
        <w:t xml:space="preserve"> (Jussila, Hentilä y Nevakivi, 1999).  </w:t>
      </w:r>
    </w:p>
    <w:p w:rsidR="000C1DA7" w:rsidRPr="00542BFA" w:rsidRDefault="00E56588">
      <w:pPr>
        <w:ind w:left="-5" w:right="534"/>
        <w:rPr>
          <w:lang w:val="es-ES"/>
        </w:rPr>
      </w:pPr>
      <w:r w:rsidRPr="00542BFA">
        <w:rPr>
          <w:lang w:val="es-ES"/>
        </w:rPr>
        <w:t>En el ala derecha cabe destacar el</w:t>
      </w:r>
      <w:r w:rsidRPr="00542BFA">
        <w:rPr>
          <w:i/>
          <w:lang w:val="es-ES"/>
        </w:rPr>
        <w:t>Partido de Coalición Nacional</w:t>
      </w:r>
      <w:r w:rsidRPr="00542BFA">
        <w:rPr>
          <w:lang w:val="es-ES"/>
        </w:rPr>
        <w:t xml:space="preserve"> de corte conservador fundado en 1918. Sus principales objetivos consistían en defender los intereses de los conservadores tras la victoria del Ejército Blanco en la guerra civil, apoyar una monarquía como forma de Estado y crear un poder fuerte y centralizado (Jussila, Hentilä y Nevakivi, 1999). El KESK –ya analizado en el cleavage campo-ciudad-; el </w:t>
      </w:r>
      <w:r w:rsidRPr="00542BFA">
        <w:rPr>
          <w:i/>
          <w:lang w:val="es-ES"/>
        </w:rPr>
        <w:lastRenderedPageBreak/>
        <w:t>Partido Popular Liberal</w:t>
      </w:r>
      <w:r w:rsidRPr="00542BFA">
        <w:rPr>
          <w:lang w:val="es-ES"/>
        </w:rPr>
        <w:t xml:space="preserve"> (1965) y los suedófonos (1870) completan las formaciones que se concentran en el ala derecha.  </w:t>
      </w:r>
    </w:p>
    <w:p w:rsidR="000C1DA7" w:rsidRPr="00542BFA" w:rsidRDefault="00E56588">
      <w:pPr>
        <w:ind w:left="-5" w:right="534"/>
        <w:rPr>
          <w:lang w:val="es-ES"/>
        </w:rPr>
      </w:pPr>
      <w:r w:rsidRPr="00542BFA">
        <w:rPr>
          <w:lang w:val="es-ES"/>
        </w:rPr>
        <w:t xml:space="preserve">A partir de los años 50, superadas las consecuencias de la Guerra de Invierno y la Guerra de la Continuación tras el fin de la II Guerra Mundial que conllevó duras sanciones para Finlandia, cae el voto derivado del cleavage trabajador-propietario, donde los partidos socialistas y comunistas pasan de recibir el 81% de los votos en 1958 al 59% en 1991 (Campos, 2000). Ello advierte de un cambio de valores y de la pérdida de importancia de la fractura socioeconómica, produciéndose un realineamiento del electorado en torno a valores postmaterialistas absorbidos por la </w:t>
      </w:r>
      <w:r w:rsidRPr="00542BFA">
        <w:rPr>
          <w:i/>
          <w:lang w:val="es-ES"/>
        </w:rPr>
        <w:t>Liga Verde</w:t>
      </w:r>
      <w:r w:rsidRPr="00542BFA">
        <w:rPr>
          <w:lang w:val="es-ES"/>
        </w:rPr>
        <w:t xml:space="preserve"> y </w:t>
      </w:r>
      <w:r w:rsidRPr="00542BFA">
        <w:rPr>
          <w:i/>
          <w:lang w:val="es-ES"/>
        </w:rPr>
        <w:t>Verdaderos Finlandeses</w:t>
      </w:r>
      <w:r w:rsidRPr="00542BFA">
        <w:rPr>
          <w:lang w:val="es-ES"/>
        </w:rPr>
        <w:t xml:space="preserve">, tal como se observa en el cuadro: </w:t>
      </w:r>
    </w:p>
    <w:p w:rsidR="000C1DA7" w:rsidRPr="00542BFA" w:rsidRDefault="00E56588" w:rsidP="00BD438F">
      <w:pPr>
        <w:spacing w:after="265" w:line="263" w:lineRule="auto"/>
        <w:ind w:right="0"/>
        <w:jc w:val="center"/>
        <w:rPr>
          <w:lang w:val="es-ES"/>
        </w:rPr>
      </w:pPr>
      <w:r w:rsidRPr="00542BFA">
        <w:rPr>
          <w:b/>
          <w:lang w:val="es-ES"/>
        </w:rPr>
        <w:t xml:space="preserve">Título: Resultados electorales a la </w:t>
      </w:r>
      <w:r w:rsidRPr="00542BFA">
        <w:rPr>
          <w:b/>
          <w:i/>
          <w:lang w:val="es-ES"/>
        </w:rPr>
        <w:t>Eduskunta</w:t>
      </w:r>
      <w:r w:rsidR="00BD438F">
        <w:rPr>
          <w:b/>
          <w:lang w:val="es-ES"/>
        </w:rPr>
        <w:t xml:space="preserve"> des</w:t>
      </w:r>
      <w:r w:rsidRPr="00542BFA">
        <w:rPr>
          <w:b/>
          <w:lang w:val="es-ES"/>
        </w:rPr>
        <w:t xml:space="preserve">de 1991 </w:t>
      </w:r>
      <w:r w:rsidR="00BD438F">
        <w:rPr>
          <w:b/>
          <w:lang w:val="es-ES"/>
        </w:rPr>
        <w:t>a 2011: votos válidos y escaños</w:t>
      </w:r>
    </w:p>
    <w:p w:rsidR="000C1DA7" w:rsidRDefault="00BD438F" w:rsidP="00BD438F">
      <w:pPr>
        <w:tabs>
          <w:tab w:val="left" w:pos="4965"/>
        </w:tabs>
        <w:spacing w:after="223" w:line="259" w:lineRule="auto"/>
        <w:ind w:left="0" w:right="60" w:firstLine="0"/>
      </w:pPr>
      <w:r>
        <w:tab/>
      </w:r>
      <w:r>
        <w:rPr>
          <w:noProof/>
          <w:lang w:val="es-ES" w:eastAsia="es-ES"/>
        </w:rPr>
        <w:drawing>
          <wp:inline distT="0" distB="0" distL="0" distR="0">
            <wp:extent cx="6991350" cy="3292475"/>
            <wp:effectExtent l="19050" t="0" r="0" b="0"/>
            <wp:docPr id="1" name="0 Imagen" descr="elecciones finlandes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lecciones finlandesas.jpg"/>
                    <pic:cNvPicPr/>
                  </pic:nvPicPr>
                  <pic:blipFill>
                    <a:blip r:embed="rId9"/>
                    <a:stretch>
                      <a:fillRect/>
                    </a:stretch>
                  </pic:blipFill>
                  <pic:spPr>
                    <a:xfrm>
                      <a:off x="0" y="0"/>
                      <a:ext cx="6991350" cy="3292475"/>
                    </a:xfrm>
                    <a:prstGeom prst="rect">
                      <a:avLst/>
                    </a:prstGeom>
                  </pic:spPr>
                </pic:pic>
              </a:graphicData>
            </a:graphic>
          </wp:inline>
        </w:drawing>
      </w:r>
    </w:p>
    <w:p w:rsidR="000C1DA7" w:rsidRPr="00542BFA" w:rsidRDefault="00E56588" w:rsidP="007D227C">
      <w:pPr>
        <w:spacing w:after="265" w:line="263" w:lineRule="auto"/>
        <w:ind w:left="2326" w:right="0"/>
        <w:jc w:val="left"/>
        <w:rPr>
          <w:lang w:val="es-ES"/>
        </w:rPr>
      </w:pPr>
      <w:r w:rsidRPr="00542BFA">
        <w:rPr>
          <w:b/>
          <w:lang w:val="es-ES"/>
        </w:rPr>
        <w:t xml:space="preserve">Fuente: Elaboración propia a partir de </w:t>
      </w:r>
      <w:r w:rsidRPr="00542BFA">
        <w:rPr>
          <w:b/>
          <w:i/>
          <w:lang w:val="es-ES"/>
        </w:rPr>
        <w:t xml:space="preserve">Historia Electoral </w:t>
      </w:r>
    </w:p>
    <w:p w:rsidR="000C1DA7" w:rsidRDefault="000C1DA7">
      <w:pPr>
        <w:spacing w:after="0" w:line="259" w:lineRule="auto"/>
        <w:ind w:left="0" w:right="485" w:firstLine="0"/>
        <w:jc w:val="center"/>
        <w:rPr>
          <w:lang w:val="es-ES"/>
        </w:rPr>
      </w:pPr>
    </w:p>
    <w:p w:rsidR="00A438CF" w:rsidRDefault="00A438CF">
      <w:pPr>
        <w:spacing w:after="0" w:line="259" w:lineRule="auto"/>
        <w:ind w:left="0" w:right="485" w:firstLine="0"/>
        <w:jc w:val="center"/>
        <w:rPr>
          <w:lang w:val="es-ES"/>
        </w:rPr>
      </w:pPr>
    </w:p>
    <w:p w:rsidR="00A438CF" w:rsidRDefault="00A438CF">
      <w:pPr>
        <w:spacing w:after="0" w:line="259" w:lineRule="auto"/>
        <w:ind w:left="0" w:right="485" w:firstLine="0"/>
        <w:jc w:val="center"/>
        <w:rPr>
          <w:lang w:val="es-ES"/>
        </w:rPr>
      </w:pPr>
    </w:p>
    <w:p w:rsidR="00A438CF" w:rsidRDefault="00A438CF">
      <w:pPr>
        <w:spacing w:after="0" w:line="259" w:lineRule="auto"/>
        <w:ind w:left="0" w:right="485" w:firstLine="0"/>
        <w:jc w:val="center"/>
        <w:rPr>
          <w:lang w:val="es-ES"/>
        </w:rPr>
      </w:pPr>
    </w:p>
    <w:p w:rsidR="00A438CF" w:rsidRDefault="00A438CF">
      <w:pPr>
        <w:spacing w:after="0" w:line="259" w:lineRule="auto"/>
        <w:ind w:left="0" w:right="485" w:firstLine="0"/>
        <w:jc w:val="center"/>
        <w:rPr>
          <w:lang w:val="es-ES"/>
        </w:rPr>
      </w:pPr>
    </w:p>
    <w:p w:rsidR="00A438CF" w:rsidRDefault="00A438CF">
      <w:pPr>
        <w:spacing w:after="0" w:line="259" w:lineRule="auto"/>
        <w:ind w:left="0" w:right="485" w:firstLine="0"/>
        <w:jc w:val="center"/>
        <w:rPr>
          <w:lang w:val="es-ES"/>
        </w:rPr>
      </w:pPr>
    </w:p>
    <w:p w:rsidR="00A438CF" w:rsidRDefault="00A438CF">
      <w:pPr>
        <w:spacing w:after="0" w:line="259" w:lineRule="auto"/>
        <w:ind w:left="0" w:right="485" w:firstLine="0"/>
        <w:jc w:val="center"/>
        <w:rPr>
          <w:lang w:val="es-ES"/>
        </w:rPr>
      </w:pPr>
    </w:p>
    <w:p w:rsidR="00A438CF" w:rsidRDefault="00A438CF">
      <w:pPr>
        <w:spacing w:after="0" w:line="259" w:lineRule="auto"/>
        <w:ind w:left="0" w:right="485" w:firstLine="0"/>
        <w:jc w:val="center"/>
        <w:rPr>
          <w:lang w:val="es-ES"/>
        </w:rPr>
      </w:pPr>
    </w:p>
    <w:p w:rsidR="00A438CF" w:rsidRDefault="00A438CF">
      <w:pPr>
        <w:spacing w:after="0" w:line="259" w:lineRule="auto"/>
        <w:ind w:left="0" w:right="485" w:firstLine="0"/>
        <w:jc w:val="center"/>
        <w:rPr>
          <w:lang w:val="es-ES"/>
        </w:rPr>
      </w:pPr>
    </w:p>
    <w:p w:rsidR="00A438CF" w:rsidRDefault="00A438CF">
      <w:pPr>
        <w:spacing w:after="0" w:line="259" w:lineRule="auto"/>
        <w:ind w:left="0" w:right="485" w:firstLine="0"/>
        <w:jc w:val="center"/>
        <w:rPr>
          <w:lang w:val="es-ES"/>
        </w:rPr>
      </w:pPr>
    </w:p>
    <w:p w:rsidR="00BD438F" w:rsidRDefault="00BD438F">
      <w:pPr>
        <w:spacing w:after="0" w:line="259" w:lineRule="auto"/>
        <w:ind w:left="0" w:right="485" w:firstLine="0"/>
        <w:jc w:val="center"/>
        <w:rPr>
          <w:lang w:val="es-ES"/>
        </w:rPr>
      </w:pPr>
    </w:p>
    <w:p w:rsidR="00A438CF" w:rsidRPr="00542BFA" w:rsidRDefault="00A438CF">
      <w:pPr>
        <w:spacing w:after="0" w:line="259" w:lineRule="auto"/>
        <w:ind w:left="0" w:right="485" w:firstLine="0"/>
        <w:jc w:val="center"/>
        <w:rPr>
          <w:lang w:val="es-ES"/>
        </w:rPr>
      </w:pPr>
    </w:p>
    <w:p w:rsidR="000C1DA7" w:rsidRPr="00542BFA" w:rsidRDefault="00E56588">
      <w:pPr>
        <w:spacing w:after="265" w:line="263" w:lineRule="auto"/>
        <w:ind w:left="-5" w:right="0"/>
        <w:jc w:val="left"/>
        <w:rPr>
          <w:lang w:val="es-ES"/>
        </w:rPr>
      </w:pPr>
      <w:r w:rsidRPr="00542BFA">
        <w:rPr>
          <w:b/>
          <w:lang w:val="es-ES"/>
        </w:rPr>
        <w:lastRenderedPageBreak/>
        <w:t xml:space="preserve">3.2. Análisis del sistema de partidos finlandés </w:t>
      </w:r>
    </w:p>
    <w:p w:rsidR="000C1DA7" w:rsidRDefault="00E56588">
      <w:pPr>
        <w:ind w:left="-5" w:right="534"/>
        <w:rPr>
          <w:lang w:val="es-ES"/>
        </w:rPr>
      </w:pPr>
      <w:r w:rsidRPr="00542BFA">
        <w:rPr>
          <w:lang w:val="es-ES"/>
        </w:rPr>
        <w:t xml:space="preserve">Desde la postguerra, Finlandia ha recurrido a menudo a coaliciones sobredimensionadas basadas en la cooperación entre formaciones, ya que el sistema electoral y de partidos permite que la </w:t>
      </w:r>
      <w:r w:rsidRPr="00542BFA">
        <w:rPr>
          <w:i/>
          <w:lang w:val="es-ES"/>
        </w:rPr>
        <w:t>Eduskunta</w:t>
      </w:r>
      <w:r w:rsidRPr="00542BFA">
        <w:rPr>
          <w:lang w:val="es-ES"/>
        </w:rPr>
        <w:t xml:space="preserve">cuente con más de siete partidos con representación. Esta circunstancia obliga a la colaboración entre izquierda y derecha, lo que ha contribuido a un desarrollo mucho más débil del Estado de Bienestar en comparación con Suecia (Campos, 2000), a lo que se añade una mayor inestabilidad, siendo el número de gobiernos entre 1945 y 1990 de 38, con una duración media de 13,6 meses (Campos, 2000) (Sartori, 1999). El tipo de sistema de partidos en caso finlandés ha venido a ser clasificado por Sartori como multipartidista semipolarizado controlado, siendo Finlandia el caso más alejado de un modelo multipartidista polarizado puro (Sartori, 1999). Finlandia es el sistema que mejor representa cómo se pueden contrarrestar las propensiones mecánicas consecuencia de la presencia de partidos antisistema, oposiciones bilaterales, ubicación de un centro dentro de los polos izquierda-derecha, prevalencia de las tendencias centrífugas y oposiciones irresponsables (Sartori, 1999). Sobre el impacto de </w:t>
      </w:r>
      <w:r w:rsidRPr="00542BFA">
        <w:rPr>
          <w:i/>
          <w:lang w:val="es-ES"/>
        </w:rPr>
        <w:t>VerdaderosFinlandeses</w:t>
      </w:r>
      <w:r w:rsidRPr="00542BFA">
        <w:rPr>
          <w:lang w:val="es-ES"/>
        </w:rPr>
        <w:t xml:space="preserve"> –un partido antisistema de protesta- en el sistema de partidos, sus 37 escaños actuales de los 200 en la Eduskunta confirman que se trata del tercer grupo parlamentario con mayor fuerza; por lo que su presencia ayuda a mantener la alta fragmentación y cierta polarización, aunque en la línea finlandesa de cooperación, VF ha recibido el apoyo del Partido Socialdemócrata, el cual aseguró que la formación debe estar “próxima al gobierno finlandés” (López, 2011). </w:t>
      </w:r>
    </w:p>
    <w:p w:rsidR="005B702D" w:rsidRDefault="005B702D">
      <w:pPr>
        <w:ind w:left="-5" w:right="534"/>
        <w:rPr>
          <w:lang w:val="es-ES"/>
        </w:rPr>
      </w:pPr>
    </w:p>
    <w:p w:rsidR="005B702D" w:rsidRDefault="005B702D">
      <w:pPr>
        <w:ind w:left="-5" w:right="534"/>
        <w:rPr>
          <w:lang w:val="es-ES"/>
        </w:rPr>
      </w:pPr>
    </w:p>
    <w:p w:rsidR="005B702D" w:rsidRDefault="005B702D">
      <w:pPr>
        <w:ind w:left="-5" w:right="534"/>
        <w:rPr>
          <w:lang w:val="es-ES"/>
        </w:rPr>
      </w:pPr>
    </w:p>
    <w:p w:rsidR="005B702D" w:rsidRDefault="005B702D">
      <w:pPr>
        <w:ind w:left="-5" w:right="534"/>
        <w:rPr>
          <w:lang w:val="es-ES"/>
        </w:rPr>
      </w:pPr>
    </w:p>
    <w:p w:rsidR="005B702D" w:rsidRDefault="005B702D">
      <w:pPr>
        <w:ind w:left="-5" w:right="534"/>
        <w:rPr>
          <w:lang w:val="es-ES"/>
        </w:rPr>
      </w:pPr>
    </w:p>
    <w:p w:rsidR="005B702D" w:rsidRDefault="005B702D">
      <w:pPr>
        <w:ind w:left="-5" w:right="534"/>
        <w:rPr>
          <w:lang w:val="es-ES"/>
        </w:rPr>
      </w:pPr>
    </w:p>
    <w:p w:rsidR="005B702D" w:rsidRDefault="005B702D">
      <w:pPr>
        <w:ind w:left="-5" w:right="534"/>
        <w:rPr>
          <w:lang w:val="es-ES"/>
        </w:rPr>
      </w:pPr>
    </w:p>
    <w:p w:rsidR="005B702D" w:rsidRDefault="005B702D">
      <w:pPr>
        <w:ind w:left="-5" w:right="534"/>
        <w:rPr>
          <w:lang w:val="es-ES"/>
        </w:rPr>
      </w:pPr>
    </w:p>
    <w:p w:rsidR="005B702D" w:rsidRDefault="005B702D">
      <w:pPr>
        <w:ind w:left="-5" w:right="534"/>
        <w:rPr>
          <w:lang w:val="es-ES"/>
        </w:rPr>
      </w:pPr>
    </w:p>
    <w:p w:rsidR="005B702D" w:rsidRDefault="005B702D">
      <w:pPr>
        <w:ind w:left="-5" w:right="534"/>
        <w:rPr>
          <w:lang w:val="es-ES"/>
        </w:rPr>
      </w:pPr>
    </w:p>
    <w:p w:rsidR="005B702D" w:rsidRDefault="005B702D">
      <w:pPr>
        <w:ind w:left="-5" w:right="534"/>
        <w:rPr>
          <w:lang w:val="es-ES"/>
        </w:rPr>
      </w:pPr>
    </w:p>
    <w:p w:rsidR="005B702D" w:rsidRPr="00542BFA" w:rsidRDefault="005B702D">
      <w:pPr>
        <w:ind w:left="-5" w:right="534"/>
        <w:rPr>
          <w:lang w:val="es-ES"/>
        </w:rPr>
      </w:pPr>
    </w:p>
    <w:p w:rsidR="000C1DA7" w:rsidRDefault="00E56588">
      <w:pPr>
        <w:numPr>
          <w:ilvl w:val="0"/>
          <w:numId w:val="4"/>
        </w:numPr>
        <w:spacing w:after="406" w:line="263" w:lineRule="auto"/>
        <w:ind w:right="0" w:hanging="240"/>
        <w:jc w:val="left"/>
      </w:pPr>
      <w:r>
        <w:rPr>
          <w:b/>
        </w:rPr>
        <w:lastRenderedPageBreak/>
        <w:t xml:space="preserve">SISTEMA DE PARTIDOS SUECO </w:t>
      </w:r>
    </w:p>
    <w:p w:rsidR="000C1DA7" w:rsidRPr="00542BFA" w:rsidRDefault="00E56588">
      <w:pPr>
        <w:numPr>
          <w:ilvl w:val="1"/>
          <w:numId w:val="4"/>
        </w:numPr>
        <w:spacing w:after="412" w:line="263" w:lineRule="auto"/>
        <w:ind w:right="0" w:hanging="420"/>
        <w:jc w:val="left"/>
        <w:rPr>
          <w:lang w:val="es-ES"/>
        </w:rPr>
      </w:pPr>
      <w:r w:rsidRPr="00542BFA">
        <w:rPr>
          <w:b/>
          <w:lang w:val="es-ES"/>
        </w:rPr>
        <w:t xml:space="preserve">Factores condicionantes del sistema de partidos sueco </w:t>
      </w:r>
    </w:p>
    <w:p w:rsidR="000C1DA7" w:rsidRDefault="00E56588">
      <w:pPr>
        <w:numPr>
          <w:ilvl w:val="2"/>
          <w:numId w:val="4"/>
        </w:numPr>
        <w:spacing w:after="265" w:line="263" w:lineRule="auto"/>
        <w:ind w:right="0" w:hanging="600"/>
        <w:jc w:val="left"/>
      </w:pPr>
      <w:r>
        <w:rPr>
          <w:b/>
        </w:rPr>
        <w:t xml:space="preserve">Factores institucionales: sistema electoral  </w:t>
      </w:r>
    </w:p>
    <w:p w:rsidR="00A438CF" w:rsidRPr="00542BFA" w:rsidRDefault="00E56588" w:rsidP="005B702D">
      <w:pPr>
        <w:ind w:left="-5" w:right="534"/>
        <w:rPr>
          <w:lang w:val="es-ES"/>
        </w:rPr>
      </w:pPr>
      <w:r w:rsidRPr="00542BFA">
        <w:rPr>
          <w:lang w:val="es-ES"/>
        </w:rPr>
        <w:t xml:space="preserve">En cuanto al sistema electoral se refiere, Suecia se erige como un sistema electoral proporcional con listas abiertas. En lo que respecta a la magnitud de los distritos electorales, éstos son plurinominales pequeños (entre dos y cinco escaños por circunscripción). Suecia introdujo la fórmula D’ Hont en 1907, aunque en 1952 cambió al método Saint-Lägue. El </w:t>
      </w:r>
      <w:r w:rsidRPr="00542BFA">
        <w:rPr>
          <w:i/>
          <w:lang w:val="es-ES"/>
        </w:rPr>
        <w:t>Riksdag</w:t>
      </w:r>
      <w:r w:rsidRPr="00542BFA">
        <w:rPr>
          <w:lang w:val="es-ES"/>
        </w:rPr>
        <w:t xml:space="preserve"> está compuesto por 349 diputados, 310 de los cuales son elegidos a través de las 29 circunscripciones del sistema electoral sueco; mientras que los otros 39 escaños son distribuidos de acuerdo al método Saint-Lägue, con el propósito de corregir el desequilibrio consecuencia de la distribución de escaños por circunscripción. Sólo los partidos que han recibido un 4% del voto nacional o el 12% del voto total en una circunscripción obtienen representación; siendo la regla del 12% no válida para la repartición de escaños compensatorios. En 1998 Suecia introdujo un elemento de voto personal: si un candidato individual obtiene el 8% de los votos de su partido en una circunscripción, el candidato es elegido (Mackie y Rose, 1991). En cuanto el número efectivo de partidos, ha oscilado entre el 3,5 y el 4,5, manteniéndose el índice de fragmentación constante en torno al 0,7%, el más bajo de los países nórdicos (Lane y Ersson, 1995) (Campos, 2000).</w:t>
      </w:r>
    </w:p>
    <w:p w:rsidR="000C1DA7" w:rsidRPr="00542BFA" w:rsidRDefault="00E56588">
      <w:pPr>
        <w:numPr>
          <w:ilvl w:val="2"/>
          <w:numId w:val="4"/>
        </w:numPr>
        <w:spacing w:after="406" w:line="263" w:lineRule="auto"/>
        <w:ind w:right="0" w:hanging="600"/>
        <w:jc w:val="left"/>
        <w:rPr>
          <w:lang w:val="es-ES"/>
        </w:rPr>
      </w:pPr>
      <w:r w:rsidRPr="00542BFA">
        <w:rPr>
          <w:b/>
          <w:lang w:val="es-ES"/>
        </w:rPr>
        <w:t xml:space="preserve">Factores estructurales: cleavages activos en la política sueca  </w:t>
      </w:r>
    </w:p>
    <w:p w:rsidR="000C1DA7" w:rsidRPr="00542BFA" w:rsidRDefault="00E56588">
      <w:pPr>
        <w:ind w:left="-5" w:right="534"/>
        <w:rPr>
          <w:lang w:val="es-ES"/>
        </w:rPr>
      </w:pPr>
      <w:r w:rsidRPr="00542BFA">
        <w:rPr>
          <w:lang w:val="es-ES"/>
        </w:rPr>
        <w:t xml:space="preserve">Desde el siglo XIV Suecia ha sido la potencia hegemónica de Escandinavia, disfrutando de autonomía, una temprana centralización del poder político en torno a la figura del Monarca -sustentada en la Ley del Reino de 1350- (Campos, 2000) y la estabilidad sueca, que no registra graves conflictos y mantuvo un papel oficialmente neutral en las guerras durante el siglo XX. El primer Parlamento sueco data de 1544, pero no fue hasta el año 1809 cuando se redactó la Constitución del Estado. En su historia, tiene especial importancia la cristalización del cleavage izquierda-derecha –aún activo en la política sueca- (Campos, 2000) (Gallagher, Laver y Mair, 2006) debido al fuerte movimiento obrero que ha acompañado a Suecia históricamente (Patersson, 1979) y que ha erigido al </w:t>
      </w:r>
      <w:r w:rsidRPr="00542BFA">
        <w:rPr>
          <w:i/>
          <w:lang w:val="es-ES"/>
        </w:rPr>
        <w:t>Partido Socialdemócrata</w:t>
      </w:r>
      <w:r w:rsidRPr="00542BFA">
        <w:rPr>
          <w:lang w:val="es-ES"/>
        </w:rPr>
        <w:t xml:space="preserve"> y el </w:t>
      </w:r>
      <w:r w:rsidRPr="00542BFA">
        <w:rPr>
          <w:i/>
          <w:lang w:val="es-ES"/>
        </w:rPr>
        <w:t>Comunista</w:t>
      </w:r>
      <w:r w:rsidRPr="00542BFA">
        <w:rPr>
          <w:lang w:val="es-ES"/>
        </w:rPr>
        <w:t xml:space="preserve"> como defensores de los trabajadores, mientras, en el ala derecha se posicionan el </w:t>
      </w:r>
      <w:r w:rsidRPr="00542BFA">
        <w:rPr>
          <w:i/>
          <w:lang w:val="es-ES"/>
        </w:rPr>
        <w:t>Partido Conservador</w:t>
      </w:r>
      <w:r w:rsidRPr="00542BFA">
        <w:rPr>
          <w:lang w:val="es-ES"/>
        </w:rPr>
        <w:t xml:space="preserve">, el </w:t>
      </w:r>
      <w:r w:rsidRPr="00542BFA">
        <w:rPr>
          <w:i/>
          <w:lang w:val="es-ES"/>
        </w:rPr>
        <w:t>Partido Liberal</w:t>
      </w:r>
      <w:r w:rsidRPr="00542BFA">
        <w:rPr>
          <w:lang w:val="es-ES"/>
        </w:rPr>
        <w:t xml:space="preserve"> y el </w:t>
      </w:r>
      <w:r w:rsidRPr="00542BFA">
        <w:rPr>
          <w:i/>
          <w:lang w:val="es-ES"/>
        </w:rPr>
        <w:t>Partido del Centro</w:t>
      </w:r>
      <w:r w:rsidRPr="00542BFA">
        <w:rPr>
          <w:lang w:val="es-ES"/>
        </w:rPr>
        <w:t xml:space="preserve">; incluyendo a partir de 2010 a </w:t>
      </w:r>
      <w:r w:rsidRPr="00542BFA">
        <w:rPr>
          <w:i/>
          <w:lang w:val="es-ES"/>
        </w:rPr>
        <w:t>Demócratas de Suecia</w:t>
      </w:r>
      <w:r w:rsidRPr="00542BFA">
        <w:rPr>
          <w:lang w:val="es-ES"/>
        </w:rPr>
        <w:t xml:space="preserve">. </w:t>
      </w:r>
    </w:p>
    <w:p w:rsidR="000C1DA7" w:rsidRPr="00542BFA" w:rsidRDefault="00E56588">
      <w:pPr>
        <w:ind w:left="-5" w:right="534"/>
        <w:rPr>
          <w:lang w:val="es-ES"/>
        </w:rPr>
      </w:pPr>
      <w:r w:rsidRPr="00542BFA">
        <w:rPr>
          <w:lang w:val="es-ES"/>
        </w:rPr>
        <w:t xml:space="preserve">El </w:t>
      </w:r>
      <w:r w:rsidRPr="00542BFA">
        <w:rPr>
          <w:i/>
          <w:lang w:val="es-ES"/>
        </w:rPr>
        <w:t>Partido Socialdemócrata</w:t>
      </w:r>
      <w:r w:rsidRPr="00542BFA">
        <w:rPr>
          <w:lang w:val="es-ES"/>
        </w:rPr>
        <w:t xml:space="preserve"> es el más importante de todos. Nace en 1889 próximo a los planteamientos marxistas revolucionarios, pero después de la I Guerra Mundial optó por el reformismo parlamentario. Sus primeros triunfos electorales comenzaron en las elecciones de 1921 y 1924, aunque no fue hasta 1936 cuando se consolidara como partido principal, iniciándose la vía nórdica del socialismo: fuerte Estado de Bienestar, redistribución igualitaria a través de una política fiscal progresiva y políticas sociales (Campos, </w:t>
      </w:r>
      <w:r w:rsidRPr="00542BFA">
        <w:rPr>
          <w:lang w:val="es-ES"/>
        </w:rPr>
        <w:lastRenderedPageBreak/>
        <w:t xml:space="preserve">2000). La importancia de este partido en la configuración del sistema político sueco ha llevado a muchos politólogos a hablar de un sólo partido dominante, ya que en la mayoría de ocasiones dobla en voto a las demás formaciones y en dos ocasiones -1940 y 1968- obtuvo mayoría absoluta (Campos, 2000) (Sartori, 1999) (Gallagher, Laver y Mair, 2006). El otro partido tendente al extremo izquierdo es el </w:t>
      </w:r>
      <w:r w:rsidRPr="00542BFA">
        <w:rPr>
          <w:i/>
          <w:lang w:val="es-ES"/>
        </w:rPr>
        <w:t>Comunista</w:t>
      </w:r>
      <w:r w:rsidRPr="00542BFA">
        <w:rPr>
          <w:lang w:val="es-ES"/>
        </w:rPr>
        <w:t xml:space="preserve">, aunque desde 1990 se denomina </w:t>
      </w:r>
      <w:r w:rsidRPr="00542BFA">
        <w:rPr>
          <w:i/>
          <w:lang w:val="es-ES"/>
        </w:rPr>
        <w:t>Partido de la Izquierda</w:t>
      </w:r>
      <w:r w:rsidRPr="00542BFA">
        <w:rPr>
          <w:lang w:val="es-ES"/>
        </w:rPr>
        <w:t xml:space="preserve">. Surge tras la Revolución rusa de 1917 cuando un grupo de socialistas se escinde del </w:t>
      </w:r>
      <w:r w:rsidRPr="00542BFA">
        <w:rPr>
          <w:i/>
          <w:lang w:val="es-ES"/>
        </w:rPr>
        <w:t>Partido Socialdemócrata</w:t>
      </w:r>
      <w:r w:rsidRPr="00542BFA">
        <w:rPr>
          <w:lang w:val="es-ES"/>
        </w:rPr>
        <w:t xml:space="preserve">, aunque nunca alcanzaría la fuerza de éste (Campos, 2000).  </w:t>
      </w:r>
    </w:p>
    <w:p w:rsidR="000C1DA7" w:rsidRPr="00542BFA" w:rsidRDefault="00E56588">
      <w:pPr>
        <w:ind w:left="-5" w:right="534"/>
        <w:rPr>
          <w:lang w:val="es-ES"/>
        </w:rPr>
      </w:pPr>
      <w:r w:rsidRPr="00542BFA">
        <w:rPr>
          <w:lang w:val="es-ES"/>
        </w:rPr>
        <w:t xml:space="preserve">En el ala derecha, se encuentra el </w:t>
      </w:r>
      <w:r w:rsidRPr="00542BFA">
        <w:rPr>
          <w:i/>
          <w:lang w:val="es-ES"/>
        </w:rPr>
        <w:t>Partido Conservador</w:t>
      </w:r>
      <w:r w:rsidRPr="00542BFA">
        <w:rPr>
          <w:lang w:val="es-ES"/>
        </w:rPr>
        <w:t xml:space="preserve"> nacido en 1904, pero no fue hasta 1918 -año en que Suecia introduce el parlamentarismo- cuando se consolidó como organización estable, después de que liberales y socialdemócratas forzaran al Rey a renunciar a sus derechos a nombrar ministros (Campos, 2000). Hasta entonces, los líderes conservadores habían recibido una atención privilegiada por parte de la Monarquía y en la década de los años 20 lograron una posición cómoda en el </w:t>
      </w:r>
      <w:r w:rsidRPr="00542BFA">
        <w:rPr>
          <w:i/>
          <w:lang w:val="es-ES"/>
        </w:rPr>
        <w:t>Riksdag</w:t>
      </w:r>
      <w:r w:rsidRPr="00542BFA">
        <w:rPr>
          <w:lang w:val="es-ES"/>
        </w:rPr>
        <w:t xml:space="preserve"> con el 25% de los votos emitidos, aunque en las décadas siguientes sufrieron un descenso considerable en apoyos que sólo se recuperó en 1980 tras el trasvase de votos centristas, siendo el perfil de su electorado de clase urbana (Campos, 2000). Compartiendo el espectro derecho se encuentra el </w:t>
      </w:r>
      <w:r w:rsidRPr="00542BFA">
        <w:rPr>
          <w:i/>
          <w:lang w:val="es-ES"/>
        </w:rPr>
        <w:t>Partido Liberal</w:t>
      </w:r>
      <w:r w:rsidRPr="00542BFA">
        <w:rPr>
          <w:lang w:val="es-ES"/>
        </w:rPr>
        <w:t xml:space="preserve">, fundado en 1902 y que al año siguiente consiguió conformar gobierno; sin embargo, desde su refundación en 1934 fue perdiendo votos y actualmente es la cuarta fuerza del </w:t>
      </w:r>
      <w:r w:rsidRPr="00542BFA">
        <w:rPr>
          <w:i/>
          <w:lang w:val="es-ES"/>
        </w:rPr>
        <w:t>Riksdag.</w:t>
      </w:r>
    </w:p>
    <w:p w:rsidR="000C1DA7" w:rsidRPr="00542BFA" w:rsidRDefault="00E56588">
      <w:pPr>
        <w:ind w:left="-5" w:right="534"/>
        <w:rPr>
          <w:lang w:val="es-ES"/>
        </w:rPr>
      </w:pPr>
      <w:r w:rsidRPr="00542BFA">
        <w:rPr>
          <w:lang w:val="es-ES"/>
        </w:rPr>
        <w:t xml:space="preserve">El cleavage campo-ciudad también ha cristalizado en el sistema de partidos sueco y es activo en la política debido al tamaño geográfico del país, la dispersión de la población y una arraigada trayectoria del sector agrario (Gstöhl, 2002). El </w:t>
      </w:r>
      <w:r w:rsidRPr="00542BFA">
        <w:rPr>
          <w:i/>
          <w:lang w:val="es-ES"/>
        </w:rPr>
        <w:t>Partido Agrario</w:t>
      </w:r>
      <w:r w:rsidRPr="00542BFA">
        <w:rPr>
          <w:lang w:val="es-ES"/>
        </w:rPr>
        <w:t xml:space="preserve"> fue fundado en 1913, aunque no obtuvo representación hasta 1917. En 1958 pasó a denominarse </w:t>
      </w:r>
      <w:r w:rsidRPr="00542BFA">
        <w:rPr>
          <w:i/>
          <w:lang w:val="es-ES"/>
        </w:rPr>
        <w:t>Partido del Centro</w:t>
      </w:r>
      <w:r w:rsidRPr="00542BFA">
        <w:rPr>
          <w:lang w:val="es-ES"/>
        </w:rPr>
        <w:t xml:space="preserve">, y sus ejes centrales son llevar a cabo el proceso de descentralización y abolir la energía nuclear, según su programa. El partido ha formado parte en numerosas ocasiones de coaliciones de gobierno con los socialdemócratas; a cambio de un acuerdo sobre los aranceles de los productos agrarios y la introducción de medidas de apoyo para el sector rural, por lo que sigue nutriéndose del apoyo del electorado agrario, aunque ha ido perdiendo votos desde 1980, estabilizándose actualmente en torno al 5% de los votos (Campos, 2000) (Gallagher, Laver y Mair, 2006). Ello advierte de un cambio de valores y de la pérdida de importancia de la fractura rural-urbano, produciéndose un realineamiento del electorado en torno a nuevas preocupaciones como la inmigración, absorbida por </w:t>
      </w:r>
      <w:r w:rsidRPr="00542BFA">
        <w:rPr>
          <w:i/>
          <w:lang w:val="es-ES"/>
        </w:rPr>
        <w:t>Demócratas de Suecia</w:t>
      </w:r>
      <w:r w:rsidRPr="00542BFA">
        <w:rPr>
          <w:lang w:val="es-ES"/>
        </w:rPr>
        <w:t xml:space="preserve">: </w:t>
      </w:r>
    </w:p>
    <w:p w:rsidR="000C1DA7" w:rsidRDefault="00E56588">
      <w:pPr>
        <w:pStyle w:val="Ttulo1"/>
      </w:pPr>
      <w:r>
        <w:lastRenderedPageBreak/>
        <w:t xml:space="preserve">Título: Resultados electorales al Riksdag </w:t>
      </w:r>
    </w:p>
    <w:p w:rsidR="000C1DA7" w:rsidRDefault="006B18E3" w:rsidP="006B18E3">
      <w:pPr>
        <w:spacing w:after="220" w:line="259" w:lineRule="auto"/>
        <w:ind w:left="0" w:right="389" w:firstLine="0"/>
        <w:jc w:val="center"/>
      </w:pPr>
      <w:r>
        <w:rPr>
          <w:noProof/>
          <w:lang w:val="es-ES" w:eastAsia="es-ES"/>
        </w:rPr>
        <w:drawing>
          <wp:inline distT="0" distB="0" distL="0" distR="0">
            <wp:extent cx="6991350" cy="3592195"/>
            <wp:effectExtent l="19050" t="0" r="0" b="0"/>
            <wp:docPr id="2" name="1 Imagen" descr="elecciones suec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lecciones suecas.jpg"/>
                    <pic:cNvPicPr/>
                  </pic:nvPicPr>
                  <pic:blipFill>
                    <a:blip r:embed="rId10"/>
                    <a:stretch>
                      <a:fillRect/>
                    </a:stretch>
                  </pic:blipFill>
                  <pic:spPr>
                    <a:xfrm>
                      <a:off x="0" y="0"/>
                      <a:ext cx="6991350" cy="3592195"/>
                    </a:xfrm>
                    <a:prstGeom prst="rect">
                      <a:avLst/>
                    </a:prstGeom>
                  </pic:spPr>
                </pic:pic>
              </a:graphicData>
            </a:graphic>
          </wp:inline>
        </w:drawing>
      </w:r>
    </w:p>
    <w:p w:rsidR="000C1DA7" w:rsidRPr="00542BFA" w:rsidRDefault="00E56588">
      <w:pPr>
        <w:pStyle w:val="Ttulo1"/>
        <w:ind w:right="545"/>
        <w:rPr>
          <w:lang w:val="es-ES"/>
        </w:rPr>
      </w:pPr>
      <w:r w:rsidRPr="00542BFA">
        <w:rPr>
          <w:lang w:val="es-ES"/>
        </w:rPr>
        <w:t xml:space="preserve">Fuente: Elaboración propia a partir de </w:t>
      </w:r>
      <w:r w:rsidRPr="00542BFA">
        <w:rPr>
          <w:i/>
          <w:lang w:val="es-ES"/>
        </w:rPr>
        <w:t xml:space="preserve">Historia Electoral </w:t>
      </w:r>
    </w:p>
    <w:p w:rsidR="006B18E3" w:rsidRDefault="006B18E3">
      <w:pPr>
        <w:spacing w:after="265" w:line="263" w:lineRule="auto"/>
        <w:ind w:left="-5" w:right="0"/>
        <w:jc w:val="left"/>
        <w:rPr>
          <w:lang w:val="es-ES"/>
        </w:rPr>
      </w:pPr>
    </w:p>
    <w:p w:rsidR="000C1DA7" w:rsidRPr="00542BFA" w:rsidRDefault="00E56588">
      <w:pPr>
        <w:spacing w:after="265" w:line="263" w:lineRule="auto"/>
        <w:ind w:left="-5" w:right="0"/>
        <w:jc w:val="left"/>
        <w:rPr>
          <w:lang w:val="es-ES"/>
        </w:rPr>
      </w:pPr>
      <w:r w:rsidRPr="00542BFA">
        <w:rPr>
          <w:b/>
          <w:lang w:val="es-ES"/>
        </w:rPr>
        <w:t xml:space="preserve">4.2. Análisis del sistema de partidos sueco  </w:t>
      </w:r>
    </w:p>
    <w:p w:rsidR="000C1DA7" w:rsidRPr="00542BFA" w:rsidRDefault="00E56588" w:rsidP="007D227C">
      <w:pPr>
        <w:ind w:left="-5" w:right="534"/>
        <w:rPr>
          <w:lang w:val="es-ES"/>
        </w:rPr>
      </w:pPr>
      <w:r w:rsidRPr="00542BFA">
        <w:rPr>
          <w:lang w:val="es-ES"/>
        </w:rPr>
        <w:t xml:space="preserve">Desde la I Guerra Mundial, Suecia es un caso de pluralismo moderado, caracterizado por gobiernos de coalición alternantes de dos bloques donde un partido predominante –el Socialdemócrata- ha estabilizado la comunidad política sobre una base de bienestar social avanzado. Suecia desdibuja la imagen de un grupo homogéneo de países escandinavos que comparten la propiedad de ser sistemas multipartidistas variables, ya que lleva un cuarto de siglo funcionando como sistema de gobierno estable de un solo partido, lo que parece imitar –aunque con mayor grado de complejidad al tratarse de coaliciones de gobierno- a la mecánica del bipartidismo, cuya competencia es centrípeta (Sartori, 1999) (Campos, 2000) (Gallagher, Laver y Mair, 2006). Sobre el impacto de </w:t>
      </w:r>
      <w:r w:rsidRPr="00542BFA">
        <w:rPr>
          <w:i/>
          <w:lang w:val="es-ES"/>
        </w:rPr>
        <w:t>Demócratas de Suecia</w:t>
      </w:r>
      <w:r w:rsidRPr="00542BFA">
        <w:rPr>
          <w:lang w:val="es-ES"/>
        </w:rPr>
        <w:t xml:space="preserve"> –un partido antisistema de protesta- en el sistema de partidos, su presencia podría haber desestabilizado el funcionamiento estable de la mecánica bipartidista con tendencia hacia la competencia centrípeta, ya que para el caso sueco se confirma la tesis de Lange en la que la presencia </w:t>
      </w:r>
      <w:r w:rsidRPr="00542BFA">
        <w:rPr>
          <w:i/>
          <w:lang w:val="es-ES"/>
        </w:rPr>
        <w:t>Demócratas de Suecia</w:t>
      </w:r>
      <w:r w:rsidRPr="00542BFA">
        <w:rPr>
          <w:lang w:val="es-ES"/>
        </w:rPr>
        <w:t xml:space="preserve">provoca una cierta bipolarización del sistema de partidos que deviene en cambios en las coaliciones (Langue, 2008); tesis que ha sido confirmada también por Loxbo al demostrar empíricamente que cuando este tipo de partidos controlan potencialmente la balanza de poder, la probabilidad de los gobiernos minoritarios aumenta, lo que significa que los partidos antisistema no estimulan la cooperación entre partidos y, por lo tanto, incrementa la bipolarización (Loxbo, 2010).  </w:t>
      </w:r>
    </w:p>
    <w:p w:rsidR="000C1DA7" w:rsidRPr="00542BFA" w:rsidRDefault="000C1DA7">
      <w:pPr>
        <w:spacing w:after="0" w:line="259" w:lineRule="auto"/>
        <w:ind w:left="0" w:right="0" w:firstLine="0"/>
        <w:jc w:val="left"/>
        <w:rPr>
          <w:lang w:val="es-ES"/>
        </w:rPr>
      </w:pPr>
    </w:p>
    <w:p w:rsidR="000C1DA7" w:rsidRPr="00542BFA" w:rsidRDefault="00E56588">
      <w:pPr>
        <w:numPr>
          <w:ilvl w:val="0"/>
          <w:numId w:val="5"/>
        </w:numPr>
        <w:spacing w:after="265" w:line="263" w:lineRule="auto"/>
        <w:ind w:right="0" w:hanging="360"/>
        <w:jc w:val="left"/>
        <w:rPr>
          <w:lang w:val="es-ES"/>
        </w:rPr>
      </w:pPr>
      <w:r w:rsidRPr="00542BFA">
        <w:rPr>
          <w:b/>
          <w:lang w:val="es-ES"/>
        </w:rPr>
        <w:t xml:space="preserve">¿POR QUÉ TIENE MÁS ‘ÉXITO’ LA DERECHA RADICAL EN FINLANDIA? </w:t>
      </w:r>
    </w:p>
    <w:p w:rsidR="000C1DA7" w:rsidRPr="00542BFA" w:rsidRDefault="00E56588">
      <w:pPr>
        <w:ind w:left="-5" w:right="534"/>
        <w:rPr>
          <w:lang w:val="es-ES"/>
        </w:rPr>
      </w:pPr>
      <w:r w:rsidRPr="00542BFA">
        <w:rPr>
          <w:lang w:val="es-ES"/>
        </w:rPr>
        <w:t xml:space="preserve">Aparentemente, sorprende que partidos radicales de derecha crezcan en Finlandia y en Suecia, ya que ambos países destacan por su gran desarrollo económico y fuerte inversión en educación. Suecia ocupa la 12º posición y Finlandia la 24º en el ránking de los países con el IDH más elevado: (0,898) y (0,879) respectivamente, según el Informe de Desarrollo Humano (PNUD, 2014) donde Suecia invierte un 7% de su PIB en educación y Finlandia un 8,7%, siendo la educación pública un referente de excelencia en ambos países. A pesar de parecidos IDH, </w:t>
      </w:r>
      <w:r w:rsidRPr="00542BFA">
        <w:rPr>
          <w:i/>
          <w:lang w:val="es-ES"/>
        </w:rPr>
        <w:t>Verdaderos Finlandeses</w:t>
      </w:r>
      <w:r w:rsidRPr="00542BFA">
        <w:rPr>
          <w:lang w:val="es-ES"/>
        </w:rPr>
        <w:t xml:space="preserve"> obtiene más ‘éxito’ en comparación con </w:t>
      </w:r>
      <w:r w:rsidRPr="00542BFA">
        <w:rPr>
          <w:i/>
          <w:lang w:val="es-ES"/>
        </w:rPr>
        <w:t>Demócratas de Suecia</w:t>
      </w:r>
      <w:r w:rsidRPr="00542BFA">
        <w:rPr>
          <w:lang w:val="es-ES"/>
        </w:rPr>
        <w:t xml:space="preserve"> por lo que se tratará de dar respuesta a esta cuestión.  </w:t>
      </w:r>
    </w:p>
    <w:p w:rsidR="000C1DA7" w:rsidRPr="00542BFA" w:rsidRDefault="00E56588">
      <w:pPr>
        <w:spacing w:after="265" w:line="263" w:lineRule="auto"/>
        <w:ind w:left="-5" w:right="0"/>
        <w:jc w:val="left"/>
        <w:rPr>
          <w:lang w:val="es-ES"/>
        </w:rPr>
      </w:pPr>
      <w:r w:rsidRPr="00542BFA">
        <w:rPr>
          <w:b/>
          <w:lang w:val="es-ES"/>
        </w:rPr>
        <w:t xml:space="preserve">5.1. Factores institucionales: influencia del sistema electoral en el mayor ‘éxito’ de VF </w:t>
      </w:r>
    </w:p>
    <w:p w:rsidR="000C1DA7" w:rsidRPr="00542BFA" w:rsidRDefault="00E56588">
      <w:pPr>
        <w:ind w:left="-5" w:right="534"/>
        <w:rPr>
          <w:lang w:val="es-ES"/>
        </w:rPr>
      </w:pPr>
      <w:r w:rsidRPr="00542BFA">
        <w:rPr>
          <w:lang w:val="es-ES"/>
        </w:rPr>
        <w:t xml:space="preserve">Atendiendo a las elecciones parlamentarias –al </w:t>
      </w:r>
      <w:r w:rsidRPr="00542BFA">
        <w:rPr>
          <w:i/>
          <w:lang w:val="es-ES"/>
        </w:rPr>
        <w:t>Riksdag</w:t>
      </w:r>
      <w:r w:rsidRPr="00542BFA">
        <w:rPr>
          <w:lang w:val="es-ES"/>
        </w:rPr>
        <w:t xml:space="preserve"> y la </w:t>
      </w:r>
      <w:r w:rsidRPr="00542BFA">
        <w:rPr>
          <w:i/>
          <w:lang w:val="es-ES"/>
        </w:rPr>
        <w:t>Eduskunta</w:t>
      </w:r>
      <w:r w:rsidRPr="00542BFA">
        <w:rPr>
          <w:lang w:val="es-ES"/>
        </w:rPr>
        <w:t xml:space="preserve">- los resultados electorales evidencian una mayor representatividad de </w:t>
      </w:r>
      <w:r w:rsidRPr="00542BFA">
        <w:rPr>
          <w:i/>
          <w:lang w:val="es-ES"/>
        </w:rPr>
        <w:t>Verdaderos Finlandeses</w:t>
      </w:r>
      <w:r w:rsidRPr="00542BFA">
        <w:rPr>
          <w:lang w:val="es-ES"/>
        </w:rPr>
        <w:t xml:space="preserve"> con respecto de </w:t>
      </w:r>
      <w:r w:rsidRPr="00542BFA">
        <w:rPr>
          <w:i/>
          <w:lang w:val="es-ES"/>
        </w:rPr>
        <w:t>Demócratas de Suecia</w:t>
      </w:r>
      <w:r w:rsidRPr="00542BFA">
        <w:rPr>
          <w:lang w:val="es-ES"/>
        </w:rPr>
        <w:t xml:space="preserve">, a pesar de que ambas fuerzas se encuentra en ascenso, tal y como se visualiza en el gráfico:   </w:t>
      </w:r>
    </w:p>
    <w:p w:rsidR="000C1DA7" w:rsidRPr="00542BFA" w:rsidRDefault="00E56588">
      <w:pPr>
        <w:pStyle w:val="Ttulo1"/>
        <w:ind w:right="545"/>
        <w:rPr>
          <w:lang w:val="es-ES"/>
        </w:rPr>
      </w:pPr>
      <w:r w:rsidRPr="00542BFA">
        <w:rPr>
          <w:lang w:val="es-ES"/>
        </w:rPr>
        <w:t xml:space="preserve">Título: resultados </w:t>
      </w:r>
      <w:r w:rsidRPr="00542BFA">
        <w:rPr>
          <w:i/>
          <w:lang w:val="es-ES"/>
        </w:rPr>
        <w:t>de Verdaderos Finlandeses</w:t>
      </w:r>
      <w:r w:rsidRPr="00542BFA">
        <w:rPr>
          <w:lang w:val="es-ES"/>
        </w:rPr>
        <w:t xml:space="preserve"> y </w:t>
      </w:r>
      <w:r w:rsidRPr="00542BFA">
        <w:rPr>
          <w:i/>
          <w:lang w:val="es-ES"/>
        </w:rPr>
        <w:t>Demócratas de Suecia</w:t>
      </w:r>
      <w:r w:rsidRPr="00542BFA">
        <w:rPr>
          <w:lang w:val="es-ES"/>
        </w:rPr>
        <w:t xml:space="preserve"> en elecciones parlamentarias </w:t>
      </w:r>
    </w:p>
    <w:p w:rsidR="000C1DA7" w:rsidRDefault="00E56588">
      <w:pPr>
        <w:spacing w:after="220" w:line="259" w:lineRule="auto"/>
        <w:ind w:left="0" w:right="886" w:firstLine="0"/>
        <w:jc w:val="right"/>
      </w:pPr>
      <w:r>
        <w:rPr>
          <w:noProof/>
          <w:lang w:val="es-ES" w:eastAsia="es-ES"/>
        </w:rPr>
        <w:drawing>
          <wp:inline distT="0" distB="0" distL="0" distR="0">
            <wp:extent cx="6124956" cy="2694432"/>
            <wp:effectExtent l="0" t="0" r="0" b="0"/>
            <wp:docPr id="1754" name="Picture 1754"/>
            <wp:cNvGraphicFramePr/>
            <a:graphic xmlns:a="http://schemas.openxmlformats.org/drawingml/2006/main">
              <a:graphicData uri="http://schemas.openxmlformats.org/drawingml/2006/picture">
                <pic:pic xmlns:pic="http://schemas.openxmlformats.org/drawingml/2006/picture">
                  <pic:nvPicPr>
                    <pic:cNvPr id="1754" name="Picture 1754"/>
                    <pic:cNvPicPr/>
                  </pic:nvPicPr>
                  <pic:blipFill>
                    <a:blip r:embed="rId11" cstate="print"/>
                    <a:stretch>
                      <a:fillRect/>
                    </a:stretch>
                  </pic:blipFill>
                  <pic:spPr>
                    <a:xfrm>
                      <a:off x="0" y="0"/>
                      <a:ext cx="6124956" cy="2694432"/>
                    </a:xfrm>
                    <a:prstGeom prst="rect">
                      <a:avLst/>
                    </a:prstGeom>
                  </pic:spPr>
                </pic:pic>
              </a:graphicData>
            </a:graphic>
          </wp:inline>
        </w:drawing>
      </w:r>
    </w:p>
    <w:p w:rsidR="000C1DA7" w:rsidRPr="00542BFA" w:rsidRDefault="00E56588">
      <w:pPr>
        <w:pStyle w:val="Ttulo1"/>
        <w:ind w:right="545"/>
        <w:rPr>
          <w:lang w:val="es-ES"/>
        </w:rPr>
      </w:pPr>
      <w:r w:rsidRPr="00542BFA">
        <w:rPr>
          <w:lang w:val="es-ES"/>
        </w:rPr>
        <w:t xml:space="preserve">Fuente: Elaboración propia a partir de datos de </w:t>
      </w:r>
      <w:r w:rsidRPr="00542BFA">
        <w:rPr>
          <w:i/>
          <w:lang w:val="es-ES"/>
        </w:rPr>
        <w:t xml:space="preserve">Historia Electoral </w:t>
      </w:r>
    </w:p>
    <w:p w:rsidR="000C1DA7" w:rsidRPr="00542BFA" w:rsidRDefault="00E56588" w:rsidP="005508DF">
      <w:pPr>
        <w:spacing w:after="282"/>
        <w:ind w:left="-5" w:right="534"/>
        <w:rPr>
          <w:lang w:val="es-ES"/>
        </w:rPr>
      </w:pPr>
      <w:r w:rsidRPr="00542BFA">
        <w:rPr>
          <w:lang w:val="es-ES"/>
        </w:rPr>
        <w:t xml:space="preserve">La influencia del sistema electoral en el mayor éxito de </w:t>
      </w:r>
      <w:r w:rsidRPr="00542BFA">
        <w:rPr>
          <w:i/>
          <w:lang w:val="es-ES"/>
        </w:rPr>
        <w:t>Verdaderos Finlandeses</w:t>
      </w:r>
      <w:r w:rsidRPr="00542BFA">
        <w:rPr>
          <w:lang w:val="es-ES"/>
        </w:rPr>
        <w:t xml:space="preserve"> con respecto a </w:t>
      </w:r>
      <w:r w:rsidRPr="00542BFA">
        <w:rPr>
          <w:i/>
          <w:lang w:val="es-ES"/>
        </w:rPr>
        <w:t>Demócratasde Suecia</w:t>
      </w:r>
      <w:r w:rsidRPr="00542BFA">
        <w:rPr>
          <w:lang w:val="es-ES"/>
        </w:rPr>
        <w:t xml:space="preserve"> se debe, entre otros, a la magnitu</w:t>
      </w:r>
      <w:r w:rsidR="005508DF">
        <w:rPr>
          <w:lang w:val="es-ES"/>
        </w:rPr>
        <w:t xml:space="preserve">d de los distritos electorales: en </w:t>
      </w:r>
      <w:r w:rsidRPr="00542BFA">
        <w:rPr>
          <w:lang w:val="es-ES"/>
        </w:rPr>
        <w:t xml:space="preserve">Finlandia son plurinominales </w:t>
      </w:r>
      <w:r w:rsidR="006B18E3">
        <w:rPr>
          <w:lang w:val="es-ES"/>
        </w:rPr>
        <w:t xml:space="preserve">y en su mayoría grandes </w:t>
      </w:r>
      <w:r w:rsidR="005508DF">
        <w:rPr>
          <w:lang w:val="es-ES"/>
        </w:rPr>
        <w:t>(8 de los 15 distritos electorales son de tamaño grande; esto es, 8 de las 15 circunscripciones mandan a la Eduskunta más de 10 representantes); exceptuando el caso de las Islas Aland, que constituye un distrito electoral uninominal. Sin embargo, en Suecia las circunscripciones electorales son plurinominales pero en su mayoría medianas; p</w:t>
      </w:r>
      <w:r w:rsidRPr="00542BFA">
        <w:rPr>
          <w:lang w:val="es-ES"/>
        </w:rPr>
        <w:t xml:space="preserve">or tanto, teniendo en cuenta que la magnitud de los distritos electorales es mayor en Finlandia que en Suecia, mayor es el efecto proporcional en Finlandia </w:t>
      </w:r>
      <w:r w:rsidRPr="00542BFA">
        <w:rPr>
          <w:lang w:val="es-ES"/>
        </w:rPr>
        <w:lastRenderedPageBreak/>
        <w:t xml:space="preserve">y mayores son las posibilidades de los partidos pequeños finlandeses de obtener representación; lo que explicaría el mayor ‘éxito’ de </w:t>
      </w:r>
      <w:r w:rsidRPr="00542BFA">
        <w:rPr>
          <w:i/>
          <w:lang w:val="es-ES"/>
        </w:rPr>
        <w:t>Verdaderos Finlandeses</w:t>
      </w:r>
      <w:r w:rsidRPr="00542BFA">
        <w:rPr>
          <w:lang w:val="es-ES"/>
        </w:rPr>
        <w:t xml:space="preserve"> con respecto a </w:t>
      </w:r>
      <w:r w:rsidRPr="00542BFA">
        <w:rPr>
          <w:i/>
          <w:lang w:val="es-ES"/>
        </w:rPr>
        <w:t>Demócratas de Suecia</w:t>
      </w:r>
      <w:r w:rsidRPr="00542BFA">
        <w:rPr>
          <w:lang w:val="es-ES"/>
        </w:rPr>
        <w:t xml:space="preserve">. Además, la barrera electoral es mucho más alta en Suecia -12% por cada circunscripción y 4% a nivel nacional- que en Finlandia -4% en cada distrito electoral-; por lo tanto, es más fácil que las pequeñas siglas consigan representación en Finlandia que en Suecia.  </w:t>
      </w:r>
    </w:p>
    <w:p w:rsidR="000C1DA7" w:rsidRPr="00542BFA" w:rsidRDefault="00E56588">
      <w:pPr>
        <w:spacing w:after="389" w:line="259" w:lineRule="auto"/>
        <w:ind w:left="0" w:right="0" w:firstLine="0"/>
        <w:jc w:val="left"/>
        <w:rPr>
          <w:lang w:val="es-ES"/>
        </w:rPr>
      </w:pPr>
      <w:r w:rsidRPr="00542BFA">
        <w:rPr>
          <w:b/>
          <w:color w:val="00000A"/>
          <w:lang w:val="es-ES"/>
        </w:rPr>
        <w:t xml:space="preserve">5.2. Los partidos comparados: factores estructurales y culturales que explican el  mayor ‘éxito’ de VF </w:t>
      </w:r>
    </w:p>
    <w:p w:rsidR="000C1DA7" w:rsidRPr="00542BFA" w:rsidRDefault="00E56588">
      <w:pPr>
        <w:spacing w:after="160" w:line="357" w:lineRule="auto"/>
        <w:ind w:left="-5" w:right="525"/>
        <w:rPr>
          <w:lang w:val="es-ES"/>
        </w:rPr>
      </w:pPr>
      <w:r w:rsidRPr="00542BFA">
        <w:rPr>
          <w:i/>
          <w:color w:val="00000A"/>
          <w:lang w:val="es-ES"/>
        </w:rPr>
        <w:t>Verdaderos Finlandeses</w:t>
      </w:r>
      <w:r w:rsidRPr="00542BFA">
        <w:rPr>
          <w:color w:val="00000A"/>
          <w:lang w:val="es-ES"/>
        </w:rPr>
        <w:t xml:space="preserve"> y </w:t>
      </w:r>
      <w:r w:rsidRPr="00542BFA">
        <w:rPr>
          <w:i/>
          <w:color w:val="00000A"/>
          <w:lang w:val="es-ES"/>
        </w:rPr>
        <w:t>Demócratas de Suecia</w:t>
      </w:r>
      <w:r w:rsidRPr="00542BFA">
        <w:rPr>
          <w:color w:val="00000A"/>
          <w:lang w:val="es-ES"/>
        </w:rPr>
        <w:t xml:space="preserve"> se agrupan en la nueva familia de partidos de la derecha radical europea (Fennema, 2002), a pesar de que sus orígenes son totalmente diferentes. </w:t>
      </w:r>
      <w:r w:rsidRPr="00542BFA">
        <w:rPr>
          <w:i/>
          <w:color w:val="00000A"/>
          <w:lang w:val="es-ES"/>
        </w:rPr>
        <w:t>Verdaderos Finlandeses</w:t>
      </w:r>
      <w:r w:rsidRPr="00542BFA">
        <w:rPr>
          <w:color w:val="00000A"/>
          <w:lang w:val="es-ES"/>
        </w:rPr>
        <w:t xml:space="preserve"> fue creado en 1995 tras la disolución del </w:t>
      </w:r>
      <w:r w:rsidRPr="00542BFA">
        <w:rPr>
          <w:i/>
          <w:color w:val="00000A"/>
          <w:lang w:val="es-ES"/>
        </w:rPr>
        <w:t>Partido Rural</w:t>
      </w:r>
      <w:r w:rsidRPr="00542BFA">
        <w:rPr>
          <w:color w:val="00000A"/>
          <w:lang w:val="es-ES"/>
        </w:rPr>
        <w:t xml:space="preserve">; sin embargo, </w:t>
      </w:r>
      <w:r w:rsidRPr="00542BFA">
        <w:rPr>
          <w:i/>
          <w:color w:val="00000A"/>
          <w:lang w:val="es-ES"/>
        </w:rPr>
        <w:t>Demócratas de Suecia</w:t>
      </w:r>
      <w:r w:rsidRPr="00542BFA">
        <w:rPr>
          <w:color w:val="00000A"/>
          <w:lang w:val="es-ES"/>
        </w:rPr>
        <w:t xml:space="preserve"> fue fundado en 1988 como sucesor del </w:t>
      </w:r>
      <w:r w:rsidRPr="00542BFA">
        <w:rPr>
          <w:i/>
          <w:color w:val="00000A"/>
          <w:lang w:val="es-ES"/>
        </w:rPr>
        <w:t>Partido Sueco</w:t>
      </w:r>
      <w:r w:rsidRPr="00542BFA">
        <w:rPr>
          <w:color w:val="00000A"/>
          <w:lang w:val="es-ES"/>
        </w:rPr>
        <w:t xml:space="preserve">, el cual nació en 1986 de la organización racista </w:t>
      </w:r>
      <w:r w:rsidRPr="00542BFA">
        <w:rPr>
          <w:i/>
          <w:color w:val="00000A"/>
          <w:lang w:val="es-ES"/>
        </w:rPr>
        <w:t>Conserva Suecia Sueca</w:t>
      </w:r>
      <w:r w:rsidRPr="00542BFA">
        <w:rPr>
          <w:color w:val="00000A"/>
          <w:lang w:val="es-ES"/>
        </w:rPr>
        <w:t xml:space="preserve">, cuyo fundador -Anders Klaström- ha sido formalmente militante del </w:t>
      </w:r>
      <w:r w:rsidRPr="00542BFA">
        <w:rPr>
          <w:i/>
          <w:color w:val="00000A"/>
          <w:lang w:val="es-ES"/>
        </w:rPr>
        <w:t xml:space="preserve">Partido Nazi Nórdico del Reich </w:t>
      </w:r>
      <w:r w:rsidRPr="00542BFA">
        <w:rPr>
          <w:color w:val="00000A"/>
          <w:lang w:val="es-ES"/>
        </w:rPr>
        <w:t xml:space="preserve">(Widfeldt, 2010). Asimismo, </w:t>
      </w:r>
      <w:r w:rsidRPr="00542BFA">
        <w:rPr>
          <w:i/>
          <w:color w:val="00000A"/>
          <w:lang w:val="es-ES"/>
        </w:rPr>
        <w:t>Demócratas de Suecia</w:t>
      </w:r>
      <w:r w:rsidRPr="00542BFA">
        <w:rPr>
          <w:color w:val="00000A"/>
          <w:lang w:val="es-ES"/>
        </w:rPr>
        <w:t xml:space="preserve"> ha formado parte del movimiento por la supremacía blanca (Simons, 2014) y no rechazó oficialmente el nazismo hasta 1999, aunque continuó utilizando uno de sus logos hasta 2006 (Widfeldt, 2010). Por lo tanto, </w:t>
      </w:r>
      <w:r w:rsidRPr="00542BFA">
        <w:rPr>
          <w:i/>
          <w:color w:val="00000A"/>
          <w:lang w:val="es-ES"/>
        </w:rPr>
        <w:t>Demócratas de Suecia</w:t>
      </w:r>
      <w:r w:rsidRPr="00542BFA">
        <w:rPr>
          <w:color w:val="00000A"/>
          <w:lang w:val="es-ES"/>
        </w:rPr>
        <w:t xml:space="preserve"> es un </w:t>
      </w:r>
      <w:r w:rsidRPr="00542BFA">
        <w:rPr>
          <w:i/>
          <w:color w:val="00000A"/>
          <w:lang w:val="es-ES"/>
        </w:rPr>
        <w:t>partido de extrema derecha</w:t>
      </w:r>
      <w:r w:rsidRPr="00542BFA">
        <w:rPr>
          <w:color w:val="00000A"/>
          <w:lang w:val="es-ES"/>
        </w:rPr>
        <w:t xml:space="preserve"> al descender de movimientos fascistas tradicionales, algunos de los cuales siguen instalados en Suecia, como el negacionismo (Fennema, 2002) (Camus, 2007); mientras que </w:t>
      </w:r>
      <w:r w:rsidRPr="00542BFA">
        <w:rPr>
          <w:i/>
          <w:color w:val="00000A"/>
          <w:lang w:val="es-ES"/>
        </w:rPr>
        <w:t>Verdaderos Finlandeses</w:t>
      </w:r>
      <w:r w:rsidRPr="00542BFA">
        <w:rPr>
          <w:color w:val="00000A"/>
          <w:lang w:val="es-ES"/>
        </w:rPr>
        <w:t xml:space="preserve"> no constituye un </w:t>
      </w:r>
      <w:r w:rsidRPr="00542BFA">
        <w:rPr>
          <w:i/>
          <w:color w:val="00000A"/>
          <w:lang w:val="es-ES"/>
        </w:rPr>
        <w:t>partido de extrema derecha</w:t>
      </w:r>
      <w:r w:rsidRPr="00542BFA">
        <w:rPr>
          <w:color w:val="00000A"/>
          <w:lang w:val="es-ES"/>
        </w:rPr>
        <w:t xml:space="preserve">, lo cual puede explicar por qué en Finlandia tiene más éxito la derecha radical: </w:t>
      </w:r>
      <w:r w:rsidRPr="00542BFA">
        <w:rPr>
          <w:i/>
          <w:color w:val="00000A"/>
          <w:lang w:val="es-ES"/>
        </w:rPr>
        <w:t>Verdaderos Finlandeses</w:t>
      </w:r>
      <w:r w:rsidRPr="00542BFA">
        <w:rPr>
          <w:color w:val="00000A"/>
          <w:lang w:val="es-ES"/>
        </w:rPr>
        <w:t xml:space="preserve"> desciende de movimientos tradicionales agrarios movilizados por el </w:t>
      </w:r>
      <w:r w:rsidRPr="00542BFA">
        <w:rPr>
          <w:i/>
          <w:color w:val="00000A"/>
          <w:lang w:val="es-ES"/>
        </w:rPr>
        <w:t>Partido Rural</w:t>
      </w:r>
      <w:r w:rsidRPr="00542BFA">
        <w:rPr>
          <w:color w:val="00000A"/>
          <w:lang w:val="es-ES"/>
        </w:rPr>
        <w:t xml:space="preserve">, el cual obtuvo representación desde 1959 en un país donde el cleavage campo-ciudad ha venido a estar más activo que en Suecia, ya que el voto en Suecia según la fractura rural-urbano no ha tenido tanto peso histórico como en Finlandia y además desciende desde 1980. Por el contrario, </w:t>
      </w:r>
      <w:r w:rsidRPr="00542BFA">
        <w:rPr>
          <w:i/>
          <w:color w:val="00000A"/>
          <w:lang w:val="es-ES"/>
        </w:rPr>
        <w:t>Demócratas de Suecia</w:t>
      </w:r>
      <w:r w:rsidRPr="00542BFA">
        <w:rPr>
          <w:color w:val="00000A"/>
          <w:lang w:val="es-ES"/>
        </w:rPr>
        <w:t xml:space="preserve"> hunde sus raíces en el fascismo tradicional, una fuerza que no ha absorbido ninguno de los cleavages tradicionales y que no ha movilizado más que apoyos marginales hasta 2010, debido al rechazo que genera el extremismo descendiente del fascismo; precisamente en un país que se ha mantenido históricamente neutral durante la II Guerra Mundial y donde el </w:t>
      </w:r>
      <w:r w:rsidRPr="00542BFA">
        <w:rPr>
          <w:i/>
          <w:color w:val="00000A"/>
          <w:lang w:val="es-ES"/>
        </w:rPr>
        <w:t>Partido Socialdemócrata</w:t>
      </w:r>
      <w:r w:rsidRPr="00542BFA">
        <w:rPr>
          <w:color w:val="00000A"/>
          <w:lang w:val="es-ES"/>
        </w:rPr>
        <w:t xml:space="preserve"> situado en el eje izquierdo ha tenido mucho más éxito que en Finlandia. </w:t>
      </w:r>
    </w:p>
    <w:p w:rsidR="000C1DA7" w:rsidRPr="00542BFA" w:rsidRDefault="00E56588">
      <w:pPr>
        <w:ind w:left="-5" w:right="534"/>
        <w:rPr>
          <w:lang w:val="es-ES"/>
        </w:rPr>
      </w:pPr>
      <w:r w:rsidRPr="00542BFA">
        <w:rPr>
          <w:lang w:val="es-ES"/>
        </w:rPr>
        <w:t xml:space="preserve">Sin embargo -a pesar de las diferencias- ambos partidos guardan semejanzas: como se ha visto, su crecimiento es consecuencia de conflictos que no pueden integrarse sólo en cleavages tradicionales, sino que se sitúan en el cleavage materialista-no materialista (Mair y Muddle, 1998) (Minkenberg, 2001), como la cuestión de la inmigración. Ambos son </w:t>
      </w:r>
      <w:r w:rsidRPr="00542BFA">
        <w:rPr>
          <w:i/>
          <w:lang w:val="es-ES"/>
        </w:rPr>
        <w:t>partidos racistas</w:t>
      </w:r>
      <w:r w:rsidRPr="00542BFA">
        <w:rPr>
          <w:lang w:val="es-ES"/>
        </w:rPr>
        <w:t xml:space="preserve"> (Fennema, 2002), ya que han adoptado programas similares introduciendo fuertes políticas antiinmigración y proponiendo la expulsión selectiva de los extranjeros ya residentes (Fennema, 2002) (Taguieff, 2007): coinciden programáticamente en la incompatibilidad cultural y discursivamente en su componente islamofóbico. Por ello, convergen en que la única vía de integración -sólo de algunos extranjeros- es la plena asimilación (Betz, 2007) (D’Amppolinia, </w:t>
      </w:r>
      <w:r w:rsidRPr="00542BFA">
        <w:rPr>
          <w:lang w:val="es-ES"/>
        </w:rPr>
        <w:lastRenderedPageBreak/>
        <w:t xml:space="preserve">2007), ya que entienden que la homogeneidad cultural es clave para evitar conflictos (Jungar y Ravik Jupskas, 2014).  </w:t>
      </w:r>
    </w:p>
    <w:p w:rsidR="000C1DA7" w:rsidRPr="00542BFA" w:rsidRDefault="00E56588">
      <w:pPr>
        <w:spacing w:after="0"/>
        <w:ind w:left="-5" w:right="534"/>
        <w:rPr>
          <w:lang w:val="es-ES"/>
        </w:rPr>
      </w:pPr>
      <w:r w:rsidRPr="00542BFA">
        <w:rPr>
          <w:lang w:val="es-ES"/>
        </w:rPr>
        <w:t xml:space="preserve">En cuanto a la dimensión programática, </w:t>
      </w:r>
      <w:r w:rsidRPr="00542BFA">
        <w:rPr>
          <w:i/>
          <w:lang w:val="es-ES"/>
        </w:rPr>
        <w:t>Verdaderos Finlandeses</w:t>
      </w:r>
      <w:r w:rsidRPr="00542BFA">
        <w:rPr>
          <w:lang w:val="es-ES"/>
        </w:rPr>
        <w:t xml:space="preserve"> propone fijar una cuota máxima de inmigrantes a escolarizar, y para conseguir la nacionalidad propone criterios muy estrictos: haber residido cinco años en Finlandia, tener suficientes medios de subsistencia, no haber infringido la Ley y aceptar la cultura finesa; quedando prohibida la </w:t>
      </w:r>
      <w:r w:rsidRPr="00542BFA">
        <w:rPr>
          <w:i/>
          <w:lang w:val="es-ES"/>
        </w:rPr>
        <w:t>Sharia</w:t>
      </w:r>
      <w:r w:rsidRPr="00542BFA">
        <w:rPr>
          <w:lang w:val="es-ES"/>
        </w:rPr>
        <w:t xml:space="preserve"> (Perussuomalaiset, 2014). Por su parte, </w:t>
      </w:r>
      <w:r w:rsidRPr="00542BFA">
        <w:rPr>
          <w:i/>
          <w:lang w:val="es-ES"/>
        </w:rPr>
        <w:t>Demócratas de Suecia</w:t>
      </w:r>
      <w:r w:rsidRPr="00542BFA">
        <w:rPr>
          <w:lang w:val="es-ES"/>
        </w:rPr>
        <w:t xml:space="preserve"> ha sido aún más estricto en su programa en lo que a inmigración se refiere, ya que no sólo se ha centrado en plantear similares medidas a las de </w:t>
      </w:r>
      <w:r w:rsidRPr="00542BFA">
        <w:rPr>
          <w:i/>
          <w:lang w:val="es-ES"/>
        </w:rPr>
        <w:t xml:space="preserve">Verdaderos Finlandeses </w:t>
      </w:r>
      <w:r w:rsidRPr="00542BFA">
        <w:rPr>
          <w:lang w:val="es-ES"/>
        </w:rPr>
        <w:t xml:space="preserve">para limitar la entrada de inmigrantes a Suecia, sino que propone ayudas para que los residentes regresen a sus países de origen, restringiendo además las asociaciones culturales que no sean suecas (Sverigedemokraterna, 2014). En cuanto a la dimensión discursiva, la islamofobia es recurrente (Betz, 2007) (D’Appollonia, 2007): Timo Soini (VF) ha llegado a declararse </w:t>
      </w:r>
    </w:p>
    <w:p w:rsidR="000C1DA7" w:rsidRPr="00542BFA" w:rsidRDefault="00E56588">
      <w:pPr>
        <w:ind w:left="-5" w:right="534"/>
        <w:rPr>
          <w:lang w:val="es-ES"/>
        </w:rPr>
      </w:pPr>
      <w:r w:rsidRPr="00542BFA">
        <w:rPr>
          <w:lang w:val="es-ES"/>
        </w:rPr>
        <w:t xml:space="preserve">“amigo de Israel, que tiene derecho a sobrevivir rodeado de países Árabes hostiles” (Ungar, 2011) mientras que Jimmie Akkeson (DS) afirmó que “el islamismo es el nazismo de hoy” (Local Sweden News, 2014). </w:t>
      </w:r>
    </w:p>
    <w:p w:rsidR="000C1DA7" w:rsidRPr="00542BFA" w:rsidRDefault="00E56588">
      <w:pPr>
        <w:ind w:left="-5" w:right="534"/>
        <w:rPr>
          <w:lang w:val="es-ES"/>
        </w:rPr>
      </w:pPr>
      <w:r w:rsidRPr="00542BFA">
        <w:rPr>
          <w:lang w:val="es-ES"/>
        </w:rPr>
        <w:t xml:space="preserve">El programa y discurso de </w:t>
      </w:r>
      <w:r w:rsidRPr="00542BFA">
        <w:rPr>
          <w:i/>
          <w:lang w:val="es-ES"/>
        </w:rPr>
        <w:t>Demócratas de Suecia</w:t>
      </w:r>
      <w:r w:rsidRPr="00542BFA">
        <w:rPr>
          <w:lang w:val="es-ES"/>
        </w:rPr>
        <w:t xml:space="preserve"> no refleja la alta tolerancia hacia inmigrantes que muestran los suecos, ya que un 86% afirma permitir que los inmigrantes vengan y vivan en Suecia; en cambio, la intolerancia que refleja </w:t>
      </w:r>
      <w:r w:rsidRPr="00542BFA">
        <w:rPr>
          <w:i/>
          <w:lang w:val="es-ES"/>
        </w:rPr>
        <w:t>Verdaderos Finlandeses</w:t>
      </w:r>
      <w:r w:rsidRPr="00542BFA">
        <w:rPr>
          <w:lang w:val="es-ES"/>
        </w:rPr>
        <w:t xml:space="preserve"> en su programa y discurso sí encaja con la cultura política finesa, ya que sólo el 38% de los finlandeses está de acuerdo con permitir que los inmigrantes vivan en Finlandia, tal y como se visualiza en la siguiente gráfica:  </w:t>
      </w:r>
    </w:p>
    <w:p w:rsidR="000C1DA7" w:rsidRDefault="00E56588">
      <w:pPr>
        <w:pStyle w:val="Ttulo1"/>
        <w:ind w:right="545"/>
      </w:pPr>
      <w:r>
        <w:t xml:space="preserve">Título: Tolerancia hacia inmigrantes (2008-2012) </w:t>
      </w:r>
    </w:p>
    <w:p w:rsidR="000C1DA7" w:rsidRDefault="00E56588">
      <w:pPr>
        <w:spacing w:after="223" w:line="259" w:lineRule="auto"/>
        <w:ind w:left="0" w:right="485" w:firstLine="0"/>
        <w:jc w:val="center"/>
      </w:pPr>
      <w:r>
        <w:rPr>
          <w:noProof/>
          <w:lang w:val="es-ES" w:eastAsia="es-ES"/>
        </w:rPr>
        <w:drawing>
          <wp:inline distT="0" distB="0" distL="0" distR="0">
            <wp:extent cx="3171825" cy="2847975"/>
            <wp:effectExtent l="19050" t="0" r="0" b="0"/>
            <wp:docPr id="2065" name="Picture 2065"/>
            <wp:cNvGraphicFramePr/>
            <a:graphic xmlns:a="http://schemas.openxmlformats.org/drawingml/2006/main">
              <a:graphicData uri="http://schemas.openxmlformats.org/drawingml/2006/picture">
                <pic:pic xmlns:pic="http://schemas.openxmlformats.org/drawingml/2006/picture">
                  <pic:nvPicPr>
                    <pic:cNvPr id="2065" name="Picture 2065"/>
                    <pic:cNvPicPr/>
                  </pic:nvPicPr>
                  <pic:blipFill>
                    <a:blip r:embed="rId12" cstate="print"/>
                    <a:stretch>
                      <a:fillRect/>
                    </a:stretch>
                  </pic:blipFill>
                  <pic:spPr>
                    <a:xfrm>
                      <a:off x="0" y="0"/>
                      <a:ext cx="3171224" cy="2847436"/>
                    </a:xfrm>
                    <a:prstGeom prst="rect">
                      <a:avLst/>
                    </a:prstGeom>
                  </pic:spPr>
                </pic:pic>
              </a:graphicData>
            </a:graphic>
          </wp:inline>
        </w:drawing>
      </w:r>
    </w:p>
    <w:p w:rsidR="000C1DA7" w:rsidRPr="00542BFA" w:rsidRDefault="00E56588">
      <w:pPr>
        <w:pStyle w:val="Ttulo1"/>
        <w:ind w:right="546"/>
        <w:rPr>
          <w:lang w:val="es-ES"/>
        </w:rPr>
      </w:pPr>
      <w:r w:rsidRPr="00542BFA">
        <w:rPr>
          <w:lang w:val="es-ES"/>
        </w:rPr>
        <w:t xml:space="preserve">Fuente: Elaboración propia a partir de la </w:t>
      </w:r>
      <w:r w:rsidRPr="00542BFA">
        <w:rPr>
          <w:i/>
          <w:lang w:val="es-ES"/>
        </w:rPr>
        <w:t>European Social Survey</w:t>
      </w:r>
    </w:p>
    <w:p w:rsidR="000C1DA7" w:rsidRPr="00542BFA" w:rsidRDefault="000C1DA7">
      <w:pPr>
        <w:spacing w:after="0" w:line="259" w:lineRule="auto"/>
        <w:ind w:left="0" w:right="0" w:firstLine="0"/>
        <w:jc w:val="left"/>
        <w:rPr>
          <w:lang w:val="es-ES"/>
        </w:rPr>
      </w:pPr>
    </w:p>
    <w:p w:rsidR="00A438CF" w:rsidRPr="00542BFA" w:rsidRDefault="00E56588" w:rsidP="006B18E3">
      <w:pPr>
        <w:ind w:left="-5" w:right="534"/>
        <w:rPr>
          <w:lang w:val="es-ES"/>
        </w:rPr>
      </w:pPr>
      <w:r w:rsidRPr="00542BFA">
        <w:rPr>
          <w:lang w:val="es-ES"/>
        </w:rPr>
        <w:lastRenderedPageBreak/>
        <w:t xml:space="preserve">Por ello, el éxito del </w:t>
      </w:r>
      <w:r w:rsidRPr="00542BFA">
        <w:rPr>
          <w:i/>
          <w:lang w:val="es-ES"/>
        </w:rPr>
        <w:t>partido racista Verdaderos Finlandeses</w:t>
      </w:r>
      <w:r w:rsidRPr="00542BFA">
        <w:rPr>
          <w:lang w:val="es-ES"/>
        </w:rPr>
        <w:t xml:space="preserve">puede deberse a la baja tolerancia finesa hacia los inmigrantes (38%), mientras que la alta tolerancia sueca hacia los inmigrantes (86%) explique por qué el </w:t>
      </w:r>
      <w:r w:rsidRPr="00542BFA">
        <w:rPr>
          <w:i/>
          <w:lang w:val="es-ES"/>
        </w:rPr>
        <w:t>partido racistaDemócratas de Suecia</w:t>
      </w:r>
      <w:r w:rsidRPr="00542BFA">
        <w:rPr>
          <w:lang w:val="es-ES"/>
        </w:rPr>
        <w:t xml:space="preserve"> no ha alcanzado tanto éxito. Además, el número de inmigrantes en Suecia es mucho mayor que en Finlandia (13,62%), y desglosando por país de procedencia hay más inmigrantes de países islámicos en Suecia (3,4%) en comparación con Finlandia (0,09%):  </w:t>
      </w:r>
    </w:p>
    <w:p w:rsidR="000C1DA7" w:rsidRPr="00542BFA" w:rsidRDefault="00E56588">
      <w:pPr>
        <w:pStyle w:val="Ttulo1"/>
        <w:ind w:right="544"/>
        <w:rPr>
          <w:lang w:val="es-ES"/>
        </w:rPr>
      </w:pPr>
      <w:r w:rsidRPr="00542BFA">
        <w:rPr>
          <w:lang w:val="es-ES"/>
        </w:rPr>
        <w:t xml:space="preserve">Título: Nivel de inmigración Finlandia y Suecia </w:t>
      </w:r>
    </w:p>
    <w:p w:rsidR="000C1DA7" w:rsidRDefault="00E56588">
      <w:pPr>
        <w:spacing w:after="223" w:line="259" w:lineRule="auto"/>
        <w:ind w:left="0" w:right="286" w:firstLine="0"/>
        <w:jc w:val="right"/>
      </w:pPr>
      <w:r>
        <w:rPr>
          <w:noProof/>
          <w:lang w:val="es-ES" w:eastAsia="es-ES"/>
        </w:rPr>
        <w:drawing>
          <wp:inline distT="0" distB="0" distL="0" distR="0">
            <wp:extent cx="6771132" cy="1659636"/>
            <wp:effectExtent l="0" t="0" r="0" b="0"/>
            <wp:docPr id="2206" name="Picture 2206"/>
            <wp:cNvGraphicFramePr/>
            <a:graphic xmlns:a="http://schemas.openxmlformats.org/drawingml/2006/main">
              <a:graphicData uri="http://schemas.openxmlformats.org/drawingml/2006/picture">
                <pic:pic xmlns:pic="http://schemas.openxmlformats.org/drawingml/2006/picture">
                  <pic:nvPicPr>
                    <pic:cNvPr id="2206" name="Picture 2206"/>
                    <pic:cNvPicPr/>
                  </pic:nvPicPr>
                  <pic:blipFill>
                    <a:blip r:embed="rId13" cstate="print"/>
                    <a:stretch>
                      <a:fillRect/>
                    </a:stretch>
                  </pic:blipFill>
                  <pic:spPr>
                    <a:xfrm>
                      <a:off x="0" y="0"/>
                      <a:ext cx="6771132" cy="1659636"/>
                    </a:xfrm>
                    <a:prstGeom prst="rect">
                      <a:avLst/>
                    </a:prstGeom>
                  </pic:spPr>
                </pic:pic>
              </a:graphicData>
            </a:graphic>
          </wp:inline>
        </w:drawing>
      </w:r>
    </w:p>
    <w:p w:rsidR="000C1DA7" w:rsidRPr="00542BFA" w:rsidRDefault="00E56588">
      <w:pPr>
        <w:pStyle w:val="Ttulo1"/>
        <w:ind w:right="546"/>
        <w:rPr>
          <w:lang w:val="es-ES"/>
        </w:rPr>
      </w:pPr>
      <w:r w:rsidRPr="00542BFA">
        <w:rPr>
          <w:lang w:val="es-ES"/>
        </w:rPr>
        <w:t xml:space="preserve">Fuente: Elaboración propia a partir de </w:t>
      </w:r>
      <w:r w:rsidRPr="00542BFA">
        <w:rPr>
          <w:i/>
          <w:lang w:val="es-ES"/>
        </w:rPr>
        <w:t>Statistics Finland</w:t>
      </w:r>
      <w:r w:rsidRPr="00542BFA">
        <w:rPr>
          <w:lang w:val="es-ES"/>
        </w:rPr>
        <w:t xml:space="preserve"> y </w:t>
      </w:r>
      <w:r w:rsidRPr="00542BFA">
        <w:rPr>
          <w:i/>
          <w:lang w:val="es-ES"/>
        </w:rPr>
        <w:t>Migrationsverket</w:t>
      </w:r>
    </w:p>
    <w:p w:rsidR="000C1DA7" w:rsidRPr="00542BFA" w:rsidRDefault="00E56588">
      <w:pPr>
        <w:ind w:left="-5" w:right="534"/>
        <w:rPr>
          <w:lang w:val="es-ES"/>
        </w:rPr>
      </w:pPr>
      <w:r w:rsidRPr="00542BFA">
        <w:rPr>
          <w:lang w:val="es-ES"/>
        </w:rPr>
        <w:t xml:space="preserve">Por lo tanto, que Finlandia acoja a menos inmigrantes que Suecia –entre ellos de origen islámico-; puede deberse a dos razones: la primera es que la mayor intolerancia de Finlandia hacia los extranjeros se debe al miedo a ver amenazada su cultura nacional (Betz, 2007), lo que podría explicar el mayor ‘éxito’ de </w:t>
      </w:r>
      <w:r w:rsidRPr="00542BFA">
        <w:rPr>
          <w:i/>
          <w:lang w:val="es-ES"/>
        </w:rPr>
        <w:t xml:space="preserve">Verdaderos Finlandeses; </w:t>
      </w:r>
      <w:r w:rsidRPr="00542BFA">
        <w:rPr>
          <w:lang w:val="es-ES"/>
        </w:rPr>
        <w:t xml:space="preserve">mientras que Suecia está más familiarizada con el fenómeno de la inmigración y los inmigrantes islámicos; por lo que podrían no sentir la entrada de inmigrantes como una amenaza para su cultura nacional. La segunda razón es que Finlandia registra una menor proporción de inmigrantes –especialmente islámicos- debido a las restricciones reflejadas consecuencia del alto rechazo (62%) hacia los extranjeros, ya que la mayoría de finlandeses no quiere que vayan inmigrantes y se instalen en Finladia; mientras que la alta tolerancia de Suecia hacia los mismos invitaría a imponer menos restricciones y a generar un ambiente de confianza hacia los inmigrantes que quieran ir y residir en Suecia.  </w:t>
      </w:r>
    </w:p>
    <w:p w:rsidR="000C1DA7" w:rsidRPr="00542BFA" w:rsidRDefault="00E56588">
      <w:pPr>
        <w:ind w:left="-5" w:right="534"/>
        <w:rPr>
          <w:lang w:val="es-ES"/>
        </w:rPr>
      </w:pPr>
      <w:r w:rsidRPr="00542BFA">
        <w:rPr>
          <w:lang w:val="es-ES"/>
        </w:rPr>
        <w:t xml:space="preserve">En esta línea, los </w:t>
      </w:r>
      <w:r w:rsidRPr="00542BFA">
        <w:rPr>
          <w:i/>
          <w:lang w:val="es-ES"/>
        </w:rPr>
        <w:t>partidos racistasVerdaderos Finlandeses</w:t>
      </w:r>
      <w:r w:rsidRPr="00542BFA">
        <w:rPr>
          <w:lang w:val="es-ES"/>
        </w:rPr>
        <w:t xml:space="preserve"> y </w:t>
      </w:r>
      <w:r w:rsidRPr="00542BFA">
        <w:rPr>
          <w:i/>
          <w:lang w:val="es-ES"/>
        </w:rPr>
        <w:t>Demócratas de Suecia</w:t>
      </w:r>
      <w:r w:rsidRPr="00542BFA">
        <w:rPr>
          <w:lang w:val="es-ES"/>
        </w:rPr>
        <w:t xml:space="preserve"> han combinado sus propuestas programáticas antiinmigración con fuertes medidas patrióticas para “defender” la cultura de la nación “amenazada”. De esta forma, </w:t>
      </w:r>
      <w:r w:rsidRPr="00542BFA">
        <w:rPr>
          <w:i/>
          <w:lang w:val="es-ES"/>
        </w:rPr>
        <w:t>Verdaderos Finlandeses</w:t>
      </w:r>
      <w:r w:rsidRPr="00542BFA">
        <w:rPr>
          <w:lang w:val="es-ES"/>
        </w:rPr>
        <w:t xml:space="preserve"> propone la impartición de la asignatura “orgullo nacional” en escuelas y una mayor inversión en cultura e identidad finesa, proponiendo la abolición del sueco como idioma oficial; mientras que en la misma línea, </w:t>
      </w:r>
      <w:r w:rsidRPr="00542BFA">
        <w:rPr>
          <w:i/>
          <w:lang w:val="es-ES"/>
        </w:rPr>
        <w:t>Demócratas de Suecia</w:t>
      </w:r>
      <w:r w:rsidRPr="00542BFA">
        <w:rPr>
          <w:lang w:val="es-ES"/>
        </w:rPr>
        <w:t xml:space="preserve"> llama a un fuerte apoyo a las iniciativas culturales suecas como el folk. Ambas formaciones son asimismo conservadoras, aunque se observa notables diferencias entre ellas: </w:t>
      </w:r>
      <w:r w:rsidRPr="00542BFA">
        <w:rPr>
          <w:i/>
          <w:lang w:val="es-ES"/>
        </w:rPr>
        <w:t>Verdaderos Finlandeses</w:t>
      </w:r>
      <w:r w:rsidRPr="00542BFA">
        <w:rPr>
          <w:lang w:val="es-ES"/>
        </w:rPr>
        <w:t xml:space="preserve"> se opone abiertamente a la homosexualidad, el aborto o la fecundación </w:t>
      </w:r>
      <w:r w:rsidRPr="00542BFA">
        <w:rPr>
          <w:i/>
          <w:lang w:val="es-ES"/>
        </w:rPr>
        <w:t>in vitro</w:t>
      </w:r>
      <w:r w:rsidRPr="00542BFA">
        <w:rPr>
          <w:lang w:val="es-ES"/>
        </w:rPr>
        <w:t xml:space="preserve">, mientras que </w:t>
      </w:r>
      <w:r w:rsidRPr="00542BFA">
        <w:rPr>
          <w:i/>
          <w:lang w:val="es-ES"/>
        </w:rPr>
        <w:t>Demócratas de Suecia</w:t>
      </w:r>
      <w:r w:rsidRPr="00542BFA">
        <w:rPr>
          <w:lang w:val="es-ES"/>
        </w:rPr>
        <w:t xml:space="preserve"> –decantándose por la familia tradicional- no es hostil hacia los homosexuales (Sverigedemokraterna, 2014). </w:t>
      </w:r>
    </w:p>
    <w:p w:rsidR="000C1DA7" w:rsidRPr="00542BFA" w:rsidRDefault="00E56588">
      <w:pPr>
        <w:ind w:left="-5" w:right="534"/>
        <w:rPr>
          <w:lang w:val="es-ES"/>
        </w:rPr>
      </w:pPr>
      <w:r w:rsidRPr="00542BFA">
        <w:rPr>
          <w:i/>
          <w:lang w:val="es-ES"/>
        </w:rPr>
        <w:lastRenderedPageBreak/>
        <w:t>Verdaderos Finlandeses</w:t>
      </w:r>
      <w:r w:rsidRPr="00542BFA">
        <w:rPr>
          <w:lang w:val="es-ES"/>
        </w:rPr>
        <w:t xml:space="preserve"> y</w:t>
      </w:r>
      <w:r w:rsidR="007D227C" w:rsidRPr="00542BFA">
        <w:rPr>
          <w:lang w:val="es-ES"/>
        </w:rPr>
        <w:t xml:space="preserve"> </w:t>
      </w:r>
      <w:r w:rsidRPr="00542BFA">
        <w:rPr>
          <w:i/>
          <w:lang w:val="es-ES"/>
        </w:rPr>
        <w:t>Demócratas de Suecia</w:t>
      </w:r>
      <w:r w:rsidRPr="00542BFA">
        <w:rPr>
          <w:lang w:val="es-ES"/>
        </w:rPr>
        <w:t xml:space="preserve"> son asimismo </w:t>
      </w:r>
      <w:r w:rsidRPr="00542BFA">
        <w:rPr>
          <w:i/>
          <w:lang w:val="es-ES"/>
        </w:rPr>
        <w:t>partidos populistas</w:t>
      </w:r>
      <w:r w:rsidRPr="00542BFA">
        <w:rPr>
          <w:lang w:val="es-ES"/>
        </w:rPr>
        <w:t xml:space="preserve">: son fuertemente personalistas y se presentan como partidos antipartidos (Mudde, 1996) (Schedler, 1996) (Fennema, 2002) dentro de democracias pluralistas que requieren de mediaciones consideradas dañinas por el populismo, como el caso de Suecia y Finlandia (Taguieff, 2007). Aunque Finlandia y Suecia compartan la importancia de alianzas y cooperación en política, hay diferencias entre sus respectivos sistemas de partidos: Suecia es un caso de ‘pluralismo moderado’, mientras que Finlandia es ‘multipartidista polarizado controlado’; por lo tanto, se entiende el mayor éxito de </w:t>
      </w:r>
      <w:r w:rsidRPr="00542BFA">
        <w:rPr>
          <w:i/>
          <w:lang w:val="es-ES"/>
        </w:rPr>
        <w:t>Verdaderos Finlandeses</w:t>
      </w:r>
      <w:r w:rsidRPr="00542BFA">
        <w:rPr>
          <w:lang w:val="es-ES"/>
        </w:rPr>
        <w:t xml:space="preserve"> en comparación con </w:t>
      </w:r>
      <w:r w:rsidRPr="00542BFA">
        <w:rPr>
          <w:i/>
          <w:lang w:val="es-ES"/>
        </w:rPr>
        <w:t>Demócratas de Suecia</w:t>
      </w:r>
      <w:r w:rsidRPr="00542BFA">
        <w:rPr>
          <w:lang w:val="es-ES"/>
        </w:rPr>
        <w:t xml:space="preserve">: el sistema de partidos de Finlandia es históricamente más tendente a la alta fragmentación, polarización, competencia centrífuga y partidos antisistema como </w:t>
      </w:r>
      <w:r w:rsidRPr="00542BFA">
        <w:rPr>
          <w:i/>
          <w:lang w:val="es-ES"/>
        </w:rPr>
        <w:t>Verdaderos Finlandeses</w:t>
      </w:r>
      <w:r w:rsidRPr="00542BFA">
        <w:rPr>
          <w:lang w:val="es-ES"/>
        </w:rPr>
        <w:t xml:space="preserve">; mientras que el pluralismo moderado sueco no ha sido históricamente testigo de un partido antisistema. Se puede decir, por tanto, que Finlandia lleva en su ADN histórico la competencia centrífuga y la presencia de partidos antisistema, mientras que Suecia no.  </w:t>
      </w:r>
    </w:p>
    <w:p w:rsidR="00A438CF" w:rsidRDefault="00E56588" w:rsidP="00A438CF">
      <w:pPr>
        <w:ind w:left="-5" w:right="534"/>
        <w:rPr>
          <w:lang w:val="es-ES"/>
        </w:rPr>
      </w:pPr>
      <w:r w:rsidRPr="00542BFA">
        <w:rPr>
          <w:lang w:val="es-ES"/>
        </w:rPr>
        <w:t xml:space="preserve">Además, los </w:t>
      </w:r>
      <w:r w:rsidRPr="00542BFA">
        <w:rPr>
          <w:i/>
          <w:lang w:val="es-ES"/>
        </w:rPr>
        <w:t>partidos populistas</w:t>
      </w:r>
      <w:r w:rsidR="007D227C" w:rsidRPr="00542BFA">
        <w:rPr>
          <w:i/>
          <w:lang w:val="es-ES"/>
        </w:rPr>
        <w:t xml:space="preserve"> </w:t>
      </w:r>
      <w:r w:rsidRPr="00542BFA">
        <w:rPr>
          <w:i/>
          <w:lang w:val="es-ES"/>
        </w:rPr>
        <w:t>Verdaderos Finlandeses</w:t>
      </w:r>
      <w:r w:rsidRPr="00542BFA">
        <w:rPr>
          <w:lang w:val="es-ES"/>
        </w:rPr>
        <w:t xml:space="preserve"> y </w:t>
      </w:r>
      <w:r w:rsidRPr="00542BFA">
        <w:rPr>
          <w:i/>
          <w:lang w:val="es-ES"/>
        </w:rPr>
        <w:t>Demócratas de Suecia</w:t>
      </w:r>
      <w:r w:rsidRPr="00542BFA">
        <w:rPr>
          <w:lang w:val="es-ES"/>
        </w:rPr>
        <w:t xml:space="preserve"> no sólo rechazan las élites gobernantes estatales, sino que censuran las nuevas políticas de integración (Gallagher, Laver y Mair, 2006), realizando una apelación contra, ya que incitan a reaccionar contra gobernantes y categorías juzgadas amenazantes (Taguieff, 2007), por lo que consideran necesario restablecer la Ley y el orden. Programáticamente, </w:t>
      </w:r>
      <w:r w:rsidRPr="00542BFA">
        <w:rPr>
          <w:i/>
          <w:lang w:val="es-ES"/>
        </w:rPr>
        <w:t>Verdaderos Finlandeses</w:t>
      </w:r>
      <w:r w:rsidRPr="00542BFA">
        <w:rPr>
          <w:lang w:val="es-ES"/>
        </w:rPr>
        <w:t xml:space="preserve"> y </w:t>
      </w:r>
      <w:r w:rsidRPr="00542BFA">
        <w:rPr>
          <w:i/>
          <w:lang w:val="es-ES"/>
        </w:rPr>
        <w:t>Demócratas de Suecia</w:t>
      </w:r>
      <w:r w:rsidRPr="00542BFA">
        <w:rPr>
          <w:lang w:val="es-ES"/>
        </w:rPr>
        <w:t xml:space="preserve"> guardan semejanzas en sus políticas de Ley y orden: </w:t>
      </w:r>
      <w:r w:rsidRPr="00542BFA">
        <w:rPr>
          <w:i/>
          <w:lang w:val="es-ES"/>
        </w:rPr>
        <w:t>Verdaderos Finlandeses</w:t>
      </w:r>
      <w:r w:rsidRPr="00542BFA">
        <w:rPr>
          <w:lang w:val="es-ES"/>
        </w:rPr>
        <w:t xml:space="preserve"> defiende castigos más duros para aquellos que cometan crímenes violentos y exige más recursos a invertir en seguridad (Perussuomalaiset, 2014), mientras que </w:t>
      </w:r>
      <w:r w:rsidRPr="00542BFA">
        <w:rPr>
          <w:i/>
          <w:lang w:val="es-ES"/>
        </w:rPr>
        <w:t>Demócratas de Suecia</w:t>
      </w:r>
      <w:r w:rsidRPr="00542BFA">
        <w:rPr>
          <w:lang w:val="es-ES"/>
        </w:rPr>
        <w:t xml:space="preserve"> propone un registro público de pedófilos y rechaza la libertad condicional (Sverigedemokraterna, 2014). Todo ello para mantener seguros a sus ciudadanos nativos, ya que en este aspecto los </w:t>
      </w:r>
      <w:r w:rsidRPr="00542BFA">
        <w:rPr>
          <w:i/>
          <w:lang w:val="es-ES"/>
        </w:rPr>
        <w:t>partidos populistasVerdaderosFinlandeses</w:t>
      </w:r>
      <w:r w:rsidRPr="00542BFA">
        <w:rPr>
          <w:lang w:val="es-ES"/>
        </w:rPr>
        <w:t xml:space="preserve"> y </w:t>
      </w:r>
      <w:r w:rsidRPr="00542BFA">
        <w:rPr>
          <w:i/>
          <w:lang w:val="es-ES"/>
        </w:rPr>
        <w:t>Demócratasde Suecia</w:t>
      </w:r>
      <w:r w:rsidRPr="00542BFA">
        <w:rPr>
          <w:lang w:val="es-ES"/>
        </w:rPr>
        <w:t xml:space="preserve"> hacen ver que toman partido por el pueblo (Taguieff, 2007) (Fennema, 2002). Sin embargo, cabe una distinción fundamental entre </w:t>
      </w:r>
      <w:r w:rsidRPr="00542BFA">
        <w:rPr>
          <w:i/>
          <w:lang w:val="es-ES"/>
        </w:rPr>
        <w:t>VerdaderosFinlandeses</w:t>
      </w:r>
      <w:r w:rsidRPr="00542BFA">
        <w:rPr>
          <w:lang w:val="es-ES"/>
        </w:rPr>
        <w:t xml:space="preserve"> y </w:t>
      </w:r>
      <w:r w:rsidRPr="00542BFA">
        <w:rPr>
          <w:i/>
          <w:lang w:val="es-ES"/>
        </w:rPr>
        <w:t>Demócratas de Suecia</w:t>
      </w:r>
      <w:r w:rsidRPr="00542BFA">
        <w:rPr>
          <w:lang w:val="es-ES"/>
        </w:rPr>
        <w:t xml:space="preserve">: ambos tienen un componente euroescéptico movilizado contra las élites comunitarias, pero éste está abierta y literalmente sólo presente en el programa de </w:t>
      </w:r>
      <w:r w:rsidRPr="00542BFA">
        <w:rPr>
          <w:i/>
          <w:lang w:val="es-ES"/>
        </w:rPr>
        <w:t>Verdaderos Finlandeses</w:t>
      </w:r>
      <w:r w:rsidRPr="00542BFA">
        <w:rPr>
          <w:lang w:val="es-ES"/>
        </w:rPr>
        <w:t xml:space="preserve"> (Ketola, Nordensvard, 2012) –quizá porque aunque Finlandia y Suecia pertenecen a la UE, sólo Finlandia está adherida al euro, mientras que Suecia mantiene la corona-; factor que también explica por qué en Finlandia tiene mayor éxito la derecha radical que en Suecia: mientras que </w:t>
      </w:r>
      <w:r w:rsidRPr="00542BFA">
        <w:rPr>
          <w:i/>
          <w:lang w:val="es-ES"/>
        </w:rPr>
        <w:t>Verdaderos Finlandeses</w:t>
      </w:r>
      <w:r w:rsidRPr="00542BFA">
        <w:rPr>
          <w:lang w:val="es-ES"/>
        </w:rPr>
        <w:t xml:space="preserve"> logra acaparar también el voto eurocrítico, no está claro que </w:t>
      </w:r>
      <w:r w:rsidRPr="00542BFA">
        <w:rPr>
          <w:i/>
          <w:lang w:val="es-ES"/>
        </w:rPr>
        <w:t>Demócratas de Suecia</w:t>
      </w:r>
      <w:r w:rsidRPr="00542BFA">
        <w:rPr>
          <w:lang w:val="es-ES"/>
        </w:rPr>
        <w:t xml:space="preserve"> movilice a este sector, debido a la mucha menor importancia que otorga </w:t>
      </w:r>
      <w:r w:rsidRPr="00542BFA">
        <w:rPr>
          <w:i/>
          <w:lang w:val="es-ES"/>
        </w:rPr>
        <w:t>Demócratas de Suecia</w:t>
      </w:r>
      <w:r w:rsidRPr="00542BFA">
        <w:rPr>
          <w:lang w:val="es-ES"/>
        </w:rPr>
        <w:t xml:space="preserve"> al euroescepticismo, quizá porque no haya tanto rechazo a la UE en Suecia, que aún mantiene la corona.   </w:t>
      </w:r>
    </w:p>
    <w:p w:rsidR="006B18E3" w:rsidRDefault="006B18E3" w:rsidP="00A438CF">
      <w:pPr>
        <w:ind w:left="-5" w:right="534"/>
        <w:rPr>
          <w:lang w:val="es-ES"/>
        </w:rPr>
      </w:pPr>
    </w:p>
    <w:p w:rsidR="006B18E3" w:rsidRPr="00542BFA" w:rsidRDefault="006B18E3" w:rsidP="00A438CF">
      <w:pPr>
        <w:ind w:left="-5" w:right="534"/>
        <w:rPr>
          <w:lang w:val="es-ES"/>
        </w:rPr>
      </w:pPr>
    </w:p>
    <w:p w:rsidR="000C1DA7" w:rsidRPr="00542BFA" w:rsidRDefault="000C1DA7">
      <w:pPr>
        <w:spacing w:after="0" w:line="259" w:lineRule="auto"/>
        <w:ind w:left="0" w:right="0" w:firstLine="0"/>
        <w:jc w:val="left"/>
        <w:rPr>
          <w:lang w:val="es-ES"/>
        </w:rPr>
      </w:pPr>
    </w:p>
    <w:p w:rsidR="000C1DA7" w:rsidRPr="00542BFA" w:rsidRDefault="00E56588">
      <w:pPr>
        <w:spacing w:after="265" w:line="263" w:lineRule="auto"/>
        <w:ind w:left="-5" w:right="0"/>
        <w:jc w:val="left"/>
        <w:rPr>
          <w:lang w:val="es-ES"/>
        </w:rPr>
      </w:pPr>
      <w:r w:rsidRPr="00542BFA">
        <w:rPr>
          <w:b/>
          <w:lang w:val="es-ES"/>
        </w:rPr>
        <w:t xml:space="preserve">5.3. Los liderazgos comparados: factores explicativos del mayor ‘éxito’ de </w:t>
      </w:r>
      <w:r w:rsidRPr="00542BFA">
        <w:rPr>
          <w:b/>
          <w:i/>
          <w:lang w:val="es-ES"/>
        </w:rPr>
        <w:t>Verdaderos Finlandeses</w:t>
      </w:r>
    </w:p>
    <w:p w:rsidR="000C1DA7" w:rsidRPr="00542BFA" w:rsidRDefault="00E56588">
      <w:pPr>
        <w:ind w:left="-5" w:right="534"/>
        <w:rPr>
          <w:lang w:val="es-ES"/>
        </w:rPr>
      </w:pPr>
      <w:r w:rsidRPr="00542BFA">
        <w:rPr>
          <w:lang w:val="es-ES"/>
        </w:rPr>
        <w:t xml:space="preserve">Tanto el líder de VF, Timo Soini, como el cabeza de DS, Jimmie Akkeson, tienen conocimientos en Ciencia Política: Akkeson es politólogo (Lindström, 2010) y Soini completó un Máster en Teoría Política especializándose en populismos. Ambos se autoretratan como líderes responsables que están llevando a cabo una misión especial, demonizando al oponente (Eatwell, 2007) y llevan desde los 17 años militando en sus formaciones. Sin embargo, hay diferencias. Soini lleva más recorrido a sus espaldas: es militar con rango de cabo y fundó </w:t>
      </w:r>
      <w:r w:rsidRPr="00542BFA">
        <w:rPr>
          <w:i/>
          <w:lang w:val="es-ES"/>
        </w:rPr>
        <w:t>Verdaderos Finlandeses</w:t>
      </w:r>
      <w:r w:rsidRPr="00542BFA">
        <w:rPr>
          <w:lang w:val="es-ES"/>
        </w:rPr>
        <w:t xml:space="preserve"> dando continuidad al </w:t>
      </w:r>
      <w:r w:rsidRPr="00542BFA">
        <w:rPr>
          <w:i/>
          <w:lang w:val="es-ES"/>
        </w:rPr>
        <w:t>Partido Rural</w:t>
      </w:r>
      <w:r w:rsidRPr="00542BFA">
        <w:rPr>
          <w:lang w:val="es-ES"/>
        </w:rPr>
        <w:t xml:space="preserve">, mientras que Akkeson es más joven y no es fundador de </w:t>
      </w:r>
      <w:r w:rsidRPr="00542BFA">
        <w:rPr>
          <w:i/>
          <w:lang w:val="es-ES"/>
        </w:rPr>
        <w:t>Demócratas de Suecia</w:t>
      </w:r>
      <w:r w:rsidRPr="00542BFA">
        <w:rPr>
          <w:lang w:val="es-ES"/>
        </w:rPr>
        <w:t xml:space="preserve">; lo que posiblemente haga de Soini un personaje percibido como más emprendedor. En cuanto al magnetismo personal también hay diferencias: Soini empatiza con las personas mayores, es más carismático, expresivo y gusta de fotografiarse con el pueblo e interactuar con él; mientras que Akkeson combina una imagen moderna con un semblante serio y una actitud solemne e incluso taciturna: Soini es más carismático que Akkeson y ello puede explicar por qué </w:t>
      </w:r>
      <w:r w:rsidRPr="00542BFA">
        <w:rPr>
          <w:i/>
          <w:lang w:val="es-ES"/>
        </w:rPr>
        <w:t>Verdaderos Finlandeses</w:t>
      </w:r>
      <w:r w:rsidRPr="00542BFA">
        <w:rPr>
          <w:lang w:val="es-ES"/>
        </w:rPr>
        <w:t xml:space="preserve"> recaba más apoyos que </w:t>
      </w:r>
      <w:r w:rsidRPr="00542BFA">
        <w:rPr>
          <w:i/>
          <w:lang w:val="es-ES"/>
        </w:rPr>
        <w:t>Demócratas de Suecia</w:t>
      </w:r>
      <w:r w:rsidRPr="00542BFA">
        <w:rPr>
          <w:lang w:val="es-ES"/>
        </w:rPr>
        <w:t xml:space="preserve">.  </w:t>
      </w:r>
    </w:p>
    <w:p w:rsidR="007D227C" w:rsidRPr="00542BFA" w:rsidRDefault="00E56588">
      <w:pPr>
        <w:ind w:left="-5" w:right="534"/>
        <w:rPr>
          <w:lang w:val="es-ES"/>
        </w:rPr>
      </w:pPr>
      <w:r w:rsidRPr="00542BFA">
        <w:rPr>
          <w:lang w:val="es-ES"/>
        </w:rPr>
        <w:t xml:space="preserve">En cuanto a las condiciones que han facilitado el ascenso de partidos personalistas, tanto Soini como Akkeson han tergiversado los problemas consecuencia de la crisis, asegurándose los votos de quienes ven amenazada su identidad nacional y su trabajo (caso de </w:t>
      </w:r>
      <w:r w:rsidRPr="00542BFA">
        <w:rPr>
          <w:i/>
          <w:lang w:val="es-ES"/>
        </w:rPr>
        <w:t>Demócratas de Suecia</w:t>
      </w:r>
      <w:r w:rsidRPr="00542BFA">
        <w:rPr>
          <w:lang w:val="es-ES"/>
        </w:rPr>
        <w:t xml:space="preserve">); lo que llevaría a sus votantes a necesitar un sentido de pertenencia ligado a la atracción por líderes fuertes (Eatwell, 2007). Sin embargo, que </w:t>
      </w:r>
      <w:r w:rsidRPr="00542BFA">
        <w:rPr>
          <w:i/>
          <w:lang w:val="es-ES"/>
        </w:rPr>
        <w:t>Verdaderos Finlandeses</w:t>
      </w:r>
      <w:r w:rsidRPr="00542BFA">
        <w:rPr>
          <w:lang w:val="es-ES"/>
        </w:rPr>
        <w:t xml:space="preserve"> tenga más éxito que </w:t>
      </w:r>
      <w:r w:rsidRPr="00542BFA">
        <w:rPr>
          <w:i/>
          <w:lang w:val="es-ES"/>
        </w:rPr>
        <w:t>Demócratas de Suecia</w:t>
      </w:r>
      <w:r w:rsidRPr="00542BFA">
        <w:rPr>
          <w:lang w:val="es-ES"/>
        </w:rPr>
        <w:t xml:space="preserve">, responde a que en el caso finlandés, el auge del líder nace de una tradición favorable a liderazgos fuertes (Eatwell, 2007) como  lo fue Veikko Vennamo; no registrándose esta tendencia en Suecia. Asimismo, los liderazgos fuertes están más asociados con los sistemas presidencialistas y semipresidencialistas –como es el caso de Finlandia- ya que focalizan su interés en los candidatos y otorgan relevancia a la presencia política (Eatwell, 2007), lo que también puede explicar por qué </w:t>
      </w:r>
      <w:r w:rsidRPr="00542BFA">
        <w:rPr>
          <w:i/>
          <w:lang w:val="es-ES"/>
        </w:rPr>
        <w:t>Verdaderos Finlandeses</w:t>
      </w:r>
      <w:r w:rsidRPr="00542BFA">
        <w:rPr>
          <w:lang w:val="es-ES"/>
        </w:rPr>
        <w:t xml:space="preserve"> tiene mayor nivel de representatividad que </w:t>
      </w:r>
      <w:r w:rsidRPr="00542BFA">
        <w:rPr>
          <w:i/>
          <w:lang w:val="es-ES"/>
        </w:rPr>
        <w:t>Demócratas de Suecia</w:t>
      </w:r>
      <w:r w:rsidRPr="00542BFA">
        <w:rPr>
          <w:lang w:val="es-ES"/>
        </w:rPr>
        <w:t xml:space="preserve">. </w:t>
      </w:r>
    </w:p>
    <w:p w:rsidR="000C1DA7" w:rsidRPr="00542BFA" w:rsidRDefault="00E56588">
      <w:pPr>
        <w:ind w:left="-5" w:right="534"/>
        <w:rPr>
          <w:lang w:val="es-ES"/>
        </w:rPr>
      </w:pPr>
      <w:r w:rsidRPr="00542BFA">
        <w:rPr>
          <w:b/>
          <w:lang w:val="es-ES"/>
        </w:rPr>
        <w:t xml:space="preserve">5.4. El electorado comparado: factores explicativos del mayor ‘éxito’ de </w:t>
      </w:r>
      <w:r w:rsidRPr="00542BFA">
        <w:rPr>
          <w:b/>
          <w:i/>
          <w:lang w:val="es-ES"/>
        </w:rPr>
        <w:t xml:space="preserve">Verdaderos Finlandeses </w:t>
      </w:r>
    </w:p>
    <w:p w:rsidR="000C1DA7" w:rsidRPr="00542BFA" w:rsidRDefault="00E56588">
      <w:pPr>
        <w:ind w:left="-5" w:right="534"/>
        <w:rPr>
          <w:lang w:val="es-ES"/>
        </w:rPr>
      </w:pPr>
      <w:r w:rsidRPr="00542BFA">
        <w:rPr>
          <w:lang w:val="es-ES"/>
        </w:rPr>
        <w:t xml:space="preserve">El electorado de </w:t>
      </w:r>
      <w:r w:rsidRPr="00542BFA">
        <w:rPr>
          <w:i/>
          <w:lang w:val="es-ES"/>
        </w:rPr>
        <w:t>Verdaderos Finlandeses</w:t>
      </w:r>
      <w:r w:rsidRPr="00542BFA">
        <w:rPr>
          <w:lang w:val="es-ES"/>
        </w:rPr>
        <w:t xml:space="preserve"> se asocia con la tesis de la desintegración, ya que sus votantes se identifican con el discurso de que la única salida a la crisis es el retorno a los valores tradicionales y patrióticos (Simon, 2007) (Camus, 2007), los cuales han tenido mucho peso explicativo a la hora de movilizar al electorado de </w:t>
      </w:r>
      <w:r w:rsidRPr="00542BFA">
        <w:rPr>
          <w:i/>
          <w:lang w:val="es-ES"/>
        </w:rPr>
        <w:t>Verdaderos Finlandeses</w:t>
      </w:r>
      <w:r w:rsidRPr="00542BFA">
        <w:rPr>
          <w:lang w:val="es-ES"/>
        </w:rPr>
        <w:t xml:space="preserve"> en las últimas elecciones, ya que ha ganado un 20% del voto de las personas de habla finesa –siendo el sueco es oficial y existiendo zonas suedófonas como las islas Aland-. Asimismo, los valores patrióticos han movilizado el voto crítico contra la UE, ya que el euroescepticismo ha sido significativamente explicativo, teniendo en cuenta que el 60% de sus votantes </w:t>
      </w:r>
      <w:r w:rsidRPr="00542BFA">
        <w:rPr>
          <w:lang w:val="es-ES"/>
        </w:rPr>
        <w:lastRenderedPageBreak/>
        <w:t xml:space="preserve">piensa que la UE no ha sido beneficiosa para Finlandia, a lo que se añade la por la desafección hacia los actores políticos tradicionales (Westinen, 2014). </w:t>
      </w:r>
    </w:p>
    <w:p w:rsidR="000C1DA7" w:rsidRPr="00542BFA" w:rsidRDefault="00E56588">
      <w:pPr>
        <w:ind w:left="-5" w:right="534"/>
        <w:rPr>
          <w:lang w:val="es-ES"/>
        </w:rPr>
      </w:pPr>
      <w:r w:rsidRPr="00542BFA">
        <w:rPr>
          <w:lang w:val="es-ES"/>
        </w:rPr>
        <w:t xml:space="preserve">Pero la explicación más significativa reside en que es el partido más popular entre los trabajadores de la construcción y de las zonas rurales, siendo no significativa la tasa de desempleo, ya que en el norte de Finlandia –donde el desempleo es más alto- </w:t>
      </w:r>
      <w:r w:rsidRPr="00542BFA">
        <w:rPr>
          <w:i/>
          <w:lang w:val="es-ES"/>
        </w:rPr>
        <w:t>Verdaderos Finlandeses</w:t>
      </w:r>
      <w:r w:rsidRPr="00542BFA">
        <w:rPr>
          <w:lang w:val="es-ES"/>
        </w:rPr>
        <w:t xml:space="preserve"> no crece por encima del resultado nacional; sin embargo, encaja bien en regiones con una baja tasa de desempleo: los datos muestran que VF obtiene tan sólo 1/3 de los votos de las personas que han caído en desempleo el año pasado (Westinen, 2014). Añadir que el apoyo electoral a </w:t>
      </w:r>
      <w:r w:rsidRPr="00542BFA">
        <w:rPr>
          <w:i/>
          <w:lang w:val="es-ES"/>
        </w:rPr>
        <w:t>Verdaderos Finlandeses</w:t>
      </w:r>
      <w:r w:rsidRPr="00542BFA">
        <w:rPr>
          <w:lang w:val="es-ES"/>
        </w:rPr>
        <w:t xml:space="preserve"> está mucho más localizado geográficamente que los demás partidos, por lo que no se puede hablar de una explosión coyuntural, sino una revitalización del caladero de votos del </w:t>
      </w:r>
      <w:r w:rsidRPr="00542BFA">
        <w:rPr>
          <w:i/>
          <w:lang w:val="es-ES"/>
        </w:rPr>
        <w:t>Partido Rural</w:t>
      </w:r>
      <w:r w:rsidRPr="00542BFA">
        <w:rPr>
          <w:lang w:val="es-ES"/>
        </w:rPr>
        <w:t xml:space="preserve"> (Westinen, 2014). </w:t>
      </w:r>
    </w:p>
    <w:p w:rsidR="000C1DA7" w:rsidRPr="00542BFA" w:rsidRDefault="00E56588">
      <w:pPr>
        <w:ind w:left="-5" w:right="534"/>
        <w:rPr>
          <w:lang w:val="es-ES"/>
        </w:rPr>
      </w:pPr>
      <w:r w:rsidRPr="00542BFA">
        <w:rPr>
          <w:lang w:val="es-ES"/>
        </w:rPr>
        <w:t xml:space="preserve">A diferencia del caso finlandés, el apoyo al electorado de </w:t>
      </w:r>
      <w:r w:rsidRPr="00542BFA">
        <w:rPr>
          <w:i/>
          <w:lang w:val="es-ES"/>
        </w:rPr>
        <w:t>Demócratas de Suecia</w:t>
      </w:r>
      <w:r w:rsidRPr="00542BFA">
        <w:rPr>
          <w:lang w:val="es-ES"/>
        </w:rPr>
        <w:t xml:space="preserve"> se explica por la tesis de la competencia étnica y el interés económico, que defiende que el voto a formaciones radicales se da en zonas donde hay más inmigrantes porque se les considera competidores en el mercado laboral, inmobiliario y matrimonial (Fennema, 2002). El voto a </w:t>
      </w:r>
      <w:r w:rsidRPr="00542BFA">
        <w:rPr>
          <w:i/>
          <w:lang w:val="es-ES"/>
        </w:rPr>
        <w:t>Demócratas de Suecia</w:t>
      </w:r>
      <w:r w:rsidRPr="00542BFA">
        <w:rPr>
          <w:lang w:val="es-ES"/>
        </w:rPr>
        <w:t xml:space="preserve"> encaja perfectamente con esta tesis: se da una correlación positiva entre el número de habitantes inmigrantes y la base electoral del DS (Rydgren y Ruth, 2011); debido a que el votante de DS asocia la inmigración con mayores tasas de delincuencia, donde los extranjeros son vistos como ‘gorrones’ del Estado de Bienestar (Rydgren y Ruth, 2011) (Fennema, 2002) (Kriesi, 1999). La tesis de la competencia étnica e interés económico también se caracteriza por que los votantes de partidos radicales normalmente son ciudadanos de bajo nivel de estudios y de clases sociales más bajas (Fennema, 2002), por lo que se da un engranaje perfecto con el voto del DS: hay una correlación inversa entre el apoyo al SD y el nivel educativo y de renta; mientras que está positivamente correlacionado con la tasa de desempleo, ya que aquellas personas en paro o en riesgo de estarlo son el mayor caladero de votantes de DS (Rydgren y Ruth, 2011) (Jackman y Volpert, 1996) (Golder, 2003).  </w:t>
      </w:r>
    </w:p>
    <w:p w:rsidR="000C1DA7" w:rsidRDefault="00E56588">
      <w:pPr>
        <w:ind w:left="-5" w:right="534"/>
        <w:rPr>
          <w:lang w:val="es-ES"/>
        </w:rPr>
      </w:pPr>
      <w:r w:rsidRPr="00542BFA">
        <w:rPr>
          <w:lang w:val="es-ES"/>
        </w:rPr>
        <w:t xml:space="preserve">Por ello se entiende por qué </w:t>
      </w:r>
      <w:r w:rsidRPr="00542BFA">
        <w:rPr>
          <w:i/>
          <w:lang w:val="es-ES"/>
        </w:rPr>
        <w:t>Verdaderos Finlandeses</w:t>
      </w:r>
      <w:r w:rsidRPr="00542BFA">
        <w:rPr>
          <w:lang w:val="es-ES"/>
        </w:rPr>
        <w:t xml:space="preserve"> tiene mayor éxito electoral que </w:t>
      </w:r>
      <w:r w:rsidRPr="00542BFA">
        <w:rPr>
          <w:i/>
          <w:lang w:val="es-ES"/>
        </w:rPr>
        <w:t>Demócratas de Suecia</w:t>
      </w:r>
      <w:r w:rsidRPr="00542BFA">
        <w:rPr>
          <w:lang w:val="es-ES"/>
        </w:rPr>
        <w:t xml:space="preserve">: </w:t>
      </w:r>
      <w:r w:rsidRPr="00542BFA">
        <w:rPr>
          <w:i/>
          <w:lang w:val="es-ES"/>
        </w:rPr>
        <w:t>Verdaderos Finlandeses</w:t>
      </w:r>
      <w:r w:rsidRPr="00542BFA">
        <w:rPr>
          <w:lang w:val="es-ES"/>
        </w:rPr>
        <w:t xml:space="preserve"> no sólo moviliza a su electorado agrario de toda la vida manteniendo el cleavage tradicional campo-ciudad activo, sino que absorbe nuevas fracturas que no pueden ser integradas en la estructura de cleavages tradicionales, como es la cuestión de la inmigración o el euroescepticismo –que movilizan el voto patriótico que ve la cultura nacional amenazada-. Por el contrario, </w:t>
      </w:r>
      <w:r w:rsidRPr="00542BFA">
        <w:rPr>
          <w:i/>
          <w:lang w:val="es-ES"/>
        </w:rPr>
        <w:t>Demócratas de Suecia</w:t>
      </w:r>
      <w:r w:rsidRPr="00542BFA">
        <w:rPr>
          <w:lang w:val="es-ES"/>
        </w:rPr>
        <w:t xml:space="preserve"> no tiene tanto éxito porque no absorbe ningún cleavage tradicional de los activos en Suecia, atrayendo sólo el voto de sectores que rechazan la inmigración no ya por miedo a ver su cultura nacional amenazada, sino porque ven a los extranjeros como competidores de recursos. Este sector de votantes de </w:t>
      </w:r>
      <w:r w:rsidRPr="00542BFA">
        <w:rPr>
          <w:i/>
          <w:lang w:val="es-ES"/>
        </w:rPr>
        <w:t xml:space="preserve">Demócratas de Suecia </w:t>
      </w:r>
      <w:r w:rsidRPr="00542BFA">
        <w:rPr>
          <w:lang w:val="es-ES"/>
        </w:rPr>
        <w:t xml:space="preserve">está muy localizado en zonas donde hay muchos inmigrantes y limitado sólo a personas con bajos niveles de estudios y de renta; por lo tanto, un colectivo muy concreto y definido en un país fuertemente igualitario que cuenta con una amplia mayoría de personas tolerantes hacia los inmigrantes. Por lo tanto </w:t>
      </w:r>
      <w:r w:rsidRPr="00542BFA">
        <w:rPr>
          <w:i/>
          <w:lang w:val="es-ES"/>
        </w:rPr>
        <w:lastRenderedPageBreak/>
        <w:t>VerdaderosFinlandeses</w:t>
      </w:r>
      <w:r w:rsidRPr="00542BFA">
        <w:rPr>
          <w:lang w:val="es-ES"/>
        </w:rPr>
        <w:t xml:space="preserve"> tiene un caladero de votos más arraigado históricamente y ampliado a diversos sectores – trabajadores de la construcción en ciudades, sectores agrarios y del campo, aurocríticos, patriotas que ven la cultura nacional amenazada y conservadores; mientras que </w:t>
      </w:r>
      <w:r w:rsidRPr="00542BFA">
        <w:rPr>
          <w:i/>
          <w:lang w:val="es-ES"/>
        </w:rPr>
        <w:t>Demócratas de Suecia</w:t>
      </w:r>
      <w:r w:rsidRPr="00542BFA">
        <w:rPr>
          <w:lang w:val="es-ES"/>
        </w:rPr>
        <w:t xml:space="preserve"> es cuestionado por su trayectoria histórica y además se limita a un perfil de vot</w:t>
      </w:r>
      <w:r w:rsidR="00A438CF">
        <w:rPr>
          <w:lang w:val="es-ES"/>
        </w:rPr>
        <w:t xml:space="preserve">antes muy concreto y reducido. </w:t>
      </w:r>
    </w:p>
    <w:p w:rsidR="00A438CF" w:rsidRPr="00542BFA" w:rsidRDefault="00A438CF" w:rsidP="006B18E3">
      <w:pPr>
        <w:ind w:left="0" w:right="534" w:firstLine="0"/>
        <w:rPr>
          <w:lang w:val="es-ES"/>
        </w:rPr>
      </w:pPr>
    </w:p>
    <w:p w:rsidR="000C1DA7" w:rsidRDefault="00E56588" w:rsidP="007D227C">
      <w:pPr>
        <w:pStyle w:val="Prrafodelista"/>
        <w:numPr>
          <w:ilvl w:val="0"/>
          <w:numId w:val="5"/>
        </w:numPr>
        <w:spacing w:after="265" w:line="263" w:lineRule="auto"/>
        <w:ind w:right="0"/>
        <w:jc w:val="left"/>
      </w:pPr>
      <w:r w:rsidRPr="007D227C">
        <w:rPr>
          <w:b/>
        </w:rPr>
        <w:t xml:space="preserve">CONCLUSIONES  </w:t>
      </w:r>
    </w:p>
    <w:p w:rsidR="000C1DA7" w:rsidRPr="00542BFA" w:rsidRDefault="00E56588">
      <w:pPr>
        <w:ind w:left="-5" w:right="534"/>
        <w:rPr>
          <w:lang w:val="es-ES"/>
        </w:rPr>
      </w:pPr>
      <w:r w:rsidRPr="00542BFA">
        <w:rPr>
          <w:lang w:val="es-ES"/>
        </w:rPr>
        <w:t xml:space="preserve">A la luz de la comparativa entre Suecia y Finlandia surgen nuevas preguntas de investigación: ¿Por qué un país como España no es testigo del crecimiento –a nivel estatal- de la derecha radical, un fenómeno europeo en auge? En este apartado no se pretende dar una respuesta definitiva, sino estimular futuras investigaciones. En cuanto a los factores institucionales, la barrera electoral efectiva es de </w:t>
      </w:r>
      <w:r w:rsidR="005508DF">
        <w:rPr>
          <w:lang w:val="es-ES"/>
        </w:rPr>
        <w:t xml:space="preserve">16% </w:t>
      </w:r>
      <w:r w:rsidRPr="00542BFA">
        <w:rPr>
          <w:lang w:val="es-ES"/>
        </w:rPr>
        <w:t>en España – mucho más alta que en Finlandia y Suecia-</w:t>
      </w:r>
      <w:r w:rsidR="005508DF">
        <w:rPr>
          <w:lang w:val="es-ES"/>
        </w:rPr>
        <w:t xml:space="preserve"> debido al tamaño de los distritos electorales españoles, que eleva el porcentaje de la barrera electoral legal del 3% al 16%</w:t>
      </w:r>
      <w:r w:rsidRPr="00542BFA">
        <w:rPr>
          <w:lang w:val="es-ES"/>
        </w:rPr>
        <w:t xml:space="preserve">; por lo tanto, los partidos pequeños y no tradicionales lo tienen más difícil a la hora de superar el umbral. Además, la fórmula utilizada en España es D’Hont, con efectos menos proporcionales que, por ejemplo, la Saint-Lägue utilizada en Suecia. A pesar de ello los 52 distritos electorales en España son plurinominales y la magnitud de los distritos es mediana –entre 4 y 5 escaños por circunscripción-; una realidad que no se aleja de Finlandia y supera en efectos proporcionales a Suecia.  </w:t>
      </w:r>
    </w:p>
    <w:p w:rsidR="000C1DA7" w:rsidRPr="00542BFA" w:rsidRDefault="00E56588">
      <w:pPr>
        <w:ind w:left="-5" w:right="534"/>
        <w:rPr>
          <w:lang w:val="es-ES"/>
        </w:rPr>
      </w:pPr>
      <w:r w:rsidRPr="00542BFA">
        <w:rPr>
          <w:lang w:val="es-ES"/>
        </w:rPr>
        <w:t xml:space="preserve">Respecto a los factores estructurales y culturales, en la política española el cleavage tradicional centroperiferia se encuentra activo, lo que no ocurre ni en Finlandia ni en Suecia; por lo tanto, en España hay un espacio ocupado por partidos regionalistas y nacionalistas periféricos que reduciría el hueco a otras propuestas partidistas que funcionan según otras estructuras de cleavages en torno –por ejemplo- a la cuestión de la inmigración. Además, a pesar de que tanto en España como en Finlandia y Suecia el cleavage izquierdaderecha se encuentra activo; en España, el PP ocupa todo el espectro derecho en el eje sociocultural, movilizando desde el voto más centrista hasta el de los nostálgicos falangistas; lo que no ocurre ni en Finlandia ni en Suecia, países donde en la parte derecha del eje sociocultural se sitúan varios partidos. En este sentido, si bien es cierto que el PP absorbe todo el espectro derecho en el eje sociocultural, también hay que reconocer que los españoles se autoubican más hacia la izquierda que a la derecha; lo que no sucede en el caso ni finlandés ni sueco, ya que los ciudadanos tienden a autoubicarse más hacia la derecha que hacia la izquierda, lo cual podría explicar en parte por qué emergen y crecen partidos de derecha radical en Finlandia y en Suecia, pero no en España. Obsérvese esta tendencia a través de la siguiente gráfica, en la que cuanto más baja es la cifra, mayor cercanía al extremo izquierdo: </w:t>
      </w:r>
    </w:p>
    <w:p w:rsidR="000C1DA7" w:rsidRPr="00542BFA" w:rsidRDefault="000C1DA7">
      <w:pPr>
        <w:spacing w:after="273" w:line="259" w:lineRule="auto"/>
        <w:ind w:left="0" w:right="0" w:firstLine="0"/>
        <w:jc w:val="left"/>
        <w:rPr>
          <w:lang w:val="es-ES"/>
        </w:rPr>
      </w:pPr>
    </w:p>
    <w:p w:rsidR="000C1DA7" w:rsidRPr="00542BFA" w:rsidRDefault="000C1DA7">
      <w:pPr>
        <w:spacing w:after="278" w:line="259" w:lineRule="auto"/>
        <w:ind w:left="0" w:right="0" w:firstLine="0"/>
        <w:jc w:val="left"/>
        <w:rPr>
          <w:lang w:val="es-ES"/>
        </w:rPr>
      </w:pPr>
    </w:p>
    <w:p w:rsidR="000C1DA7" w:rsidRPr="00542BFA" w:rsidRDefault="00E56588">
      <w:pPr>
        <w:pStyle w:val="Ttulo1"/>
        <w:ind w:right="544"/>
        <w:rPr>
          <w:lang w:val="es-ES"/>
        </w:rPr>
      </w:pPr>
      <w:r w:rsidRPr="00542BFA">
        <w:rPr>
          <w:lang w:val="es-ES"/>
        </w:rPr>
        <w:lastRenderedPageBreak/>
        <w:t xml:space="preserve">Título: Distribución izquierda-derecha según el promedio 2004-06-08-10 </w:t>
      </w:r>
    </w:p>
    <w:p w:rsidR="000C1DA7" w:rsidRDefault="00E56588">
      <w:pPr>
        <w:spacing w:after="220" w:line="259" w:lineRule="auto"/>
        <w:ind w:left="0" w:right="1678" w:firstLine="0"/>
        <w:jc w:val="right"/>
      </w:pPr>
      <w:r>
        <w:rPr>
          <w:noProof/>
          <w:lang w:val="es-ES" w:eastAsia="es-ES"/>
        </w:rPr>
        <w:drawing>
          <wp:inline distT="0" distB="0" distL="0" distR="0">
            <wp:extent cx="5128260" cy="3200400"/>
            <wp:effectExtent l="0" t="0" r="0" b="0"/>
            <wp:docPr id="2801" name="Picture 2801"/>
            <wp:cNvGraphicFramePr/>
            <a:graphic xmlns:a="http://schemas.openxmlformats.org/drawingml/2006/main">
              <a:graphicData uri="http://schemas.openxmlformats.org/drawingml/2006/picture">
                <pic:pic xmlns:pic="http://schemas.openxmlformats.org/drawingml/2006/picture">
                  <pic:nvPicPr>
                    <pic:cNvPr id="2801" name="Picture 2801"/>
                    <pic:cNvPicPr/>
                  </pic:nvPicPr>
                  <pic:blipFill>
                    <a:blip r:embed="rId14" cstate="print"/>
                    <a:stretch>
                      <a:fillRect/>
                    </a:stretch>
                  </pic:blipFill>
                  <pic:spPr>
                    <a:xfrm>
                      <a:off x="0" y="0"/>
                      <a:ext cx="5128260" cy="3200400"/>
                    </a:xfrm>
                    <a:prstGeom prst="rect">
                      <a:avLst/>
                    </a:prstGeom>
                  </pic:spPr>
                </pic:pic>
              </a:graphicData>
            </a:graphic>
          </wp:inline>
        </w:drawing>
      </w:r>
    </w:p>
    <w:p w:rsidR="000C1DA7" w:rsidRPr="00542BFA" w:rsidRDefault="00E56588">
      <w:pPr>
        <w:pStyle w:val="Ttulo1"/>
        <w:ind w:right="546"/>
        <w:rPr>
          <w:lang w:val="es-ES"/>
        </w:rPr>
      </w:pPr>
      <w:r w:rsidRPr="00542BFA">
        <w:rPr>
          <w:lang w:val="es-ES"/>
        </w:rPr>
        <w:t xml:space="preserve">Fuente: Elaboración propia a partir de la </w:t>
      </w:r>
      <w:r w:rsidRPr="00542BFA">
        <w:rPr>
          <w:i/>
          <w:lang w:val="es-ES"/>
        </w:rPr>
        <w:t>European Social Survey</w:t>
      </w:r>
    </w:p>
    <w:p w:rsidR="000C1DA7" w:rsidRPr="00542BFA" w:rsidRDefault="00E56588" w:rsidP="006B18E3">
      <w:pPr>
        <w:ind w:left="0" w:right="534" w:firstLine="0"/>
        <w:rPr>
          <w:lang w:val="es-ES"/>
        </w:rPr>
      </w:pPr>
      <w:r w:rsidRPr="00542BFA">
        <w:rPr>
          <w:lang w:val="es-ES"/>
        </w:rPr>
        <w:t xml:space="preserve">No es de extrañar, por tanto, que sí que haya surgido un </w:t>
      </w:r>
      <w:r w:rsidRPr="00542BFA">
        <w:rPr>
          <w:i/>
          <w:lang w:val="es-ES"/>
        </w:rPr>
        <w:t>partido populista</w:t>
      </w:r>
      <w:r w:rsidRPr="00542BFA">
        <w:rPr>
          <w:lang w:val="es-ES"/>
        </w:rPr>
        <w:t xml:space="preserve"> en España, pero en vez de por la derecha lo haga por la izquierda, como es el caso de </w:t>
      </w:r>
      <w:r w:rsidRPr="00542BFA">
        <w:rPr>
          <w:i/>
          <w:lang w:val="es-ES"/>
        </w:rPr>
        <w:t>Podemos</w:t>
      </w:r>
      <w:r w:rsidRPr="00542BFA">
        <w:rPr>
          <w:lang w:val="es-ES"/>
        </w:rPr>
        <w:t xml:space="preserve">, que incide no ya en la preocupación por la inmigración, sino por temas situados en la estructura de cleavages postmaterialistas que no preocupan ni en Finlandia ni en Suecia, tales como la corrupción o la calidad democrática. Además, en España no se moviliza el voto crítico con la UE, ya que ésta es vista como una oportunidad –económica y democrática al situar a la reciente democracia española salida del franquismo a niveles de potencias europeas- y no es percibida como un riesgo económico y de socavación de la soberanía popular, tal y como parte de la población finlandesa y sueca advierten. </w:t>
      </w:r>
    </w:p>
    <w:p w:rsidR="000C1DA7" w:rsidRPr="00542BFA" w:rsidRDefault="00E56588">
      <w:pPr>
        <w:ind w:left="-5" w:right="534"/>
        <w:rPr>
          <w:lang w:val="es-ES"/>
        </w:rPr>
      </w:pPr>
      <w:r w:rsidRPr="00542BFA">
        <w:rPr>
          <w:lang w:val="es-ES"/>
        </w:rPr>
        <w:t xml:space="preserve">A pesar de todos estos factores que pueden ayudar a explicar por qué en España no surgen partidos de derecha radical a nivel estatal, y sí lo hacen en Finlandia y en Suecia; existe la sospecha de que efectivamente tocará el turno a España de ser testigo de un partido de estas características, ya que hay un alto grado de aislamiento social derivado de la excesivamente baja afiliación a partidos, sindicatos y asociaciones, mostrando una notable falta de potencial asociativo y muy poca capacidad de movilización política, tal y como se observa en la gráfica en perspectiva comparada con Suecia y Finlandia: </w:t>
      </w:r>
    </w:p>
    <w:p w:rsidR="007D227C" w:rsidRPr="00542BFA" w:rsidRDefault="007D227C">
      <w:pPr>
        <w:ind w:left="-5" w:right="534"/>
        <w:rPr>
          <w:lang w:val="es-ES"/>
        </w:rPr>
      </w:pPr>
    </w:p>
    <w:p w:rsidR="007D227C" w:rsidRDefault="007D227C">
      <w:pPr>
        <w:ind w:left="-5" w:right="534"/>
        <w:rPr>
          <w:lang w:val="es-ES"/>
        </w:rPr>
      </w:pPr>
    </w:p>
    <w:p w:rsidR="006B18E3" w:rsidRPr="00542BFA" w:rsidRDefault="006B18E3">
      <w:pPr>
        <w:ind w:left="-5" w:right="534"/>
        <w:rPr>
          <w:lang w:val="es-ES"/>
        </w:rPr>
      </w:pPr>
    </w:p>
    <w:p w:rsidR="007D227C" w:rsidRPr="00542BFA" w:rsidRDefault="007D227C">
      <w:pPr>
        <w:ind w:left="-5" w:right="534"/>
        <w:rPr>
          <w:lang w:val="es-ES"/>
        </w:rPr>
      </w:pPr>
    </w:p>
    <w:p w:rsidR="000C1DA7" w:rsidRPr="00542BFA" w:rsidRDefault="00E56588">
      <w:pPr>
        <w:spacing w:after="265" w:line="263" w:lineRule="auto"/>
        <w:ind w:left="-5" w:right="0"/>
        <w:jc w:val="left"/>
        <w:rPr>
          <w:lang w:val="es-ES"/>
        </w:rPr>
      </w:pPr>
      <w:r w:rsidRPr="00542BFA">
        <w:rPr>
          <w:b/>
          <w:lang w:val="es-ES"/>
        </w:rPr>
        <w:lastRenderedPageBreak/>
        <w:t xml:space="preserve">Título: Porcentaje de ciudadanos miembros de partidos y sindicatos según el promedio 2004-06-08-10 </w:t>
      </w:r>
    </w:p>
    <w:p w:rsidR="000C1DA7" w:rsidRDefault="00E56588">
      <w:pPr>
        <w:spacing w:after="223" w:line="259" w:lineRule="auto"/>
        <w:ind w:left="0" w:right="480" w:firstLine="0"/>
        <w:jc w:val="right"/>
      </w:pPr>
      <w:r>
        <w:rPr>
          <w:noProof/>
          <w:lang w:val="es-ES" w:eastAsia="es-ES"/>
        </w:rPr>
        <w:drawing>
          <wp:inline distT="0" distB="0" distL="0" distR="0">
            <wp:extent cx="6646164" cy="4268724"/>
            <wp:effectExtent l="0" t="0" r="0" b="0"/>
            <wp:docPr id="2867" name="Picture 2867"/>
            <wp:cNvGraphicFramePr/>
            <a:graphic xmlns:a="http://schemas.openxmlformats.org/drawingml/2006/main">
              <a:graphicData uri="http://schemas.openxmlformats.org/drawingml/2006/picture">
                <pic:pic xmlns:pic="http://schemas.openxmlformats.org/drawingml/2006/picture">
                  <pic:nvPicPr>
                    <pic:cNvPr id="2867" name="Picture 2867"/>
                    <pic:cNvPicPr/>
                  </pic:nvPicPr>
                  <pic:blipFill>
                    <a:blip r:embed="rId15" cstate="print"/>
                    <a:stretch>
                      <a:fillRect/>
                    </a:stretch>
                  </pic:blipFill>
                  <pic:spPr>
                    <a:xfrm>
                      <a:off x="0" y="0"/>
                      <a:ext cx="6646164" cy="4268724"/>
                    </a:xfrm>
                    <a:prstGeom prst="rect">
                      <a:avLst/>
                    </a:prstGeom>
                  </pic:spPr>
                </pic:pic>
              </a:graphicData>
            </a:graphic>
          </wp:inline>
        </w:drawing>
      </w:r>
    </w:p>
    <w:p w:rsidR="000C1DA7" w:rsidRPr="00542BFA" w:rsidRDefault="00E56588">
      <w:pPr>
        <w:pStyle w:val="Ttulo1"/>
        <w:ind w:right="545"/>
        <w:rPr>
          <w:lang w:val="es-ES"/>
        </w:rPr>
      </w:pPr>
      <w:r w:rsidRPr="00542BFA">
        <w:rPr>
          <w:lang w:val="es-ES"/>
        </w:rPr>
        <w:t xml:space="preserve">Fuente: Elaboración propia a partir de </w:t>
      </w:r>
      <w:r w:rsidRPr="00542BFA">
        <w:rPr>
          <w:i/>
          <w:lang w:val="es-ES"/>
        </w:rPr>
        <w:t xml:space="preserve">la European Social Survey </w:t>
      </w:r>
    </w:p>
    <w:p w:rsidR="000C1DA7" w:rsidRPr="00542BFA" w:rsidRDefault="00E56588">
      <w:pPr>
        <w:ind w:left="-5" w:right="534"/>
        <w:rPr>
          <w:lang w:val="es-ES"/>
        </w:rPr>
      </w:pPr>
      <w:r w:rsidRPr="00542BFA">
        <w:rPr>
          <w:lang w:val="es-ES"/>
        </w:rPr>
        <w:t xml:space="preserve">Por lo tanto, los españoles son potenciales votantes de </w:t>
      </w:r>
      <w:r w:rsidRPr="00542BFA">
        <w:rPr>
          <w:i/>
          <w:lang w:val="es-ES"/>
        </w:rPr>
        <w:t>partidos de extrema derecha</w:t>
      </w:r>
      <w:r w:rsidRPr="00542BFA">
        <w:rPr>
          <w:lang w:val="es-ES"/>
        </w:rPr>
        <w:t xml:space="preserve">, </w:t>
      </w:r>
      <w:r w:rsidRPr="00542BFA">
        <w:rPr>
          <w:i/>
          <w:lang w:val="es-ES"/>
        </w:rPr>
        <w:t>racistas</w:t>
      </w:r>
      <w:r w:rsidRPr="00542BFA">
        <w:rPr>
          <w:lang w:val="es-ES"/>
        </w:rPr>
        <w:t xml:space="preserve"> o </w:t>
      </w:r>
      <w:r w:rsidRPr="00542BFA">
        <w:rPr>
          <w:i/>
          <w:lang w:val="es-ES"/>
        </w:rPr>
        <w:t>populistas</w:t>
      </w:r>
      <w:r w:rsidRPr="00542BFA">
        <w:rPr>
          <w:lang w:val="es-ES"/>
        </w:rPr>
        <w:t xml:space="preserve">, que se podrían identificar con los discursos catastrofistas de decadencia espiritual y moral, siendo atraídos por líderes fuertes que presentan soluciones a todos los problemas (Simon, 2007) (Eatwell, 2007). A ello se añade el descontento generalizado y un hastío </w:t>
      </w:r>
      <w:r w:rsidRPr="00542BFA">
        <w:rPr>
          <w:i/>
          <w:lang w:val="es-ES"/>
        </w:rPr>
        <w:t>in crescendo</w:t>
      </w:r>
      <w:r w:rsidRPr="00542BFA">
        <w:rPr>
          <w:lang w:val="es-ES"/>
        </w:rPr>
        <w:t xml:space="preserve">, ya que las instituciones sufren una deslegitimación progresiva y los partidos antipartido ganan peso, por lo tanto, está por venir un partido de derecha radical en España. </w:t>
      </w:r>
    </w:p>
    <w:p w:rsidR="000C1DA7" w:rsidRPr="00542BFA" w:rsidRDefault="000C1DA7">
      <w:pPr>
        <w:spacing w:after="273" w:line="259" w:lineRule="auto"/>
        <w:ind w:left="0" w:right="0" w:firstLine="0"/>
        <w:jc w:val="left"/>
        <w:rPr>
          <w:lang w:val="es-ES"/>
        </w:rPr>
      </w:pPr>
    </w:p>
    <w:p w:rsidR="007D227C" w:rsidRPr="00542BFA" w:rsidRDefault="007D227C">
      <w:pPr>
        <w:spacing w:after="273" w:line="259" w:lineRule="auto"/>
        <w:ind w:left="0" w:right="0" w:firstLine="0"/>
        <w:jc w:val="left"/>
        <w:rPr>
          <w:lang w:val="es-ES"/>
        </w:rPr>
      </w:pPr>
    </w:p>
    <w:p w:rsidR="007D227C" w:rsidRPr="00542BFA" w:rsidRDefault="007D227C">
      <w:pPr>
        <w:spacing w:after="273" w:line="259" w:lineRule="auto"/>
        <w:ind w:left="0" w:right="0" w:firstLine="0"/>
        <w:jc w:val="left"/>
        <w:rPr>
          <w:lang w:val="es-ES"/>
        </w:rPr>
      </w:pPr>
    </w:p>
    <w:p w:rsidR="007D227C" w:rsidRPr="00542BFA" w:rsidRDefault="007D227C">
      <w:pPr>
        <w:spacing w:after="273" w:line="259" w:lineRule="auto"/>
        <w:ind w:left="0" w:right="0" w:firstLine="0"/>
        <w:jc w:val="left"/>
        <w:rPr>
          <w:lang w:val="es-ES"/>
        </w:rPr>
      </w:pPr>
    </w:p>
    <w:p w:rsidR="007D227C" w:rsidRPr="00542BFA" w:rsidRDefault="007D227C">
      <w:pPr>
        <w:spacing w:after="273" w:line="259" w:lineRule="auto"/>
        <w:ind w:left="0" w:right="0" w:firstLine="0"/>
        <w:jc w:val="left"/>
        <w:rPr>
          <w:lang w:val="es-ES"/>
        </w:rPr>
      </w:pPr>
    </w:p>
    <w:p w:rsidR="000C1DA7" w:rsidRPr="00542BFA" w:rsidRDefault="000C1DA7">
      <w:pPr>
        <w:spacing w:after="273" w:line="259" w:lineRule="auto"/>
        <w:ind w:left="0" w:right="0" w:firstLine="0"/>
        <w:jc w:val="left"/>
        <w:rPr>
          <w:lang w:val="es-ES"/>
        </w:rPr>
      </w:pPr>
    </w:p>
    <w:p w:rsidR="000C1DA7" w:rsidRPr="00542BFA" w:rsidRDefault="000C1DA7">
      <w:pPr>
        <w:spacing w:after="274" w:line="259" w:lineRule="auto"/>
        <w:ind w:left="0" w:right="0" w:firstLine="0"/>
        <w:jc w:val="left"/>
        <w:rPr>
          <w:lang w:val="es-ES"/>
        </w:rPr>
      </w:pPr>
    </w:p>
    <w:p w:rsidR="000C1DA7" w:rsidRPr="00542BFA" w:rsidRDefault="000C1DA7">
      <w:pPr>
        <w:spacing w:after="0" w:line="259" w:lineRule="auto"/>
        <w:ind w:left="0" w:right="0" w:firstLine="0"/>
        <w:jc w:val="left"/>
        <w:rPr>
          <w:lang w:val="es-ES"/>
        </w:rPr>
      </w:pPr>
    </w:p>
    <w:p w:rsidR="000C1DA7" w:rsidRDefault="00E56588" w:rsidP="007D227C">
      <w:pPr>
        <w:pStyle w:val="Prrafodelista"/>
        <w:numPr>
          <w:ilvl w:val="0"/>
          <w:numId w:val="5"/>
        </w:numPr>
        <w:spacing w:after="265" w:line="263" w:lineRule="auto"/>
        <w:ind w:right="0"/>
        <w:jc w:val="left"/>
      </w:pPr>
      <w:r w:rsidRPr="007D227C">
        <w:rPr>
          <w:b/>
        </w:rPr>
        <w:t xml:space="preserve">BIBLIOGRAFÍA </w:t>
      </w:r>
    </w:p>
    <w:p w:rsidR="000C1DA7" w:rsidRPr="00542BFA" w:rsidRDefault="00E56588">
      <w:pPr>
        <w:spacing w:after="115" w:line="259" w:lineRule="auto"/>
        <w:ind w:left="-5" w:right="534"/>
        <w:rPr>
          <w:lang w:val="es-ES"/>
        </w:rPr>
      </w:pPr>
      <w:r w:rsidRPr="00542BFA">
        <w:rPr>
          <w:lang w:val="es-ES"/>
        </w:rPr>
        <w:t xml:space="preserve">ANTÓN y HERNÁNDEZ; Joan y Aitor (2012): </w:t>
      </w:r>
      <w:r w:rsidRPr="00542BFA">
        <w:rPr>
          <w:i/>
          <w:lang w:val="es-ES"/>
        </w:rPr>
        <w:t>El fascismo clásico (1919-1945) y sus epígonos</w:t>
      </w:r>
      <w:r w:rsidRPr="00542BFA">
        <w:rPr>
          <w:lang w:val="es-ES"/>
        </w:rPr>
        <w:t xml:space="preserve">, Tecnós, </w:t>
      </w:r>
    </w:p>
    <w:p w:rsidR="000C1DA7" w:rsidRDefault="00E56588">
      <w:pPr>
        <w:spacing w:after="313" w:line="259" w:lineRule="auto"/>
        <w:ind w:left="-5" w:right="534"/>
      </w:pPr>
      <w:r>
        <w:t xml:space="preserve">Madrid  </w:t>
      </w:r>
    </w:p>
    <w:p w:rsidR="000C1DA7" w:rsidRDefault="00E56588">
      <w:pPr>
        <w:ind w:left="-5" w:right="534"/>
      </w:pPr>
      <w:r>
        <w:t xml:space="preserve">ALAPURO, Risto (1976): “On the political mobilization of the agrarian population in Finland: problems and hypotheses” in </w:t>
      </w:r>
      <w:r>
        <w:rPr>
          <w:i/>
        </w:rPr>
        <w:t>Scandinavian Political Studies</w:t>
      </w:r>
      <w:r>
        <w:t xml:space="preserve">, nº 11, pp. 51-76 </w:t>
      </w:r>
    </w:p>
    <w:p w:rsidR="000C1DA7" w:rsidRPr="00542BFA" w:rsidRDefault="00E56588">
      <w:pPr>
        <w:spacing w:after="312" w:line="259" w:lineRule="auto"/>
        <w:ind w:left="-5" w:right="534"/>
        <w:rPr>
          <w:lang w:val="es-ES"/>
        </w:rPr>
      </w:pPr>
      <w:r w:rsidRPr="00542BFA">
        <w:rPr>
          <w:lang w:val="es-ES"/>
        </w:rPr>
        <w:t xml:space="preserve">ARENDT, Hannah (2006): </w:t>
      </w:r>
      <w:r w:rsidRPr="00542BFA">
        <w:rPr>
          <w:i/>
          <w:lang w:val="es-ES"/>
        </w:rPr>
        <w:t>Los orígenes del totalitarismo</w:t>
      </w:r>
      <w:r w:rsidRPr="00542BFA">
        <w:rPr>
          <w:lang w:val="es-ES"/>
        </w:rPr>
        <w:t xml:space="preserve">, Alianza, Madrid </w:t>
      </w:r>
    </w:p>
    <w:p w:rsidR="000C1DA7" w:rsidRDefault="00E56588">
      <w:pPr>
        <w:spacing w:after="178"/>
        <w:ind w:left="-5" w:right="534"/>
      </w:pPr>
      <w:r>
        <w:t xml:space="preserve">ARTER, David (2012): “Analysing Successor Parties: The Case of the True Finns”, </w:t>
      </w:r>
      <w:r>
        <w:rPr>
          <w:i/>
        </w:rPr>
        <w:t>West European Politics</w:t>
      </w:r>
      <w:r>
        <w:t xml:space="preserve">, nº 35, 803-825 </w:t>
      </w:r>
    </w:p>
    <w:p w:rsidR="000C1DA7" w:rsidRPr="00542BFA" w:rsidRDefault="00E56588">
      <w:pPr>
        <w:spacing w:after="196"/>
        <w:ind w:left="-5" w:right="534"/>
        <w:rPr>
          <w:lang w:val="es-ES"/>
        </w:rPr>
      </w:pPr>
      <w:r w:rsidRPr="00542BFA">
        <w:rPr>
          <w:lang w:val="es-ES"/>
        </w:rPr>
        <w:t xml:space="preserve">AUBERT, María José (1995): “Suecia” en Aubert, María José (ed.): </w:t>
      </w:r>
      <w:r w:rsidRPr="00542BFA">
        <w:rPr>
          <w:i/>
          <w:lang w:val="es-ES"/>
        </w:rPr>
        <w:t>Democracias desiguales. Cultura política y paridad en la Unión Europea</w:t>
      </w:r>
      <w:r w:rsidRPr="00542BFA">
        <w:rPr>
          <w:lang w:val="es-ES"/>
        </w:rPr>
        <w:t xml:space="preserve">, Barcelona, Editorial Serbal </w:t>
      </w:r>
    </w:p>
    <w:p w:rsidR="000C1DA7" w:rsidRDefault="00E56588">
      <w:pPr>
        <w:spacing w:after="180"/>
        <w:ind w:left="-5" w:right="534"/>
      </w:pPr>
      <w:r>
        <w:t xml:space="preserve">BERGMAN, Tobjörn (1993): “Constitutional Design and Government Formation: the Expected Consequences of Negative Parlamentarism”, </w:t>
      </w:r>
      <w:r>
        <w:rPr>
          <w:i/>
        </w:rPr>
        <w:t>Scandinavian Political Studies</w:t>
      </w:r>
      <w:r>
        <w:t xml:space="preserve">, nº16, pp. 285-304 </w:t>
      </w:r>
    </w:p>
    <w:p w:rsidR="000C1DA7" w:rsidRPr="00542BFA" w:rsidRDefault="00E56588">
      <w:pPr>
        <w:ind w:left="-5" w:right="534"/>
        <w:rPr>
          <w:lang w:val="es-ES"/>
        </w:rPr>
      </w:pPr>
      <w:r w:rsidRPr="00542BFA">
        <w:rPr>
          <w:lang w:val="es-ES"/>
        </w:rPr>
        <w:t xml:space="preserve">BETZ, Hans George (2007): “Contra el totalitarismo verde: nativismo antislámico en los populismos radicales de derecha en Europa Occidental” en SIMÓN, Miguel Ángel (ed.): </w:t>
      </w:r>
      <w:r w:rsidRPr="00542BFA">
        <w:rPr>
          <w:i/>
          <w:lang w:val="es-ES"/>
        </w:rPr>
        <w:t>La extrema derecha en Europa desde 1945 a nuestros días</w:t>
      </w:r>
      <w:r w:rsidRPr="00542BFA">
        <w:rPr>
          <w:lang w:val="es-ES"/>
        </w:rPr>
        <w:t xml:space="preserve">, Tecnós, Madrid, pp. 105-123  </w:t>
      </w:r>
    </w:p>
    <w:p w:rsidR="000C1DA7" w:rsidRPr="00542BFA" w:rsidRDefault="00E56588">
      <w:pPr>
        <w:ind w:left="-5" w:right="534"/>
        <w:rPr>
          <w:lang w:val="es-ES"/>
        </w:rPr>
      </w:pPr>
      <w:r w:rsidRPr="00542BFA">
        <w:rPr>
          <w:lang w:val="es-ES"/>
        </w:rPr>
        <w:t xml:space="preserve">BJORKLUND, Tor y ANDERSEN, Jorgen (2007): “La derecha radical en Escandinavia” en SIMÓN, Miguel Ángel (ed.): </w:t>
      </w:r>
      <w:r w:rsidRPr="00542BFA">
        <w:rPr>
          <w:i/>
          <w:lang w:val="es-ES"/>
        </w:rPr>
        <w:t>La extrema derecha en Europa desde 1945 a nuestros días</w:t>
      </w:r>
      <w:r w:rsidRPr="00542BFA">
        <w:rPr>
          <w:lang w:val="es-ES"/>
        </w:rPr>
        <w:t xml:space="preserve">, Tecnós, Madrid, pp.413-444 </w:t>
      </w:r>
    </w:p>
    <w:p w:rsidR="000C1DA7" w:rsidRPr="00542BFA" w:rsidRDefault="00E56588">
      <w:pPr>
        <w:spacing w:after="274" w:line="259" w:lineRule="auto"/>
        <w:ind w:left="-5" w:right="534"/>
        <w:rPr>
          <w:lang w:val="es-ES"/>
        </w:rPr>
      </w:pPr>
      <w:r w:rsidRPr="00542BFA">
        <w:rPr>
          <w:lang w:val="es-ES"/>
        </w:rPr>
        <w:t xml:space="preserve">BOURDEON, Roger (1982): </w:t>
      </w:r>
      <w:r w:rsidRPr="00542BFA">
        <w:rPr>
          <w:i/>
          <w:lang w:val="es-ES"/>
        </w:rPr>
        <w:t>Fascismo, ideologías y prácticas</w:t>
      </w:r>
      <w:r w:rsidRPr="00542BFA">
        <w:rPr>
          <w:lang w:val="es-ES"/>
        </w:rPr>
        <w:t xml:space="preserve">, Narcea, Madrid </w:t>
      </w:r>
    </w:p>
    <w:p w:rsidR="000C1DA7" w:rsidRPr="00542BFA" w:rsidRDefault="00E56588">
      <w:pPr>
        <w:spacing w:after="115" w:line="259" w:lineRule="auto"/>
        <w:ind w:left="-5" w:right="534"/>
        <w:rPr>
          <w:lang w:val="es-ES"/>
        </w:rPr>
      </w:pPr>
      <w:r w:rsidRPr="00542BFA">
        <w:rPr>
          <w:lang w:val="es-ES"/>
        </w:rPr>
        <w:t xml:space="preserve">CAMPO GARCÍA, Esther (2000): “El sistema político de Finlandia” en ALCÁNTARA, Manuel (ed.): </w:t>
      </w:r>
    </w:p>
    <w:p w:rsidR="000C1DA7" w:rsidRPr="00542BFA" w:rsidRDefault="00E56588">
      <w:pPr>
        <w:spacing w:after="317" w:line="259" w:lineRule="auto"/>
        <w:ind w:left="-5" w:right="528"/>
        <w:rPr>
          <w:lang w:val="es-ES"/>
        </w:rPr>
      </w:pPr>
      <w:r w:rsidRPr="00542BFA">
        <w:rPr>
          <w:i/>
          <w:lang w:val="es-ES"/>
        </w:rPr>
        <w:t>Sistemas políticos de la Unión Europea</w:t>
      </w:r>
      <w:r w:rsidRPr="00542BFA">
        <w:rPr>
          <w:lang w:val="es-ES"/>
        </w:rPr>
        <w:t xml:space="preserve">, Tirant lo Blanch, Valencia </w:t>
      </w:r>
    </w:p>
    <w:p w:rsidR="000C1DA7" w:rsidRPr="00542BFA" w:rsidRDefault="00E56588">
      <w:pPr>
        <w:spacing w:after="189"/>
        <w:ind w:left="-5" w:right="534"/>
        <w:rPr>
          <w:lang w:val="es-ES"/>
        </w:rPr>
      </w:pPr>
      <w:r w:rsidRPr="00542BFA">
        <w:rPr>
          <w:lang w:val="es-ES"/>
        </w:rPr>
        <w:t xml:space="preserve">CAMPO GARCÍA, Esther (2000): “El sistema político de Suecia” en ALCÁNTARA, Manuel (ed.) </w:t>
      </w:r>
      <w:r w:rsidRPr="00542BFA">
        <w:rPr>
          <w:i/>
          <w:lang w:val="es-ES"/>
        </w:rPr>
        <w:t>Sistemas Políticos de la Unión Europea</w:t>
      </w:r>
      <w:r w:rsidRPr="00542BFA">
        <w:rPr>
          <w:lang w:val="es-ES"/>
        </w:rPr>
        <w:t xml:space="preserve">, Tirant lo Blanch, Valencia </w:t>
      </w:r>
    </w:p>
    <w:p w:rsidR="000C1DA7" w:rsidRPr="00542BFA" w:rsidRDefault="00E56588">
      <w:pPr>
        <w:spacing w:after="189"/>
        <w:ind w:left="-5" w:right="534"/>
        <w:rPr>
          <w:lang w:val="es-ES"/>
        </w:rPr>
      </w:pPr>
      <w:r w:rsidRPr="00542BFA">
        <w:rPr>
          <w:lang w:val="es-ES"/>
        </w:rPr>
        <w:t xml:space="preserve">CAMUS, Jean-Yves (2007): “El negacionismo en el mundo occidental: una pantalla pseudocientífica del antisemitismo” en SIMÓN, Miguel Ángel (ed.): </w:t>
      </w:r>
      <w:r w:rsidRPr="00542BFA">
        <w:rPr>
          <w:i/>
          <w:lang w:val="es-ES"/>
        </w:rPr>
        <w:t>La extrema derecha en Europa desde 1945 a nuestros días</w:t>
      </w:r>
      <w:r w:rsidRPr="00542BFA">
        <w:rPr>
          <w:lang w:val="es-ES"/>
        </w:rPr>
        <w:t xml:space="preserve">, Tecnós, Madrid, pp. 223-247 </w:t>
      </w:r>
    </w:p>
    <w:p w:rsidR="000C1DA7" w:rsidRPr="00542BFA" w:rsidRDefault="00E56588">
      <w:pPr>
        <w:spacing w:after="159" w:line="358" w:lineRule="auto"/>
        <w:ind w:left="-5" w:right="262"/>
        <w:jc w:val="left"/>
        <w:rPr>
          <w:lang w:val="es-ES"/>
        </w:rPr>
      </w:pPr>
      <w:r w:rsidRPr="00542BFA">
        <w:rPr>
          <w:lang w:val="es-ES"/>
        </w:rPr>
        <w:t xml:space="preserve">CAMUS, Jean-Yves (2007): “Integrismo católico ¿Conduce la disidencia religiosa hacia la extrema derecha? en SIMÓN, Miguel Ángel (ed.): </w:t>
      </w:r>
      <w:r w:rsidRPr="00542BFA">
        <w:rPr>
          <w:i/>
          <w:lang w:val="es-ES"/>
        </w:rPr>
        <w:t>La extrema derecha en Europa desde 1945 a nuestros días</w:t>
      </w:r>
      <w:r w:rsidRPr="00542BFA">
        <w:rPr>
          <w:lang w:val="es-ES"/>
        </w:rPr>
        <w:t xml:space="preserve">, Tecnós, Madrid, pp.163-184 </w:t>
      </w:r>
    </w:p>
    <w:p w:rsidR="007D227C" w:rsidRPr="00542BFA" w:rsidRDefault="007D227C">
      <w:pPr>
        <w:spacing w:after="159" w:line="358" w:lineRule="auto"/>
        <w:ind w:left="-5" w:right="262"/>
        <w:jc w:val="left"/>
        <w:rPr>
          <w:lang w:val="es-ES"/>
        </w:rPr>
      </w:pPr>
    </w:p>
    <w:p w:rsidR="000C1DA7" w:rsidRPr="00542BFA" w:rsidRDefault="00E56588">
      <w:pPr>
        <w:spacing w:after="112" w:line="259" w:lineRule="auto"/>
        <w:ind w:left="-5" w:right="534"/>
        <w:rPr>
          <w:lang w:val="es-ES"/>
        </w:rPr>
      </w:pPr>
      <w:r w:rsidRPr="00542BFA">
        <w:rPr>
          <w:lang w:val="es-ES"/>
        </w:rPr>
        <w:lastRenderedPageBreak/>
        <w:t xml:space="preserve">D’APPOLLONIA, Ariane Chebel (2007): “Xenofobias y extrema derecha en Europa”  en SIMÓN, Miguel </w:t>
      </w:r>
    </w:p>
    <w:p w:rsidR="007D227C" w:rsidRPr="00542BFA" w:rsidRDefault="00E56588">
      <w:pPr>
        <w:spacing w:after="112" w:line="259" w:lineRule="auto"/>
        <w:ind w:left="-5" w:right="534"/>
        <w:rPr>
          <w:lang w:val="es-ES"/>
        </w:rPr>
      </w:pPr>
      <w:r w:rsidRPr="00542BFA">
        <w:rPr>
          <w:lang w:val="es-ES"/>
        </w:rPr>
        <w:t xml:space="preserve">Ángel (ed.): </w:t>
      </w:r>
      <w:r w:rsidRPr="00542BFA">
        <w:rPr>
          <w:i/>
          <w:lang w:val="es-ES"/>
        </w:rPr>
        <w:t>La extrema derecha en Europa desde 1945 a nuestros días</w:t>
      </w:r>
      <w:r w:rsidRPr="00542BFA">
        <w:rPr>
          <w:lang w:val="es-ES"/>
        </w:rPr>
        <w:t xml:space="preserve">, Tecnós, Madrid, pp. 187-203 </w:t>
      </w:r>
    </w:p>
    <w:p w:rsidR="007D227C" w:rsidRPr="00542BFA" w:rsidRDefault="007D227C">
      <w:pPr>
        <w:spacing w:after="112" w:line="259" w:lineRule="auto"/>
        <w:ind w:left="-5" w:right="534"/>
        <w:rPr>
          <w:lang w:val="es-ES"/>
        </w:rPr>
      </w:pPr>
    </w:p>
    <w:p w:rsidR="000C1DA7" w:rsidRPr="00542BFA" w:rsidRDefault="00E56588" w:rsidP="009555C8">
      <w:pPr>
        <w:spacing w:after="112" w:line="259" w:lineRule="auto"/>
        <w:ind w:left="-5" w:right="534"/>
        <w:rPr>
          <w:lang w:val="es-ES"/>
        </w:rPr>
      </w:pPr>
      <w:r w:rsidRPr="00542BFA">
        <w:rPr>
          <w:lang w:val="es-ES"/>
        </w:rPr>
        <w:t xml:space="preserve">EATWELL, Roger (2007): “Hacia un Nuevo modelo de liderazgo carismático de derecha” en SIMÓN, Miguel Ángel (ed.): </w:t>
      </w:r>
      <w:r w:rsidRPr="00542BFA">
        <w:rPr>
          <w:i/>
          <w:lang w:val="es-ES"/>
        </w:rPr>
        <w:t>La extrema derecha en Europa desde 1945 a nuestros días</w:t>
      </w:r>
      <w:r w:rsidRPr="00542BFA">
        <w:rPr>
          <w:lang w:val="es-ES"/>
        </w:rPr>
        <w:t xml:space="preserve">, Tecnós, Madrid, pp. 19-37 </w:t>
      </w:r>
    </w:p>
    <w:p w:rsidR="000C1DA7" w:rsidRPr="00542BFA" w:rsidRDefault="000C1DA7">
      <w:pPr>
        <w:spacing w:after="113" w:line="259" w:lineRule="auto"/>
        <w:ind w:left="0" w:right="0" w:firstLine="0"/>
        <w:jc w:val="left"/>
        <w:rPr>
          <w:lang w:val="es-ES"/>
        </w:rPr>
      </w:pPr>
    </w:p>
    <w:p w:rsidR="000C1DA7" w:rsidRPr="00542BFA" w:rsidRDefault="00E56588">
      <w:pPr>
        <w:spacing w:after="0"/>
        <w:ind w:left="-5" w:right="534"/>
        <w:rPr>
          <w:lang w:val="es-ES"/>
        </w:rPr>
      </w:pPr>
      <w:r w:rsidRPr="00542BFA">
        <w:rPr>
          <w:lang w:val="es-ES"/>
        </w:rPr>
        <w:t xml:space="preserve">EUROPEAN </w:t>
      </w:r>
      <w:r w:rsidRPr="00542BFA">
        <w:rPr>
          <w:lang w:val="es-ES"/>
        </w:rPr>
        <w:tab/>
        <w:t xml:space="preserve">SOCIAL </w:t>
      </w:r>
      <w:r w:rsidRPr="00542BFA">
        <w:rPr>
          <w:lang w:val="es-ES"/>
        </w:rPr>
        <w:tab/>
        <w:t xml:space="preserve">SURVEY </w:t>
      </w:r>
      <w:r w:rsidRPr="00542BFA">
        <w:rPr>
          <w:lang w:val="es-ES"/>
        </w:rPr>
        <w:tab/>
        <w:t xml:space="preserve">(2008-2012): </w:t>
      </w:r>
      <w:r w:rsidRPr="00542BFA">
        <w:rPr>
          <w:lang w:val="es-ES"/>
        </w:rPr>
        <w:tab/>
      </w:r>
      <w:r w:rsidRPr="00542BFA">
        <w:rPr>
          <w:i/>
          <w:lang w:val="es-ES"/>
        </w:rPr>
        <w:t xml:space="preserve">Tolerancia </w:t>
      </w:r>
      <w:r w:rsidRPr="00542BFA">
        <w:rPr>
          <w:i/>
          <w:lang w:val="es-ES"/>
        </w:rPr>
        <w:tab/>
        <w:t xml:space="preserve">hacia </w:t>
      </w:r>
      <w:r w:rsidRPr="00542BFA">
        <w:rPr>
          <w:i/>
          <w:lang w:val="es-ES"/>
        </w:rPr>
        <w:tab/>
        <w:t>inmigrantes</w:t>
      </w:r>
      <w:r w:rsidRPr="00542BFA">
        <w:rPr>
          <w:lang w:val="es-ES"/>
        </w:rPr>
        <w:t xml:space="preserve">, </w:t>
      </w:r>
      <w:r w:rsidRPr="00542BFA">
        <w:rPr>
          <w:lang w:val="es-ES"/>
        </w:rPr>
        <w:tab/>
        <w:t xml:space="preserve">disponible </w:t>
      </w:r>
      <w:r w:rsidRPr="00542BFA">
        <w:rPr>
          <w:lang w:val="es-ES"/>
        </w:rPr>
        <w:tab/>
        <w:t xml:space="preserve">en: </w:t>
      </w:r>
      <w:hyperlink r:id="rId16">
        <w:r w:rsidRPr="00542BFA">
          <w:rPr>
            <w:color w:val="0563C1"/>
            <w:u w:val="single" w:color="0563C1"/>
            <w:lang w:val="es-ES"/>
          </w:rPr>
          <w:t>https://egela.ehu.es/course/view.php?id=4809</w:t>
        </w:r>
      </w:hyperlink>
      <w:hyperlink r:id="rId17"/>
    </w:p>
    <w:p w:rsidR="000C1DA7" w:rsidRPr="00542BFA" w:rsidRDefault="000C1DA7">
      <w:pPr>
        <w:spacing w:after="115" w:line="259" w:lineRule="auto"/>
        <w:ind w:left="0" w:right="0" w:firstLine="0"/>
        <w:jc w:val="left"/>
        <w:rPr>
          <w:lang w:val="es-ES"/>
        </w:rPr>
      </w:pPr>
    </w:p>
    <w:p w:rsidR="000C1DA7" w:rsidRPr="00542BFA" w:rsidRDefault="00E56588">
      <w:pPr>
        <w:spacing w:after="0" w:line="357" w:lineRule="auto"/>
        <w:ind w:left="-5" w:right="528"/>
        <w:rPr>
          <w:lang w:val="es-ES"/>
        </w:rPr>
      </w:pPr>
      <w:r w:rsidRPr="00542BFA">
        <w:rPr>
          <w:lang w:val="es-ES"/>
        </w:rPr>
        <w:t xml:space="preserve">EUROPEAN SOCIAL SURVEY (2004-06-08-10): </w:t>
      </w:r>
      <w:r w:rsidRPr="00542BFA">
        <w:rPr>
          <w:i/>
          <w:lang w:val="es-ES"/>
        </w:rPr>
        <w:t>Distribución izquierda-derecha en España, Finlandia y Suecia</w:t>
      </w:r>
      <w:r w:rsidRPr="00542BFA">
        <w:rPr>
          <w:lang w:val="es-ES"/>
        </w:rPr>
        <w:t>; P</w:t>
      </w:r>
      <w:r w:rsidRPr="00542BFA">
        <w:rPr>
          <w:i/>
          <w:lang w:val="es-ES"/>
        </w:rPr>
        <w:t>orcentaje de ciudadanos miembros de partidos y sindicatos en España, Finlandia y Suecia</w:t>
      </w:r>
      <w:r w:rsidRPr="00542BFA">
        <w:rPr>
          <w:lang w:val="es-ES"/>
        </w:rPr>
        <w:t xml:space="preserve">, disponible en: </w:t>
      </w:r>
      <w:hyperlink r:id="rId18">
        <w:r w:rsidRPr="00542BFA">
          <w:rPr>
            <w:color w:val="0563C1"/>
            <w:u w:val="single" w:color="0563C1"/>
            <w:lang w:val="es-ES"/>
          </w:rPr>
          <w:t>https://egela.ehu.es/course/view.php?id=4809</w:t>
        </w:r>
      </w:hyperlink>
      <w:hyperlink r:id="rId19"/>
    </w:p>
    <w:p w:rsidR="000C1DA7" w:rsidRPr="00542BFA" w:rsidRDefault="000C1DA7">
      <w:pPr>
        <w:spacing w:after="158" w:line="259" w:lineRule="auto"/>
        <w:ind w:left="0" w:right="0" w:firstLine="0"/>
        <w:jc w:val="left"/>
        <w:rPr>
          <w:lang w:val="es-ES"/>
        </w:rPr>
      </w:pPr>
    </w:p>
    <w:p w:rsidR="000C1DA7" w:rsidRPr="00542BFA" w:rsidRDefault="00E56588" w:rsidP="009555C8">
      <w:pPr>
        <w:spacing w:after="0"/>
        <w:ind w:left="-5" w:right="534"/>
        <w:rPr>
          <w:lang w:val="es-ES"/>
        </w:rPr>
      </w:pPr>
      <w:r w:rsidRPr="00542BFA">
        <w:rPr>
          <w:lang w:val="es-ES"/>
        </w:rPr>
        <w:t xml:space="preserve">FENNEMA, Meindert (2002): “Los partidos populistas de derecha”, en ANTÓN, Joan (cord.) </w:t>
      </w:r>
      <w:r w:rsidRPr="00542BFA">
        <w:rPr>
          <w:i/>
          <w:lang w:val="es-ES"/>
        </w:rPr>
        <w:t>Las ideas políticas del siglo XXI</w:t>
      </w:r>
      <w:r w:rsidRPr="00542BFA">
        <w:rPr>
          <w:lang w:val="es-ES"/>
        </w:rPr>
        <w:t xml:space="preserve">, Ariel, Barcelona  </w:t>
      </w:r>
    </w:p>
    <w:p w:rsidR="000C1DA7" w:rsidRPr="00542BFA" w:rsidRDefault="00E56588">
      <w:pPr>
        <w:spacing w:after="112" w:line="259" w:lineRule="auto"/>
        <w:ind w:left="-5" w:right="534"/>
        <w:rPr>
          <w:lang w:val="es-ES"/>
        </w:rPr>
      </w:pPr>
      <w:r w:rsidRPr="00542BFA">
        <w:rPr>
          <w:lang w:val="es-ES"/>
        </w:rPr>
        <w:t xml:space="preserve">GALLAGHER, LAVER y MAIR; Michael, Michael y Peter (2006): </w:t>
      </w:r>
      <w:r w:rsidRPr="00542BFA">
        <w:rPr>
          <w:i/>
          <w:lang w:val="es-ES"/>
        </w:rPr>
        <w:t xml:space="preserve">Representative government in modern </w:t>
      </w:r>
    </w:p>
    <w:p w:rsidR="007D227C" w:rsidRDefault="00E56588" w:rsidP="007D227C">
      <w:pPr>
        <w:spacing w:after="276" w:line="259" w:lineRule="auto"/>
        <w:ind w:left="-5" w:right="528"/>
      </w:pPr>
      <w:r>
        <w:rPr>
          <w:i/>
        </w:rPr>
        <w:t>Europe. Institutions, parties and governments</w:t>
      </w:r>
      <w:r>
        <w:t xml:space="preserve">, McGraw-Hill, Singapore </w:t>
      </w:r>
    </w:p>
    <w:p w:rsidR="000C1DA7" w:rsidRDefault="00E56588">
      <w:pPr>
        <w:ind w:left="-5" w:right="534"/>
      </w:pPr>
      <w:r>
        <w:t xml:space="preserve">GOLDER, Matt (2003): “Explaining variations in the success of extreme right parties in Western Europe”, </w:t>
      </w:r>
      <w:r>
        <w:rPr>
          <w:i/>
        </w:rPr>
        <w:t>Comparative Political Studies</w:t>
      </w:r>
      <w:r>
        <w:t xml:space="preserve">, nº 36, pp. 432-466 </w:t>
      </w:r>
    </w:p>
    <w:p w:rsidR="000C1DA7" w:rsidRDefault="00E56588">
      <w:pPr>
        <w:spacing w:after="273" w:line="259" w:lineRule="auto"/>
        <w:ind w:left="-5" w:right="534"/>
      </w:pPr>
      <w:r>
        <w:t xml:space="preserve">GRIFFIN, Roger (2013): </w:t>
      </w:r>
      <w:r>
        <w:rPr>
          <w:i/>
        </w:rPr>
        <w:t>The nature of fascism</w:t>
      </w:r>
      <w:r>
        <w:t xml:space="preserve">, Routledge, New York  </w:t>
      </w:r>
    </w:p>
    <w:p w:rsidR="000C1DA7" w:rsidRDefault="00E56588">
      <w:pPr>
        <w:spacing w:after="159" w:line="359" w:lineRule="auto"/>
        <w:ind w:left="-5" w:right="528"/>
      </w:pPr>
      <w:r>
        <w:t xml:space="preserve">GSTÖHL, Sieglinde (2002): </w:t>
      </w:r>
      <w:r>
        <w:rPr>
          <w:i/>
        </w:rPr>
        <w:t>Reluctant Europeans. Norway, Sweden and Switzcherland in the process of integration</w:t>
      </w:r>
      <w:r>
        <w:t xml:space="preserve">, Lynne Rienner Publishers, Colorado  </w:t>
      </w:r>
    </w:p>
    <w:p w:rsidR="000C1DA7" w:rsidRPr="00542BFA" w:rsidRDefault="00E56588">
      <w:pPr>
        <w:ind w:left="-5" w:right="534"/>
        <w:rPr>
          <w:lang w:val="es-ES"/>
        </w:rPr>
      </w:pPr>
      <w:r w:rsidRPr="00542BFA">
        <w:rPr>
          <w:lang w:val="es-ES"/>
        </w:rPr>
        <w:t xml:space="preserve">HISTORIA ELECTORAL (2014) Resultados electorales de Suecia y Finlandia, disponible en: </w:t>
      </w:r>
      <w:hyperlink r:id="rId20">
        <w:r w:rsidRPr="00542BFA">
          <w:rPr>
            <w:color w:val="0563C1"/>
            <w:u w:val="single" w:color="0563C1"/>
            <w:lang w:val="es-ES"/>
          </w:rPr>
          <w:t>http://www.historiaelectoral.com/suecia.html</w:t>
        </w:r>
      </w:hyperlink>
      <w:hyperlink r:id="rId21"/>
      <w:r w:rsidRPr="00542BFA">
        <w:rPr>
          <w:lang w:val="es-ES"/>
        </w:rPr>
        <w:t xml:space="preserve">(21/10/14) </w:t>
      </w:r>
    </w:p>
    <w:p w:rsidR="000C1DA7" w:rsidRDefault="00E56588">
      <w:pPr>
        <w:spacing w:after="188"/>
        <w:ind w:left="-5" w:right="534"/>
      </w:pPr>
      <w:r>
        <w:t xml:space="preserve">JACKMAN y VOLPERT; Robert y Karin (1996): “Conditions favouring parties in the extreme right in western Europe”, </w:t>
      </w:r>
      <w:r>
        <w:rPr>
          <w:i/>
        </w:rPr>
        <w:t>British Journal of Political Science</w:t>
      </w:r>
      <w:r>
        <w:t xml:space="preserve">, nº 26, pp. 50-121  </w:t>
      </w:r>
    </w:p>
    <w:p w:rsidR="000C1DA7" w:rsidRPr="00542BFA" w:rsidRDefault="00E56588">
      <w:pPr>
        <w:ind w:left="-5" w:right="534"/>
        <w:rPr>
          <w:lang w:val="es-ES"/>
        </w:rPr>
      </w:pPr>
      <w:r>
        <w:t xml:space="preserve">JUNGAR, Ann-Catherine y RAVIK JUPSKAS, Anders (2014): “Populist radical right parties in the Nordic Region: a new and distint family party?” </w:t>
      </w:r>
      <w:r w:rsidRPr="00542BFA">
        <w:rPr>
          <w:i/>
          <w:lang w:val="es-ES"/>
        </w:rPr>
        <w:t>Scandinavian Political Studies</w:t>
      </w:r>
      <w:r w:rsidRPr="00542BFA">
        <w:rPr>
          <w:lang w:val="es-ES"/>
        </w:rPr>
        <w:t xml:space="preserve">, vol. 37, pp. 215-238 </w:t>
      </w:r>
    </w:p>
    <w:p w:rsidR="000C1DA7" w:rsidRPr="00542BFA" w:rsidRDefault="00E56588">
      <w:pPr>
        <w:ind w:left="-5" w:right="534"/>
        <w:rPr>
          <w:lang w:val="es-ES"/>
        </w:rPr>
      </w:pPr>
      <w:r w:rsidRPr="00542BFA">
        <w:rPr>
          <w:lang w:val="es-ES"/>
        </w:rPr>
        <w:t xml:space="preserve">JUSSILA, HENTILÄ y NEVAKIVI; Osmo, Seppo y Jukka (1999): </w:t>
      </w:r>
      <w:r w:rsidRPr="00542BFA">
        <w:rPr>
          <w:i/>
          <w:lang w:val="es-ES"/>
        </w:rPr>
        <w:t>Finlandia. Historia política (1809-1999)</w:t>
      </w:r>
      <w:r w:rsidRPr="00542BFA">
        <w:rPr>
          <w:lang w:val="es-ES"/>
        </w:rPr>
        <w:t xml:space="preserve">, Espasa, Madrid  </w:t>
      </w:r>
    </w:p>
    <w:p w:rsidR="000C1DA7" w:rsidRDefault="00E56588">
      <w:pPr>
        <w:spacing w:line="259" w:lineRule="auto"/>
        <w:ind w:left="-5" w:right="534"/>
      </w:pPr>
      <w:r>
        <w:t xml:space="preserve">KETOLA y NORDENSVARD; Markus y Johan (2012): “Euroescepticism as political opportunity. </w:t>
      </w:r>
    </w:p>
    <w:p w:rsidR="000C1DA7" w:rsidRDefault="00E56588">
      <w:pPr>
        <w:ind w:left="-5" w:right="534"/>
      </w:pPr>
      <w:r>
        <w:lastRenderedPageBreak/>
        <w:t xml:space="preserve">Comparing the euroescepticism of the finnish ans swedish populist parties”, </w:t>
      </w:r>
      <w:r>
        <w:rPr>
          <w:i/>
        </w:rPr>
        <w:t>UACES 42</w:t>
      </w:r>
      <w:r>
        <w:rPr>
          <w:i/>
          <w:vertAlign w:val="superscript"/>
        </w:rPr>
        <w:t>nd</w:t>
      </w:r>
      <w:r>
        <w:rPr>
          <w:i/>
        </w:rPr>
        <w:t xml:space="preserve"> Annual Conference</w:t>
      </w:r>
      <w:r>
        <w:t xml:space="preserve">, Passau </w:t>
      </w:r>
    </w:p>
    <w:p w:rsidR="007D227C" w:rsidRDefault="00E56588">
      <w:pPr>
        <w:spacing w:after="309" w:line="259" w:lineRule="auto"/>
        <w:ind w:left="-5" w:right="534"/>
      </w:pPr>
      <w:r>
        <w:t xml:space="preserve">KIRBY, David (1980): </w:t>
      </w:r>
      <w:r>
        <w:rPr>
          <w:i/>
        </w:rPr>
        <w:t>Finland in the twentieth century</w:t>
      </w:r>
      <w:r>
        <w:t xml:space="preserve">, University of Minnesota Press, Minneapolis </w:t>
      </w:r>
    </w:p>
    <w:p w:rsidR="000C1DA7" w:rsidRPr="00542BFA" w:rsidRDefault="00E56588">
      <w:pPr>
        <w:spacing w:after="309" w:line="259" w:lineRule="auto"/>
        <w:ind w:left="-5" w:right="534"/>
        <w:rPr>
          <w:lang w:val="es-ES"/>
        </w:rPr>
      </w:pPr>
      <w:r w:rsidRPr="00542BFA">
        <w:rPr>
          <w:lang w:val="es-ES"/>
        </w:rPr>
        <w:t xml:space="preserve">KLINGE, Matti (1997): </w:t>
      </w:r>
      <w:r w:rsidRPr="00542BFA">
        <w:rPr>
          <w:i/>
          <w:lang w:val="es-ES"/>
        </w:rPr>
        <w:t>Breve historia de Finlandia</w:t>
      </w:r>
      <w:r w:rsidRPr="00542BFA">
        <w:rPr>
          <w:lang w:val="es-ES"/>
        </w:rPr>
        <w:t xml:space="preserve">, editorial Otava, Helsinki </w:t>
      </w:r>
    </w:p>
    <w:p w:rsidR="000C1DA7" w:rsidRDefault="00E56588">
      <w:pPr>
        <w:ind w:left="-5" w:right="534"/>
      </w:pPr>
      <w:r>
        <w:t xml:space="preserve">KRIESI,       (1999): “Movements of left, movements of the right: putting the mobilization of two new types of social movement into political context” en KITSCHELT, LANGE, MARKS, STEPHENS; Herbert, Peter, Gary, John  (eds.) </w:t>
      </w:r>
      <w:r>
        <w:rPr>
          <w:i/>
        </w:rPr>
        <w:t>Continuity and change in contemporary capitalism</w:t>
      </w:r>
      <w:r>
        <w:t xml:space="preserve">, Cambridge University Press, Cambridge </w:t>
      </w:r>
    </w:p>
    <w:p w:rsidR="000C1DA7" w:rsidRDefault="00E56588">
      <w:pPr>
        <w:ind w:left="-5" w:right="534"/>
      </w:pPr>
      <w:r>
        <w:t xml:space="preserve">LANE, MARTIKAINEN, SVENSSON, VOGT, VALEN; Jan Erik, Touko, Palle, Gunnar, Henry (1993): “Scandinavian exceptionalism re-examined”, </w:t>
      </w:r>
      <w:r>
        <w:rPr>
          <w:i/>
        </w:rPr>
        <w:t>Journal of Theoretical Politics</w:t>
      </w:r>
      <w:r>
        <w:t xml:space="preserve">, nº5, pp. 195-230   </w:t>
      </w:r>
    </w:p>
    <w:p w:rsidR="000C1DA7" w:rsidRDefault="00E56588">
      <w:pPr>
        <w:spacing w:after="312" w:line="259" w:lineRule="auto"/>
        <w:ind w:left="-5" w:right="534"/>
      </w:pPr>
      <w:r>
        <w:t xml:space="preserve">LANE, Jan Erik (1991): </w:t>
      </w:r>
      <w:r>
        <w:rPr>
          <w:i/>
        </w:rPr>
        <w:t>Understanding the swedish model</w:t>
      </w:r>
      <w:r>
        <w:t xml:space="preserve">, Frank Cass, Londres  </w:t>
      </w:r>
    </w:p>
    <w:p w:rsidR="000C1DA7" w:rsidRPr="00542BFA" w:rsidRDefault="00E56588">
      <w:pPr>
        <w:spacing w:after="178"/>
        <w:ind w:left="-5" w:right="534"/>
        <w:rPr>
          <w:lang w:val="es-ES"/>
        </w:rPr>
      </w:pPr>
      <w:r w:rsidRPr="00542BFA">
        <w:rPr>
          <w:lang w:val="es-ES"/>
        </w:rPr>
        <w:t>LANE y ERSS</w:t>
      </w:r>
      <w:r w:rsidR="007D227C" w:rsidRPr="00542BFA">
        <w:rPr>
          <w:lang w:val="es-ES"/>
        </w:rPr>
        <w:t>ON; Jan Erik y Svante (1995): “L</w:t>
      </w:r>
      <w:r w:rsidRPr="00542BFA">
        <w:rPr>
          <w:lang w:val="es-ES"/>
        </w:rPr>
        <w:t xml:space="preserve">os países nórdicos: contención, compromiso y corporatismo”, en COLOMER, Josep María, </w:t>
      </w:r>
      <w:r w:rsidRPr="00542BFA">
        <w:rPr>
          <w:i/>
          <w:lang w:val="es-ES"/>
        </w:rPr>
        <w:t>La política en Europa. Introducción a las instituciones de quince países</w:t>
      </w:r>
      <w:r w:rsidRPr="00542BFA">
        <w:rPr>
          <w:lang w:val="es-ES"/>
        </w:rPr>
        <w:t xml:space="preserve">, Ariel, Barcelona, pp. 315 </w:t>
      </w:r>
    </w:p>
    <w:p w:rsidR="000C1DA7" w:rsidRDefault="00E56588">
      <w:pPr>
        <w:spacing w:after="273" w:line="259" w:lineRule="auto"/>
        <w:ind w:left="-5" w:right="534"/>
      </w:pPr>
      <w:r>
        <w:t xml:space="preserve">LANGE, Sarah (2007): “A New Winning Formula?”, </w:t>
      </w:r>
      <w:r>
        <w:rPr>
          <w:i/>
        </w:rPr>
        <w:t>Party Politics</w:t>
      </w:r>
      <w:r>
        <w:t xml:space="preserve">, nº 13, pp. 411-435  </w:t>
      </w:r>
    </w:p>
    <w:p w:rsidR="000C1DA7" w:rsidRDefault="00E56588">
      <w:pPr>
        <w:spacing w:after="159" w:line="356" w:lineRule="auto"/>
        <w:ind w:left="-5" w:right="528"/>
      </w:pPr>
      <w:r>
        <w:t xml:space="preserve">LANGE, Sarah (2008): </w:t>
      </w:r>
      <w:r>
        <w:rPr>
          <w:i/>
        </w:rPr>
        <w:t>From pariah to power: the government participation of radical right wing populist parties in west European democracy</w:t>
      </w:r>
      <w:r>
        <w:t xml:space="preserve">, University of Antwerp Press, Antwerp </w:t>
      </w:r>
    </w:p>
    <w:p w:rsidR="000C1DA7" w:rsidRDefault="00E56588">
      <w:pPr>
        <w:spacing w:after="298"/>
        <w:ind w:left="-5" w:right="534"/>
      </w:pPr>
      <w:r>
        <w:t xml:space="preserve">LIJPHART, Arend (1977): </w:t>
      </w:r>
      <w:r>
        <w:rPr>
          <w:i/>
        </w:rPr>
        <w:t>Democracy in Plural Societies. A comparative explanation</w:t>
      </w:r>
      <w:r>
        <w:t xml:space="preserve">, Yale University Press, New Haven </w:t>
      </w:r>
    </w:p>
    <w:p w:rsidR="000C1DA7" w:rsidRDefault="00E56588">
      <w:pPr>
        <w:spacing w:after="268"/>
        <w:ind w:left="-5" w:right="534"/>
      </w:pPr>
      <w:r>
        <w:t xml:space="preserve">LINDSTRÖM, </w:t>
      </w:r>
      <w:r>
        <w:tab/>
        <w:t xml:space="preserve">Lars </w:t>
      </w:r>
      <w:r>
        <w:tab/>
        <w:t xml:space="preserve">(2010): </w:t>
      </w:r>
      <w:r>
        <w:tab/>
        <w:t xml:space="preserve">“Jimmie </w:t>
      </w:r>
      <w:r>
        <w:tab/>
        <w:t xml:space="preserve">Akesson </w:t>
      </w:r>
      <w:r>
        <w:tab/>
        <w:t xml:space="preserve">haller </w:t>
      </w:r>
      <w:r>
        <w:tab/>
        <w:t xml:space="preserve">sa </w:t>
      </w:r>
      <w:r>
        <w:tab/>
        <w:t xml:space="preserve">lag </w:t>
      </w:r>
      <w:r>
        <w:tab/>
        <w:t xml:space="preserve">profil </w:t>
      </w:r>
      <w:r>
        <w:tab/>
        <w:t xml:space="preserve">här” </w:t>
      </w:r>
      <w:r>
        <w:tab/>
        <w:t xml:space="preserve">en </w:t>
      </w:r>
      <w:r>
        <w:tab/>
        <w:t xml:space="preserve">Expressen: </w:t>
      </w:r>
      <w:hyperlink r:id="rId22">
        <w:r>
          <w:rPr>
            <w:color w:val="0563C1"/>
            <w:u w:val="single" w:color="0563C1"/>
          </w:rPr>
          <w:t>http://www.expressen.se/nyheter/val</w:t>
        </w:r>
      </w:hyperlink>
      <w:hyperlink r:id="rId23">
        <w:r>
          <w:rPr>
            <w:color w:val="0563C1"/>
            <w:u w:val="single" w:color="0563C1"/>
          </w:rPr>
          <w:t>-</w:t>
        </w:r>
      </w:hyperlink>
      <w:hyperlink r:id="rId24">
        <w:r>
          <w:rPr>
            <w:color w:val="0563C1"/>
            <w:u w:val="single" w:color="0563C1"/>
          </w:rPr>
          <w:t>2010/jimmie</w:t>
        </w:r>
      </w:hyperlink>
      <w:hyperlink r:id="rId25">
        <w:r>
          <w:rPr>
            <w:color w:val="0563C1"/>
            <w:u w:val="single" w:color="0563C1"/>
          </w:rPr>
          <w:t>-</w:t>
        </w:r>
      </w:hyperlink>
      <w:hyperlink r:id="rId26">
        <w:r>
          <w:rPr>
            <w:color w:val="0563C1"/>
            <w:u w:val="single" w:color="0563C1"/>
          </w:rPr>
          <w:t>akesson</w:t>
        </w:r>
      </w:hyperlink>
      <w:hyperlink r:id="rId27">
        <w:r>
          <w:rPr>
            <w:color w:val="0563C1"/>
            <w:u w:val="single" w:color="0563C1"/>
          </w:rPr>
          <w:t>-</w:t>
        </w:r>
      </w:hyperlink>
      <w:hyperlink r:id="rId28">
        <w:r>
          <w:rPr>
            <w:color w:val="0563C1"/>
            <w:u w:val="single" w:color="0563C1"/>
          </w:rPr>
          <w:t>haller</w:t>
        </w:r>
      </w:hyperlink>
      <w:hyperlink r:id="rId29">
        <w:r>
          <w:rPr>
            <w:color w:val="0563C1"/>
            <w:u w:val="single" w:color="0563C1"/>
          </w:rPr>
          <w:t>-</w:t>
        </w:r>
      </w:hyperlink>
      <w:hyperlink r:id="rId30">
        <w:r>
          <w:rPr>
            <w:color w:val="0563C1"/>
            <w:u w:val="single" w:color="0563C1"/>
          </w:rPr>
          <w:t>sa</w:t>
        </w:r>
      </w:hyperlink>
      <w:hyperlink r:id="rId31">
        <w:r>
          <w:rPr>
            <w:color w:val="0563C1"/>
            <w:u w:val="single" w:color="0563C1"/>
          </w:rPr>
          <w:t>-</w:t>
        </w:r>
      </w:hyperlink>
      <w:hyperlink r:id="rId32">
        <w:r>
          <w:rPr>
            <w:color w:val="0563C1"/>
            <w:u w:val="single" w:color="0563C1"/>
          </w:rPr>
          <w:t>lag</w:t>
        </w:r>
      </w:hyperlink>
      <w:hyperlink r:id="rId33">
        <w:r>
          <w:rPr>
            <w:color w:val="0563C1"/>
            <w:u w:val="single" w:color="0563C1"/>
          </w:rPr>
          <w:t>-</w:t>
        </w:r>
      </w:hyperlink>
      <w:hyperlink r:id="rId34">
        <w:r>
          <w:rPr>
            <w:color w:val="0563C1"/>
            <w:u w:val="single" w:color="0563C1"/>
          </w:rPr>
          <w:t>profil</w:t>
        </w:r>
      </w:hyperlink>
      <w:hyperlink r:id="rId35">
        <w:r>
          <w:rPr>
            <w:color w:val="0563C1"/>
            <w:u w:val="single" w:color="0563C1"/>
          </w:rPr>
          <w:t>-</w:t>
        </w:r>
      </w:hyperlink>
      <w:hyperlink r:id="rId36">
        <w:r>
          <w:rPr>
            <w:color w:val="0563C1"/>
            <w:u w:val="single" w:color="0563C1"/>
          </w:rPr>
          <w:t>har/</w:t>
        </w:r>
      </w:hyperlink>
      <w:hyperlink r:id="rId37"/>
      <w:r>
        <w:t xml:space="preserve">(21/10/14) </w:t>
      </w:r>
    </w:p>
    <w:p w:rsidR="000C1DA7" w:rsidRDefault="00E56588">
      <w:pPr>
        <w:spacing w:after="308"/>
        <w:ind w:left="-5" w:right="534"/>
      </w:pPr>
      <w:r>
        <w:t xml:space="preserve">LIPSET, ROKKAN; Seymour Martin, Stein (1967): “Cleavage Structures, Party Systems and Voter Alignments: An Introduction”, in </w:t>
      </w:r>
      <w:r>
        <w:rPr>
          <w:i/>
        </w:rPr>
        <w:t>Party Systems and Voter Alignments</w:t>
      </w:r>
      <w:r>
        <w:t xml:space="preserve">, Free Press, New York, pp. 1-64 </w:t>
      </w:r>
    </w:p>
    <w:p w:rsidR="000C1DA7" w:rsidRPr="00542BFA" w:rsidRDefault="00E56588">
      <w:pPr>
        <w:spacing w:after="328" w:line="358" w:lineRule="auto"/>
        <w:ind w:left="-5" w:right="262"/>
        <w:jc w:val="left"/>
        <w:rPr>
          <w:lang w:val="es-ES"/>
        </w:rPr>
      </w:pPr>
      <w:r w:rsidRPr="00542BFA">
        <w:rPr>
          <w:lang w:val="es-ES"/>
        </w:rPr>
        <w:t xml:space="preserve">LÓPEZ, Antonio (2011): “Finlandia, o cuando los socialistas apoyan a los extremistas”, </w:t>
      </w:r>
      <w:r w:rsidRPr="00542BFA">
        <w:rPr>
          <w:i/>
          <w:lang w:val="es-ES"/>
        </w:rPr>
        <w:t>El País</w:t>
      </w:r>
      <w:r w:rsidRPr="00542BFA">
        <w:rPr>
          <w:lang w:val="es-ES"/>
        </w:rPr>
        <w:t xml:space="preserve">, disponible en </w:t>
      </w:r>
      <w:r w:rsidRPr="00542BFA">
        <w:rPr>
          <w:lang w:val="es-ES"/>
        </w:rPr>
        <w:tab/>
      </w:r>
      <w:hyperlink r:id="rId38">
        <w:r w:rsidRPr="00542BFA">
          <w:rPr>
            <w:color w:val="0563C1"/>
            <w:u w:val="single" w:color="0563C1"/>
            <w:lang w:val="es-ES"/>
          </w:rPr>
          <w:t>http://www.elmundo.es/blogs/elmundo/europa_atirodeblog/2011/04/20/finlandia</w:t>
        </w:r>
      </w:hyperlink>
      <w:hyperlink r:id="rId39">
        <w:r w:rsidRPr="00542BFA">
          <w:rPr>
            <w:color w:val="0563C1"/>
            <w:u w:val="single" w:color="0563C1"/>
            <w:lang w:val="es-ES"/>
          </w:rPr>
          <w:t>-o-</w:t>
        </w:r>
      </w:hyperlink>
      <w:hyperlink r:id="rId40">
        <w:r w:rsidRPr="00542BFA">
          <w:rPr>
            <w:color w:val="0563C1"/>
            <w:u w:val="single" w:color="0563C1"/>
            <w:lang w:val="es-ES"/>
          </w:rPr>
          <w:t>cuando</w:t>
        </w:r>
      </w:hyperlink>
      <w:hyperlink r:id="rId41">
        <w:r w:rsidRPr="00542BFA">
          <w:rPr>
            <w:color w:val="0563C1"/>
            <w:u w:val="single" w:color="0563C1"/>
            <w:lang w:val="es-ES"/>
          </w:rPr>
          <w:t>-</w:t>
        </w:r>
      </w:hyperlink>
      <w:hyperlink r:id="rId42">
        <w:r w:rsidRPr="00542BFA">
          <w:rPr>
            <w:color w:val="0563C1"/>
            <w:u w:val="single" w:color="0563C1"/>
            <w:lang w:val="es-ES"/>
          </w:rPr>
          <w:t>los</w:t>
        </w:r>
      </w:hyperlink>
      <w:hyperlink r:id="rId43"/>
      <w:hyperlink r:id="rId44">
        <w:r w:rsidRPr="00542BFA">
          <w:rPr>
            <w:color w:val="0563C1"/>
            <w:u w:val="single" w:color="0563C1"/>
            <w:lang w:val="es-ES"/>
          </w:rPr>
          <w:t>socialistas.html</w:t>
        </w:r>
      </w:hyperlink>
      <w:hyperlink r:id="rId45"/>
      <w:r w:rsidRPr="00542BFA">
        <w:rPr>
          <w:lang w:val="es-ES"/>
        </w:rPr>
        <w:t xml:space="preserve">(consulta 20/10/14) </w:t>
      </w:r>
    </w:p>
    <w:p w:rsidR="000C1DA7" w:rsidRDefault="00E56588">
      <w:pPr>
        <w:spacing w:after="270"/>
        <w:ind w:left="-5" w:right="534"/>
      </w:pPr>
      <w:r>
        <w:t xml:space="preserve">LOXBO, Karl (2010): “The impact of the radical right: lessons from the local level in Sweden, 2002-2006”, </w:t>
      </w:r>
      <w:r>
        <w:rPr>
          <w:i/>
        </w:rPr>
        <w:t>Scandinavian Political Studies</w:t>
      </w:r>
      <w:r>
        <w:t xml:space="preserve">, nº 3, pp. 295-315 </w:t>
      </w:r>
    </w:p>
    <w:p w:rsidR="000C1DA7" w:rsidRDefault="00E56588">
      <w:pPr>
        <w:spacing w:after="266"/>
        <w:ind w:left="-5" w:right="534"/>
      </w:pPr>
      <w:r>
        <w:lastRenderedPageBreak/>
        <w:t xml:space="preserve">LUNDELL, Krister (2008): “Electoral reform and party system change: an analysis of Nordic elections with two different electoral systems”, </w:t>
      </w:r>
      <w:r>
        <w:rPr>
          <w:i/>
        </w:rPr>
        <w:t>Scandinavian Political Studies</w:t>
      </w:r>
      <w:r>
        <w:t xml:space="preserve">, nº 4, pp. 363-383 </w:t>
      </w:r>
    </w:p>
    <w:p w:rsidR="000C1DA7" w:rsidRDefault="00E56588">
      <w:pPr>
        <w:spacing w:after="112" w:line="259" w:lineRule="auto"/>
        <w:ind w:left="-5" w:right="534"/>
      </w:pPr>
      <w:r>
        <w:t xml:space="preserve">MACKIE y ROSE; Thomas y Richard (1991): </w:t>
      </w:r>
      <w:r>
        <w:rPr>
          <w:i/>
        </w:rPr>
        <w:t>The international almanac of electoral history</w:t>
      </w:r>
      <w:r>
        <w:t xml:space="preserve">, McMillan, </w:t>
      </w:r>
    </w:p>
    <w:p w:rsidR="000C1DA7" w:rsidRDefault="00E56588">
      <w:pPr>
        <w:spacing w:line="259" w:lineRule="auto"/>
        <w:ind w:left="-5" w:right="534"/>
      </w:pPr>
      <w:r>
        <w:t xml:space="preserve">London </w:t>
      </w:r>
    </w:p>
    <w:p w:rsidR="000C1DA7" w:rsidRDefault="00E56588">
      <w:pPr>
        <w:spacing w:after="272"/>
        <w:ind w:left="-5" w:right="534"/>
      </w:pPr>
      <w:r>
        <w:t xml:space="preserve">MAIR y MUDDE; Peter y Cas (1998): “The Party Family and Its Study”, </w:t>
      </w:r>
      <w:r>
        <w:rPr>
          <w:i/>
        </w:rPr>
        <w:t>Annual Review of Political Science</w:t>
      </w:r>
      <w:r>
        <w:t xml:space="preserve">, nº, pp. 211-229 </w:t>
      </w:r>
    </w:p>
    <w:p w:rsidR="000C1DA7" w:rsidRDefault="00E56588">
      <w:pPr>
        <w:tabs>
          <w:tab w:val="center" w:pos="3457"/>
          <w:tab w:val="center" w:pos="7466"/>
        </w:tabs>
        <w:spacing w:after="111" w:line="265" w:lineRule="auto"/>
        <w:ind w:left="-15" w:right="0" w:firstLine="0"/>
        <w:jc w:val="left"/>
      </w:pPr>
      <w:r>
        <w:t xml:space="preserve">MIGRATIONSVERKET </w:t>
      </w:r>
      <w:r>
        <w:tab/>
        <w:t xml:space="preserve">(2014): </w:t>
      </w:r>
      <w:r>
        <w:tab/>
      </w:r>
      <w:hyperlink r:id="rId46">
        <w:r>
          <w:rPr>
            <w:color w:val="0563C1"/>
            <w:u w:val="single" w:color="0563C1"/>
          </w:rPr>
          <w:t>http://www.migrationsverket.se/English/About</w:t>
        </w:r>
      </w:hyperlink>
      <w:hyperlink r:id="rId47">
        <w:r>
          <w:rPr>
            <w:color w:val="0563C1"/>
            <w:u w:val="single" w:color="0563C1"/>
          </w:rPr>
          <w:t>-</w:t>
        </w:r>
      </w:hyperlink>
      <w:hyperlink r:id="rId48">
        <w:r>
          <w:rPr>
            <w:color w:val="0563C1"/>
            <w:u w:val="single" w:color="0563C1"/>
          </w:rPr>
          <w:t>the</w:t>
        </w:r>
      </w:hyperlink>
      <w:hyperlink r:id="rId49">
        <w:r>
          <w:rPr>
            <w:color w:val="0563C1"/>
            <w:u w:val="single" w:color="0563C1"/>
          </w:rPr>
          <w:t>-</w:t>
        </w:r>
      </w:hyperlink>
      <w:hyperlink r:id="rId50">
        <w:r>
          <w:rPr>
            <w:color w:val="0563C1"/>
            <w:u w:val="single" w:color="0563C1"/>
          </w:rPr>
          <w:t>Migration</w:t>
        </w:r>
      </w:hyperlink>
      <w:hyperlink r:id="rId51">
        <w:r>
          <w:rPr>
            <w:color w:val="0563C1"/>
            <w:u w:val="single" w:color="0563C1"/>
          </w:rPr>
          <w:t>-</w:t>
        </w:r>
      </w:hyperlink>
    </w:p>
    <w:p w:rsidR="000C1DA7" w:rsidRDefault="00C65907">
      <w:pPr>
        <w:spacing w:after="430" w:line="265" w:lineRule="auto"/>
        <w:ind w:left="-5" w:right="189"/>
        <w:jc w:val="left"/>
      </w:pPr>
      <w:hyperlink r:id="rId52">
        <w:r w:rsidR="00E56588">
          <w:rPr>
            <w:color w:val="0563C1"/>
            <w:u w:val="single" w:color="0563C1"/>
          </w:rPr>
          <w:t>Board/Facts</w:t>
        </w:r>
      </w:hyperlink>
      <w:hyperlink r:id="rId53">
        <w:r w:rsidR="00E56588">
          <w:rPr>
            <w:color w:val="0563C1"/>
            <w:u w:val="single" w:color="0563C1"/>
          </w:rPr>
          <w:t>-</w:t>
        </w:r>
      </w:hyperlink>
      <w:hyperlink r:id="rId54">
        <w:r w:rsidR="00E56588">
          <w:rPr>
            <w:color w:val="0563C1"/>
            <w:u w:val="single" w:color="0563C1"/>
          </w:rPr>
          <w:t>and</w:t>
        </w:r>
      </w:hyperlink>
      <w:hyperlink r:id="rId55">
        <w:r w:rsidR="00E56588">
          <w:rPr>
            <w:color w:val="0563C1"/>
            <w:u w:val="single" w:color="0563C1"/>
          </w:rPr>
          <w:t>-</w:t>
        </w:r>
      </w:hyperlink>
      <w:hyperlink r:id="rId56">
        <w:r w:rsidR="00E56588">
          <w:rPr>
            <w:color w:val="0563C1"/>
            <w:u w:val="single" w:color="0563C1"/>
          </w:rPr>
          <w:t>statistics</w:t>
        </w:r>
      </w:hyperlink>
      <w:hyperlink r:id="rId57">
        <w:r w:rsidR="00E56588">
          <w:rPr>
            <w:color w:val="0563C1"/>
            <w:u w:val="single" w:color="0563C1"/>
          </w:rPr>
          <w:t>-</w:t>
        </w:r>
      </w:hyperlink>
      <w:hyperlink r:id="rId58">
        <w:r w:rsidR="00E56588">
          <w:rPr>
            <w:color w:val="0563C1"/>
            <w:u w:val="single" w:color="0563C1"/>
          </w:rPr>
          <w:t>/Statistics.html</w:t>
        </w:r>
      </w:hyperlink>
      <w:hyperlink r:id="rId59"/>
      <w:r w:rsidR="00E56588">
        <w:t xml:space="preserve">(21/10/14) </w:t>
      </w:r>
    </w:p>
    <w:p w:rsidR="000C1DA7" w:rsidRDefault="00E56588">
      <w:pPr>
        <w:spacing w:after="305"/>
        <w:ind w:left="-5" w:right="534"/>
      </w:pPr>
      <w:r>
        <w:t xml:space="preserve">MINKENBERG, Michael (2001): “The radical right in public office: agenda-setting and policy effects”, </w:t>
      </w:r>
      <w:r>
        <w:rPr>
          <w:i/>
        </w:rPr>
        <w:t>West European Politics</w:t>
      </w:r>
      <w:r>
        <w:t xml:space="preserve">, nº 24, 1-2 </w:t>
      </w:r>
    </w:p>
    <w:p w:rsidR="000C1DA7" w:rsidRDefault="00E56588">
      <w:pPr>
        <w:ind w:left="-5" w:right="534"/>
      </w:pPr>
      <w:r>
        <w:t xml:space="preserve">MUDDE, Cas (1996): “The paradox of anti-party: insights from the extreme right”, </w:t>
      </w:r>
      <w:r>
        <w:rPr>
          <w:i/>
        </w:rPr>
        <w:t>Party Politics</w:t>
      </w:r>
      <w:r>
        <w:t xml:space="preserve">, vol., nº2, pp. 265-276 </w:t>
      </w:r>
    </w:p>
    <w:p w:rsidR="000C1DA7" w:rsidRDefault="00E56588">
      <w:pPr>
        <w:spacing w:after="183"/>
        <w:ind w:left="-5" w:right="534"/>
      </w:pPr>
      <w:r>
        <w:t xml:space="preserve">O’CONNELL, Michael (2005): “Economic forces and anti-Inmigrant attitudes in western europe: a paradox in search of explanation”, </w:t>
      </w:r>
      <w:r>
        <w:rPr>
          <w:i/>
        </w:rPr>
        <w:t>Patterns of Prejudice</w:t>
      </w:r>
      <w:r>
        <w:t xml:space="preserve">, vol. 39, nº1, pp. 60-74   </w:t>
      </w:r>
    </w:p>
    <w:p w:rsidR="000C1DA7" w:rsidRDefault="00E56588">
      <w:pPr>
        <w:ind w:left="-5" w:right="534"/>
      </w:pPr>
      <w:r>
        <w:t xml:space="preserve">PATERSSON, Olof (1979): “Political cleavages in Sweden and Norway”, </w:t>
      </w:r>
      <w:r>
        <w:rPr>
          <w:i/>
        </w:rPr>
        <w:t>Scandinavian Political Studies</w:t>
      </w:r>
      <w:r>
        <w:t xml:space="preserve">, nº4, pp. 313-330 </w:t>
      </w:r>
    </w:p>
    <w:p w:rsidR="000C1DA7" w:rsidRDefault="00E56588">
      <w:pPr>
        <w:spacing w:line="259" w:lineRule="auto"/>
        <w:ind w:left="-5" w:right="534"/>
      </w:pPr>
      <w:r>
        <w:t xml:space="preserve">PERUSSUOMALAISET (2014): “The Finns Party’s Election Programme for the Parliamentary Election </w:t>
      </w:r>
    </w:p>
    <w:p w:rsidR="000C1DA7" w:rsidRDefault="00E56588">
      <w:pPr>
        <w:tabs>
          <w:tab w:val="center" w:pos="2797"/>
          <w:tab w:val="center" w:pos="5105"/>
          <w:tab w:val="center" w:pos="8743"/>
        </w:tabs>
        <w:spacing w:after="111" w:line="265" w:lineRule="auto"/>
        <w:ind w:left="-15" w:right="0" w:firstLine="0"/>
        <w:jc w:val="left"/>
      </w:pPr>
      <w:r>
        <w:t xml:space="preserve">2011” </w:t>
      </w:r>
      <w:r>
        <w:tab/>
        <w:t xml:space="preserve">checked </w:t>
      </w:r>
      <w:r>
        <w:tab/>
        <w:t xml:space="preserve">in </w:t>
      </w:r>
      <w:r>
        <w:tab/>
      </w:r>
      <w:hyperlink r:id="rId60">
        <w:r>
          <w:rPr>
            <w:color w:val="0563C1"/>
            <w:u w:val="single" w:color="0563C1"/>
          </w:rPr>
          <w:t>http://www.perussuomalaiset.fi/wp</w:t>
        </w:r>
      </w:hyperlink>
      <w:hyperlink r:id="rId61">
        <w:r>
          <w:rPr>
            <w:color w:val="0563C1"/>
            <w:u w:val="single" w:color="0563C1"/>
          </w:rPr>
          <w:t>-</w:t>
        </w:r>
      </w:hyperlink>
    </w:p>
    <w:p w:rsidR="000C1DA7" w:rsidRDefault="00C65907">
      <w:pPr>
        <w:spacing w:after="158" w:line="358" w:lineRule="auto"/>
        <w:ind w:left="-5" w:right="189"/>
        <w:jc w:val="left"/>
      </w:pPr>
      <w:hyperlink r:id="rId62">
        <w:r w:rsidR="00E56588">
          <w:rPr>
            <w:color w:val="0563C1"/>
            <w:u w:val="single" w:color="0563C1"/>
          </w:rPr>
          <w:t>content/uploads/2013/04/Perussuomalaisten_eduskuntavaaliohjelma_2011</w:t>
        </w:r>
      </w:hyperlink>
      <w:hyperlink r:id="rId63">
        <w:r w:rsidR="00E56588">
          <w:rPr>
            <w:color w:val="0563C1"/>
            <w:u w:val="single" w:color="0563C1"/>
          </w:rPr>
          <w:t>-</w:t>
        </w:r>
      </w:hyperlink>
      <w:hyperlink r:id="rId64">
        <w:r w:rsidR="00E56588">
          <w:rPr>
            <w:color w:val="0563C1"/>
            <w:u w:val="single" w:color="0563C1"/>
          </w:rPr>
          <w:t>english_summary_2.0.pdf</w:t>
        </w:r>
      </w:hyperlink>
      <w:hyperlink r:id="rId65"/>
      <w:r w:rsidR="00E56588">
        <w:t xml:space="preserve">(11/10/14) </w:t>
      </w:r>
    </w:p>
    <w:p w:rsidR="000C1DA7" w:rsidRDefault="00E56588">
      <w:pPr>
        <w:spacing w:after="269"/>
        <w:ind w:left="-5" w:right="534"/>
      </w:pPr>
      <w:r>
        <w:t xml:space="preserve">PETTIGREW y MEERTENS; Thomas y Roel (1995): “Subtle and blatant prejudice in western Europe”, </w:t>
      </w:r>
      <w:r>
        <w:rPr>
          <w:i/>
        </w:rPr>
        <w:t>European Journal of Social Psychology</w:t>
      </w:r>
      <w:r>
        <w:t xml:space="preserve">, vol. 25, pp. 57-75 </w:t>
      </w:r>
    </w:p>
    <w:p w:rsidR="000C1DA7" w:rsidRDefault="00E56588">
      <w:pPr>
        <w:spacing w:after="115" w:line="259" w:lineRule="auto"/>
        <w:ind w:left="-5" w:right="534"/>
      </w:pPr>
      <w:r>
        <w:t xml:space="preserve">RYDGREN, Jens (2008): “Sweden: The Scandinavian Exception”, in ALBERTAZZI y McDONNEL; </w:t>
      </w:r>
    </w:p>
    <w:p w:rsidR="000C1DA7" w:rsidRDefault="00E56588">
      <w:pPr>
        <w:spacing w:after="283" w:line="356" w:lineRule="auto"/>
        <w:ind w:left="-5" w:right="528"/>
      </w:pPr>
      <w:r>
        <w:t xml:space="preserve">Daniele y Duncan (ed.) </w:t>
      </w:r>
      <w:r>
        <w:rPr>
          <w:i/>
        </w:rPr>
        <w:t>Twenty-first Century Populism: The Spectre of Western European Democracy</w:t>
      </w:r>
      <w:r>
        <w:t xml:space="preserve">, Palgrave Macmillan, New York, pp. 100-118 </w:t>
      </w:r>
    </w:p>
    <w:p w:rsidR="000C1DA7" w:rsidRDefault="00E56588">
      <w:pPr>
        <w:spacing w:after="266"/>
        <w:ind w:left="-5" w:right="534"/>
      </w:pPr>
      <w:r>
        <w:t xml:space="preserve">RYDGREN y RUTH; Jens y Patrick (2011): “Voting for the radical right in the swedish municipalities: social marginality and ethnic competition?”, </w:t>
      </w:r>
      <w:r>
        <w:rPr>
          <w:i/>
        </w:rPr>
        <w:t>Scandinavian Political Studies</w:t>
      </w:r>
      <w:r>
        <w:t xml:space="preserve">, nº 3, pp. 202-225 </w:t>
      </w:r>
    </w:p>
    <w:p w:rsidR="000C1DA7" w:rsidRDefault="00E56588">
      <w:pPr>
        <w:spacing w:after="108"/>
        <w:ind w:left="-5" w:right="534"/>
      </w:pPr>
      <w:r>
        <w:t xml:space="preserve">SÄNKIAHO, Risto (2008): “A model of the rise of populism and support for the Finnish Rural Party”, </w:t>
      </w:r>
      <w:r>
        <w:rPr>
          <w:i/>
        </w:rPr>
        <w:t>Scandinavian Political Studies</w:t>
      </w:r>
      <w:r>
        <w:t xml:space="preserve">, nº6, pp. 27-47 </w:t>
      </w:r>
    </w:p>
    <w:p w:rsidR="000C1DA7" w:rsidRPr="00542BFA" w:rsidRDefault="00E56588">
      <w:pPr>
        <w:spacing w:after="303" w:line="259" w:lineRule="auto"/>
        <w:ind w:left="-5" w:right="534"/>
        <w:rPr>
          <w:lang w:val="es-ES"/>
        </w:rPr>
      </w:pPr>
      <w:r w:rsidRPr="00542BFA">
        <w:rPr>
          <w:lang w:val="es-ES"/>
        </w:rPr>
        <w:lastRenderedPageBreak/>
        <w:t xml:space="preserve">SARTORI, Giovanni (1999): </w:t>
      </w:r>
      <w:r w:rsidRPr="00542BFA">
        <w:rPr>
          <w:i/>
          <w:lang w:val="es-ES"/>
        </w:rPr>
        <w:t>Partidos y sistemas de partidos</w:t>
      </w:r>
      <w:r w:rsidRPr="00542BFA">
        <w:rPr>
          <w:lang w:val="es-ES"/>
        </w:rPr>
        <w:t xml:space="preserve">, Alianza Editorial, Madrid  </w:t>
      </w:r>
    </w:p>
    <w:p w:rsidR="000C1DA7" w:rsidRDefault="00E56588">
      <w:pPr>
        <w:spacing w:after="273" w:line="259" w:lineRule="auto"/>
        <w:ind w:left="-5" w:right="534"/>
      </w:pPr>
      <w:r>
        <w:t xml:space="preserve">SCHEDLER, Andreas (1996): “Antipolitical establishment parties”, </w:t>
      </w:r>
      <w:r>
        <w:rPr>
          <w:i/>
        </w:rPr>
        <w:t>Party Politics</w:t>
      </w:r>
      <w:r>
        <w:t xml:space="preserve">, vol. 2, nº3, pp. 291-312 </w:t>
      </w:r>
    </w:p>
    <w:p w:rsidR="000C1DA7" w:rsidRPr="00542BFA" w:rsidRDefault="00E56588">
      <w:pPr>
        <w:spacing w:after="115" w:line="259" w:lineRule="auto"/>
        <w:ind w:left="-5" w:right="534"/>
        <w:rPr>
          <w:lang w:val="es-ES"/>
        </w:rPr>
      </w:pPr>
      <w:r w:rsidRPr="00542BFA">
        <w:rPr>
          <w:lang w:val="es-ES"/>
        </w:rPr>
        <w:t xml:space="preserve">SIMÓN, Miguel Ángel (2007): “Decadentismo y palingenesia en la derecha radical” en SIMÓN, Miguel </w:t>
      </w:r>
    </w:p>
    <w:p w:rsidR="009555C8" w:rsidRPr="00542BFA" w:rsidRDefault="00E56588">
      <w:pPr>
        <w:spacing w:after="112" w:line="259" w:lineRule="auto"/>
        <w:ind w:left="-5" w:right="534"/>
        <w:rPr>
          <w:lang w:val="es-ES"/>
        </w:rPr>
      </w:pPr>
      <w:r w:rsidRPr="00542BFA">
        <w:rPr>
          <w:lang w:val="es-ES"/>
        </w:rPr>
        <w:t xml:space="preserve">Ángel (ed.): </w:t>
      </w:r>
      <w:r w:rsidRPr="00542BFA">
        <w:rPr>
          <w:i/>
          <w:lang w:val="es-ES"/>
        </w:rPr>
        <w:t>La extrema derecha en Europa desde 1945 a nuestros días</w:t>
      </w:r>
      <w:r w:rsidRPr="00542BFA">
        <w:rPr>
          <w:lang w:val="es-ES"/>
        </w:rPr>
        <w:t xml:space="preserve">, Tecnós, Madrid, pp.131-157 </w:t>
      </w:r>
    </w:p>
    <w:p w:rsidR="009555C8" w:rsidRPr="00542BFA" w:rsidRDefault="009555C8">
      <w:pPr>
        <w:spacing w:after="112" w:line="259" w:lineRule="auto"/>
        <w:ind w:left="-5" w:right="534"/>
        <w:rPr>
          <w:lang w:val="es-ES"/>
        </w:rPr>
      </w:pPr>
    </w:p>
    <w:p w:rsidR="000C1DA7" w:rsidRPr="00542BFA" w:rsidRDefault="00E56588">
      <w:pPr>
        <w:spacing w:after="112" w:line="259" w:lineRule="auto"/>
        <w:ind w:left="-5" w:right="534"/>
        <w:rPr>
          <w:lang w:val="es-ES"/>
        </w:rPr>
      </w:pPr>
      <w:r w:rsidRPr="00542BFA">
        <w:rPr>
          <w:lang w:val="es-ES"/>
        </w:rPr>
        <w:t xml:space="preserve">SIMÓN, Miguel Ángel (2007): “Corrientes europeístas en la derecha radical contemporánea” en SIMÓN, </w:t>
      </w:r>
    </w:p>
    <w:p w:rsidR="000C1DA7" w:rsidRPr="00542BFA" w:rsidRDefault="00E56588">
      <w:pPr>
        <w:spacing w:after="322" w:line="259" w:lineRule="auto"/>
        <w:ind w:left="-5" w:right="528"/>
        <w:rPr>
          <w:lang w:val="es-ES"/>
        </w:rPr>
      </w:pPr>
      <w:r w:rsidRPr="00542BFA">
        <w:rPr>
          <w:lang w:val="es-ES"/>
        </w:rPr>
        <w:t xml:space="preserve">Miguel Ángel (ed.): </w:t>
      </w:r>
      <w:r w:rsidRPr="00542BFA">
        <w:rPr>
          <w:i/>
          <w:lang w:val="es-ES"/>
        </w:rPr>
        <w:t>La extrema derecha en Europa desde 1945 a nuestros días</w:t>
      </w:r>
      <w:r w:rsidRPr="00542BFA">
        <w:rPr>
          <w:lang w:val="es-ES"/>
        </w:rPr>
        <w:t xml:space="preserve">, Tecnós, Madrid, pp.249-277 </w:t>
      </w:r>
    </w:p>
    <w:p w:rsidR="000C1DA7" w:rsidRDefault="00E56588">
      <w:pPr>
        <w:spacing w:after="112" w:line="259" w:lineRule="auto"/>
        <w:ind w:left="-5" w:right="534"/>
      </w:pPr>
      <w:r>
        <w:t xml:space="preserve">SIMONS, Jake (2014): “EU elections 2014: I can hear the boots of the 1930s marching through Europe”, </w:t>
      </w:r>
      <w:r>
        <w:rPr>
          <w:i/>
        </w:rPr>
        <w:t>The</w:t>
      </w:r>
    </w:p>
    <w:p w:rsidR="000C1DA7" w:rsidRDefault="00E56588">
      <w:pPr>
        <w:spacing w:after="111" w:line="265" w:lineRule="auto"/>
        <w:ind w:left="-5" w:right="189"/>
        <w:jc w:val="left"/>
      </w:pPr>
      <w:r>
        <w:rPr>
          <w:i/>
        </w:rPr>
        <w:t>Telegraph</w:t>
      </w:r>
      <w:r>
        <w:t xml:space="preserve">, checked in: </w:t>
      </w:r>
      <w:hyperlink r:id="rId66">
        <w:r>
          <w:rPr>
            <w:color w:val="0563C1"/>
            <w:u w:val="single" w:color="0563C1"/>
          </w:rPr>
          <w:t>http://www.telegraph.co.uk/news/worldnews/europe/eu/10823028/EU</w:t>
        </w:r>
      </w:hyperlink>
      <w:hyperlink r:id="rId67">
        <w:r>
          <w:rPr>
            <w:color w:val="0563C1"/>
            <w:u w:val="single" w:color="0563C1"/>
          </w:rPr>
          <w:t>-</w:t>
        </w:r>
      </w:hyperlink>
      <w:hyperlink r:id="rId68">
        <w:r>
          <w:rPr>
            <w:color w:val="0563C1"/>
            <w:u w:val="single" w:color="0563C1"/>
          </w:rPr>
          <w:t>elections</w:t>
        </w:r>
      </w:hyperlink>
      <w:hyperlink r:id="rId69">
        <w:r>
          <w:rPr>
            <w:color w:val="0563C1"/>
            <w:u w:val="single" w:color="0563C1"/>
          </w:rPr>
          <w:t>-</w:t>
        </w:r>
      </w:hyperlink>
    </w:p>
    <w:p w:rsidR="000C1DA7" w:rsidRDefault="00C65907">
      <w:pPr>
        <w:spacing w:after="267" w:line="265" w:lineRule="auto"/>
        <w:ind w:left="-5" w:right="189"/>
        <w:jc w:val="left"/>
      </w:pPr>
      <w:hyperlink r:id="rId70">
        <w:r w:rsidR="00E56588">
          <w:rPr>
            <w:color w:val="0563C1"/>
            <w:u w:val="single" w:color="0563C1"/>
          </w:rPr>
          <w:t>2014</w:t>
        </w:r>
      </w:hyperlink>
      <w:hyperlink r:id="rId71">
        <w:r w:rsidR="00E56588">
          <w:rPr>
            <w:color w:val="0563C1"/>
            <w:u w:val="single" w:color="0563C1"/>
          </w:rPr>
          <w:t>-</w:t>
        </w:r>
      </w:hyperlink>
      <w:hyperlink r:id="rId72">
        <w:r w:rsidR="00E56588">
          <w:rPr>
            <w:color w:val="0563C1"/>
            <w:u w:val="single" w:color="0563C1"/>
          </w:rPr>
          <w:t>I</w:t>
        </w:r>
      </w:hyperlink>
      <w:hyperlink r:id="rId73">
        <w:r w:rsidR="00E56588">
          <w:rPr>
            <w:color w:val="0563C1"/>
            <w:u w:val="single" w:color="0563C1"/>
          </w:rPr>
          <w:t>-</w:t>
        </w:r>
      </w:hyperlink>
      <w:hyperlink r:id="rId74">
        <w:r w:rsidR="00E56588">
          <w:rPr>
            <w:color w:val="0563C1"/>
            <w:u w:val="single" w:color="0563C1"/>
          </w:rPr>
          <w:t>can</w:t>
        </w:r>
      </w:hyperlink>
      <w:hyperlink r:id="rId75">
        <w:r w:rsidR="00E56588">
          <w:rPr>
            <w:color w:val="0563C1"/>
            <w:u w:val="single" w:color="0563C1"/>
          </w:rPr>
          <w:t>-</w:t>
        </w:r>
      </w:hyperlink>
      <w:hyperlink r:id="rId76">
        <w:r w:rsidR="00E56588">
          <w:rPr>
            <w:color w:val="0563C1"/>
            <w:u w:val="single" w:color="0563C1"/>
          </w:rPr>
          <w:t>hear</w:t>
        </w:r>
      </w:hyperlink>
      <w:hyperlink r:id="rId77">
        <w:r w:rsidR="00E56588">
          <w:rPr>
            <w:color w:val="0563C1"/>
            <w:u w:val="single" w:color="0563C1"/>
          </w:rPr>
          <w:t>-</w:t>
        </w:r>
      </w:hyperlink>
      <w:hyperlink r:id="rId78">
        <w:r w:rsidR="00E56588">
          <w:rPr>
            <w:color w:val="0563C1"/>
            <w:u w:val="single" w:color="0563C1"/>
          </w:rPr>
          <w:t>the</w:t>
        </w:r>
      </w:hyperlink>
      <w:hyperlink r:id="rId79">
        <w:r w:rsidR="00E56588">
          <w:rPr>
            <w:color w:val="0563C1"/>
            <w:u w:val="single" w:color="0563C1"/>
          </w:rPr>
          <w:t>-</w:t>
        </w:r>
      </w:hyperlink>
      <w:hyperlink r:id="rId80">
        <w:r w:rsidR="00E56588">
          <w:rPr>
            <w:color w:val="0563C1"/>
            <w:u w:val="single" w:color="0563C1"/>
          </w:rPr>
          <w:t>boots</w:t>
        </w:r>
      </w:hyperlink>
      <w:hyperlink r:id="rId81">
        <w:r w:rsidR="00E56588">
          <w:rPr>
            <w:color w:val="0563C1"/>
            <w:u w:val="single" w:color="0563C1"/>
          </w:rPr>
          <w:t>-</w:t>
        </w:r>
      </w:hyperlink>
      <w:hyperlink r:id="rId82">
        <w:r w:rsidR="00E56588">
          <w:rPr>
            <w:color w:val="0563C1"/>
            <w:u w:val="single" w:color="0563C1"/>
          </w:rPr>
          <w:t>of</w:t>
        </w:r>
      </w:hyperlink>
      <w:hyperlink r:id="rId83">
        <w:r w:rsidR="00E56588">
          <w:rPr>
            <w:color w:val="0563C1"/>
            <w:u w:val="single" w:color="0563C1"/>
          </w:rPr>
          <w:t>-</w:t>
        </w:r>
      </w:hyperlink>
      <w:hyperlink r:id="rId84">
        <w:r w:rsidR="00E56588">
          <w:rPr>
            <w:color w:val="0563C1"/>
            <w:u w:val="single" w:color="0563C1"/>
          </w:rPr>
          <w:t>the</w:t>
        </w:r>
      </w:hyperlink>
      <w:hyperlink r:id="rId85">
        <w:r w:rsidR="00E56588">
          <w:rPr>
            <w:color w:val="0563C1"/>
            <w:u w:val="single" w:color="0563C1"/>
          </w:rPr>
          <w:t>-</w:t>
        </w:r>
      </w:hyperlink>
      <w:hyperlink r:id="rId86">
        <w:r w:rsidR="00E56588">
          <w:rPr>
            <w:color w:val="0563C1"/>
            <w:u w:val="single" w:color="0563C1"/>
          </w:rPr>
          <w:t>1930s</w:t>
        </w:r>
      </w:hyperlink>
      <w:hyperlink r:id="rId87">
        <w:r w:rsidR="00E56588">
          <w:rPr>
            <w:color w:val="0563C1"/>
            <w:u w:val="single" w:color="0563C1"/>
          </w:rPr>
          <w:t>-</w:t>
        </w:r>
      </w:hyperlink>
      <w:hyperlink r:id="rId88">
        <w:r w:rsidR="00E56588">
          <w:rPr>
            <w:color w:val="0563C1"/>
            <w:u w:val="single" w:color="0563C1"/>
          </w:rPr>
          <w:t>marching</w:t>
        </w:r>
      </w:hyperlink>
      <w:hyperlink r:id="rId89">
        <w:r w:rsidR="00E56588">
          <w:rPr>
            <w:color w:val="0563C1"/>
            <w:u w:val="single" w:color="0563C1"/>
          </w:rPr>
          <w:t>-</w:t>
        </w:r>
      </w:hyperlink>
      <w:hyperlink r:id="rId90">
        <w:r w:rsidR="00E56588">
          <w:rPr>
            <w:color w:val="0563C1"/>
            <w:u w:val="single" w:color="0563C1"/>
          </w:rPr>
          <w:t>through</w:t>
        </w:r>
      </w:hyperlink>
      <w:hyperlink r:id="rId91">
        <w:r w:rsidR="00E56588">
          <w:rPr>
            <w:color w:val="0563C1"/>
            <w:u w:val="single" w:color="0563C1"/>
          </w:rPr>
          <w:t>-</w:t>
        </w:r>
      </w:hyperlink>
      <w:hyperlink r:id="rId92">
        <w:r w:rsidR="00E56588">
          <w:rPr>
            <w:color w:val="0563C1"/>
            <w:u w:val="single" w:color="0563C1"/>
          </w:rPr>
          <w:t>Europe.html</w:t>
        </w:r>
      </w:hyperlink>
      <w:hyperlink r:id="rId93"/>
      <w:r w:rsidR="00E56588">
        <w:t xml:space="preserve">(20/11/2014) </w:t>
      </w:r>
    </w:p>
    <w:p w:rsidR="000C1DA7" w:rsidRDefault="00E56588">
      <w:pPr>
        <w:spacing w:after="296" w:line="265" w:lineRule="auto"/>
        <w:ind w:left="-5" w:right="189"/>
        <w:jc w:val="left"/>
      </w:pPr>
      <w:r>
        <w:t xml:space="preserve">STATISTICS FINLAND (2014): </w:t>
      </w:r>
      <w:hyperlink r:id="rId94">
        <w:r>
          <w:rPr>
            <w:color w:val="0563C1"/>
            <w:u w:val="single" w:color="0563C1"/>
          </w:rPr>
          <w:t>http://www.stat.fi/til/muutl/tau_en.html</w:t>
        </w:r>
      </w:hyperlink>
      <w:hyperlink r:id="rId95"/>
      <w:r>
        <w:t xml:space="preserve">(21/10/14) </w:t>
      </w:r>
    </w:p>
    <w:p w:rsidR="000C1DA7" w:rsidRDefault="00E56588">
      <w:pPr>
        <w:ind w:left="-5" w:right="534"/>
      </w:pPr>
      <w:r>
        <w:t xml:space="preserve">SWERIGEDEMOKRATERNA (2014): “Var politik” checked in </w:t>
      </w:r>
      <w:hyperlink r:id="rId96">
        <w:r>
          <w:rPr>
            <w:color w:val="0563C1"/>
            <w:u w:val="single" w:color="0563C1"/>
          </w:rPr>
          <w:t>http://sverigedemokraterna.se/var</w:t>
        </w:r>
      </w:hyperlink>
      <w:hyperlink r:id="rId97">
        <w:r>
          <w:rPr>
            <w:color w:val="0563C1"/>
            <w:u w:val="single" w:color="0563C1"/>
          </w:rPr>
          <w:t>-</w:t>
        </w:r>
      </w:hyperlink>
      <w:hyperlink r:id="rId98">
        <w:r>
          <w:rPr>
            <w:color w:val="0563C1"/>
            <w:u w:val="single" w:color="0563C1"/>
          </w:rPr>
          <w:t>politik/</w:t>
        </w:r>
      </w:hyperlink>
      <w:hyperlink r:id="rId99"/>
      <w:r>
        <w:t xml:space="preserve">(20/10/14) </w:t>
      </w:r>
    </w:p>
    <w:p w:rsidR="000C1DA7" w:rsidRPr="00542BFA" w:rsidRDefault="00E56588">
      <w:pPr>
        <w:ind w:left="-5" w:right="534"/>
        <w:rPr>
          <w:lang w:val="es-ES"/>
        </w:rPr>
      </w:pPr>
      <w:r w:rsidRPr="00542BFA">
        <w:rPr>
          <w:lang w:val="es-ES"/>
        </w:rPr>
        <w:t xml:space="preserve">TAGUIEFF, Pierre André (2007): “Interpretar la ola populista en la Europa contemporánea: entre la resurgencia y emergencia” en SIMÓN, Miguel Ángel (ed.): </w:t>
      </w:r>
      <w:r w:rsidRPr="00542BFA">
        <w:rPr>
          <w:i/>
          <w:lang w:val="es-ES"/>
        </w:rPr>
        <w:t>La extrema derecha en Europa desde 1945 a nuestros días</w:t>
      </w:r>
      <w:r w:rsidRPr="00542BFA">
        <w:rPr>
          <w:lang w:val="es-ES"/>
        </w:rPr>
        <w:t xml:space="preserve">, Tecnós, Madrid, pp. 39-55) </w:t>
      </w:r>
    </w:p>
    <w:p w:rsidR="000C1DA7" w:rsidRDefault="00E56588">
      <w:pPr>
        <w:tabs>
          <w:tab w:val="center" w:pos="1490"/>
          <w:tab w:val="center" w:pos="2484"/>
          <w:tab w:val="center" w:pos="3545"/>
          <w:tab w:val="center" w:pos="4519"/>
          <w:tab w:val="center" w:pos="5543"/>
          <w:tab w:val="center" w:pos="6392"/>
          <w:tab w:val="center" w:pos="7261"/>
          <w:tab w:val="center" w:pos="8382"/>
          <w:tab w:val="center" w:pos="9503"/>
          <w:tab w:val="center" w:pos="10370"/>
        </w:tabs>
        <w:spacing w:after="119" w:line="259" w:lineRule="auto"/>
        <w:ind w:left="-15" w:right="0" w:firstLine="0"/>
        <w:jc w:val="left"/>
      </w:pPr>
      <w:r>
        <w:t xml:space="preserve">TERRY, </w:t>
      </w:r>
      <w:r>
        <w:tab/>
        <w:t xml:space="preserve">Chris </w:t>
      </w:r>
      <w:r>
        <w:tab/>
        <w:t xml:space="preserve">(2014): </w:t>
      </w:r>
      <w:r>
        <w:tab/>
      </w:r>
      <w:r>
        <w:rPr>
          <w:i/>
        </w:rPr>
        <w:t xml:space="preserve">Centre </w:t>
      </w:r>
      <w:r>
        <w:rPr>
          <w:i/>
        </w:rPr>
        <w:tab/>
        <w:t xml:space="preserve">Party </w:t>
      </w:r>
      <w:r>
        <w:rPr>
          <w:i/>
        </w:rPr>
        <w:tab/>
        <w:t>(KESK)</w:t>
      </w:r>
      <w:r>
        <w:tab/>
        <w:t xml:space="preserve">in </w:t>
      </w:r>
      <w:r>
        <w:tab/>
        <w:t xml:space="preserve">Demsoc </w:t>
      </w:r>
      <w:r>
        <w:tab/>
        <w:t xml:space="preserve">Europe </w:t>
      </w:r>
      <w:r>
        <w:tab/>
        <w:t xml:space="preserve">checked </w:t>
      </w:r>
      <w:r>
        <w:tab/>
        <w:t xml:space="preserve">in </w:t>
      </w:r>
    </w:p>
    <w:p w:rsidR="000C1DA7" w:rsidRDefault="00C65907">
      <w:pPr>
        <w:spacing w:after="387" w:line="265" w:lineRule="auto"/>
        <w:ind w:left="-5" w:right="189"/>
        <w:jc w:val="left"/>
      </w:pPr>
      <w:hyperlink r:id="rId100">
        <w:r w:rsidR="00E56588">
          <w:rPr>
            <w:color w:val="0563C1"/>
            <w:u w:val="single" w:color="0563C1"/>
          </w:rPr>
          <w:t>http://europe.demsoc.org/2014/03/03/centre</w:t>
        </w:r>
      </w:hyperlink>
      <w:hyperlink r:id="rId101">
        <w:r w:rsidR="00E56588">
          <w:rPr>
            <w:color w:val="0563C1"/>
            <w:u w:val="single" w:color="0563C1"/>
          </w:rPr>
          <w:t>-</w:t>
        </w:r>
      </w:hyperlink>
      <w:hyperlink r:id="rId102">
        <w:r w:rsidR="00E56588">
          <w:rPr>
            <w:color w:val="0563C1"/>
            <w:u w:val="single" w:color="0563C1"/>
          </w:rPr>
          <w:t>party</w:t>
        </w:r>
      </w:hyperlink>
      <w:hyperlink r:id="rId103">
        <w:r w:rsidR="00E56588">
          <w:rPr>
            <w:color w:val="0563C1"/>
            <w:u w:val="single" w:color="0563C1"/>
          </w:rPr>
          <w:t>-</w:t>
        </w:r>
      </w:hyperlink>
      <w:hyperlink r:id="rId104">
        <w:r w:rsidR="00E56588">
          <w:rPr>
            <w:color w:val="0563C1"/>
            <w:u w:val="single" w:color="0563C1"/>
          </w:rPr>
          <w:t>kesk/</w:t>
        </w:r>
      </w:hyperlink>
      <w:hyperlink r:id="rId105"/>
      <w:r w:rsidR="00E56588">
        <w:t xml:space="preserve">(27/10/14)  </w:t>
      </w:r>
    </w:p>
    <w:p w:rsidR="000C1DA7" w:rsidRDefault="00E56588">
      <w:pPr>
        <w:spacing w:after="307"/>
        <w:ind w:left="-5" w:right="534"/>
      </w:pPr>
      <w:r>
        <w:t xml:space="preserve">THE LOCAL SWEDEN NEWS (2014): “Akesson: Islamism is the nazism of our time” checked in </w:t>
      </w:r>
      <w:hyperlink r:id="rId106">
        <w:r>
          <w:rPr>
            <w:color w:val="0563C1"/>
            <w:u w:val="single" w:color="0563C1"/>
          </w:rPr>
          <w:t>http://www.thelocal.se/20140803/kesson</w:t>
        </w:r>
      </w:hyperlink>
      <w:hyperlink r:id="rId107">
        <w:r>
          <w:rPr>
            <w:color w:val="0563C1"/>
            <w:u w:val="single" w:color="0563C1"/>
          </w:rPr>
          <w:t>-</w:t>
        </w:r>
      </w:hyperlink>
      <w:hyperlink r:id="rId108">
        <w:r>
          <w:rPr>
            <w:color w:val="0563C1"/>
            <w:u w:val="single" w:color="0563C1"/>
          </w:rPr>
          <w:t>islamism</w:t>
        </w:r>
      </w:hyperlink>
      <w:hyperlink r:id="rId109">
        <w:r>
          <w:rPr>
            <w:color w:val="0563C1"/>
            <w:u w:val="single" w:color="0563C1"/>
          </w:rPr>
          <w:t>-</w:t>
        </w:r>
      </w:hyperlink>
      <w:hyperlink r:id="rId110">
        <w:r>
          <w:rPr>
            <w:color w:val="0563C1"/>
            <w:u w:val="single" w:color="0563C1"/>
          </w:rPr>
          <w:t>is</w:t>
        </w:r>
      </w:hyperlink>
      <w:hyperlink r:id="rId111">
        <w:r>
          <w:rPr>
            <w:color w:val="0563C1"/>
            <w:u w:val="single" w:color="0563C1"/>
          </w:rPr>
          <w:t>-</w:t>
        </w:r>
      </w:hyperlink>
      <w:hyperlink r:id="rId112">
        <w:r>
          <w:rPr>
            <w:color w:val="0563C1"/>
            <w:u w:val="single" w:color="0563C1"/>
          </w:rPr>
          <w:t>the</w:t>
        </w:r>
      </w:hyperlink>
      <w:hyperlink r:id="rId113">
        <w:r>
          <w:rPr>
            <w:color w:val="0563C1"/>
            <w:u w:val="single" w:color="0563C1"/>
          </w:rPr>
          <w:t>-</w:t>
        </w:r>
      </w:hyperlink>
      <w:hyperlink r:id="rId114">
        <w:r>
          <w:rPr>
            <w:color w:val="0563C1"/>
            <w:u w:val="single" w:color="0563C1"/>
          </w:rPr>
          <w:t>todays</w:t>
        </w:r>
      </w:hyperlink>
      <w:hyperlink r:id="rId115">
        <w:r>
          <w:rPr>
            <w:color w:val="0563C1"/>
            <w:u w:val="single" w:color="0563C1"/>
          </w:rPr>
          <w:t>-</w:t>
        </w:r>
      </w:hyperlink>
      <w:hyperlink r:id="rId116">
        <w:r>
          <w:rPr>
            <w:color w:val="0563C1"/>
            <w:u w:val="single" w:color="0563C1"/>
          </w:rPr>
          <w:t>nazism</w:t>
        </w:r>
      </w:hyperlink>
      <w:hyperlink r:id="rId117"/>
      <w:r>
        <w:t xml:space="preserve">(20/11/14) </w:t>
      </w:r>
    </w:p>
    <w:p w:rsidR="000C1DA7" w:rsidRDefault="00E56588">
      <w:pPr>
        <w:spacing w:after="290"/>
        <w:ind w:left="-5" w:right="534"/>
      </w:pPr>
      <w:r>
        <w:t xml:space="preserve">UNGAR, Amiel (2011): “Finnish elections replicate euroskeptic parties beakthrough” in </w:t>
      </w:r>
      <w:r>
        <w:rPr>
          <w:i/>
        </w:rPr>
        <w:t>Arutz Sheva</w:t>
      </w:r>
      <w:r>
        <w:t xml:space="preserve">, checked in  </w:t>
      </w:r>
      <w:hyperlink r:id="rId118" w:anchor=".VHIUYskumIw">
        <w:r>
          <w:rPr>
            <w:color w:val="0563C1"/>
            <w:u w:val="single" w:color="0563C1"/>
          </w:rPr>
          <w:t>http://www.israelnationalnews.com/News/News.aspx/143627#.VHIUYskumIw</w:t>
        </w:r>
      </w:hyperlink>
      <w:hyperlink r:id="rId119" w:anchor=".VHIUYskumIw"/>
      <w:r>
        <w:t xml:space="preserve">(20/11/14) </w:t>
      </w:r>
    </w:p>
    <w:p w:rsidR="000C1DA7" w:rsidRDefault="00E56588">
      <w:pPr>
        <w:ind w:left="-5" w:right="534"/>
      </w:pPr>
      <w:r>
        <w:t xml:space="preserve">VAN DONSENLAAR, Jaap (1993): “Post-war fascism in the Netherlands”, </w:t>
      </w:r>
      <w:r>
        <w:rPr>
          <w:i/>
        </w:rPr>
        <w:t>Crime, Law and Social Change</w:t>
      </w:r>
      <w:r>
        <w:t xml:space="preserve">, nº 19, pp. 87-100 </w:t>
      </w:r>
    </w:p>
    <w:p w:rsidR="000C1DA7" w:rsidRDefault="00E56588">
      <w:pPr>
        <w:spacing w:after="185"/>
        <w:ind w:left="-5" w:right="534"/>
      </w:pPr>
      <w:r>
        <w:t xml:space="preserve">WESTINEN, Jussi (2014): “True Finns, a shock of stability? Testing the persistence of electoral geography in volatile elections”, </w:t>
      </w:r>
      <w:r>
        <w:rPr>
          <w:i/>
        </w:rPr>
        <w:t>Scandinavian Political Studies</w:t>
      </w:r>
      <w:r>
        <w:t xml:space="preserve">, nº 2, pp. 123-148 </w:t>
      </w:r>
    </w:p>
    <w:p w:rsidR="000C1DA7" w:rsidRDefault="00E56588">
      <w:pPr>
        <w:ind w:left="-5" w:right="534"/>
      </w:pPr>
      <w:r>
        <w:t xml:space="preserve">WIDFELDT, Anders (2010): “A fourth fase of the extreme right?  Nordic inmigration-critical parties in a comparative context” </w:t>
      </w:r>
      <w:r>
        <w:rPr>
          <w:i/>
        </w:rPr>
        <w:t>NORDEUROPAforum</w:t>
      </w:r>
      <w:r>
        <w:t xml:space="preserve">, nº 20, pp. 7-31 </w:t>
      </w:r>
    </w:p>
    <w:p w:rsidR="000C1DA7" w:rsidRDefault="000C1DA7">
      <w:pPr>
        <w:spacing w:after="266" w:line="259" w:lineRule="auto"/>
        <w:ind w:left="360" w:right="0" w:firstLine="0"/>
        <w:jc w:val="left"/>
      </w:pPr>
    </w:p>
    <w:p w:rsidR="000C1DA7" w:rsidRDefault="000C1DA7">
      <w:pPr>
        <w:spacing w:after="0" w:line="259" w:lineRule="auto"/>
        <w:ind w:left="0" w:right="0" w:firstLine="0"/>
        <w:jc w:val="left"/>
      </w:pPr>
    </w:p>
    <w:sectPr w:rsidR="000C1DA7" w:rsidSect="004C1BCC">
      <w:footerReference w:type="even" r:id="rId120"/>
      <w:footerReference w:type="default" r:id="rId121"/>
      <w:footerReference w:type="first" r:id="rId122"/>
      <w:pgSz w:w="11906" w:h="16838"/>
      <w:pgMar w:top="725" w:right="176" w:bottom="1285" w:left="720" w:header="720"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179C" w:rsidRDefault="0033179C">
      <w:pPr>
        <w:spacing w:after="0" w:line="240" w:lineRule="auto"/>
      </w:pPr>
      <w:r>
        <w:separator/>
      </w:r>
    </w:p>
  </w:endnote>
  <w:endnote w:type="continuationSeparator" w:id="1">
    <w:p w:rsidR="0033179C" w:rsidRDefault="0033179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DA7" w:rsidRDefault="00C65907">
    <w:pPr>
      <w:spacing w:after="0" w:line="259" w:lineRule="auto"/>
      <w:ind w:left="0" w:right="541" w:firstLine="0"/>
      <w:jc w:val="right"/>
    </w:pPr>
    <w:r w:rsidRPr="00C65907">
      <w:fldChar w:fldCharType="begin"/>
    </w:r>
    <w:r w:rsidR="00E56588">
      <w:instrText xml:space="preserve"> PAGE   \* MERGEFORMAT </w:instrText>
    </w:r>
    <w:r w:rsidRPr="00C65907">
      <w:fldChar w:fldCharType="separate"/>
    </w:r>
    <w:r w:rsidR="00E56588">
      <w:rPr>
        <w:rFonts w:ascii="Calibri" w:eastAsia="Calibri" w:hAnsi="Calibri" w:cs="Calibri"/>
        <w:sz w:val="22"/>
      </w:rPr>
      <w:t>1</w:t>
    </w:r>
    <w:r>
      <w:rPr>
        <w:rFonts w:ascii="Calibri" w:eastAsia="Calibri" w:hAnsi="Calibri" w:cs="Calibri"/>
        <w:sz w:val="22"/>
      </w:rPr>
      <w:fldChar w:fldCharType="end"/>
    </w:r>
  </w:p>
  <w:p w:rsidR="000C1DA7" w:rsidRDefault="000C1DA7">
    <w:pPr>
      <w:spacing w:after="0" w:line="259" w:lineRule="auto"/>
      <w:ind w:left="0" w:right="0" w:firstLine="0"/>
      <w:jc w:val="lef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DA7" w:rsidRDefault="00C65907">
    <w:pPr>
      <w:spacing w:after="0" w:line="259" w:lineRule="auto"/>
      <w:ind w:left="0" w:right="541" w:firstLine="0"/>
      <w:jc w:val="right"/>
    </w:pPr>
    <w:r w:rsidRPr="00C65907">
      <w:fldChar w:fldCharType="begin"/>
    </w:r>
    <w:r w:rsidR="00E56588">
      <w:instrText xml:space="preserve"> PAGE   \* MERGEFORMAT </w:instrText>
    </w:r>
    <w:r w:rsidRPr="00C65907">
      <w:fldChar w:fldCharType="separate"/>
    </w:r>
    <w:r w:rsidR="00B40BDE" w:rsidRPr="00B40BDE">
      <w:rPr>
        <w:rFonts w:ascii="Calibri" w:eastAsia="Calibri" w:hAnsi="Calibri" w:cs="Calibri"/>
        <w:noProof/>
        <w:sz w:val="22"/>
      </w:rPr>
      <w:t>1</w:t>
    </w:r>
    <w:r>
      <w:rPr>
        <w:rFonts w:ascii="Calibri" w:eastAsia="Calibri" w:hAnsi="Calibri" w:cs="Calibri"/>
        <w:sz w:val="22"/>
      </w:rPr>
      <w:fldChar w:fldCharType="end"/>
    </w:r>
  </w:p>
  <w:p w:rsidR="000C1DA7" w:rsidRDefault="000C1DA7">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DA7" w:rsidRDefault="00C65907">
    <w:pPr>
      <w:spacing w:after="0" w:line="259" w:lineRule="auto"/>
      <w:ind w:left="0" w:right="541" w:firstLine="0"/>
      <w:jc w:val="right"/>
    </w:pPr>
    <w:r w:rsidRPr="00C65907">
      <w:fldChar w:fldCharType="begin"/>
    </w:r>
    <w:r w:rsidR="00E56588">
      <w:instrText xml:space="preserve"> PAGE   \* MERGEFORMAT </w:instrText>
    </w:r>
    <w:r w:rsidRPr="00C65907">
      <w:fldChar w:fldCharType="separate"/>
    </w:r>
    <w:r w:rsidR="00E56588">
      <w:rPr>
        <w:rFonts w:ascii="Calibri" w:eastAsia="Calibri" w:hAnsi="Calibri" w:cs="Calibri"/>
        <w:sz w:val="22"/>
      </w:rPr>
      <w:t>1</w:t>
    </w:r>
    <w:r>
      <w:rPr>
        <w:rFonts w:ascii="Calibri" w:eastAsia="Calibri" w:hAnsi="Calibri" w:cs="Calibri"/>
        <w:sz w:val="22"/>
      </w:rPr>
      <w:fldChar w:fldCharType="end"/>
    </w:r>
  </w:p>
  <w:p w:rsidR="000C1DA7" w:rsidRDefault="000C1DA7">
    <w:pPr>
      <w:spacing w:after="0" w:line="259" w:lineRule="auto"/>
      <w:ind w:left="0" w:right="0" w:firstLine="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179C" w:rsidRDefault="0033179C">
      <w:pPr>
        <w:spacing w:after="0" w:line="240" w:lineRule="auto"/>
      </w:pPr>
      <w:r>
        <w:separator/>
      </w:r>
    </w:p>
  </w:footnote>
  <w:footnote w:type="continuationSeparator" w:id="1">
    <w:p w:rsidR="0033179C" w:rsidRDefault="0033179C">
      <w:pPr>
        <w:spacing w:after="0" w:line="240" w:lineRule="auto"/>
      </w:pPr>
      <w:r>
        <w:continuationSeparator/>
      </w:r>
    </w:p>
  </w:footnote>
  <w:footnote w:id="2">
    <w:p w:rsidR="009555C8" w:rsidRPr="009555C8" w:rsidRDefault="009555C8">
      <w:pPr>
        <w:pStyle w:val="Textonotapie"/>
        <w:rPr>
          <w:lang w:val="es-ES"/>
        </w:rPr>
      </w:pPr>
      <w:r>
        <w:rPr>
          <w:rStyle w:val="Refdenotaalpie"/>
        </w:rPr>
        <w:footnoteRef/>
      </w:r>
      <w:r w:rsidRPr="00542BFA">
        <w:rPr>
          <w:lang w:val="es-ES"/>
        </w:rPr>
        <w:t xml:space="preserve"> </w:t>
      </w:r>
      <w:r>
        <w:rPr>
          <w:lang w:val="es-ES"/>
        </w:rPr>
        <w:t xml:space="preserve">En agradecimiento al profesor Alberto de la Peña, por haber compartido conmigo sus reflexiones en torno a este trabajo </w:t>
      </w:r>
      <w:r w:rsidR="00542BFA">
        <w:rPr>
          <w:lang w:val="es-ES"/>
        </w:rPr>
        <w:t>y al director del Departamento de Ciencia Política de la EHU/UPV, Igor Ahedo, por su motivación</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950DF1"/>
    <w:multiLevelType w:val="multilevel"/>
    <w:tmpl w:val="0EF67456"/>
    <w:lvl w:ilvl="0">
      <w:start w:val="1"/>
      <w:numFmt w:val="decimal"/>
      <w:lvlText w:val="%1."/>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5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21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
    <w:nsid w:val="271B6D66"/>
    <w:multiLevelType w:val="multilevel"/>
    <w:tmpl w:val="595C9B1E"/>
    <w:lvl w:ilvl="0">
      <w:start w:val="4"/>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20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nsid w:val="295D0B00"/>
    <w:multiLevelType w:val="multilevel"/>
    <w:tmpl w:val="47340482"/>
    <w:lvl w:ilvl="0">
      <w:start w:val="3"/>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20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
    <w:nsid w:val="3BA45451"/>
    <w:multiLevelType w:val="hybridMultilevel"/>
    <w:tmpl w:val="F74A7008"/>
    <w:lvl w:ilvl="0" w:tplc="75826A12">
      <w:start w:val="5"/>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D0E3DC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FBE12F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132FBD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F14A35C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806CE2E">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484DE4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A3BA809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976A45A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
    <w:nsid w:val="406227BA"/>
    <w:multiLevelType w:val="multilevel"/>
    <w:tmpl w:val="95486D22"/>
    <w:lvl w:ilvl="0">
      <w:start w:val="2"/>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21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425"/>
  <w:characterSpacingControl w:val="doNotCompress"/>
  <w:footnotePr>
    <w:footnote w:id="0"/>
    <w:footnote w:id="1"/>
  </w:footnotePr>
  <w:endnotePr>
    <w:endnote w:id="0"/>
    <w:endnote w:id="1"/>
  </w:endnotePr>
  <w:compat>
    <w:useFELayout/>
  </w:compat>
  <w:rsids>
    <w:rsidRoot w:val="000C1DA7"/>
    <w:rsid w:val="000C1DA7"/>
    <w:rsid w:val="00196FC8"/>
    <w:rsid w:val="002E50C2"/>
    <w:rsid w:val="0033179C"/>
    <w:rsid w:val="00452B14"/>
    <w:rsid w:val="004C1BCC"/>
    <w:rsid w:val="00542BFA"/>
    <w:rsid w:val="005508DF"/>
    <w:rsid w:val="005B702D"/>
    <w:rsid w:val="006B18E3"/>
    <w:rsid w:val="007077A3"/>
    <w:rsid w:val="007D227C"/>
    <w:rsid w:val="00811613"/>
    <w:rsid w:val="009555C8"/>
    <w:rsid w:val="009A32A4"/>
    <w:rsid w:val="00A438CF"/>
    <w:rsid w:val="00B40BDE"/>
    <w:rsid w:val="00BD438F"/>
    <w:rsid w:val="00C65907"/>
    <w:rsid w:val="00DB4B17"/>
    <w:rsid w:val="00E5658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1BCC"/>
    <w:pPr>
      <w:spacing w:after="150" w:line="368" w:lineRule="auto"/>
      <w:ind w:left="10" w:right="544" w:hanging="10"/>
      <w:jc w:val="both"/>
    </w:pPr>
    <w:rPr>
      <w:rFonts w:ascii="Times New Roman" w:eastAsia="Times New Roman" w:hAnsi="Times New Roman" w:cs="Times New Roman"/>
      <w:color w:val="000000"/>
      <w:sz w:val="24"/>
    </w:rPr>
  </w:style>
  <w:style w:type="paragraph" w:styleId="Ttulo1">
    <w:name w:val="heading 1"/>
    <w:next w:val="Normal"/>
    <w:link w:val="Ttulo1Car"/>
    <w:uiPriority w:val="9"/>
    <w:unhideWhenUsed/>
    <w:qFormat/>
    <w:rsid w:val="004C1BCC"/>
    <w:pPr>
      <w:keepNext/>
      <w:keepLines/>
      <w:spacing w:after="267"/>
      <w:ind w:left="10" w:right="543" w:hanging="10"/>
      <w:jc w:val="center"/>
      <w:outlineLvl w:val="0"/>
    </w:pPr>
    <w:rPr>
      <w:rFonts w:ascii="Times New Roman" w:eastAsia="Times New Roman" w:hAnsi="Times New Roman" w:cs="Times New Roman"/>
      <w:b/>
      <w:color w:val="000000"/>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4C1BCC"/>
    <w:rPr>
      <w:rFonts w:ascii="Times New Roman" w:eastAsia="Times New Roman" w:hAnsi="Times New Roman" w:cs="Times New Roman"/>
      <w:b/>
      <w:color w:val="000000"/>
      <w:sz w:val="24"/>
    </w:rPr>
  </w:style>
  <w:style w:type="paragraph" w:styleId="Textodeglobo">
    <w:name w:val="Balloon Text"/>
    <w:basedOn w:val="Normal"/>
    <w:link w:val="TextodegloboCar"/>
    <w:uiPriority w:val="99"/>
    <w:semiHidden/>
    <w:unhideWhenUsed/>
    <w:rsid w:val="007D227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227C"/>
    <w:rPr>
      <w:rFonts w:ascii="Tahoma" w:eastAsia="Times New Roman" w:hAnsi="Tahoma" w:cs="Tahoma"/>
      <w:color w:val="000000"/>
      <w:sz w:val="16"/>
      <w:szCs w:val="16"/>
    </w:rPr>
  </w:style>
  <w:style w:type="paragraph" w:styleId="Prrafodelista">
    <w:name w:val="List Paragraph"/>
    <w:basedOn w:val="Normal"/>
    <w:uiPriority w:val="34"/>
    <w:qFormat/>
    <w:rsid w:val="007D227C"/>
    <w:pPr>
      <w:ind w:left="720"/>
      <w:contextualSpacing/>
    </w:pPr>
  </w:style>
  <w:style w:type="paragraph" w:styleId="Textonotaalfinal">
    <w:name w:val="endnote text"/>
    <w:basedOn w:val="Normal"/>
    <w:link w:val="TextonotaalfinalCar"/>
    <w:uiPriority w:val="99"/>
    <w:semiHidden/>
    <w:unhideWhenUsed/>
    <w:rsid w:val="009555C8"/>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9555C8"/>
    <w:rPr>
      <w:rFonts w:ascii="Times New Roman" w:eastAsia="Times New Roman" w:hAnsi="Times New Roman" w:cs="Times New Roman"/>
      <w:color w:val="000000"/>
      <w:sz w:val="20"/>
      <w:szCs w:val="20"/>
    </w:rPr>
  </w:style>
  <w:style w:type="character" w:styleId="Refdenotaalfinal">
    <w:name w:val="endnote reference"/>
    <w:basedOn w:val="Fuentedeprrafopredeter"/>
    <w:uiPriority w:val="99"/>
    <w:semiHidden/>
    <w:unhideWhenUsed/>
    <w:rsid w:val="009555C8"/>
    <w:rPr>
      <w:vertAlign w:val="superscript"/>
    </w:rPr>
  </w:style>
  <w:style w:type="paragraph" w:styleId="Textonotapie">
    <w:name w:val="footnote text"/>
    <w:basedOn w:val="Normal"/>
    <w:link w:val="TextonotapieCar"/>
    <w:uiPriority w:val="99"/>
    <w:semiHidden/>
    <w:unhideWhenUsed/>
    <w:rsid w:val="009555C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555C8"/>
    <w:rPr>
      <w:rFonts w:ascii="Times New Roman" w:eastAsia="Times New Roman" w:hAnsi="Times New Roman" w:cs="Times New Roman"/>
      <w:color w:val="000000"/>
      <w:sz w:val="20"/>
      <w:szCs w:val="20"/>
    </w:rPr>
  </w:style>
  <w:style w:type="character" w:styleId="Refdenotaalpie">
    <w:name w:val="footnote reference"/>
    <w:basedOn w:val="Fuentedeprrafopredeter"/>
    <w:uiPriority w:val="99"/>
    <w:semiHidden/>
    <w:unhideWhenUsed/>
    <w:rsid w:val="009555C8"/>
    <w:rPr>
      <w:vertAlign w:val="superscript"/>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expressen.se/nyheter/val-2010/jimmie-akesson-haller-sa-lag-profil-har/" TargetMode="External"/><Relationship Id="rId117" Type="http://schemas.openxmlformats.org/officeDocument/2006/relationships/hyperlink" Target="http://www.thelocal.se/20140803/kesson-islamism-is-the-todays-nazism" TargetMode="External"/><Relationship Id="rId21" Type="http://schemas.openxmlformats.org/officeDocument/2006/relationships/hyperlink" Target="http://www.historiaelectoral.com/suecia.html" TargetMode="External"/><Relationship Id="rId42" Type="http://schemas.openxmlformats.org/officeDocument/2006/relationships/hyperlink" Target="http://www.elmundo.es/blogs/elmundo/europa_atirodeblog/2011/04/20/finlandia-o-cuando-los-socialistas.html" TargetMode="External"/><Relationship Id="rId47" Type="http://schemas.openxmlformats.org/officeDocument/2006/relationships/hyperlink" Target="http://www.migrationsverket.se/English/About-the-Migration-Board/Facts-and-statistics-/Statistics.html" TargetMode="External"/><Relationship Id="rId63" Type="http://schemas.openxmlformats.org/officeDocument/2006/relationships/hyperlink" Target="http://www.perussuomalaiset.fi/wp-content/uploads/2013/04/Perussuomalaisten_eduskuntavaaliohjelma_2011-english_summary_2.0.pdf" TargetMode="External"/><Relationship Id="rId68" Type="http://schemas.openxmlformats.org/officeDocument/2006/relationships/hyperlink" Target="http://www.telegraph.co.uk/news/worldnews/europe/eu/10823028/EU-elections-2014-I-can-hear-the-boots-of-the-1930s-marching-through-Europe.html" TargetMode="External"/><Relationship Id="rId84" Type="http://schemas.openxmlformats.org/officeDocument/2006/relationships/hyperlink" Target="http://www.telegraph.co.uk/news/worldnews/europe/eu/10823028/EU-elections-2014-I-can-hear-the-boots-of-the-1930s-marching-through-Europe.html" TargetMode="External"/><Relationship Id="rId89" Type="http://schemas.openxmlformats.org/officeDocument/2006/relationships/hyperlink" Target="http://www.telegraph.co.uk/news/worldnews/europe/eu/10823028/EU-elections-2014-I-can-hear-the-boots-of-the-1930s-marching-through-Europe.html" TargetMode="External"/><Relationship Id="rId112" Type="http://schemas.openxmlformats.org/officeDocument/2006/relationships/hyperlink" Target="http://www.thelocal.se/20140803/kesson-islamism-is-the-todays-nazism" TargetMode="External"/><Relationship Id="rId16" Type="http://schemas.openxmlformats.org/officeDocument/2006/relationships/hyperlink" Target="https://egela.ehu.es/course/view.php?id=4809" TargetMode="External"/><Relationship Id="rId107" Type="http://schemas.openxmlformats.org/officeDocument/2006/relationships/hyperlink" Target="http://www.thelocal.se/20140803/kesson-islamism-is-the-todays-nazism" TargetMode="External"/><Relationship Id="rId11" Type="http://schemas.openxmlformats.org/officeDocument/2006/relationships/image" Target="media/image4.jpeg"/><Relationship Id="rId32" Type="http://schemas.openxmlformats.org/officeDocument/2006/relationships/hyperlink" Target="http://www.expressen.se/nyheter/val-2010/jimmie-akesson-haller-sa-lag-profil-har/" TargetMode="External"/><Relationship Id="rId37" Type="http://schemas.openxmlformats.org/officeDocument/2006/relationships/hyperlink" Target="http://www.expressen.se/nyheter/val-2010/jimmie-akesson-haller-sa-lag-profil-har/" TargetMode="External"/><Relationship Id="rId53" Type="http://schemas.openxmlformats.org/officeDocument/2006/relationships/hyperlink" Target="http://www.migrationsverket.se/English/About-the-Migration-Board/Facts-and-statistics-/Statistics.html" TargetMode="External"/><Relationship Id="rId58" Type="http://schemas.openxmlformats.org/officeDocument/2006/relationships/hyperlink" Target="http://www.migrationsverket.se/English/About-the-Migration-Board/Facts-and-statistics-/Statistics.html" TargetMode="External"/><Relationship Id="rId74" Type="http://schemas.openxmlformats.org/officeDocument/2006/relationships/hyperlink" Target="http://www.telegraph.co.uk/news/worldnews/europe/eu/10823028/EU-elections-2014-I-can-hear-the-boots-of-the-1930s-marching-through-Europe.html" TargetMode="External"/><Relationship Id="rId79" Type="http://schemas.openxmlformats.org/officeDocument/2006/relationships/hyperlink" Target="http://www.telegraph.co.uk/news/worldnews/europe/eu/10823028/EU-elections-2014-I-can-hear-the-boots-of-the-1930s-marching-through-Europe.html" TargetMode="External"/><Relationship Id="rId102" Type="http://schemas.openxmlformats.org/officeDocument/2006/relationships/hyperlink" Target="http://europe.demsoc.org/2014/03/03/centre-party-kesk/" TargetMode="External"/><Relationship Id="rId123"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www.perussuomalaiset.fi/wp-content/uploads/2013/04/Perussuomalaisten_eduskuntavaaliohjelma_2011-english_summary_2.0.pdf" TargetMode="External"/><Relationship Id="rId82" Type="http://schemas.openxmlformats.org/officeDocument/2006/relationships/hyperlink" Target="http://www.telegraph.co.uk/news/worldnews/europe/eu/10823028/EU-elections-2014-I-can-hear-the-boots-of-the-1930s-marching-through-Europe.html" TargetMode="External"/><Relationship Id="rId90" Type="http://schemas.openxmlformats.org/officeDocument/2006/relationships/hyperlink" Target="http://www.telegraph.co.uk/news/worldnews/europe/eu/10823028/EU-elections-2014-I-can-hear-the-boots-of-the-1930s-marching-through-Europe.html" TargetMode="External"/><Relationship Id="rId95" Type="http://schemas.openxmlformats.org/officeDocument/2006/relationships/hyperlink" Target="http://www.stat.fi/til/muutl/tau_en.html" TargetMode="External"/><Relationship Id="rId19" Type="http://schemas.openxmlformats.org/officeDocument/2006/relationships/hyperlink" Target="https://egela.ehu.es/course/view.php?id=4809" TargetMode="External"/><Relationship Id="rId14" Type="http://schemas.openxmlformats.org/officeDocument/2006/relationships/image" Target="media/image7.jpeg"/><Relationship Id="rId22" Type="http://schemas.openxmlformats.org/officeDocument/2006/relationships/hyperlink" Target="http://www.expressen.se/nyheter/val-2010/jimmie-akesson-haller-sa-lag-profil-har/" TargetMode="External"/><Relationship Id="rId27" Type="http://schemas.openxmlformats.org/officeDocument/2006/relationships/hyperlink" Target="http://www.expressen.se/nyheter/val-2010/jimmie-akesson-haller-sa-lag-profil-har/" TargetMode="External"/><Relationship Id="rId30" Type="http://schemas.openxmlformats.org/officeDocument/2006/relationships/hyperlink" Target="http://www.expressen.se/nyheter/val-2010/jimmie-akesson-haller-sa-lag-profil-har/" TargetMode="External"/><Relationship Id="rId35" Type="http://schemas.openxmlformats.org/officeDocument/2006/relationships/hyperlink" Target="http://www.expressen.se/nyheter/val-2010/jimmie-akesson-haller-sa-lag-profil-har/" TargetMode="External"/><Relationship Id="rId43" Type="http://schemas.openxmlformats.org/officeDocument/2006/relationships/hyperlink" Target="http://www.elmundo.es/blogs/elmundo/europa_atirodeblog/2011/04/20/finlandia-o-cuando-los-socialistas.html" TargetMode="External"/><Relationship Id="rId48" Type="http://schemas.openxmlformats.org/officeDocument/2006/relationships/hyperlink" Target="http://www.migrationsverket.se/English/About-the-Migration-Board/Facts-and-statistics-/Statistics.html" TargetMode="External"/><Relationship Id="rId56" Type="http://schemas.openxmlformats.org/officeDocument/2006/relationships/hyperlink" Target="http://www.migrationsverket.se/English/About-the-Migration-Board/Facts-and-statistics-/Statistics.html" TargetMode="External"/><Relationship Id="rId64" Type="http://schemas.openxmlformats.org/officeDocument/2006/relationships/hyperlink" Target="http://www.perussuomalaiset.fi/wp-content/uploads/2013/04/Perussuomalaisten_eduskuntavaaliohjelma_2011-english_summary_2.0.pdf" TargetMode="External"/><Relationship Id="rId69" Type="http://schemas.openxmlformats.org/officeDocument/2006/relationships/hyperlink" Target="http://www.telegraph.co.uk/news/worldnews/europe/eu/10823028/EU-elections-2014-I-can-hear-the-boots-of-the-1930s-marching-through-Europe.html" TargetMode="External"/><Relationship Id="rId77" Type="http://schemas.openxmlformats.org/officeDocument/2006/relationships/hyperlink" Target="http://www.telegraph.co.uk/news/worldnews/europe/eu/10823028/EU-elections-2014-I-can-hear-the-boots-of-the-1930s-marching-through-Europe.html" TargetMode="External"/><Relationship Id="rId100" Type="http://schemas.openxmlformats.org/officeDocument/2006/relationships/hyperlink" Target="http://europe.demsoc.org/2014/03/03/centre-party-kesk/" TargetMode="External"/><Relationship Id="rId105" Type="http://schemas.openxmlformats.org/officeDocument/2006/relationships/hyperlink" Target="http://europe.demsoc.org/2014/03/03/centre-party-kesk/" TargetMode="External"/><Relationship Id="rId113" Type="http://schemas.openxmlformats.org/officeDocument/2006/relationships/hyperlink" Target="http://www.thelocal.se/20140803/kesson-islamism-is-the-todays-nazism" TargetMode="External"/><Relationship Id="rId118" Type="http://schemas.openxmlformats.org/officeDocument/2006/relationships/hyperlink" Target="http://www.israelnationalnews.com/News/News.aspx/143627" TargetMode="External"/><Relationship Id="rId8" Type="http://schemas.openxmlformats.org/officeDocument/2006/relationships/image" Target="media/image1.jpeg"/><Relationship Id="rId51" Type="http://schemas.openxmlformats.org/officeDocument/2006/relationships/hyperlink" Target="http://www.migrationsverket.se/English/About-the-Migration-Board/Facts-and-statistics-/Statistics.html" TargetMode="External"/><Relationship Id="rId72" Type="http://schemas.openxmlformats.org/officeDocument/2006/relationships/hyperlink" Target="http://www.telegraph.co.uk/news/worldnews/europe/eu/10823028/EU-elections-2014-I-can-hear-the-boots-of-the-1930s-marching-through-Europe.html" TargetMode="External"/><Relationship Id="rId80" Type="http://schemas.openxmlformats.org/officeDocument/2006/relationships/hyperlink" Target="http://www.telegraph.co.uk/news/worldnews/europe/eu/10823028/EU-elections-2014-I-can-hear-the-boots-of-the-1930s-marching-through-Europe.html" TargetMode="External"/><Relationship Id="rId85" Type="http://schemas.openxmlformats.org/officeDocument/2006/relationships/hyperlink" Target="http://www.telegraph.co.uk/news/worldnews/europe/eu/10823028/EU-elections-2014-I-can-hear-the-boots-of-the-1930s-marching-through-Europe.html" TargetMode="External"/><Relationship Id="rId93" Type="http://schemas.openxmlformats.org/officeDocument/2006/relationships/hyperlink" Target="http://www.telegraph.co.uk/news/worldnews/europe/eu/10823028/EU-elections-2014-I-can-hear-the-boots-of-the-1930s-marching-through-Europe.html" TargetMode="External"/><Relationship Id="rId98" Type="http://schemas.openxmlformats.org/officeDocument/2006/relationships/hyperlink" Target="http://sverigedemokraterna.se/var-politik/" TargetMode="External"/><Relationship Id="rId121" Type="http://schemas.openxmlformats.org/officeDocument/2006/relationships/footer" Target="footer2.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hyperlink" Target="https://egela.ehu.es/course/view.php?id=4809" TargetMode="External"/><Relationship Id="rId25" Type="http://schemas.openxmlformats.org/officeDocument/2006/relationships/hyperlink" Target="http://www.expressen.se/nyheter/val-2010/jimmie-akesson-haller-sa-lag-profil-har/" TargetMode="External"/><Relationship Id="rId33" Type="http://schemas.openxmlformats.org/officeDocument/2006/relationships/hyperlink" Target="http://www.expressen.se/nyheter/val-2010/jimmie-akesson-haller-sa-lag-profil-har/" TargetMode="External"/><Relationship Id="rId38" Type="http://schemas.openxmlformats.org/officeDocument/2006/relationships/hyperlink" Target="http://www.elmundo.es/blogs/elmundo/europa_atirodeblog/2011/04/20/finlandia-o-cuando-los-socialistas.html" TargetMode="External"/><Relationship Id="rId46" Type="http://schemas.openxmlformats.org/officeDocument/2006/relationships/hyperlink" Target="http://www.migrationsverket.se/English/About-the-Migration-Board/Facts-and-statistics-/Statistics.html" TargetMode="External"/><Relationship Id="rId59" Type="http://schemas.openxmlformats.org/officeDocument/2006/relationships/hyperlink" Target="http://www.migrationsverket.se/English/About-the-Migration-Board/Facts-and-statistics-/Statistics.html" TargetMode="External"/><Relationship Id="rId67" Type="http://schemas.openxmlformats.org/officeDocument/2006/relationships/hyperlink" Target="http://www.telegraph.co.uk/news/worldnews/europe/eu/10823028/EU-elections-2014-I-can-hear-the-boots-of-the-1930s-marching-through-Europe.html" TargetMode="External"/><Relationship Id="rId103" Type="http://schemas.openxmlformats.org/officeDocument/2006/relationships/hyperlink" Target="http://europe.demsoc.org/2014/03/03/centre-party-kesk/" TargetMode="External"/><Relationship Id="rId108" Type="http://schemas.openxmlformats.org/officeDocument/2006/relationships/hyperlink" Target="http://www.thelocal.se/20140803/kesson-islamism-is-the-todays-nazism" TargetMode="External"/><Relationship Id="rId116" Type="http://schemas.openxmlformats.org/officeDocument/2006/relationships/hyperlink" Target="http://www.thelocal.se/20140803/kesson-islamism-is-the-todays-nazism" TargetMode="External"/><Relationship Id="rId124" Type="http://schemas.openxmlformats.org/officeDocument/2006/relationships/theme" Target="theme/theme1.xml"/><Relationship Id="rId20" Type="http://schemas.openxmlformats.org/officeDocument/2006/relationships/hyperlink" Target="http://www.historiaelectoral.com/suecia.html" TargetMode="External"/><Relationship Id="rId41" Type="http://schemas.openxmlformats.org/officeDocument/2006/relationships/hyperlink" Target="http://www.elmundo.es/blogs/elmundo/europa_atirodeblog/2011/04/20/finlandia-o-cuando-los-socialistas.html" TargetMode="External"/><Relationship Id="rId54" Type="http://schemas.openxmlformats.org/officeDocument/2006/relationships/hyperlink" Target="http://www.migrationsverket.se/English/About-the-Migration-Board/Facts-and-statistics-/Statistics.html" TargetMode="External"/><Relationship Id="rId62" Type="http://schemas.openxmlformats.org/officeDocument/2006/relationships/hyperlink" Target="http://www.perussuomalaiset.fi/wp-content/uploads/2013/04/Perussuomalaisten_eduskuntavaaliohjelma_2011-english_summary_2.0.pdf" TargetMode="External"/><Relationship Id="rId70" Type="http://schemas.openxmlformats.org/officeDocument/2006/relationships/hyperlink" Target="http://www.telegraph.co.uk/news/worldnews/europe/eu/10823028/EU-elections-2014-I-can-hear-the-boots-of-the-1930s-marching-through-Europe.html" TargetMode="External"/><Relationship Id="rId75" Type="http://schemas.openxmlformats.org/officeDocument/2006/relationships/hyperlink" Target="http://www.telegraph.co.uk/news/worldnews/europe/eu/10823028/EU-elections-2014-I-can-hear-the-boots-of-the-1930s-marching-through-Europe.html" TargetMode="External"/><Relationship Id="rId83" Type="http://schemas.openxmlformats.org/officeDocument/2006/relationships/hyperlink" Target="http://www.telegraph.co.uk/news/worldnews/europe/eu/10823028/EU-elections-2014-I-can-hear-the-boots-of-the-1930s-marching-through-Europe.html" TargetMode="External"/><Relationship Id="rId88" Type="http://schemas.openxmlformats.org/officeDocument/2006/relationships/hyperlink" Target="http://www.telegraph.co.uk/news/worldnews/europe/eu/10823028/EU-elections-2014-I-can-hear-the-boots-of-the-1930s-marching-through-Europe.html" TargetMode="External"/><Relationship Id="rId91" Type="http://schemas.openxmlformats.org/officeDocument/2006/relationships/hyperlink" Target="http://www.telegraph.co.uk/news/worldnews/europe/eu/10823028/EU-elections-2014-I-can-hear-the-boots-of-the-1930s-marching-through-Europe.html" TargetMode="External"/><Relationship Id="rId96" Type="http://schemas.openxmlformats.org/officeDocument/2006/relationships/hyperlink" Target="http://sverigedemokraterna.se/var-politik/" TargetMode="External"/><Relationship Id="rId111" Type="http://schemas.openxmlformats.org/officeDocument/2006/relationships/hyperlink" Target="http://www.thelocal.se/20140803/kesson-islamism-is-the-todays-nazis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hyperlink" Target="http://www.expressen.se/nyheter/val-2010/jimmie-akesson-haller-sa-lag-profil-har/" TargetMode="External"/><Relationship Id="rId28" Type="http://schemas.openxmlformats.org/officeDocument/2006/relationships/hyperlink" Target="http://www.expressen.se/nyheter/val-2010/jimmie-akesson-haller-sa-lag-profil-har/" TargetMode="External"/><Relationship Id="rId36" Type="http://schemas.openxmlformats.org/officeDocument/2006/relationships/hyperlink" Target="http://www.expressen.se/nyheter/val-2010/jimmie-akesson-haller-sa-lag-profil-har/" TargetMode="External"/><Relationship Id="rId49" Type="http://schemas.openxmlformats.org/officeDocument/2006/relationships/hyperlink" Target="http://www.migrationsverket.se/English/About-the-Migration-Board/Facts-and-statistics-/Statistics.html" TargetMode="External"/><Relationship Id="rId57" Type="http://schemas.openxmlformats.org/officeDocument/2006/relationships/hyperlink" Target="http://www.migrationsverket.se/English/About-the-Migration-Board/Facts-and-statistics-/Statistics.html" TargetMode="External"/><Relationship Id="rId106" Type="http://schemas.openxmlformats.org/officeDocument/2006/relationships/hyperlink" Target="http://www.thelocal.se/20140803/kesson-islamism-is-the-todays-nazism" TargetMode="External"/><Relationship Id="rId114" Type="http://schemas.openxmlformats.org/officeDocument/2006/relationships/hyperlink" Target="http://www.thelocal.se/20140803/kesson-islamism-is-the-todays-nazism" TargetMode="External"/><Relationship Id="rId119" Type="http://schemas.openxmlformats.org/officeDocument/2006/relationships/hyperlink" Target="http://www.israelnationalnews.com/News/News.aspx/143627" TargetMode="External"/><Relationship Id="rId10" Type="http://schemas.openxmlformats.org/officeDocument/2006/relationships/image" Target="media/image3.jpeg"/><Relationship Id="rId31" Type="http://schemas.openxmlformats.org/officeDocument/2006/relationships/hyperlink" Target="http://www.expressen.se/nyheter/val-2010/jimmie-akesson-haller-sa-lag-profil-har/" TargetMode="External"/><Relationship Id="rId44" Type="http://schemas.openxmlformats.org/officeDocument/2006/relationships/hyperlink" Target="http://www.elmundo.es/blogs/elmundo/europa_atirodeblog/2011/04/20/finlandia-o-cuando-los-socialistas.html" TargetMode="External"/><Relationship Id="rId52" Type="http://schemas.openxmlformats.org/officeDocument/2006/relationships/hyperlink" Target="http://www.migrationsverket.se/English/About-the-Migration-Board/Facts-and-statistics-/Statistics.html" TargetMode="External"/><Relationship Id="rId60" Type="http://schemas.openxmlformats.org/officeDocument/2006/relationships/hyperlink" Target="http://www.perussuomalaiset.fi/wp-content/uploads/2013/04/Perussuomalaisten_eduskuntavaaliohjelma_2011-english_summary_2.0.pdf" TargetMode="External"/><Relationship Id="rId65" Type="http://schemas.openxmlformats.org/officeDocument/2006/relationships/hyperlink" Target="http://www.perussuomalaiset.fi/wp-content/uploads/2013/04/Perussuomalaisten_eduskuntavaaliohjelma_2011-english_summary_2.0.pdf" TargetMode="External"/><Relationship Id="rId73" Type="http://schemas.openxmlformats.org/officeDocument/2006/relationships/hyperlink" Target="http://www.telegraph.co.uk/news/worldnews/europe/eu/10823028/EU-elections-2014-I-can-hear-the-boots-of-the-1930s-marching-through-Europe.html" TargetMode="External"/><Relationship Id="rId78" Type="http://schemas.openxmlformats.org/officeDocument/2006/relationships/hyperlink" Target="http://www.telegraph.co.uk/news/worldnews/europe/eu/10823028/EU-elections-2014-I-can-hear-the-boots-of-the-1930s-marching-through-Europe.html" TargetMode="External"/><Relationship Id="rId81" Type="http://schemas.openxmlformats.org/officeDocument/2006/relationships/hyperlink" Target="http://www.telegraph.co.uk/news/worldnews/europe/eu/10823028/EU-elections-2014-I-can-hear-the-boots-of-the-1930s-marching-through-Europe.html" TargetMode="External"/><Relationship Id="rId86" Type="http://schemas.openxmlformats.org/officeDocument/2006/relationships/hyperlink" Target="http://www.telegraph.co.uk/news/worldnews/europe/eu/10823028/EU-elections-2014-I-can-hear-the-boots-of-the-1930s-marching-through-Europe.html" TargetMode="External"/><Relationship Id="rId94" Type="http://schemas.openxmlformats.org/officeDocument/2006/relationships/hyperlink" Target="http://www.stat.fi/til/muutl/tau_en.html" TargetMode="External"/><Relationship Id="rId99" Type="http://schemas.openxmlformats.org/officeDocument/2006/relationships/hyperlink" Target="http://sverigedemokraterna.se/var-politik/" TargetMode="External"/><Relationship Id="rId101" Type="http://schemas.openxmlformats.org/officeDocument/2006/relationships/hyperlink" Target="http://europe.demsoc.org/2014/03/03/centre-party-kesk/" TargetMode="External"/><Relationship Id="rId122"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hyperlink" Target="https://egela.ehu.es/course/view.php?id=4809" TargetMode="External"/><Relationship Id="rId39" Type="http://schemas.openxmlformats.org/officeDocument/2006/relationships/hyperlink" Target="http://www.elmundo.es/blogs/elmundo/europa_atirodeblog/2011/04/20/finlandia-o-cuando-los-socialistas.html" TargetMode="External"/><Relationship Id="rId109" Type="http://schemas.openxmlformats.org/officeDocument/2006/relationships/hyperlink" Target="http://www.thelocal.se/20140803/kesson-islamism-is-the-todays-nazism" TargetMode="External"/><Relationship Id="rId34" Type="http://schemas.openxmlformats.org/officeDocument/2006/relationships/hyperlink" Target="http://www.expressen.se/nyheter/val-2010/jimmie-akesson-haller-sa-lag-profil-har/" TargetMode="External"/><Relationship Id="rId50" Type="http://schemas.openxmlformats.org/officeDocument/2006/relationships/hyperlink" Target="http://www.migrationsverket.se/English/About-the-Migration-Board/Facts-and-statistics-/Statistics.html" TargetMode="External"/><Relationship Id="rId55" Type="http://schemas.openxmlformats.org/officeDocument/2006/relationships/hyperlink" Target="http://www.migrationsverket.se/English/About-the-Migration-Board/Facts-and-statistics-/Statistics.html" TargetMode="External"/><Relationship Id="rId76" Type="http://schemas.openxmlformats.org/officeDocument/2006/relationships/hyperlink" Target="http://www.telegraph.co.uk/news/worldnews/europe/eu/10823028/EU-elections-2014-I-can-hear-the-boots-of-the-1930s-marching-through-Europe.html" TargetMode="External"/><Relationship Id="rId97" Type="http://schemas.openxmlformats.org/officeDocument/2006/relationships/hyperlink" Target="http://sverigedemokraterna.se/var-politik/" TargetMode="External"/><Relationship Id="rId104" Type="http://schemas.openxmlformats.org/officeDocument/2006/relationships/hyperlink" Target="http://europe.demsoc.org/2014/03/03/centre-party-kesk/" TargetMode="External"/><Relationship Id="rId120"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www.telegraph.co.uk/news/worldnews/europe/eu/10823028/EU-elections-2014-I-can-hear-the-boots-of-the-1930s-marching-through-Europe.html" TargetMode="External"/><Relationship Id="rId92" Type="http://schemas.openxmlformats.org/officeDocument/2006/relationships/hyperlink" Target="http://www.telegraph.co.uk/news/worldnews/europe/eu/10823028/EU-elections-2014-I-can-hear-the-boots-of-the-1930s-marching-through-Europe.html" TargetMode="External"/><Relationship Id="rId2" Type="http://schemas.openxmlformats.org/officeDocument/2006/relationships/numbering" Target="numbering.xml"/><Relationship Id="rId29" Type="http://schemas.openxmlformats.org/officeDocument/2006/relationships/hyperlink" Target="http://www.expressen.se/nyheter/val-2010/jimmie-akesson-haller-sa-lag-profil-har/" TargetMode="External"/><Relationship Id="rId24" Type="http://schemas.openxmlformats.org/officeDocument/2006/relationships/hyperlink" Target="http://www.expressen.se/nyheter/val-2010/jimmie-akesson-haller-sa-lag-profil-har/" TargetMode="External"/><Relationship Id="rId40" Type="http://schemas.openxmlformats.org/officeDocument/2006/relationships/hyperlink" Target="http://www.elmundo.es/blogs/elmundo/europa_atirodeblog/2011/04/20/finlandia-o-cuando-los-socialistas.html" TargetMode="External"/><Relationship Id="rId45" Type="http://schemas.openxmlformats.org/officeDocument/2006/relationships/hyperlink" Target="http://www.elmundo.es/blogs/elmundo/europa_atirodeblog/2011/04/20/finlandia-o-cuando-los-socialistas.html" TargetMode="External"/><Relationship Id="rId66" Type="http://schemas.openxmlformats.org/officeDocument/2006/relationships/hyperlink" Target="http://www.telegraph.co.uk/news/worldnews/europe/eu/10823028/EU-elections-2014-I-can-hear-the-boots-of-the-1930s-marching-through-Europe.html" TargetMode="External"/><Relationship Id="rId87" Type="http://schemas.openxmlformats.org/officeDocument/2006/relationships/hyperlink" Target="http://www.telegraph.co.uk/news/worldnews/europe/eu/10823028/EU-elections-2014-I-can-hear-the-boots-of-the-1930s-marching-through-Europe.html" TargetMode="External"/><Relationship Id="rId110" Type="http://schemas.openxmlformats.org/officeDocument/2006/relationships/hyperlink" Target="http://www.thelocal.se/20140803/kesson-islamism-is-the-todays-nazism" TargetMode="External"/><Relationship Id="rId115" Type="http://schemas.openxmlformats.org/officeDocument/2006/relationships/hyperlink" Target="http://www.thelocal.se/20140803/kesson-islamism-is-the-todays-nazis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1DB666-AC34-48AD-8F34-09F4E2D53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12899</Words>
  <Characters>70946</Characters>
  <Application>Microsoft Office Word</Application>
  <DocSecurity>0</DocSecurity>
  <Lines>591</Lines>
  <Paragraphs>167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83678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josepo</dc:creator>
  <cp:lastModifiedBy>Miriam Ureta García</cp:lastModifiedBy>
  <cp:revision>4</cp:revision>
  <dcterms:created xsi:type="dcterms:W3CDTF">2015-02-02T22:08:00Z</dcterms:created>
  <dcterms:modified xsi:type="dcterms:W3CDTF">2015-02-09T17:53:00Z</dcterms:modified>
</cp:coreProperties>
</file>