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C9E69D" w14:textId="6B2376E8" w:rsidR="006F6A32" w:rsidRDefault="007859A2">
      <w:pPr>
        <w:rPr>
          <w:sz w:val="24"/>
          <w:szCs w:val="24"/>
        </w:rPr>
      </w:pPr>
      <w:r>
        <w:rPr>
          <w:sz w:val="24"/>
          <w:szCs w:val="24"/>
        </w:rPr>
        <w:t>Congreso AECPA 2015</w:t>
      </w:r>
      <w:r w:rsidR="006F6A32">
        <w:rPr>
          <w:sz w:val="24"/>
          <w:szCs w:val="24"/>
        </w:rPr>
        <w:t xml:space="preserve"> </w:t>
      </w:r>
      <w:bookmarkStart w:id="0" w:name="_GoBack"/>
      <w:bookmarkEnd w:id="0"/>
    </w:p>
    <w:p w14:paraId="26A0FD7D" w14:textId="684185D9" w:rsidR="006F6A32" w:rsidRDefault="006F6A32" w:rsidP="007859A2">
      <w:pPr>
        <w:rPr>
          <w:b/>
          <w:sz w:val="24"/>
          <w:szCs w:val="24"/>
        </w:rPr>
      </w:pPr>
      <w:r w:rsidRPr="00052C90">
        <w:rPr>
          <w:b/>
          <w:sz w:val="24"/>
          <w:szCs w:val="24"/>
        </w:rPr>
        <w:t>“</w:t>
      </w:r>
      <w:r w:rsidR="007859A2" w:rsidRPr="00052C90">
        <w:rPr>
          <w:b/>
          <w:sz w:val="24"/>
          <w:szCs w:val="24"/>
        </w:rPr>
        <w:t xml:space="preserve">El </w:t>
      </w:r>
      <w:r w:rsidRPr="00052C90">
        <w:rPr>
          <w:b/>
          <w:sz w:val="24"/>
          <w:szCs w:val="24"/>
        </w:rPr>
        <w:t>Egipto post-Mubarak</w:t>
      </w:r>
      <w:r w:rsidR="007859A2" w:rsidRPr="00052C90">
        <w:rPr>
          <w:b/>
          <w:sz w:val="24"/>
          <w:szCs w:val="24"/>
        </w:rPr>
        <w:t xml:space="preserve"> y </w:t>
      </w:r>
      <w:r w:rsidR="0025496F" w:rsidRPr="00052C90">
        <w:rPr>
          <w:b/>
          <w:sz w:val="24"/>
          <w:szCs w:val="24"/>
        </w:rPr>
        <w:t xml:space="preserve">su relación con </w:t>
      </w:r>
      <w:r w:rsidR="007859A2" w:rsidRPr="00052C90">
        <w:rPr>
          <w:b/>
          <w:sz w:val="24"/>
          <w:szCs w:val="24"/>
        </w:rPr>
        <w:t>los países del Go</w:t>
      </w:r>
      <w:r w:rsidR="00D1726A">
        <w:rPr>
          <w:b/>
          <w:sz w:val="24"/>
          <w:szCs w:val="24"/>
        </w:rPr>
        <w:t>l</w:t>
      </w:r>
      <w:r w:rsidR="007859A2" w:rsidRPr="00052C90">
        <w:rPr>
          <w:b/>
          <w:sz w:val="24"/>
          <w:szCs w:val="24"/>
        </w:rPr>
        <w:t>fo</w:t>
      </w:r>
      <w:r w:rsidR="00D710FB">
        <w:rPr>
          <w:b/>
          <w:sz w:val="24"/>
          <w:szCs w:val="24"/>
        </w:rPr>
        <w:t xml:space="preserve"> (2011-2014)</w:t>
      </w:r>
      <w:r w:rsidRPr="00052C90">
        <w:rPr>
          <w:b/>
          <w:sz w:val="24"/>
          <w:szCs w:val="24"/>
        </w:rPr>
        <w:t>”</w:t>
      </w:r>
    </w:p>
    <w:p w14:paraId="1A5AB0DB" w14:textId="335CAD85" w:rsidR="00D710FB" w:rsidRDefault="00D710FB" w:rsidP="00D710FB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Bárbara </w:t>
      </w:r>
      <w:proofErr w:type="spellStart"/>
      <w:r>
        <w:rPr>
          <w:b/>
          <w:sz w:val="24"/>
          <w:szCs w:val="24"/>
        </w:rPr>
        <w:t>Azaola</w:t>
      </w:r>
      <w:proofErr w:type="spellEnd"/>
      <w:r>
        <w:rPr>
          <w:b/>
          <w:sz w:val="24"/>
          <w:szCs w:val="24"/>
        </w:rPr>
        <w:t xml:space="preserve"> Piazza (GRESAM/UCLM)</w:t>
      </w:r>
    </w:p>
    <w:p w14:paraId="7E0EAE55" w14:textId="057990AD" w:rsidR="00D710FB" w:rsidRPr="00052C90" w:rsidRDefault="00D710FB" w:rsidP="00D710FB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Miguel Hernando de Larramendi (GRESAM/UCLM)</w:t>
      </w:r>
    </w:p>
    <w:p w14:paraId="11733E9D" w14:textId="3095DD60" w:rsidR="008A5C46" w:rsidRDefault="008A5C46" w:rsidP="008A5C46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Uno de los ámbitos menos explorados en la relación entre política interior y política exterior es el impacto </w:t>
      </w:r>
      <w:r w:rsidR="001B013A">
        <w:rPr>
          <w:sz w:val="24"/>
          <w:szCs w:val="24"/>
        </w:rPr>
        <w:t xml:space="preserve">que </w:t>
      </w:r>
      <w:r>
        <w:rPr>
          <w:sz w:val="24"/>
          <w:szCs w:val="24"/>
        </w:rPr>
        <w:t xml:space="preserve">los cambios institucionales y de régimen tienen sobre la política exterior.  </w:t>
      </w:r>
    </w:p>
    <w:p w14:paraId="31ABF959" w14:textId="77777777" w:rsidR="008A5C46" w:rsidRDefault="008A5C46" w:rsidP="0025496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09295FD5" w14:textId="0490A4AB" w:rsidR="0036394E" w:rsidRDefault="001B013A" w:rsidP="0025496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Los análisis sobre e</w:t>
      </w:r>
      <w:r w:rsidR="0036394E">
        <w:rPr>
          <w:sz w:val="24"/>
          <w:szCs w:val="24"/>
        </w:rPr>
        <w:t xml:space="preserve">l proceso de transformaciones políticas que ha conocido Egipto desde la caída de Hosni Mubarak en febrero de 2011 </w:t>
      </w:r>
      <w:r>
        <w:rPr>
          <w:sz w:val="24"/>
          <w:szCs w:val="24"/>
        </w:rPr>
        <w:t xml:space="preserve">se han centrado mayoritariamente en el estudio de </w:t>
      </w:r>
      <w:r w:rsidR="00052C90">
        <w:rPr>
          <w:sz w:val="24"/>
          <w:szCs w:val="24"/>
        </w:rPr>
        <w:t>las dinámicas internas pero han prestado menor atención a su impacto en las relaciones exteriores del país norteafricano.</w:t>
      </w:r>
      <w:r w:rsidR="008A5C46">
        <w:rPr>
          <w:sz w:val="24"/>
          <w:szCs w:val="24"/>
        </w:rPr>
        <w:t xml:space="preserve"> </w:t>
      </w:r>
    </w:p>
    <w:p w14:paraId="42578087" w14:textId="77777777" w:rsidR="000F386A" w:rsidRDefault="000F386A" w:rsidP="0025496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243F251E" w14:textId="0BC6D409" w:rsidR="002E0A3F" w:rsidRDefault="000F386A" w:rsidP="0025496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Esta comunicación analizará cuál ha sido el impacto que el derrocamiento de</w:t>
      </w:r>
      <w:r w:rsidR="001B013A">
        <w:rPr>
          <w:sz w:val="24"/>
          <w:szCs w:val="24"/>
        </w:rPr>
        <w:t>l presidente Hosni Mubarak</w:t>
      </w:r>
      <w:r w:rsidR="00046FAC">
        <w:rPr>
          <w:sz w:val="24"/>
          <w:szCs w:val="24"/>
        </w:rPr>
        <w:t xml:space="preserve"> en 2011</w:t>
      </w:r>
      <w:r w:rsidR="001B013A">
        <w:rPr>
          <w:sz w:val="24"/>
          <w:szCs w:val="24"/>
        </w:rPr>
        <w:t>, la llegada al poder de</w:t>
      </w:r>
      <w:r w:rsidR="009C3EFC">
        <w:rPr>
          <w:sz w:val="24"/>
          <w:szCs w:val="24"/>
        </w:rPr>
        <w:t>l islamista</w:t>
      </w:r>
      <w:r w:rsidR="001B013A">
        <w:rPr>
          <w:sz w:val="24"/>
          <w:szCs w:val="24"/>
        </w:rPr>
        <w:t xml:space="preserve"> </w:t>
      </w:r>
      <w:r w:rsidR="0042235C">
        <w:rPr>
          <w:sz w:val="24"/>
          <w:szCs w:val="24"/>
        </w:rPr>
        <w:t xml:space="preserve">Mohamed </w:t>
      </w:r>
      <w:proofErr w:type="spellStart"/>
      <w:r w:rsidR="0042235C">
        <w:rPr>
          <w:sz w:val="24"/>
          <w:szCs w:val="24"/>
        </w:rPr>
        <w:t>Mursi</w:t>
      </w:r>
      <w:proofErr w:type="spellEnd"/>
      <w:r w:rsidR="00046FAC">
        <w:rPr>
          <w:sz w:val="24"/>
          <w:szCs w:val="24"/>
        </w:rPr>
        <w:t xml:space="preserve"> en 2012</w:t>
      </w:r>
      <w:r w:rsidR="0042235C">
        <w:rPr>
          <w:sz w:val="24"/>
          <w:szCs w:val="24"/>
        </w:rPr>
        <w:t xml:space="preserve"> </w:t>
      </w:r>
      <w:r w:rsidR="001B013A">
        <w:rPr>
          <w:sz w:val="24"/>
          <w:szCs w:val="24"/>
        </w:rPr>
        <w:t xml:space="preserve">y el </w:t>
      </w:r>
      <w:r w:rsidR="00A960F8">
        <w:rPr>
          <w:sz w:val="24"/>
          <w:szCs w:val="24"/>
        </w:rPr>
        <w:t xml:space="preserve">posterior </w:t>
      </w:r>
      <w:r w:rsidR="001B013A">
        <w:rPr>
          <w:sz w:val="24"/>
          <w:szCs w:val="24"/>
        </w:rPr>
        <w:t xml:space="preserve">retorno de las Fuerzas Armadas </w:t>
      </w:r>
      <w:r w:rsidR="00046FAC">
        <w:rPr>
          <w:sz w:val="24"/>
          <w:szCs w:val="24"/>
        </w:rPr>
        <w:t xml:space="preserve">en 2013 </w:t>
      </w:r>
      <w:r w:rsidR="001B013A">
        <w:rPr>
          <w:sz w:val="24"/>
          <w:szCs w:val="24"/>
        </w:rPr>
        <w:t>han tenido en la política exterior de Egipto</w:t>
      </w:r>
      <w:r w:rsidR="00046FAC">
        <w:rPr>
          <w:sz w:val="24"/>
          <w:szCs w:val="24"/>
        </w:rPr>
        <w:t xml:space="preserve"> en el ámbito regional árabe</w:t>
      </w:r>
      <w:r w:rsidR="001B013A">
        <w:rPr>
          <w:sz w:val="24"/>
          <w:szCs w:val="24"/>
        </w:rPr>
        <w:t xml:space="preserve">. </w:t>
      </w:r>
    </w:p>
    <w:p w14:paraId="2CC26A84" w14:textId="77777777" w:rsidR="002E0A3F" w:rsidRDefault="002E0A3F" w:rsidP="0025496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65CD5A8E" w14:textId="096128F8" w:rsidR="00906078" w:rsidRDefault="001B013A" w:rsidP="0025496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Nuestra comunicación prestará especial atención al análisis de las relaciones con los </w:t>
      </w:r>
      <w:r w:rsidR="00262E7C">
        <w:rPr>
          <w:sz w:val="24"/>
          <w:szCs w:val="24"/>
        </w:rPr>
        <w:t>E</w:t>
      </w:r>
      <w:r w:rsidR="002E0A3F">
        <w:rPr>
          <w:sz w:val="24"/>
          <w:szCs w:val="24"/>
        </w:rPr>
        <w:t xml:space="preserve">stados </w:t>
      </w:r>
      <w:r>
        <w:rPr>
          <w:sz w:val="24"/>
          <w:szCs w:val="24"/>
        </w:rPr>
        <w:t xml:space="preserve">miembros del Consejo de Cooperación del Golfo </w:t>
      </w:r>
      <w:r w:rsidR="00A960F8">
        <w:rPr>
          <w:sz w:val="24"/>
          <w:szCs w:val="24"/>
        </w:rPr>
        <w:t>(</w:t>
      </w:r>
      <w:r>
        <w:rPr>
          <w:sz w:val="24"/>
          <w:szCs w:val="24"/>
        </w:rPr>
        <w:t>CCG</w:t>
      </w:r>
      <w:r w:rsidR="00A960F8">
        <w:rPr>
          <w:sz w:val="24"/>
          <w:szCs w:val="24"/>
        </w:rPr>
        <w:t xml:space="preserve">), principales suministradores de </w:t>
      </w:r>
      <w:r w:rsidR="00C859C5">
        <w:rPr>
          <w:sz w:val="24"/>
          <w:szCs w:val="24"/>
        </w:rPr>
        <w:t>ayuda financiera al país</w:t>
      </w:r>
      <w:r w:rsidR="0042235C">
        <w:rPr>
          <w:sz w:val="24"/>
          <w:szCs w:val="24"/>
        </w:rPr>
        <w:t xml:space="preserve"> y de los que depende</w:t>
      </w:r>
      <w:r w:rsidR="00262E7C">
        <w:rPr>
          <w:sz w:val="24"/>
          <w:szCs w:val="24"/>
        </w:rPr>
        <w:t>, en gran medida,</w:t>
      </w:r>
      <w:r w:rsidR="0042235C">
        <w:rPr>
          <w:sz w:val="24"/>
          <w:szCs w:val="24"/>
        </w:rPr>
        <w:t xml:space="preserve"> energéticamente</w:t>
      </w:r>
      <w:r w:rsidR="00262E7C">
        <w:rPr>
          <w:sz w:val="24"/>
          <w:szCs w:val="24"/>
        </w:rPr>
        <w:t>.</w:t>
      </w:r>
      <w:r w:rsidR="0042235C">
        <w:rPr>
          <w:sz w:val="24"/>
          <w:szCs w:val="24"/>
        </w:rPr>
        <w:t xml:space="preserve"> </w:t>
      </w:r>
      <w:r w:rsidR="009C3EFC">
        <w:rPr>
          <w:sz w:val="24"/>
          <w:szCs w:val="24"/>
        </w:rPr>
        <w:t>L</w:t>
      </w:r>
      <w:r w:rsidR="00D710FB">
        <w:rPr>
          <w:sz w:val="24"/>
          <w:szCs w:val="24"/>
        </w:rPr>
        <w:t>a llamada “Primavera árabe” dio lugar inicialmente a una respuesta coordinada de los</w:t>
      </w:r>
      <w:r w:rsidR="00262E7C">
        <w:rPr>
          <w:sz w:val="24"/>
          <w:szCs w:val="24"/>
        </w:rPr>
        <w:t xml:space="preserve"> países del CCG en Yemen y Bahréi</w:t>
      </w:r>
      <w:r w:rsidR="00D710FB">
        <w:rPr>
          <w:sz w:val="24"/>
          <w:szCs w:val="24"/>
        </w:rPr>
        <w:t>n para tratar de desactivar las protestas</w:t>
      </w:r>
      <w:r w:rsidR="00262E7C">
        <w:rPr>
          <w:sz w:val="24"/>
          <w:szCs w:val="24"/>
        </w:rPr>
        <w:t>,</w:t>
      </w:r>
      <w:r w:rsidR="00D710FB">
        <w:rPr>
          <w:sz w:val="24"/>
          <w:szCs w:val="24"/>
        </w:rPr>
        <w:t xml:space="preserve"> </w:t>
      </w:r>
      <w:r w:rsidR="00906078">
        <w:rPr>
          <w:sz w:val="24"/>
          <w:szCs w:val="24"/>
        </w:rPr>
        <w:t xml:space="preserve">lo </w:t>
      </w:r>
      <w:r w:rsidR="00D710FB">
        <w:rPr>
          <w:sz w:val="24"/>
          <w:szCs w:val="24"/>
        </w:rPr>
        <w:t>que no impidió la aparición de espacios de rivalidad entre sus miembros para intentar</w:t>
      </w:r>
      <w:r w:rsidR="00906078">
        <w:rPr>
          <w:sz w:val="24"/>
          <w:szCs w:val="24"/>
        </w:rPr>
        <w:t xml:space="preserve"> liderar la política regional enfrentada a la crisis en Siria</w:t>
      </w:r>
      <w:r w:rsidR="00046FAC">
        <w:rPr>
          <w:sz w:val="24"/>
          <w:szCs w:val="24"/>
        </w:rPr>
        <w:t xml:space="preserve">, al deterioro de la situación en Irak y </w:t>
      </w:r>
      <w:r w:rsidR="00906078">
        <w:rPr>
          <w:sz w:val="24"/>
          <w:szCs w:val="24"/>
        </w:rPr>
        <w:t>a la aparic</w:t>
      </w:r>
      <w:r w:rsidR="00262E7C">
        <w:rPr>
          <w:sz w:val="24"/>
          <w:szCs w:val="24"/>
        </w:rPr>
        <w:t xml:space="preserve">ión de nuevos actores como </w:t>
      </w:r>
      <w:proofErr w:type="spellStart"/>
      <w:r w:rsidR="00262E7C" w:rsidRPr="00262E7C">
        <w:rPr>
          <w:i/>
          <w:sz w:val="24"/>
          <w:szCs w:val="24"/>
        </w:rPr>
        <w:t>Daes</w:t>
      </w:r>
      <w:r w:rsidR="00906078" w:rsidRPr="00262E7C">
        <w:rPr>
          <w:i/>
          <w:sz w:val="24"/>
          <w:szCs w:val="24"/>
        </w:rPr>
        <w:t>h</w:t>
      </w:r>
      <w:proofErr w:type="spellEnd"/>
      <w:r w:rsidR="00906078">
        <w:rPr>
          <w:sz w:val="24"/>
          <w:szCs w:val="24"/>
        </w:rPr>
        <w:t>.</w:t>
      </w:r>
    </w:p>
    <w:p w14:paraId="397DF298" w14:textId="77777777" w:rsidR="00906078" w:rsidRDefault="00906078" w:rsidP="0025496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66D4ABC1" w14:textId="60B7E940" w:rsidR="00046FAC" w:rsidRDefault="002E0A3F" w:rsidP="0025496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 carácter circular de la transición egipcia </w:t>
      </w:r>
      <w:r w:rsidR="00906078">
        <w:rPr>
          <w:sz w:val="24"/>
          <w:szCs w:val="24"/>
        </w:rPr>
        <w:t xml:space="preserve">ofrece un excelente campo para </w:t>
      </w:r>
      <w:r w:rsidR="00046FAC">
        <w:rPr>
          <w:sz w:val="24"/>
          <w:szCs w:val="24"/>
        </w:rPr>
        <w:t xml:space="preserve">observar las recomposiciones de alianzas con Qatar y Arabia Saudí y para valorar el alcance de los cambios y la evolución de la políticas de adaptación llevadas a cabo por la diplomacia egipcia en el entorno regional árabe. </w:t>
      </w:r>
    </w:p>
    <w:p w14:paraId="6C0EAD19" w14:textId="77777777" w:rsidR="001B013A" w:rsidRDefault="001B013A" w:rsidP="0025496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1A6AC323" w14:textId="77777777" w:rsidR="002E0A3F" w:rsidRDefault="002E0A3F" w:rsidP="0025496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sectPr w:rsidR="002E0A3F" w:rsidSect="00185DD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BF7"/>
    <w:rsid w:val="00046FAC"/>
    <w:rsid w:val="00052C90"/>
    <w:rsid w:val="000647CB"/>
    <w:rsid w:val="00092BBB"/>
    <w:rsid w:val="000935E6"/>
    <w:rsid w:val="000F386A"/>
    <w:rsid w:val="00185DDF"/>
    <w:rsid w:val="001B013A"/>
    <w:rsid w:val="001C07C2"/>
    <w:rsid w:val="0025496F"/>
    <w:rsid w:val="00262E7C"/>
    <w:rsid w:val="002E0A3F"/>
    <w:rsid w:val="00336ECD"/>
    <w:rsid w:val="0036217F"/>
    <w:rsid w:val="0036394E"/>
    <w:rsid w:val="004129BD"/>
    <w:rsid w:val="0042235C"/>
    <w:rsid w:val="004A312C"/>
    <w:rsid w:val="004E6A47"/>
    <w:rsid w:val="00500854"/>
    <w:rsid w:val="005876D9"/>
    <w:rsid w:val="00597CC6"/>
    <w:rsid w:val="00647616"/>
    <w:rsid w:val="006F6A32"/>
    <w:rsid w:val="007844CA"/>
    <w:rsid w:val="007859A2"/>
    <w:rsid w:val="008351C4"/>
    <w:rsid w:val="008A5C46"/>
    <w:rsid w:val="0090480B"/>
    <w:rsid w:val="00906078"/>
    <w:rsid w:val="00920668"/>
    <w:rsid w:val="009C3EFC"/>
    <w:rsid w:val="009C42E2"/>
    <w:rsid w:val="00A960F8"/>
    <w:rsid w:val="00AA74AB"/>
    <w:rsid w:val="00B646A2"/>
    <w:rsid w:val="00B92CD4"/>
    <w:rsid w:val="00BD591B"/>
    <w:rsid w:val="00BF5745"/>
    <w:rsid w:val="00C204BE"/>
    <w:rsid w:val="00C859C5"/>
    <w:rsid w:val="00CD6EB3"/>
    <w:rsid w:val="00D14B69"/>
    <w:rsid w:val="00D1726A"/>
    <w:rsid w:val="00D710FB"/>
    <w:rsid w:val="00DF474C"/>
    <w:rsid w:val="00EB7B1C"/>
    <w:rsid w:val="00EE4FD7"/>
    <w:rsid w:val="00FD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E8C21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s-ES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DDF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s-ES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DDF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1636</Characters>
  <Application>Microsoft Macintosh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UCLM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</dc:creator>
  <cp:lastModifiedBy>BARBARA AZAOLA PIAZZA</cp:lastModifiedBy>
  <cp:revision>4</cp:revision>
  <cp:lastPrinted>2015-03-05T10:46:00Z</cp:lastPrinted>
  <dcterms:created xsi:type="dcterms:W3CDTF">2015-03-05T18:40:00Z</dcterms:created>
  <dcterms:modified xsi:type="dcterms:W3CDTF">2015-06-25T11:40:00Z</dcterms:modified>
</cp:coreProperties>
</file>