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15C" w:rsidRDefault="00AC18C8" w:rsidP="00AA615C">
      <w:pPr>
        <w:pStyle w:val="Prrafodelista"/>
        <w:spacing w:line="360" w:lineRule="auto"/>
        <w:ind w:left="1080"/>
        <w:jc w:val="center"/>
        <w:rPr>
          <w:b/>
          <w:sz w:val="28"/>
          <w:szCs w:val="28"/>
          <w:lang w:val="en-US"/>
        </w:rPr>
      </w:pPr>
      <w:r w:rsidRPr="007F3AB9">
        <w:rPr>
          <w:b/>
          <w:sz w:val="28"/>
          <w:szCs w:val="28"/>
          <w:lang w:val="en-US"/>
        </w:rPr>
        <w:t>Unaccompanied</w:t>
      </w:r>
      <w:r>
        <w:rPr>
          <w:b/>
          <w:sz w:val="28"/>
          <w:szCs w:val="28"/>
          <w:lang w:val="en-US"/>
        </w:rPr>
        <w:t xml:space="preserve">  Minor Migrants</w:t>
      </w:r>
      <w:r w:rsidRPr="007F3AB9">
        <w:rPr>
          <w:b/>
          <w:sz w:val="28"/>
          <w:szCs w:val="28"/>
          <w:lang w:val="en-US"/>
        </w:rPr>
        <w:t>:</w:t>
      </w:r>
    </w:p>
    <w:p w:rsidR="00AC18C8" w:rsidRDefault="00AC18C8" w:rsidP="00AA615C">
      <w:pPr>
        <w:pStyle w:val="Prrafodelista"/>
        <w:spacing w:line="360" w:lineRule="auto"/>
        <w:ind w:left="1080"/>
        <w:jc w:val="center"/>
        <w:rPr>
          <w:b/>
          <w:sz w:val="28"/>
          <w:szCs w:val="28"/>
          <w:lang w:val="en-US"/>
        </w:rPr>
      </w:pPr>
      <w:r>
        <w:rPr>
          <w:b/>
          <w:sz w:val="28"/>
          <w:szCs w:val="28"/>
          <w:lang w:val="en-US"/>
        </w:rPr>
        <w:t>Always Children, S</w:t>
      </w:r>
      <w:r w:rsidRPr="007F3AB9">
        <w:rPr>
          <w:b/>
          <w:sz w:val="28"/>
          <w:szCs w:val="28"/>
          <w:lang w:val="en-US"/>
        </w:rPr>
        <w:t>ometimes migrants.</w:t>
      </w:r>
    </w:p>
    <w:p w:rsidR="00AC18C8" w:rsidRDefault="00AC18C8" w:rsidP="00A57ADF">
      <w:pPr>
        <w:spacing w:line="240" w:lineRule="auto"/>
        <w:rPr>
          <w:b/>
          <w:sz w:val="28"/>
          <w:szCs w:val="28"/>
        </w:rPr>
      </w:pPr>
      <w:r w:rsidRPr="00A57ADF">
        <w:rPr>
          <w:b/>
          <w:sz w:val="28"/>
          <w:szCs w:val="28"/>
        </w:rPr>
        <w:t>Patrizia Rinaldi</w:t>
      </w:r>
    </w:p>
    <w:p w:rsidR="00A57ADF" w:rsidRDefault="00A57ADF" w:rsidP="00A57ADF">
      <w:pPr>
        <w:spacing w:line="240" w:lineRule="auto"/>
        <w:rPr>
          <w:b/>
          <w:sz w:val="28"/>
          <w:szCs w:val="28"/>
        </w:rPr>
      </w:pPr>
      <w:r>
        <w:rPr>
          <w:b/>
          <w:sz w:val="28"/>
          <w:szCs w:val="28"/>
        </w:rPr>
        <w:t>Universidad Pontificia Comillas (Madrid, Spain)</w:t>
      </w:r>
    </w:p>
    <w:p w:rsidR="00A57ADF" w:rsidRDefault="00D263B2" w:rsidP="00A57ADF">
      <w:pPr>
        <w:spacing w:line="240" w:lineRule="auto"/>
        <w:rPr>
          <w:b/>
          <w:sz w:val="28"/>
          <w:szCs w:val="28"/>
        </w:rPr>
      </w:pPr>
      <w:hyperlink r:id="rId7" w:history="1">
        <w:r w:rsidR="00A57ADF" w:rsidRPr="00F609CD">
          <w:rPr>
            <w:rStyle w:val="Hipervnculo"/>
            <w:b/>
            <w:sz w:val="28"/>
            <w:szCs w:val="28"/>
          </w:rPr>
          <w:t>p.rinaldi16@gmail.com</w:t>
        </w:r>
      </w:hyperlink>
    </w:p>
    <w:p w:rsidR="00A21262" w:rsidRDefault="00D7331E" w:rsidP="00A21262">
      <w:pPr>
        <w:spacing w:line="360" w:lineRule="auto"/>
        <w:jc w:val="both"/>
        <w:rPr>
          <w:rFonts w:ascii="Arial" w:hAnsi="Arial"/>
          <w:bCs/>
        </w:rPr>
      </w:pPr>
      <w:r w:rsidRPr="00D7331E">
        <w:rPr>
          <w:rStyle w:val="Textoennegrita"/>
          <w:sz w:val="28"/>
          <w:szCs w:val="28"/>
          <w:u w:val="single"/>
          <w:lang w:val="en-US"/>
        </w:rPr>
        <w:t>Biography:</w:t>
      </w:r>
      <w:r>
        <w:rPr>
          <w:rStyle w:val="Textoennegrita"/>
          <w:b w:val="0"/>
          <w:sz w:val="24"/>
          <w:szCs w:val="24"/>
          <w:lang w:val="en-US"/>
        </w:rPr>
        <w:t xml:space="preserve"> </w:t>
      </w:r>
      <w:r w:rsidR="00A57ADF" w:rsidRPr="009014BE">
        <w:rPr>
          <w:rStyle w:val="Textoennegrita"/>
          <w:b w:val="0"/>
          <w:sz w:val="24"/>
          <w:szCs w:val="24"/>
          <w:lang w:val="en-US"/>
        </w:rPr>
        <w:t xml:space="preserve">Italian researcher, PhD Candidate in Migration and Development at Universidad Pontificia Comillas, Madrid (Spain). Broad Member of CSER (Centro Studi Emigrazione) Rome (Italy). Internship at Scalabrini Migration Studies Centre, in 2014, “Unaccompanied Minor in US after WWII”, New York City (US). Policy Officer at ELREC (Edinburgh and Lothian Regional Council), 2013-14, Edinburgh (UK). Master in “International Migration and Development”, 2010-12”. Universidad Pontificia Comillas, Madrid (Spain). </w:t>
      </w:r>
    </w:p>
    <w:p w:rsidR="00A21262" w:rsidRDefault="00A21262" w:rsidP="00A21262">
      <w:pPr>
        <w:spacing w:line="480" w:lineRule="auto"/>
        <w:rPr>
          <w:rFonts w:ascii="Arial" w:hAnsi="Arial"/>
          <w:bCs/>
        </w:rPr>
      </w:pPr>
      <w:r w:rsidRPr="00A21262">
        <w:rPr>
          <w:b/>
          <w:sz w:val="28"/>
          <w:szCs w:val="28"/>
          <w:u w:val="single"/>
        </w:rPr>
        <w:t>E</w:t>
      </w:r>
      <w:r w:rsidRPr="00A21262">
        <w:rPr>
          <w:b/>
          <w:sz w:val="28"/>
          <w:szCs w:val="28"/>
          <w:u w:val="single"/>
          <w:lang w:val="en-US"/>
        </w:rPr>
        <w:t>xecutive Summary</w:t>
      </w:r>
      <w:r>
        <w:rPr>
          <w:b/>
          <w:sz w:val="28"/>
          <w:szCs w:val="28"/>
          <w:u w:val="single"/>
          <w:lang w:val="en-US"/>
        </w:rPr>
        <w:t xml:space="preserve">:  </w:t>
      </w:r>
      <w:r w:rsidRPr="00436B8E">
        <w:rPr>
          <w:rFonts w:ascii="Arial" w:hAnsi="Arial"/>
          <w:bCs/>
        </w:rPr>
        <w:t xml:space="preserve">The pattern has remained unchanged during recent years, although the number of unaccompanied children travelling to EU countries has increased. A majority of them had to face situation of wars, conflicts and destitute in their countries of origin. Some of them lost their parents and family members during long and strenuous journeys. </w:t>
      </w:r>
    </w:p>
    <w:p w:rsidR="00A21262" w:rsidRDefault="00A21262" w:rsidP="00A21262">
      <w:pPr>
        <w:spacing w:line="360" w:lineRule="auto"/>
        <w:jc w:val="both"/>
        <w:rPr>
          <w:rFonts w:ascii="Arial" w:hAnsi="Arial"/>
          <w:bCs/>
        </w:rPr>
      </w:pPr>
      <w:r w:rsidRPr="00335988">
        <w:rPr>
          <w:rFonts w:ascii="Arial" w:hAnsi="Arial"/>
          <w:bCs/>
        </w:rPr>
        <w:t>Unaccompanied migrant children are entitled to the same international protection as adults and, in addition,</w:t>
      </w:r>
      <w:r>
        <w:rPr>
          <w:rFonts w:ascii="Arial" w:hAnsi="Arial"/>
          <w:bCs/>
        </w:rPr>
        <w:t xml:space="preserve"> </w:t>
      </w:r>
      <w:r w:rsidRPr="00335988">
        <w:rPr>
          <w:rFonts w:ascii="Arial" w:hAnsi="Arial"/>
          <w:bCs/>
        </w:rPr>
        <w:t>there is provision for these children to be granted limited leave to remain merely because they are children.</w:t>
      </w:r>
    </w:p>
    <w:p w:rsidR="00A21262" w:rsidRDefault="00A21262" w:rsidP="00A21262">
      <w:pPr>
        <w:spacing w:line="360" w:lineRule="auto"/>
        <w:jc w:val="both"/>
        <w:rPr>
          <w:rFonts w:ascii="Arial" w:hAnsi="Arial"/>
          <w:bCs/>
        </w:rPr>
      </w:pPr>
      <w:r>
        <w:rPr>
          <w:rFonts w:ascii="Arial" w:hAnsi="Arial"/>
          <w:bCs/>
        </w:rPr>
        <w:t>This w</w:t>
      </w:r>
      <w:r w:rsidRPr="00EB08CF">
        <w:rPr>
          <w:rFonts w:ascii="Arial" w:hAnsi="Arial"/>
          <w:bCs/>
        </w:rPr>
        <w:t xml:space="preserve">ork presents the duality of </w:t>
      </w:r>
      <w:r>
        <w:rPr>
          <w:rFonts w:ascii="Arial" w:hAnsi="Arial"/>
          <w:bCs/>
        </w:rPr>
        <w:t>Unaccompanied Minor Migrants, b</w:t>
      </w:r>
      <w:r w:rsidRPr="00EB08CF">
        <w:rPr>
          <w:rFonts w:ascii="Arial" w:hAnsi="Arial"/>
          <w:bCs/>
        </w:rPr>
        <w:t xml:space="preserve">eing </w:t>
      </w:r>
      <w:r>
        <w:rPr>
          <w:rFonts w:ascii="Arial" w:hAnsi="Arial"/>
          <w:bCs/>
        </w:rPr>
        <w:t>“</w:t>
      </w:r>
      <w:r w:rsidRPr="00EB08CF">
        <w:rPr>
          <w:rFonts w:ascii="Arial" w:hAnsi="Arial"/>
          <w:bCs/>
        </w:rPr>
        <w:t>Minor</w:t>
      </w:r>
      <w:r>
        <w:rPr>
          <w:rFonts w:ascii="Arial" w:hAnsi="Arial"/>
          <w:bCs/>
        </w:rPr>
        <w:t>”</w:t>
      </w:r>
      <w:r w:rsidRPr="00EB08CF">
        <w:rPr>
          <w:rFonts w:ascii="Arial" w:hAnsi="Arial"/>
          <w:bCs/>
        </w:rPr>
        <w:t xml:space="preserve"> and </w:t>
      </w:r>
      <w:r>
        <w:rPr>
          <w:rFonts w:ascii="Arial" w:hAnsi="Arial"/>
          <w:bCs/>
        </w:rPr>
        <w:t>·</w:t>
      </w:r>
      <w:r w:rsidRPr="00EB08CF">
        <w:rPr>
          <w:rFonts w:ascii="Arial" w:hAnsi="Arial"/>
          <w:bCs/>
        </w:rPr>
        <w:t>Migrant</w:t>
      </w:r>
      <w:r>
        <w:rPr>
          <w:rFonts w:ascii="Arial" w:hAnsi="Arial"/>
          <w:bCs/>
        </w:rPr>
        <w:t>”</w:t>
      </w:r>
      <w:r w:rsidRPr="00EB08CF">
        <w:rPr>
          <w:rFonts w:ascii="Arial" w:hAnsi="Arial"/>
          <w:bCs/>
        </w:rPr>
        <w:t>, as the pendulum of the Institutions oscillates between the two dichotomies, conditioning their future and integration.</w:t>
      </w:r>
    </w:p>
    <w:p w:rsidR="00A21262" w:rsidRDefault="00A21262" w:rsidP="00A21262">
      <w:pPr>
        <w:spacing w:line="360" w:lineRule="auto"/>
        <w:rPr>
          <w:rFonts w:ascii="Arial" w:hAnsi="Arial" w:cs="Arial"/>
          <w:lang w:val="en-US"/>
        </w:rPr>
      </w:pPr>
      <w:r>
        <w:rPr>
          <w:rFonts w:ascii="Arial" w:hAnsi="Arial" w:cs="Arial"/>
          <w:lang w:val="en-US"/>
        </w:rPr>
        <w:t xml:space="preserve">The aim of this article is to explore the entry strategies used by young people in relation to Spanish immigrant system and their vulnerable status. </w:t>
      </w:r>
    </w:p>
    <w:p w:rsidR="00A21262" w:rsidRDefault="00A21262" w:rsidP="00A21262">
      <w:pPr>
        <w:spacing w:line="360" w:lineRule="auto"/>
        <w:jc w:val="both"/>
        <w:rPr>
          <w:rFonts w:ascii="Arial" w:hAnsi="Arial" w:cs="Arial"/>
          <w:lang w:val="en-US"/>
        </w:rPr>
      </w:pPr>
      <w:r>
        <w:rPr>
          <w:rFonts w:ascii="Arial" w:hAnsi="Arial" w:cs="Arial"/>
          <w:lang w:val="en-US"/>
        </w:rPr>
        <w:t xml:space="preserve">After a brief summary of International, European and Spanish´s rule of law, this work talks about how and why </w:t>
      </w:r>
      <w:r w:rsidRPr="00BC38D2">
        <w:rPr>
          <w:rFonts w:ascii="Arial" w:hAnsi="Arial" w:cs="Arial"/>
          <w:lang w:val="en-US"/>
        </w:rPr>
        <w:t xml:space="preserve">young migrants </w:t>
      </w:r>
      <w:r>
        <w:rPr>
          <w:rFonts w:ascii="Arial" w:hAnsi="Arial" w:cs="Arial"/>
          <w:lang w:val="en-US"/>
        </w:rPr>
        <w:t xml:space="preserve">alone </w:t>
      </w:r>
      <w:r w:rsidRPr="00BC38D2">
        <w:rPr>
          <w:rFonts w:ascii="Arial" w:hAnsi="Arial" w:cs="Arial"/>
          <w:lang w:val="en-US"/>
        </w:rPr>
        <w:t xml:space="preserve">risk their lives to reach the </w:t>
      </w:r>
      <w:r>
        <w:rPr>
          <w:rFonts w:ascii="Arial" w:hAnsi="Arial" w:cs="Arial"/>
          <w:lang w:val="en-US"/>
        </w:rPr>
        <w:t>Mediterranean</w:t>
      </w:r>
      <w:r w:rsidRPr="00BC38D2">
        <w:rPr>
          <w:rFonts w:ascii="Arial" w:hAnsi="Arial" w:cs="Arial"/>
          <w:lang w:val="en-US"/>
        </w:rPr>
        <w:t xml:space="preserve"> coasts</w:t>
      </w:r>
      <w:r>
        <w:rPr>
          <w:rFonts w:ascii="Arial" w:hAnsi="Arial" w:cs="Arial"/>
          <w:lang w:val="en-US"/>
        </w:rPr>
        <w:t xml:space="preserve">. Second, </w:t>
      </w:r>
      <w:r w:rsidRPr="00EA2452">
        <w:rPr>
          <w:rFonts w:ascii="Arial" w:hAnsi="Arial" w:cs="Arial"/>
          <w:lang w:val="en-US"/>
        </w:rPr>
        <w:t>highlight the differences, strengths and weaknesses of the Spanish reception system, in compliance with local laws, national and international</w:t>
      </w:r>
      <w:r>
        <w:rPr>
          <w:rFonts w:ascii="Arial" w:hAnsi="Arial" w:cs="Arial"/>
          <w:lang w:val="en-US"/>
        </w:rPr>
        <w:t xml:space="preserve">. It explores the role of education in children strategies, including their future. Finally, analysis of costs and efficiency of the Spanish asylum system, the extent to which prevent the disappearance in the illegality or fade in the marginalization.  </w:t>
      </w:r>
    </w:p>
    <w:p w:rsidR="00951102" w:rsidRDefault="00951102" w:rsidP="00951102">
      <w:pPr>
        <w:spacing w:line="360" w:lineRule="auto"/>
        <w:ind w:left="1080"/>
        <w:jc w:val="both"/>
        <w:rPr>
          <w:rFonts w:ascii="Arial" w:hAnsi="Arial"/>
        </w:rPr>
      </w:pPr>
      <w:r w:rsidRPr="004C5145">
        <w:rPr>
          <w:rFonts w:ascii="Arial" w:hAnsi="Arial"/>
          <w:b/>
          <w:i/>
        </w:rPr>
        <w:t>Keywords</w:t>
      </w:r>
      <w:r>
        <w:rPr>
          <w:rFonts w:ascii="Arial" w:hAnsi="Arial"/>
        </w:rPr>
        <w:t>: Unaccompanied migrant children, irregular immigration, asylum, youth, migration strategies.</w:t>
      </w:r>
    </w:p>
    <w:p w:rsidR="00A21262" w:rsidRDefault="00A21262">
      <w:pPr>
        <w:rPr>
          <w:rFonts w:eastAsiaTheme="minorHAnsi"/>
          <w:b/>
          <w:sz w:val="28"/>
          <w:szCs w:val="28"/>
          <w:lang w:eastAsia="en-US"/>
        </w:rPr>
      </w:pPr>
      <w:r>
        <w:rPr>
          <w:b/>
          <w:sz w:val="28"/>
          <w:szCs w:val="28"/>
        </w:rPr>
        <w:br w:type="page"/>
      </w:r>
    </w:p>
    <w:p w:rsidR="00AC18C8" w:rsidRDefault="00AC18C8" w:rsidP="00AC18C8">
      <w:pPr>
        <w:pStyle w:val="Prrafodelista"/>
        <w:spacing w:line="360" w:lineRule="auto"/>
        <w:ind w:left="1080"/>
        <w:rPr>
          <w:b/>
          <w:sz w:val="28"/>
          <w:szCs w:val="28"/>
          <w:u w:val="single"/>
          <w:lang w:val="en-US"/>
        </w:rPr>
      </w:pPr>
    </w:p>
    <w:p w:rsidR="00AC18C8" w:rsidRDefault="00AC18C8" w:rsidP="00AC18C8">
      <w:pPr>
        <w:pStyle w:val="Prrafodelista"/>
        <w:spacing w:line="360" w:lineRule="auto"/>
        <w:ind w:left="1080"/>
        <w:rPr>
          <w:b/>
          <w:sz w:val="28"/>
          <w:szCs w:val="28"/>
          <w:u w:val="single"/>
          <w:lang w:val="en-US"/>
        </w:rPr>
      </w:pPr>
      <w:r w:rsidRPr="008D33E5">
        <w:rPr>
          <w:b/>
          <w:sz w:val="28"/>
          <w:szCs w:val="28"/>
          <w:u w:val="single"/>
          <w:lang w:val="en-US"/>
        </w:rPr>
        <w:t>INDEX</w:t>
      </w:r>
    </w:p>
    <w:p w:rsidR="008D33E5" w:rsidRDefault="008D33E5" w:rsidP="008D33E5">
      <w:pPr>
        <w:pStyle w:val="Prrafodelista"/>
        <w:spacing w:line="480" w:lineRule="auto"/>
        <w:ind w:left="1077"/>
        <w:rPr>
          <w:b/>
          <w:sz w:val="28"/>
          <w:szCs w:val="28"/>
          <w:lang w:val="en-US"/>
        </w:rPr>
      </w:pPr>
      <w:r w:rsidRPr="008D33E5">
        <w:rPr>
          <w:b/>
          <w:sz w:val="28"/>
          <w:szCs w:val="28"/>
          <w:lang w:val="en-US"/>
        </w:rPr>
        <w:t xml:space="preserve">Acronyms and </w:t>
      </w:r>
      <w:r>
        <w:rPr>
          <w:b/>
          <w:sz w:val="28"/>
          <w:szCs w:val="28"/>
          <w:lang w:val="en-US"/>
        </w:rPr>
        <w:t>Abbreviations</w:t>
      </w:r>
    </w:p>
    <w:p w:rsidR="00350FD0" w:rsidRDefault="00350FD0" w:rsidP="008D33E5">
      <w:pPr>
        <w:pStyle w:val="Prrafodelista"/>
        <w:spacing w:line="480" w:lineRule="auto"/>
        <w:ind w:left="1077"/>
        <w:rPr>
          <w:b/>
          <w:sz w:val="28"/>
          <w:szCs w:val="28"/>
          <w:lang w:val="en-US"/>
        </w:rPr>
      </w:pPr>
      <w:r w:rsidRPr="00350FD0">
        <w:rPr>
          <w:b/>
          <w:sz w:val="28"/>
          <w:szCs w:val="28"/>
          <w:lang w:val="en-US"/>
        </w:rPr>
        <w:t>Legal background: International, European and Spanish</w:t>
      </w:r>
      <w:r>
        <w:rPr>
          <w:b/>
          <w:sz w:val="28"/>
          <w:szCs w:val="28"/>
          <w:lang w:val="en-US"/>
        </w:rPr>
        <w:t>.</w:t>
      </w:r>
    </w:p>
    <w:p w:rsidR="008D33E5" w:rsidRDefault="008D33E5" w:rsidP="008D33E5">
      <w:pPr>
        <w:pStyle w:val="Prrafodelista"/>
        <w:spacing w:line="480" w:lineRule="auto"/>
        <w:ind w:left="1077"/>
        <w:rPr>
          <w:b/>
          <w:sz w:val="28"/>
          <w:szCs w:val="28"/>
          <w:lang w:val="en-US"/>
        </w:rPr>
      </w:pPr>
      <w:r>
        <w:rPr>
          <w:b/>
          <w:sz w:val="28"/>
          <w:szCs w:val="28"/>
          <w:lang w:val="en-US"/>
        </w:rPr>
        <w:t>Executive Summary</w:t>
      </w:r>
    </w:p>
    <w:p w:rsidR="008D33E5" w:rsidRDefault="008D33E5" w:rsidP="008D33E5">
      <w:pPr>
        <w:pStyle w:val="Prrafodelista"/>
        <w:spacing w:line="480" w:lineRule="auto"/>
        <w:ind w:left="1077"/>
        <w:rPr>
          <w:b/>
          <w:sz w:val="28"/>
          <w:szCs w:val="28"/>
          <w:lang w:val="en-US"/>
        </w:rPr>
      </w:pPr>
      <w:r w:rsidRPr="008D33E5">
        <w:rPr>
          <w:sz w:val="28"/>
          <w:szCs w:val="28"/>
          <w:lang w:val="en-US"/>
        </w:rPr>
        <w:t xml:space="preserve">Chapter 1: </w:t>
      </w:r>
      <w:r w:rsidR="00FB0E57">
        <w:rPr>
          <w:b/>
          <w:sz w:val="28"/>
          <w:szCs w:val="28"/>
          <w:lang w:val="en-US"/>
        </w:rPr>
        <w:t>Setting the Context</w:t>
      </w:r>
    </w:p>
    <w:p w:rsidR="008D33E5" w:rsidRPr="00BB23FF" w:rsidRDefault="008D33E5" w:rsidP="008D33E5">
      <w:pPr>
        <w:pStyle w:val="Prrafodelista"/>
        <w:spacing w:line="480" w:lineRule="auto"/>
        <w:ind w:left="1077"/>
        <w:rPr>
          <w:b/>
          <w:sz w:val="28"/>
          <w:szCs w:val="28"/>
          <w:lang w:val="en-US"/>
        </w:rPr>
      </w:pPr>
      <w:r w:rsidRPr="008D33E5">
        <w:rPr>
          <w:sz w:val="28"/>
          <w:szCs w:val="28"/>
          <w:lang w:val="en-US"/>
        </w:rPr>
        <w:t>Chapter 2:</w:t>
      </w:r>
      <w:r>
        <w:rPr>
          <w:sz w:val="28"/>
          <w:szCs w:val="28"/>
          <w:lang w:val="en-US"/>
        </w:rPr>
        <w:t xml:space="preserve"> </w:t>
      </w:r>
      <w:r w:rsidR="00BB23FF" w:rsidRPr="00BB23FF">
        <w:rPr>
          <w:b/>
          <w:sz w:val="28"/>
          <w:szCs w:val="28"/>
          <w:lang w:val="en-US"/>
        </w:rPr>
        <w:t>Definition and Categories</w:t>
      </w:r>
      <w:r w:rsidR="00BB23FF" w:rsidRPr="00BB23FF">
        <w:rPr>
          <w:sz w:val="28"/>
          <w:szCs w:val="28"/>
          <w:lang w:val="en-US"/>
        </w:rPr>
        <w:t xml:space="preserve"> </w:t>
      </w:r>
    </w:p>
    <w:p w:rsidR="008D33E5" w:rsidRDefault="008D33E5" w:rsidP="008D33E5">
      <w:pPr>
        <w:pStyle w:val="Prrafodelista"/>
        <w:spacing w:line="480" w:lineRule="auto"/>
        <w:ind w:left="1077"/>
        <w:rPr>
          <w:sz w:val="28"/>
          <w:szCs w:val="28"/>
          <w:lang w:val="en-US"/>
        </w:rPr>
      </w:pPr>
      <w:r w:rsidRPr="008D33E5">
        <w:rPr>
          <w:sz w:val="28"/>
          <w:szCs w:val="28"/>
          <w:lang w:val="en-US"/>
        </w:rPr>
        <w:t xml:space="preserve">Chapter 3: </w:t>
      </w:r>
      <w:r w:rsidR="00BB23FF" w:rsidRPr="00FB0E57">
        <w:rPr>
          <w:b/>
          <w:sz w:val="28"/>
          <w:szCs w:val="28"/>
          <w:lang w:val="en-US"/>
        </w:rPr>
        <w:t>Reception System</w:t>
      </w:r>
    </w:p>
    <w:p w:rsidR="00FB0E57" w:rsidRDefault="00FB0E57" w:rsidP="008D33E5">
      <w:pPr>
        <w:pStyle w:val="Prrafodelista"/>
        <w:spacing w:line="480" w:lineRule="auto"/>
        <w:ind w:left="1077"/>
        <w:rPr>
          <w:b/>
          <w:sz w:val="28"/>
          <w:szCs w:val="28"/>
          <w:lang w:val="en-US"/>
        </w:rPr>
      </w:pPr>
      <w:r>
        <w:rPr>
          <w:sz w:val="28"/>
          <w:szCs w:val="28"/>
          <w:lang w:val="en-US"/>
        </w:rPr>
        <w:t xml:space="preserve">Chapter 4: </w:t>
      </w:r>
      <w:r w:rsidR="00BB23FF">
        <w:rPr>
          <w:b/>
          <w:sz w:val="28"/>
          <w:szCs w:val="28"/>
          <w:lang w:val="en-US"/>
        </w:rPr>
        <w:t xml:space="preserve">Analysis of the Spanish Asylum System </w:t>
      </w:r>
    </w:p>
    <w:p w:rsidR="009415B7" w:rsidRDefault="009415B7" w:rsidP="008D33E5">
      <w:pPr>
        <w:pStyle w:val="Prrafodelista"/>
        <w:spacing w:line="480" w:lineRule="auto"/>
        <w:ind w:left="1077"/>
        <w:rPr>
          <w:b/>
          <w:sz w:val="28"/>
          <w:szCs w:val="28"/>
          <w:lang w:val="en-US"/>
        </w:rPr>
      </w:pPr>
      <w:r>
        <w:rPr>
          <w:b/>
          <w:sz w:val="28"/>
          <w:szCs w:val="28"/>
          <w:lang w:val="en-US"/>
        </w:rPr>
        <w:t>Bibliography</w:t>
      </w:r>
    </w:p>
    <w:p w:rsidR="00FB0E57" w:rsidRDefault="00FB0E57" w:rsidP="008D33E5">
      <w:pPr>
        <w:pStyle w:val="Prrafodelista"/>
        <w:spacing w:line="480" w:lineRule="auto"/>
        <w:ind w:left="1077"/>
        <w:rPr>
          <w:b/>
          <w:sz w:val="28"/>
          <w:szCs w:val="28"/>
          <w:lang w:val="en-US"/>
        </w:rPr>
      </w:pPr>
    </w:p>
    <w:p w:rsidR="00FB0E57" w:rsidRDefault="00FB0E57">
      <w:pPr>
        <w:rPr>
          <w:rFonts w:eastAsiaTheme="minorHAnsi"/>
          <w:b/>
          <w:sz w:val="28"/>
          <w:szCs w:val="28"/>
          <w:lang w:val="en-US" w:eastAsia="en-US"/>
        </w:rPr>
      </w:pPr>
      <w:r>
        <w:rPr>
          <w:b/>
          <w:sz w:val="28"/>
          <w:szCs w:val="28"/>
          <w:lang w:val="en-US"/>
        </w:rPr>
        <w:br w:type="page"/>
      </w:r>
    </w:p>
    <w:p w:rsidR="00347AB4" w:rsidRDefault="00596A60" w:rsidP="00EF5601">
      <w:pPr>
        <w:pStyle w:val="Prrafodelista"/>
        <w:spacing w:line="480" w:lineRule="auto"/>
        <w:ind w:left="1077"/>
        <w:jc w:val="both"/>
        <w:rPr>
          <w:b/>
          <w:sz w:val="28"/>
          <w:szCs w:val="28"/>
          <w:u w:val="single"/>
          <w:lang w:val="en-US"/>
        </w:rPr>
      </w:pPr>
      <w:r w:rsidRPr="00596A60">
        <w:rPr>
          <w:b/>
          <w:sz w:val="28"/>
          <w:szCs w:val="28"/>
          <w:u w:val="single"/>
          <w:lang w:val="en-US"/>
        </w:rPr>
        <w:lastRenderedPageBreak/>
        <w:t>Legal background: International, European and Spanish.</w:t>
      </w:r>
    </w:p>
    <w:p w:rsidR="00347AB4" w:rsidRPr="00347AB4" w:rsidRDefault="00347AB4" w:rsidP="00EF5601">
      <w:pPr>
        <w:spacing w:line="480" w:lineRule="auto"/>
        <w:jc w:val="both"/>
        <w:rPr>
          <w:b/>
          <w:sz w:val="28"/>
          <w:szCs w:val="28"/>
          <w:u w:val="single"/>
          <w:lang w:val="en-US"/>
        </w:rPr>
      </w:pPr>
      <w:r w:rsidRPr="00347AB4">
        <w:rPr>
          <w:rFonts w:ascii="Arial" w:hAnsi="Arial" w:cs="Arial"/>
          <w:b/>
          <w:u w:val="single"/>
        </w:rPr>
        <w:t xml:space="preserve"> International Law.</w:t>
      </w:r>
      <w:r w:rsidRPr="00347AB4">
        <w:rPr>
          <w:rFonts w:ascii="Arial" w:hAnsi="Arial" w:cs="Arial"/>
        </w:rPr>
        <w:t xml:space="preserve"> The concept of protection of the child who emigrates is part of our definition of family, the sense of ancestral unity, unique and inviolable right. Ancestral protective core and hence our dismay at vulnerability (desamparo) of children who arrive alone to our own countries.</w:t>
      </w:r>
    </w:p>
    <w:p w:rsidR="00347AB4" w:rsidRPr="002C36E7" w:rsidRDefault="00347AB4" w:rsidP="00EF5601">
      <w:pPr>
        <w:spacing w:line="360" w:lineRule="auto"/>
        <w:jc w:val="both"/>
        <w:rPr>
          <w:rFonts w:ascii="Arial" w:hAnsi="Arial" w:cs="Arial"/>
        </w:rPr>
      </w:pPr>
      <w:r w:rsidRPr="002C36E7">
        <w:rPr>
          <w:rFonts w:ascii="Arial" w:hAnsi="Arial" w:cs="Arial"/>
        </w:rPr>
        <w:t>Each society has its own social constructs of what it means to be a minor and these have a close relationship with culture, political system, economy and traditions.</w:t>
      </w:r>
    </w:p>
    <w:p w:rsidR="00347AB4" w:rsidRPr="002C36E7" w:rsidRDefault="00347AB4" w:rsidP="00EF5601">
      <w:pPr>
        <w:spacing w:line="360" w:lineRule="auto"/>
        <w:jc w:val="both"/>
        <w:rPr>
          <w:rFonts w:ascii="Arial" w:hAnsi="Arial" w:cs="Arial"/>
        </w:rPr>
      </w:pPr>
      <w:r w:rsidRPr="002C36E7">
        <w:rPr>
          <w:rFonts w:ascii="Arial" w:hAnsi="Arial" w:cs="Arial"/>
        </w:rPr>
        <w:t>The age is a legal invention, the definition is sealed in the "person who reaches 18 years acquire legal capacity". If in most countries of the world the age of majority is reached at 18, in others it reaches sooner or later.</w:t>
      </w:r>
    </w:p>
    <w:p w:rsidR="00347AB4" w:rsidRPr="002C36E7" w:rsidRDefault="00347AB4" w:rsidP="00EF5601">
      <w:pPr>
        <w:spacing w:line="240" w:lineRule="auto"/>
        <w:jc w:val="both"/>
        <w:rPr>
          <w:rFonts w:ascii="Arial" w:hAnsi="Arial" w:cs="Arial"/>
        </w:rPr>
      </w:pPr>
      <w:r>
        <w:rPr>
          <w:rFonts w:ascii="Arial" w:hAnsi="Arial" w:cs="Arial"/>
        </w:rPr>
        <w:t xml:space="preserve">1. </w:t>
      </w:r>
      <w:r w:rsidRPr="002C36E7">
        <w:rPr>
          <w:rFonts w:ascii="Arial" w:hAnsi="Arial" w:cs="Arial"/>
        </w:rPr>
        <w:t>Declaration of Rights 1959 proclaimed by the General Assembly of the UN, in its resolution 1386 (XIV) of November 20, 1959.</w:t>
      </w:r>
    </w:p>
    <w:p w:rsidR="00347AB4" w:rsidRPr="002C36E7" w:rsidRDefault="00347AB4" w:rsidP="00EF5601">
      <w:pPr>
        <w:spacing w:line="240" w:lineRule="auto"/>
        <w:jc w:val="both"/>
        <w:rPr>
          <w:rFonts w:ascii="Arial" w:hAnsi="Arial" w:cs="Arial"/>
        </w:rPr>
      </w:pPr>
      <w:r>
        <w:rPr>
          <w:rFonts w:ascii="Arial" w:hAnsi="Arial" w:cs="Arial"/>
        </w:rPr>
        <w:t xml:space="preserve">2. </w:t>
      </w:r>
      <w:r w:rsidRPr="002C36E7">
        <w:rPr>
          <w:rFonts w:ascii="Arial" w:hAnsi="Arial" w:cs="Arial"/>
        </w:rPr>
        <w:t>Convention of 20 November 1989 on the Rights of the Child, adopted by the General Assembly of the United Nations. Art. 1 and 22.</w:t>
      </w:r>
    </w:p>
    <w:p w:rsidR="00347AB4" w:rsidRPr="00502AAC" w:rsidRDefault="00347AB4" w:rsidP="00EF5601">
      <w:pPr>
        <w:spacing w:line="240" w:lineRule="auto"/>
        <w:jc w:val="both"/>
        <w:rPr>
          <w:rFonts w:ascii="Arial" w:hAnsi="Arial" w:cs="Arial"/>
          <w:u w:val="single"/>
        </w:rPr>
      </w:pPr>
      <w:r w:rsidRPr="00502AAC">
        <w:rPr>
          <w:rFonts w:ascii="Arial" w:hAnsi="Arial" w:cs="Arial"/>
          <w:u w:val="single"/>
        </w:rPr>
        <w:t>Three protocols on:</w:t>
      </w:r>
    </w:p>
    <w:p w:rsidR="00347AB4" w:rsidRPr="002C36E7" w:rsidRDefault="00347AB4" w:rsidP="00EF5601">
      <w:pPr>
        <w:spacing w:line="240" w:lineRule="auto"/>
        <w:jc w:val="both"/>
        <w:rPr>
          <w:rFonts w:ascii="Arial" w:hAnsi="Arial" w:cs="Arial"/>
        </w:rPr>
      </w:pPr>
      <w:r>
        <w:rPr>
          <w:rFonts w:ascii="Arial" w:hAnsi="Arial" w:cs="Arial"/>
        </w:rPr>
        <w:t xml:space="preserve">2.1 </w:t>
      </w:r>
      <w:r w:rsidRPr="002C36E7">
        <w:rPr>
          <w:rFonts w:ascii="Arial" w:hAnsi="Arial" w:cs="Arial"/>
        </w:rPr>
        <w:t>Optional Protocol to the Convention on the Rights of the Child on the sale of children, child prostitution and child pornography (resolution A / RES / 54/263 of 25 May 2000).</w:t>
      </w:r>
    </w:p>
    <w:p w:rsidR="00347AB4" w:rsidRPr="002C36E7" w:rsidRDefault="00347AB4" w:rsidP="00EF5601">
      <w:pPr>
        <w:spacing w:line="240" w:lineRule="auto"/>
        <w:jc w:val="both"/>
        <w:rPr>
          <w:rFonts w:ascii="Arial" w:hAnsi="Arial" w:cs="Arial"/>
        </w:rPr>
      </w:pPr>
      <w:r>
        <w:rPr>
          <w:rFonts w:ascii="Arial" w:hAnsi="Arial" w:cs="Arial"/>
        </w:rPr>
        <w:t xml:space="preserve">2.2 </w:t>
      </w:r>
      <w:r w:rsidRPr="002C36E7">
        <w:rPr>
          <w:rFonts w:ascii="Arial" w:hAnsi="Arial" w:cs="Arial"/>
        </w:rPr>
        <w:t>Optional Protocol to the Convention on the Rights of the Child on the involvement of children in armed conflict and on the sale of children, child prostitution and child pornography (Protocol 54/263, 16 March 2001).</w:t>
      </w:r>
    </w:p>
    <w:p w:rsidR="00347AB4" w:rsidRPr="002C36E7" w:rsidRDefault="00347AB4" w:rsidP="00EF5601">
      <w:pPr>
        <w:spacing w:line="240" w:lineRule="auto"/>
        <w:jc w:val="both"/>
        <w:rPr>
          <w:rFonts w:ascii="Arial" w:hAnsi="Arial" w:cs="Arial"/>
        </w:rPr>
      </w:pPr>
      <w:r>
        <w:rPr>
          <w:rFonts w:ascii="Arial" w:hAnsi="Arial" w:cs="Arial"/>
        </w:rPr>
        <w:t xml:space="preserve">2.3 </w:t>
      </w:r>
      <w:r w:rsidRPr="002C36E7">
        <w:rPr>
          <w:rFonts w:ascii="Arial" w:hAnsi="Arial" w:cs="Arial"/>
        </w:rPr>
        <w:t>Optional Protocol to the Convention on the Rights of the Child on a communications procedure adopted by the General Assembly of the United Nations on 19 December 2011 by its resolution A / RES / 66/138.</w:t>
      </w:r>
    </w:p>
    <w:p w:rsidR="00347AB4" w:rsidRPr="00A81E40" w:rsidRDefault="00347AB4" w:rsidP="00EF5601">
      <w:pPr>
        <w:pStyle w:val="Ttulo21"/>
        <w:kinsoku w:val="0"/>
        <w:overflowPunct w:val="0"/>
        <w:spacing w:before="119" w:line="360" w:lineRule="auto"/>
        <w:ind w:left="0"/>
        <w:rPr>
          <w:b w:val="0"/>
        </w:rPr>
      </w:pPr>
      <w:r w:rsidRPr="00A81E40">
        <w:rPr>
          <w:b w:val="0"/>
        </w:rPr>
        <w:t>3. Resolution of the United Nations General Assembly, "A Child-friendly World", A / RES / S-27/2 of 10 May 2002.</w:t>
      </w:r>
    </w:p>
    <w:p w:rsidR="00347AB4" w:rsidRPr="00A81E40" w:rsidRDefault="00347AB4" w:rsidP="00EF5601">
      <w:pPr>
        <w:pStyle w:val="Ttulo21"/>
        <w:kinsoku w:val="0"/>
        <w:overflowPunct w:val="0"/>
        <w:spacing w:before="119" w:line="360" w:lineRule="auto"/>
        <w:ind w:left="0"/>
        <w:rPr>
          <w:b w:val="0"/>
        </w:rPr>
      </w:pPr>
      <w:r>
        <w:rPr>
          <w:b w:val="0"/>
        </w:rPr>
        <w:t xml:space="preserve">4. </w:t>
      </w:r>
      <w:r w:rsidRPr="00A81E40">
        <w:rPr>
          <w:b w:val="0"/>
        </w:rPr>
        <w:t>Resolution of the United Nations General Assembly on the Rights of the Child, Resolution A / RES / 61/146 of 19 December 2006.</w:t>
      </w:r>
    </w:p>
    <w:p w:rsidR="00347AB4" w:rsidRPr="00A81E40" w:rsidRDefault="00347AB4" w:rsidP="00EF5601">
      <w:pPr>
        <w:pStyle w:val="Ttulo21"/>
        <w:kinsoku w:val="0"/>
        <w:overflowPunct w:val="0"/>
        <w:spacing w:before="119" w:line="360" w:lineRule="auto"/>
        <w:rPr>
          <w:b w:val="0"/>
        </w:rPr>
      </w:pPr>
      <w:r w:rsidRPr="00A81E40">
        <w:rPr>
          <w:b w:val="0"/>
        </w:rPr>
        <w:t>5. United Nations Convention on the Rights of the Child (CRC C / SR.1715) June 18, 2012</w:t>
      </w:r>
    </w:p>
    <w:p w:rsidR="00347AB4" w:rsidRPr="00A81E40" w:rsidRDefault="00347AB4" w:rsidP="00EF5601">
      <w:pPr>
        <w:pStyle w:val="Ttulo21"/>
        <w:kinsoku w:val="0"/>
        <w:overflowPunct w:val="0"/>
        <w:spacing w:before="119" w:line="360" w:lineRule="auto"/>
        <w:rPr>
          <w:b w:val="0"/>
        </w:rPr>
      </w:pPr>
      <w:r w:rsidRPr="00A81E40">
        <w:rPr>
          <w:b w:val="0"/>
        </w:rPr>
        <w:t>6. Revision of the 1996 Hague Convention on the International Protection of Children. The Hague Conventions on Children (1980 Hague Convention on the Civil Aspects of International Child Abduction adopted by the Hague Conference on 25 October 1980 and the Hague Convention of 29 May 1993 on the Protection of Children And cooperation on international adoption).</w:t>
      </w:r>
    </w:p>
    <w:p w:rsidR="00347AB4" w:rsidRPr="00A81E40" w:rsidRDefault="00347AB4" w:rsidP="00EF5601">
      <w:pPr>
        <w:pStyle w:val="Ttulo21"/>
        <w:kinsoku w:val="0"/>
        <w:overflowPunct w:val="0"/>
        <w:spacing w:before="119" w:line="360" w:lineRule="auto"/>
        <w:ind w:left="113"/>
        <w:rPr>
          <w:b w:val="0"/>
        </w:rPr>
      </w:pPr>
      <w:r w:rsidRPr="00A81E40">
        <w:rPr>
          <w:b w:val="0"/>
        </w:rPr>
        <w:t>7. Declaration on the social and legal principles applicable to the protection and well-being of children, with particular reference to adoption and positioning at custody sites at national and international level (Resolution 41/85) (December 3, 1986).</w:t>
      </w:r>
    </w:p>
    <w:p w:rsidR="00347AB4" w:rsidRPr="00A81E40" w:rsidRDefault="00347AB4" w:rsidP="00EF5601">
      <w:pPr>
        <w:pStyle w:val="Ttulo21"/>
        <w:kinsoku w:val="0"/>
        <w:overflowPunct w:val="0"/>
        <w:spacing w:before="119" w:line="360" w:lineRule="auto"/>
        <w:ind w:left="113"/>
        <w:rPr>
          <w:b w:val="0"/>
        </w:rPr>
      </w:pPr>
      <w:r w:rsidRPr="00A81E40">
        <w:rPr>
          <w:b w:val="0"/>
        </w:rPr>
        <w:t>8. Stockholm Declaration on the Sexual Exploitation of Children for Commercial Purposes (August 24, 1996).</w:t>
      </w:r>
    </w:p>
    <w:p w:rsidR="00347AB4" w:rsidRPr="00A81E40" w:rsidRDefault="00347AB4" w:rsidP="00EF5601">
      <w:pPr>
        <w:pStyle w:val="Ttulo21"/>
        <w:kinsoku w:val="0"/>
        <w:overflowPunct w:val="0"/>
        <w:spacing w:before="119" w:line="360" w:lineRule="auto"/>
        <w:ind w:left="113"/>
        <w:rPr>
          <w:b w:val="0"/>
        </w:rPr>
      </w:pPr>
      <w:r w:rsidRPr="00A81E40">
        <w:rPr>
          <w:b w:val="0"/>
        </w:rPr>
        <w:lastRenderedPageBreak/>
        <w:t>9. Declaration of the commemorative high-level plenary meeting devoted to monitoring the results of the Special Session on Children (13 December 2007).</w:t>
      </w:r>
    </w:p>
    <w:p w:rsidR="00347AB4" w:rsidRPr="00B657CE" w:rsidRDefault="00347AB4" w:rsidP="00EF5601">
      <w:pPr>
        <w:jc w:val="both"/>
        <w:rPr>
          <w:rFonts w:ascii="Arial" w:hAnsi="Arial" w:cs="Arial"/>
        </w:rPr>
      </w:pPr>
      <w:r w:rsidRPr="00B657CE">
        <w:rPr>
          <w:rFonts w:ascii="Arial" w:hAnsi="Arial" w:cs="Arial"/>
        </w:rPr>
        <w:t>10. Declaration, 15 October 2014, United Nations Committee on the Promotion and Protection of the Rights of the Child [United Nations Organization Committee 3: Promoting and Protecting Minor Rights.</w:t>
      </w:r>
    </w:p>
    <w:p w:rsidR="00347AB4" w:rsidRPr="00B657CE" w:rsidRDefault="00347AB4" w:rsidP="00EF5601">
      <w:pPr>
        <w:jc w:val="both"/>
        <w:rPr>
          <w:rFonts w:ascii="Arial" w:hAnsi="Arial" w:cs="Arial"/>
        </w:rPr>
      </w:pPr>
      <w:r w:rsidRPr="00B657CE">
        <w:rPr>
          <w:rFonts w:ascii="Arial" w:hAnsi="Arial" w:cs="Arial"/>
        </w:rPr>
        <w:t>11. Recommended Principles and Guidelines on Human Rights and Trafficking in Human Beings. Report of the United Nations High Commissioner for Human Rights to the Economic and Social Council (20 May 2002).</w:t>
      </w:r>
    </w:p>
    <w:p w:rsidR="00347AB4" w:rsidRPr="00B657CE" w:rsidRDefault="00347AB4" w:rsidP="00EF5601">
      <w:pPr>
        <w:jc w:val="both"/>
        <w:rPr>
          <w:rFonts w:ascii="Arial" w:hAnsi="Arial" w:cs="Arial"/>
        </w:rPr>
      </w:pPr>
      <w:r w:rsidRPr="00B657CE">
        <w:rPr>
          <w:rFonts w:ascii="Arial" w:hAnsi="Arial" w:cs="Arial"/>
        </w:rPr>
        <w:t>12. Final Ljubljana agreement on violence against children and girls (01/01/2007).</w:t>
      </w:r>
    </w:p>
    <w:p w:rsidR="00347AB4" w:rsidRDefault="00347AB4" w:rsidP="00EF5601">
      <w:pPr>
        <w:jc w:val="both"/>
        <w:rPr>
          <w:rFonts w:ascii="Arial" w:hAnsi="Arial" w:cs="Arial"/>
        </w:rPr>
      </w:pPr>
      <w:r w:rsidRPr="00B657CE">
        <w:rPr>
          <w:rFonts w:ascii="Arial" w:hAnsi="Arial" w:cs="Arial"/>
        </w:rPr>
        <w:t>13. New York Declaration on Refugees and Migrants, September 2016.</w:t>
      </w:r>
    </w:p>
    <w:p w:rsidR="00347AB4" w:rsidRPr="006F03A2" w:rsidRDefault="00347AB4" w:rsidP="00EF5601">
      <w:pPr>
        <w:jc w:val="both"/>
        <w:rPr>
          <w:rFonts w:ascii="Arial" w:hAnsi="Arial" w:cs="Arial"/>
        </w:rPr>
      </w:pPr>
      <w:r w:rsidRPr="006F03A2">
        <w:rPr>
          <w:rFonts w:ascii="Arial" w:hAnsi="Arial" w:cs="Arial"/>
        </w:rPr>
        <w:t>The rights of the child are written in universal rights:</w:t>
      </w:r>
    </w:p>
    <w:p w:rsidR="00347AB4" w:rsidRPr="006F03A2" w:rsidRDefault="00347AB4" w:rsidP="00EF5601">
      <w:pPr>
        <w:pStyle w:val="Prrafodelista"/>
        <w:numPr>
          <w:ilvl w:val="0"/>
          <w:numId w:val="3"/>
        </w:numPr>
        <w:jc w:val="both"/>
        <w:rPr>
          <w:rFonts w:ascii="Arial" w:hAnsi="Arial" w:cs="Arial"/>
        </w:rPr>
      </w:pPr>
      <w:r w:rsidRPr="006F03A2">
        <w:rPr>
          <w:rFonts w:ascii="Arial" w:hAnsi="Arial" w:cs="Arial"/>
        </w:rPr>
        <w:t>UN Declaration of Human Rights of 1948</w:t>
      </w:r>
    </w:p>
    <w:p w:rsidR="00347AB4" w:rsidRPr="006F03A2" w:rsidRDefault="00347AB4" w:rsidP="00EF5601">
      <w:pPr>
        <w:pStyle w:val="Prrafodelista"/>
        <w:numPr>
          <w:ilvl w:val="0"/>
          <w:numId w:val="3"/>
        </w:numPr>
        <w:jc w:val="both"/>
        <w:rPr>
          <w:rFonts w:ascii="Arial" w:hAnsi="Arial" w:cs="Arial"/>
        </w:rPr>
      </w:pPr>
      <w:r w:rsidRPr="006F03A2">
        <w:rPr>
          <w:rFonts w:ascii="Arial" w:hAnsi="Arial" w:cs="Arial"/>
        </w:rPr>
        <w:t>1951 Refugee Convention</w:t>
      </w:r>
    </w:p>
    <w:p w:rsidR="00347AB4" w:rsidRDefault="00347AB4" w:rsidP="00EF5601">
      <w:pPr>
        <w:jc w:val="both"/>
        <w:rPr>
          <w:rFonts w:ascii="Arial" w:hAnsi="Arial" w:cs="Arial"/>
        </w:rPr>
      </w:pPr>
      <w:r w:rsidRPr="006F03A2">
        <w:rPr>
          <w:rFonts w:ascii="Arial" w:hAnsi="Arial" w:cs="Arial"/>
        </w:rPr>
        <w:t>UN Committee on the Rights of the Child 2008 (OHRHR).</w:t>
      </w:r>
    </w:p>
    <w:p w:rsidR="00347AB4" w:rsidRPr="005F0CA4" w:rsidRDefault="00347AB4" w:rsidP="00EF5601">
      <w:pPr>
        <w:jc w:val="both"/>
        <w:rPr>
          <w:rFonts w:ascii="Arial" w:hAnsi="Arial" w:cs="Arial"/>
          <w:b/>
          <w:u w:val="single"/>
        </w:rPr>
      </w:pPr>
      <w:r w:rsidRPr="005F0CA4">
        <w:rPr>
          <w:rFonts w:ascii="Arial" w:hAnsi="Arial" w:cs="Arial"/>
          <w:b/>
          <w:u w:val="single"/>
        </w:rPr>
        <w:t>European Jurisdiction:</w:t>
      </w:r>
    </w:p>
    <w:p w:rsidR="00347AB4" w:rsidRPr="00DB7CAE" w:rsidRDefault="00347AB4" w:rsidP="00EF5601">
      <w:pPr>
        <w:jc w:val="both"/>
        <w:rPr>
          <w:rFonts w:ascii="Arial" w:hAnsi="Arial" w:cs="Arial"/>
        </w:rPr>
      </w:pPr>
      <w:r w:rsidRPr="00DB7CAE">
        <w:rPr>
          <w:rFonts w:ascii="Arial" w:hAnsi="Arial" w:cs="Arial"/>
        </w:rPr>
        <w:t>The EU Charter of Human Rights (2000 and 2007), Article 24, as a fundamental right, even the minor's interest in the child is a primary consideration for public authorities and private institutions.</w:t>
      </w:r>
    </w:p>
    <w:p w:rsidR="00347AB4" w:rsidRPr="00DB7CAE" w:rsidRDefault="00347AB4" w:rsidP="00EF5601">
      <w:pPr>
        <w:jc w:val="both"/>
        <w:rPr>
          <w:rFonts w:ascii="Arial" w:hAnsi="Arial" w:cs="Arial"/>
        </w:rPr>
      </w:pPr>
      <w:r w:rsidRPr="00DB7CAE">
        <w:rPr>
          <w:rFonts w:ascii="Arial" w:hAnsi="Arial" w:cs="Arial"/>
        </w:rPr>
        <w:t>European Child Rights Charter (OJ C 241, 21 September 1992)</w:t>
      </w:r>
    </w:p>
    <w:p w:rsidR="00347AB4" w:rsidRPr="00DB7CAE" w:rsidRDefault="00347AB4" w:rsidP="00EF5601">
      <w:pPr>
        <w:jc w:val="both"/>
        <w:rPr>
          <w:rFonts w:ascii="Arial" w:hAnsi="Arial" w:cs="Arial"/>
        </w:rPr>
      </w:pPr>
      <w:r w:rsidRPr="00DB7CAE">
        <w:rPr>
          <w:rFonts w:ascii="Arial" w:hAnsi="Arial" w:cs="Arial"/>
        </w:rPr>
        <w:t>The Treaty of Lisbon on the European Union (Article 3, p.3) explicitly asks the EU to promote the child's protectionism.</w:t>
      </w:r>
    </w:p>
    <w:p w:rsidR="00347AB4" w:rsidRPr="00DB7CAE" w:rsidRDefault="00347AB4" w:rsidP="00EF5601">
      <w:pPr>
        <w:jc w:val="both"/>
        <w:rPr>
          <w:rFonts w:ascii="Arial" w:hAnsi="Arial" w:cs="Arial"/>
        </w:rPr>
      </w:pPr>
      <w:r w:rsidRPr="00DB7CAE">
        <w:rPr>
          <w:rFonts w:ascii="Arial" w:hAnsi="Arial" w:cs="Arial"/>
        </w:rPr>
        <w:t>Luxembourg Convention of 20 May 1980 on the Recognition and Enforcement of Custody concerning the Recognition and Enforcement of Child Custody Decisions.</w:t>
      </w:r>
    </w:p>
    <w:p w:rsidR="00347AB4" w:rsidRPr="00DB7CAE" w:rsidRDefault="00347AB4" w:rsidP="00EF5601">
      <w:pPr>
        <w:jc w:val="both"/>
        <w:rPr>
          <w:rFonts w:ascii="Arial" w:hAnsi="Arial" w:cs="Arial"/>
        </w:rPr>
      </w:pPr>
      <w:r w:rsidRPr="00DB7CAE">
        <w:rPr>
          <w:rFonts w:ascii="Arial" w:hAnsi="Arial" w:cs="Arial"/>
        </w:rPr>
        <w:t>European Convention on the Restoration of Custody (1 September 1984).</w:t>
      </w:r>
    </w:p>
    <w:p w:rsidR="00347AB4" w:rsidRPr="00DB7CAE" w:rsidRDefault="00347AB4" w:rsidP="00EF5601">
      <w:pPr>
        <w:jc w:val="both"/>
        <w:rPr>
          <w:rFonts w:ascii="Arial" w:hAnsi="Arial" w:cs="Arial"/>
        </w:rPr>
      </w:pPr>
      <w:r w:rsidRPr="00DB7CAE">
        <w:rPr>
          <w:rFonts w:ascii="Arial" w:hAnsi="Arial" w:cs="Arial"/>
        </w:rPr>
        <w:t>Directive 2011/36 / EU on the fight against trafficking, 5 April 2011. Article 15 appointing a guardian.</w:t>
      </w:r>
    </w:p>
    <w:p w:rsidR="00347AB4" w:rsidRPr="00DB7CAE" w:rsidRDefault="00347AB4" w:rsidP="00EF5601">
      <w:pPr>
        <w:jc w:val="both"/>
        <w:rPr>
          <w:rFonts w:ascii="Arial" w:hAnsi="Arial" w:cs="Arial"/>
        </w:rPr>
      </w:pPr>
      <w:r w:rsidRPr="00DB7CAE">
        <w:rPr>
          <w:rFonts w:ascii="Arial" w:hAnsi="Arial" w:cs="Arial"/>
        </w:rPr>
        <w:t>Directive 2011/95 / EU, Art. 31, ensures the obligation for unaccompanied minors to be guaranteed by a lawyer or by an organization responsible for the care and well-being of children.</w:t>
      </w:r>
    </w:p>
    <w:p w:rsidR="00347AB4" w:rsidRPr="00DB7CAE" w:rsidRDefault="00347AB4" w:rsidP="00EF5601">
      <w:pPr>
        <w:jc w:val="both"/>
        <w:rPr>
          <w:rFonts w:ascii="Arial" w:hAnsi="Arial" w:cs="Arial"/>
        </w:rPr>
      </w:pPr>
      <w:r w:rsidRPr="00DB7CAE">
        <w:rPr>
          <w:rFonts w:ascii="Arial" w:hAnsi="Arial" w:cs="Arial"/>
        </w:rPr>
        <w:t>Directive 2013/33 / EU, Article 2 (j) and the Asylum Procedures Directive, Article 2 (n), define the organic authorities to assist and represent unaccompanied children.</w:t>
      </w:r>
    </w:p>
    <w:p w:rsidR="00347AB4" w:rsidRPr="00DB7CAE" w:rsidRDefault="00347AB4" w:rsidP="00EF5601">
      <w:pPr>
        <w:jc w:val="both"/>
        <w:rPr>
          <w:rFonts w:ascii="Arial" w:hAnsi="Arial" w:cs="Arial"/>
        </w:rPr>
      </w:pPr>
      <w:r w:rsidRPr="00DB7CAE">
        <w:rPr>
          <w:rFonts w:ascii="Arial" w:hAnsi="Arial" w:cs="Arial"/>
        </w:rPr>
        <w:t>Council Directive 94/33 / EC of 27 June 1994 on the protection of young people at work.</w:t>
      </w:r>
    </w:p>
    <w:p w:rsidR="00347AB4" w:rsidRPr="00DB7CAE" w:rsidRDefault="00347AB4" w:rsidP="00EF5601">
      <w:pPr>
        <w:jc w:val="both"/>
        <w:rPr>
          <w:rFonts w:ascii="Arial" w:hAnsi="Arial" w:cs="Arial"/>
        </w:rPr>
      </w:pPr>
      <w:r w:rsidRPr="00DB7CAE">
        <w:rPr>
          <w:rFonts w:ascii="Arial" w:hAnsi="Arial" w:cs="Arial"/>
        </w:rPr>
        <w:t>CEDU (European Council for Human Rights) art. 8</w:t>
      </w:r>
    </w:p>
    <w:p w:rsidR="00347AB4" w:rsidRPr="00DB7CAE" w:rsidRDefault="00347AB4" w:rsidP="00EF5601">
      <w:pPr>
        <w:jc w:val="both"/>
        <w:rPr>
          <w:rFonts w:ascii="Arial" w:hAnsi="Arial" w:cs="Arial"/>
        </w:rPr>
      </w:pPr>
      <w:r w:rsidRPr="00DB7CAE">
        <w:rPr>
          <w:rFonts w:ascii="Arial" w:hAnsi="Arial" w:cs="Arial"/>
        </w:rPr>
        <w:t>Commission Communication of 4 July 2006. Towards an EU Strategy on the Rights of the Child (COM (2006) 367 final)</w:t>
      </w:r>
    </w:p>
    <w:p w:rsidR="00347AB4" w:rsidRPr="00DB7CAE" w:rsidRDefault="00347AB4" w:rsidP="00EF5601">
      <w:pPr>
        <w:jc w:val="both"/>
        <w:rPr>
          <w:rFonts w:ascii="Arial" w:hAnsi="Arial" w:cs="Arial"/>
        </w:rPr>
      </w:pPr>
      <w:r w:rsidRPr="00DB7CAE">
        <w:rPr>
          <w:rFonts w:ascii="Arial" w:hAnsi="Arial" w:cs="Arial"/>
        </w:rPr>
        <w:t>Communication from the Commission to the European Parliament and the Council [COM (2010) 213], the action plan on unaccompanied minors (MENAS) (2010-2014).</w:t>
      </w:r>
    </w:p>
    <w:p w:rsidR="00347AB4" w:rsidRPr="00DB7CAE" w:rsidRDefault="00347AB4" w:rsidP="00EF5601">
      <w:pPr>
        <w:jc w:val="both"/>
        <w:rPr>
          <w:rFonts w:ascii="Arial" w:hAnsi="Arial" w:cs="Arial"/>
        </w:rPr>
      </w:pPr>
      <w:r w:rsidRPr="00DB7CAE">
        <w:rPr>
          <w:rFonts w:ascii="Arial" w:hAnsi="Arial" w:cs="Arial"/>
        </w:rPr>
        <w:t>Report on missing children in the European Union: Mapping, data collection and statistics (2013).</w:t>
      </w:r>
    </w:p>
    <w:p w:rsidR="00347AB4" w:rsidRDefault="00347AB4" w:rsidP="00EF5601">
      <w:pPr>
        <w:jc w:val="both"/>
        <w:rPr>
          <w:rFonts w:ascii="Arial" w:hAnsi="Arial" w:cs="Arial"/>
        </w:rPr>
      </w:pPr>
      <w:r w:rsidRPr="00DB7CAE">
        <w:rPr>
          <w:rFonts w:ascii="Arial" w:hAnsi="Arial" w:cs="Arial"/>
        </w:rPr>
        <w:t>The Separated Children in Europe Program (SCEP, 1997) is a network of 31 organizations for a total of 28 European countries.</w:t>
      </w:r>
    </w:p>
    <w:p w:rsidR="005F0CA4" w:rsidRDefault="00347AB4" w:rsidP="00347AB4">
      <w:pPr>
        <w:jc w:val="both"/>
        <w:rPr>
          <w:rFonts w:ascii="Arial" w:hAnsi="Arial" w:cs="Arial"/>
        </w:rPr>
      </w:pPr>
      <w:r w:rsidRPr="001A46AA">
        <w:rPr>
          <w:rFonts w:ascii="Arial" w:hAnsi="Arial" w:cs="Arial"/>
        </w:rPr>
        <w:lastRenderedPageBreak/>
        <w:t>Council of European Guidelines on Integrated National Strategies for the Protection of Children Against Violence, 2009.</w:t>
      </w:r>
    </w:p>
    <w:p w:rsidR="00347AB4" w:rsidRPr="00502AAC" w:rsidRDefault="00347AB4" w:rsidP="00347AB4">
      <w:pPr>
        <w:jc w:val="both"/>
        <w:rPr>
          <w:rFonts w:ascii="Arial" w:hAnsi="Arial" w:cs="Arial"/>
          <w:lang w:val="es-ES"/>
        </w:rPr>
      </w:pPr>
      <w:r w:rsidRPr="00347AB4">
        <w:rPr>
          <w:rFonts w:ascii="Arial" w:hAnsi="Arial" w:cs="Arial"/>
          <w:b/>
          <w:u w:val="single"/>
          <w:lang w:val="es-ES"/>
        </w:rPr>
        <w:t xml:space="preserve">Spanish Jurisdiction: </w:t>
      </w:r>
    </w:p>
    <w:p w:rsidR="00347AB4" w:rsidRPr="008550D5" w:rsidRDefault="00347AB4" w:rsidP="00347AB4">
      <w:pPr>
        <w:spacing w:after="0" w:line="330" w:lineRule="atLeast"/>
        <w:jc w:val="both"/>
        <w:rPr>
          <w:rFonts w:ascii="Arial" w:hAnsi="Arial" w:cs="Arial"/>
          <w:bCs/>
          <w:shd w:val="clear" w:color="auto" w:fill="FFFFFF"/>
          <w:lang w:val="es-ES"/>
        </w:rPr>
      </w:pPr>
      <w:r w:rsidRPr="008550D5">
        <w:rPr>
          <w:rFonts w:ascii="Arial" w:hAnsi="Arial" w:cs="Arial"/>
          <w:bCs/>
          <w:shd w:val="clear" w:color="auto" w:fill="FFFFFF"/>
          <w:lang w:val="es-ES"/>
        </w:rPr>
        <w:t xml:space="preserve">Instrumento de Ratificación del Convenio de la Haya sobre los aspectos civiles de la sustracción internacional de menores, hecho en La Haya el 25 de octubre de 1980. </w:t>
      </w:r>
    </w:p>
    <w:p w:rsidR="00347AB4" w:rsidRPr="008550D5" w:rsidRDefault="00347AB4" w:rsidP="00347AB4">
      <w:pPr>
        <w:spacing w:after="0" w:line="330" w:lineRule="atLeast"/>
        <w:jc w:val="both"/>
        <w:rPr>
          <w:rFonts w:ascii="Arial" w:hAnsi="Arial" w:cs="Arial"/>
          <w:bCs/>
          <w:shd w:val="clear" w:color="auto" w:fill="FFFFFF"/>
          <w:lang w:val="es-ES"/>
        </w:rPr>
      </w:pPr>
    </w:p>
    <w:p w:rsidR="00347AB4" w:rsidRPr="008550D5" w:rsidRDefault="00347AB4" w:rsidP="00347AB4">
      <w:pPr>
        <w:spacing w:after="0" w:line="330" w:lineRule="atLeast"/>
        <w:jc w:val="both"/>
        <w:rPr>
          <w:rFonts w:ascii="Arial" w:eastAsia="Times New Roman" w:hAnsi="Arial" w:cs="Arial"/>
          <w:bCs/>
          <w:lang w:val="es-ES" w:eastAsia="es-ES"/>
        </w:rPr>
      </w:pPr>
      <w:r w:rsidRPr="008550D5">
        <w:rPr>
          <w:rFonts w:ascii="Arial" w:hAnsi="Arial" w:cs="Arial"/>
          <w:bCs/>
          <w:shd w:val="clear" w:color="auto" w:fill="FFFFFF"/>
          <w:lang w:val="es-ES"/>
        </w:rPr>
        <w:t>Instrumento de Ratificación de la Convención sobre los Derechos del Niño, adoptada por la Asamblea General de las Naciones Unidas el 20 de noviembre de 1989</w:t>
      </w:r>
      <w:r w:rsidRPr="008550D5">
        <w:rPr>
          <w:rFonts w:ascii="Arial" w:hAnsi="Arial" w:cs="Arial"/>
          <w:shd w:val="clear" w:color="auto" w:fill="FFFFFF"/>
          <w:lang w:val="es-ES"/>
        </w:rPr>
        <w:t xml:space="preserve">(31 de diciembre de 1990). </w:t>
      </w:r>
    </w:p>
    <w:p w:rsidR="00347AB4" w:rsidRPr="008550D5" w:rsidRDefault="00347AB4" w:rsidP="00347AB4">
      <w:pPr>
        <w:spacing w:after="0" w:line="330" w:lineRule="atLeast"/>
        <w:jc w:val="both"/>
        <w:rPr>
          <w:rFonts w:ascii="Arial" w:hAnsi="Arial" w:cs="Arial"/>
          <w:bCs/>
          <w:shd w:val="clear" w:color="auto" w:fill="FFFFFF"/>
          <w:lang w:val="es-ES"/>
        </w:rPr>
      </w:pPr>
    </w:p>
    <w:p w:rsidR="00347AB4" w:rsidRPr="00EF5601" w:rsidRDefault="00347AB4" w:rsidP="00347AB4">
      <w:pPr>
        <w:spacing w:after="0" w:line="330" w:lineRule="atLeast"/>
        <w:jc w:val="both"/>
        <w:rPr>
          <w:rFonts w:ascii="Arial" w:hAnsi="Arial" w:cs="Arial"/>
          <w:shd w:val="clear" w:color="auto" w:fill="FFFFFF"/>
          <w:lang w:val="es-ES"/>
        </w:rPr>
      </w:pPr>
      <w:r w:rsidRPr="008550D5">
        <w:rPr>
          <w:rFonts w:ascii="Arial" w:hAnsi="Arial" w:cs="Arial"/>
          <w:bCs/>
          <w:shd w:val="clear" w:color="auto" w:fill="FFFFFF"/>
          <w:lang w:val="es-ES"/>
        </w:rPr>
        <w:t xml:space="preserve">Instrumento de Ratificación del Convenio de la Haya, 29 de mayo de 1993, relativo a la Protección del niño y a la cooperación en materia de Adopción Internacional </w:t>
      </w:r>
      <w:r w:rsidRPr="00EF5601">
        <w:rPr>
          <w:rFonts w:ascii="Arial" w:hAnsi="Arial" w:cs="Arial"/>
          <w:shd w:val="clear" w:color="auto" w:fill="FFFFFF"/>
          <w:lang w:val="es-ES"/>
        </w:rPr>
        <w:t>(11 de julio de 1995).</w:t>
      </w:r>
    </w:p>
    <w:p w:rsidR="00EF5601" w:rsidRPr="008550D5" w:rsidRDefault="00EF5601" w:rsidP="00347AB4">
      <w:pPr>
        <w:spacing w:after="0" w:line="330" w:lineRule="atLeast"/>
        <w:jc w:val="both"/>
        <w:rPr>
          <w:rFonts w:ascii="Arial" w:hAnsi="Arial" w:cs="Arial"/>
          <w:bCs/>
          <w:shd w:val="clear" w:color="auto" w:fill="FFFFFF"/>
          <w:lang w:val="es-ES"/>
        </w:rPr>
      </w:pPr>
    </w:p>
    <w:p w:rsidR="00347AB4" w:rsidRPr="008550D5" w:rsidRDefault="00347AB4" w:rsidP="00347AB4">
      <w:pPr>
        <w:spacing w:after="0" w:line="330" w:lineRule="atLeast"/>
        <w:jc w:val="both"/>
        <w:rPr>
          <w:rFonts w:ascii="Arial" w:hAnsi="Arial" w:cs="Arial"/>
          <w:bCs/>
          <w:shd w:val="clear" w:color="auto" w:fill="FFFFFF"/>
          <w:lang w:val="es-ES"/>
        </w:rPr>
      </w:pPr>
      <w:r w:rsidRPr="008550D5">
        <w:rPr>
          <w:rFonts w:ascii="Arial" w:hAnsi="Arial" w:cs="Arial"/>
          <w:bCs/>
          <w:shd w:val="clear" w:color="auto" w:fill="FFFFFF"/>
          <w:lang w:val="es-ES"/>
        </w:rPr>
        <w:t>Ley Orgánica 7/2000, de 22 de diciembre, de modificación de la Ley Orgánica 10/1995, de 23 de noviembre, del Código Penal, y de la Ley Orgánica 5/2000, de 12 de enero, reguladora de la responsabilidad penal de los menores, con los delitos terrorismo.</w:t>
      </w:r>
    </w:p>
    <w:p w:rsidR="00347AB4" w:rsidRPr="008550D5" w:rsidRDefault="00347AB4" w:rsidP="00347AB4">
      <w:pPr>
        <w:spacing w:after="0" w:line="330" w:lineRule="atLeast"/>
        <w:jc w:val="both"/>
        <w:rPr>
          <w:rFonts w:ascii="Arial" w:hAnsi="Arial" w:cs="Arial"/>
          <w:bCs/>
          <w:shd w:val="clear" w:color="auto" w:fill="FFFFFF"/>
          <w:lang w:val="es-ES"/>
        </w:rPr>
      </w:pPr>
    </w:p>
    <w:p w:rsidR="00347AB4" w:rsidRDefault="00347AB4" w:rsidP="00347AB4">
      <w:pPr>
        <w:spacing w:after="0" w:line="330" w:lineRule="atLeast"/>
        <w:jc w:val="both"/>
        <w:rPr>
          <w:rFonts w:ascii="Arial" w:hAnsi="Arial" w:cs="Arial"/>
          <w:bCs/>
          <w:shd w:val="clear" w:color="auto" w:fill="FFFFFF"/>
          <w:lang w:val="es-ES"/>
        </w:rPr>
      </w:pPr>
      <w:r w:rsidRPr="008550D5">
        <w:rPr>
          <w:rFonts w:ascii="Arial" w:hAnsi="Arial" w:cs="Arial"/>
          <w:bCs/>
          <w:shd w:val="clear" w:color="auto" w:fill="FFFFFF"/>
          <w:lang w:val="es-ES"/>
        </w:rPr>
        <w:t>Ley Orgánica 1/1996, de 15 de enero, de Protección Jurídica del Menor, de modificación parcial del Código Civil y de la Ley de Enjuiciamiento Civil (texto consolidado de 29 de julio de 2015).</w:t>
      </w:r>
    </w:p>
    <w:p w:rsidR="00E36220" w:rsidRDefault="00E36220" w:rsidP="00E36220">
      <w:pPr>
        <w:rPr>
          <w:rFonts w:ascii="Arial" w:hAnsi="Arial" w:cs="Arial"/>
          <w:lang w:val="es-ES"/>
        </w:rPr>
      </w:pPr>
    </w:p>
    <w:p w:rsidR="00E36220" w:rsidRPr="00DE2935" w:rsidRDefault="00E36220" w:rsidP="00E36220">
      <w:pPr>
        <w:rPr>
          <w:rFonts w:ascii="Arial" w:hAnsi="Arial" w:cs="Arial"/>
          <w:lang w:val="es-ES"/>
        </w:rPr>
      </w:pPr>
      <w:r>
        <w:rPr>
          <w:rFonts w:ascii="Arial" w:hAnsi="Arial" w:cs="Arial"/>
          <w:lang w:val="es-ES"/>
        </w:rPr>
        <w:t>Protocolo MENA (2005).</w:t>
      </w:r>
    </w:p>
    <w:p w:rsidR="00E36220" w:rsidRDefault="00E36220" w:rsidP="00E36220">
      <w:pPr>
        <w:rPr>
          <w:rFonts w:ascii="Arial" w:hAnsi="Arial" w:cs="Arial"/>
          <w:lang w:val="es-ES"/>
        </w:rPr>
      </w:pPr>
      <w:r w:rsidRPr="00DE2935">
        <w:rPr>
          <w:rFonts w:ascii="Arial" w:hAnsi="Arial" w:cs="Arial"/>
          <w:lang w:val="es-ES"/>
        </w:rPr>
        <w:t>Reglamento de Extranjeria 2011 (art 1889-198, cap. III</w:t>
      </w:r>
      <w:r>
        <w:rPr>
          <w:rFonts w:ascii="Arial" w:hAnsi="Arial" w:cs="Arial"/>
          <w:lang w:val="es-ES"/>
        </w:rPr>
        <w:t xml:space="preserve">) </w:t>
      </w:r>
      <w:r w:rsidRPr="00DE2935">
        <w:rPr>
          <w:rFonts w:ascii="Arial" w:hAnsi="Arial" w:cs="Arial"/>
          <w:lang w:val="es-ES"/>
        </w:rPr>
        <w:t xml:space="preserve">dedicado a los MENA. </w:t>
      </w:r>
    </w:p>
    <w:p w:rsidR="00347AB4" w:rsidRPr="008550D5" w:rsidRDefault="00347AB4" w:rsidP="00347AB4">
      <w:pPr>
        <w:spacing w:after="0" w:line="330" w:lineRule="atLeast"/>
        <w:jc w:val="both"/>
        <w:rPr>
          <w:rFonts w:ascii="Arial" w:eastAsia="Times New Roman" w:hAnsi="Arial" w:cs="Arial"/>
          <w:bCs/>
          <w:lang w:val="es-ES" w:eastAsia="es-ES"/>
        </w:rPr>
      </w:pPr>
      <w:r w:rsidRPr="008550D5">
        <w:rPr>
          <w:rFonts w:ascii="Arial" w:eastAsia="Times New Roman" w:hAnsi="Arial" w:cs="Arial"/>
          <w:bCs/>
          <w:lang w:val="es-ES" w:eastAsia="es-ES"/>
        </w:rPr>
        <w:t>Instrumento de Ratificación del Convenio de la Haya de 1996 relativo a la competencia, la ley aplicable, el reconocimiento, la ejecución y la cooperación en materia de responsabilidad parental y de medidas de protección de los niños (2010).</w:t>
      </w:r>
    </w:p>
    <w:p w:rsidR="00347AB4" w:rsidRPr="008550D5" w:rsidRDefault="00347AB4" w:rsidP="00347AB4">
      <w:pPr>
        <w:spacing w:after="0" w:line="330" w:lineRule="atLeast"/>
        <w:jc w:val="both"/>
        <w:rPr>
          <w:rFonts w:ascii="Arial" w:hAnsi="Arial" w:cs="Arial"/>
          <w:bCs/>
          <w:shd w:val="clear" w:color="auto" w:fill="FFFFFF"/>
          <w:lang w:val="es-ES"/>
        </w:rPr>
      </w:pPr>
    </w:p>
    <w:p w:rsidR="00347AB4" w:rsidRPr="008550D5" w:rsidRDefault="00347AB4" w:rsidP="00347AB4">
      <w:pPr>
        <w:spacing w:after="0" w:line="330" w:lineRule="atLeast"/>
        <w:jc w:val="both"/>
        <w:rPr>
          <w:rFonts w:ascii="Arial" w:hAnsi="Arial" w:cs="Arial"/>
          <w:bCs/>
          <w:shd w:val="clear" w:color="auto" w:fill="FFFFFF"/>
          <w:lang w:val="es-ES"/>
        </w:rPr>
      </w:pPr>
      <w:r w:rsidRPr="008550D5">
        <w:rPr>
          <w:rFonts w:ascii="Arial" w:hAnsi="Arial" w:cs="Arial"/>
          <w:bCs/>
          <w:shd w:val="clear" w:color="auto" w:fill="FFFFFF"/>
          <w:lang w:val="es-ES"/>
        </w:rPr>
        <w:t>Ley 26/2015, de 28 de julio, de modificación del sistema de protección a la infancia y a la adolescencia.</w:t>
      </w:r>
    </w:p>
    <w:p w:rsidR="00347AB4" w:rsidRPr="008550D5" w:rsidRDefault="00347AB4" w:rsidP="00347AB4">
      <w:pPr>
        <w:spacing w:after="0" w:line="330" w:lineRule="atLeast"/>
        <w:jc w:val="both"/>
        <w:rPr>
          <w:rFonts w:ascii="Arial" w:hAnsi="Arial" w:cs="Arial"/>
          <w:bCs/>
          <w:shd w:val="clear" w:color="auto" w:fill="FFFFFF"/>
          <w:lang w:val="es-ES"/>
        </w:rPr>
      </w:pPr>
    </w:p>
    <w:p w:rsidR="00347AB4" w:rsidRDefault="00347AB4" w:rsidP="00347AB4">
      <w:pPr>
        <w:spacing w:after="0" w:line="330" w:lineRule="atLeast"/>
        <w:jc w:val="both"/>
        <w:rPr>
          <w:rFonts w:ascii="Arial" w:hAnsi="Arial" w:cs="Arial"/>
          <w:bCs/>
          <w:shd w:val="clear" w:color="auto" w:fill="FFFFFF"/>
          <w:lang w:val="es-ES"/>
        </w:rPr>
      </w:pPr>
      <w:r w:rsidRPr="008550D5">
        <w:rPr>
          <w:rFonts w:ascii="Arial" w:hAnsi="Arial" w:cs="Arial"/>
          <w:bCs/>
          <w:shd w:val="clear" w:color="auto" w:fill="FFFFFF"/>
          <w:lang w:val="es-ES"/>
        </w:rPr>
        <w:t>Ley Orgánica 8/2015, de 22 de julio, de modificación del sistema de protección a la infancia y a la adolescencia.</w:t>
      </w:r>
    </w:p>
    <w:p w:rsidR="00E36220" w:rsidRPr="008550D5" w:rsidRDefault="00E36220" w:rsidP="00347AB4">
      <w:pPr>
        <w:spacing w:after="0" w:line="330" w:lineRule="atLeast"/>
        <w:jc w:val="both"/>
        <w:rPr>
          <w:rFonts w:ascii="Arial" w:hAnsi="Arial" w:cs="Arial"/>
          <w:bCs/>
          <w:shd w:val="clear" w:color="auto" w:fill="FFFFFF"/>
          <w:lang w:val="es-ES"/>
        </w:rPr>
      </w:pPr>
    </w:p>
    <w:p w:rsidR="00E36220" w:rsidRPr="00502AAC" w:rsidRDefault="00E36220" w:rsidP="00E36220">
      <w:pPr>
        <w:rPr>
          <w:rFonts w:ascii="Arial" w:hAnsi="Arial" w:cs="Arial"/>
          <w:lang w:val="es-ES"/>
        </w:rPr>
      </w:pPr>
      <w:r w:rsidRPr="00DE2935">
        <w:rPr>
          <w:rFonts w:ascii="Arial" w:hAnsi="Arial" w:cs="Arial"/>
          <w:lang w:val="es-ES"/>
        </w:rPr>
        <w:t xml:space="preserve">Protocolo Marco sobre los Menores Extranjeros no acompañados (2014). </w:t>
      </w:r>
      <w:r w:rsidRPr="00502AAC">
        <w:rPr>
          <w:rFonts w:ascii="Arial" w:hAnsi="Arial" w:cs="Arial"/>
          <w:lang w:val="es-ES"/>
        </w:rPr>
        <w:t>Protocolo strutturato in VIII capitoli e 35 sezioni .</w:t>
      </w:r>
    </w:p>
    <w:p w:rsidR="00347AB4" w:rsidRPr="008550D5" w:rsidRDefault="00347AB4" w:rsidP="00347AB4">
      <w:pPr>
        <w:spacing w:after="0" w:line="330" w:lineRule="atLeast"/>
        <w:jc w:val="both"/>
        <w:rPr>
          <w:rFonts w:ascii="Arial" w:hAnsi="Arial" w:cs="Arial"/>
          <w:bCs/>
          <w:shd w:val="clear" w:color="auto" w:fill="FFFFFF"/>
          <w:lang w:val="es-ES"/>
        </w:rPr>
      </w:pPr>
    </w:p>
    <w:p w:rsidR="00347AB4" w:rsidRPr="008550D5" w:rsidRDefault="00347AB4" w:rsidP="00347AB4">
      <w:pPr>
        <w:spacing w:after="0" w:line="330" w:lineRule="atLeast"/>
        <w:jc w:val="both"/>
        <w:rPr>
          <w:rFonts w:ascii="Arial" w:hAnsi="Arial" w:cs="Arial"/>
          <w:bCs/>
          <w:shd w:val="clear" w:color="auto" w:fill="FFFFFF"/>
          <w:lang w:val="es-ES"/>
        </w:rPr>
      </w:pPr>
      <w:r w:rsidRPr="008550D5">
        <w:rPr>
          <w:rFonts w:ascii="Arial" w:hAnsi="Arial" w:cs="Arial"/>
          <w:bCs/>
          <w:shd w:val="clear" w:color="auto" w:fill="FFFFFF"/>
          <w:lang w:val="es-ES"/>
        </w:rPr>
        <w:t xml:space="preserve">Protocolo para la Coordinación de Actuaciones de las Entidades Públicas competentes en materia de Protección de personas menores de edad, en supuestos de traslados. </w:t>
      </w:r>
      <w:r w:rsidRPr="008550D5">
        <w:rPr>
          <w:rFonts w:ascii="Arial" w:hAnsi="Arial" w:cs="Arial"/>
          <w:shd w:val="clear" w:color="auto" w:fill="FFFFFF"/>
          <w:lang w:val="es-ES"/>
        </w:rPr>
        <w:t>(25 de marzo de 2015).</w:t>
      </w:r>
    </w:p>
    <w:p w:rsidR="00347AB4" w:rsidRDefault="00347AB4" w:rsidP="00347AB4">
      <w:pPr>
        <w:spacing w:after="0" w:line="330" w:lineRule="atLeast"/>
        <w:jc w:val="both"/>
        <w:rPr>
          <w:rFonts w:ascii="Arial" w:eastAsia="Times New Roman" w:hAnsi="Arial" w:cs="Arial"/>
          <w:bCs/>
          <w:lang w:val="es-ES" w:eastAsia="es-ES"/>
        </w:rPr>
      </w:pPr>
    </w:p>
    <w:p w:rsidR="00BD6458" w:rsidRPr="00A21262" w:rsidRDefault="00BD6458" w:rsidP="00BD6458">
      <w:pPr>
        <w:rPr>
          <w:rFonts w:ascii="Arial" w:hAnsi="Arial" w:cs="Arial"/>
          <w:lang w:val="es-ES"/>
        </w:rPr>
      </w:pPr>
      <w:r w:rsidRPr="00A21262">
        <w:rPr>
          <w:rFonts w:ascii="Arial" w:hAnsi="Arial" w:cs="Arial"/>
          <w:lang w:val="es-ES"/>
        </w:rPr>
        <w:t xml:space="preserve">Sentenze del Tribul Supremo e la Ley. </w:t>
      </w:r>
    </w:p>
    <w:p w:rsidR="00BD6458" w:rsidRPr="00DE2935" w:rsidRDefault="00BD6458" w:rsidP="00BD6458">
      <w:pPr>
        <w:rPr>
          <w:rFonts w:ascii="Arial" w:hAnsi="Arial" w:cs="Arial"/>
          <w:lang w:val="es-ES"/>
        </w:rPr>
      </w:pPr>
      <w:r w:rsidRPr="00DE2935">
        <w:rPr>
          <w:rFonts w:ascii="Arial" w:hAnsi="Arial" w:cs="Arial"/>
          <w:lang w:val="es-ES"/>
        </w:rPr>
        <w:t>Constitucion Espanola, art.</w:t>
      </w:r>
      <w:r w:rsidR="00502AAC">
        <w:rPr>
          <w:rFonts w:ascii="Arial" w:hAnsi="Arial" w:cs="Arial"/>
          <w:lang w:val="es-ES"/>
        </w:rPr>
        <w:t xml:space="preserve"> 39 y</w:t>
      </w:r>
      <w:r w:rsidRPr="00DE2935">
        <w:rPr>
          <w:rFonts w:ascii="Arial" w:hAnsi="Arial" w:cs="Arial"/>
          <w:lang w:val="es-ES"/>
        </w:rPr>
        <w:t xml:space="preserve"> ss. </w:t>
      </w:r>
    </w:p>
    <w:p w:rsidR="00BD6458" w:rsidRPr="00502AAC" w:rsidRDefault="00BD6458" w:rsidP="00BD6458">
      <w:pPr>
        <w:rPr>
          <w:rFonts w:ascii="Arial" w:hAnsi="Arial" w:cs="Arial"/>
          <w:lang w:val="es-ES"/>
        </w:rPr>
      </w:pPr>
      <w:r w:rsidRPr="00502AAC">
        <w:rPr>
          <w:rFonts w:ascii="Arial" w:hAnsi="Arial" w:cs="Arial"/>
          <w:lang w:val="es-ES"/>
        </w:rPr>
        <w:t xml:space="preserve">Codigo Civil art. 172.1 </w:t>
      </w:r>
    </w:p>
    <w:p w:rsidR="00BD6458" w:rsidRDefault="00BD6458" w:rsidP="00BD6458">
      <w:pPr>
        <w:spacing w:line="360" w:lineRule="auto"/>
        <w:rPr>
          <w:rFonts w:ascii="Arial" w:hAnsi="Arial" w:cs="Arial"/>
          <w:lang w:val="es-ES"/>
        </w:rPr>
      </w:pPr>
      <w:r w:rsidRPr="00E10B1A">
        <w:rPr>
          <w:rFonts w:ascii="Arial" w:hAnsi="Arial" w:cs="Arial"/>
          <w:lang w:val="es-ES"/>
        </w:rPr>
        <w:t>Circular 3/2001 de la Fiscalia General del Estado</w:t>
      </w:r>
    </w:p>
    <w:p w:rsidR="00347AB4" w:rsidRPr="00BD6458" w:rsidRDefault="00347AB4" w:rsidP="00596A60">
      <w:pPr>
        <w:pStyle w:val="Prrafodelista"/>
        <w:spacing w:line="480" w:lineRule="auto"/>
        <w:ind w:left="1077"/>
        <w:rPr>
          <w:b/>
          <w:sz w:val="28"/>
          <w:szCs w:val="28"/>
          <w:u w:val="single"/>
          <w:lang w:val="es-ES"/>
        </w:rPr>
      </w:pPr>
    </w:p>
    <w:p w:rsidR="008967BA" w:rsidRDefault="008967BA" w:rsidP="008967BA">
      <w:pPr>
        <w:pStyle w:val="Prrafodelista"/>
        <w:spacing w:line="480" w:lineRule="auto"/>
        <w:ind w:left="1077"/>
        <w:rPr>
          <w:b/>
          <w:sz w:val="28"/>
          <w:szCs w:val="28"/>
          <w:lang w:val="en-US"/>
        </w:rPr>
      </w:pPr>
      <w:r w:rsidRPr="008D33E5">
        <w:rPr>
          <w:sz w:val="28"/>
          <w:szCs w:val="28"/>
          <w:lang w:val="en-US"/>
        </w:rPr>
        <w:lastRenderedPageBreak/>
        <w:t>Chapter 1:</w:t>
      </w:r>
      <w:r>
        <w:rPr>
          <w:sz w:val="28"/>
          <w:szCs w:val="28"/>
          <w:lang w:val="en-US"/>
        </w:rPr>
        <w:t xml:space="preserve"> </w:t>
      </w:r>
      <w:r w:rsidRPr="008D33E5">
        <w:rPr>
          <w:sz w:val="28"/>
          <w:szCs w:val="28"/>
          <w:lang w:val="en-US"/>
        </w:rPr>
        <w:t xml:space="preserve"> </w:t>
      </w:r>
      <w:r w:rsidRPr="0067323E">
        <w:rPr>
          <w:b/>
          <w:sz w:val="28"/>
          <w:szCs w:val="28"/>
          <w:u w:val="single"/>
          <w:lang w:val="en-US"/>
        </w:rPr>
        <w:t>Setting the Context</w:t>
      </w:r>
    </w:p>
    <w:p w:rsidR="008967BA" w:rsidRPr="00567262" w:rsidRDefault="008967BA" w:rsidP="00567262">
      <w:pPr>
        <w:spacing w:line="360" w:lineRule="auto"/>
        <w:jc w:val="both"/>
        <w:rPr>
          <w:rStyle w:val="fontstyle01"/>
          <w:sz w:val="22"/>
          <w:szCs w:val="22"/>
        </w:rPr>
      </w:pPr>
      <w:r w:rsidRPr="00567262">
        <w:rPr>
          <w:rStyle w:val="fontstyle01"/>
          <w:sz w:val="22"/>
          <w:szCs w:val="22"/>
        </w:rPr>
        <w:t>At least 300,000 unaccompanied and separated children were recorded in some 80 countries in 2015-2016, up from 66,000 in 2010-2011 said UNICEF in last report (may 2017).</w:t>
      </w:r>
    </w:p>
    <w:p w:rsidR="008967BA" w:rsidRPr="00567262" w:rsidRDefault="008967BA" w:rsidP="00567262">
      <w:pPr>
        <w:spacing w:line="360" w:lineRule="auto"/>
        <w:jc w:val="both"/>
        <w:rPr>
          <w:rFonts w:ascii="Arial" w:hAnsi="Arial" w:cs="Arial"/>
        </w:rPr>
      </w:pPr>
      <w:r w:rsidRPr="00567262">
        <w:rPr>
          <w:rStyle w:val="fontstyle01"/>
          <w:sz w:val="22"/>
          <w:szCs w:val="22"/>
        </w:rPr>
        <w:t xml:space="preserve">In 2016, 63 300 asylum seekers applying for international protection in the Member States of the </w:t>
      </w:r>
      <w:r w:rsidRPr="00567262">
        <w:rPr>
          <w:rStyle w:val="fontstyle21"/>
          <w:sz w:val="22"/>
          <w:szCs w:val="22"/>
        </w:rPr>
        <w:t xml:space="preserve">European Union </w:t>
      </w:r>
      <w:r w:rsidRPr="00567262">
        <w:rPr>
          <w:rStyle w:val="fontstyle01"/>
          <w:sz w:val="22"/>
          <w:szCs w:val="22"/>
        </w:rPr>
        <w:t>(EU) were considered to be unaccompanied minors, a number down by about a third compared with 2015 (with almost 96 500 unaccompanied minors registered) but still about 5 times higher than the annual average during the period 2008-2013 (around 12 000 per year).</w:t>
      </w:r>
    </w:p>
    <w:p w:rsidR="008967BA" w:rsidRDefault="008967BA" w:rsidP="00567262">
      <w:pPr>
        <w:spacing w:line="360" w:lineRule="auto"/>
        <w:jc w:val="both"/>
        <w:rPr>
          <w:rFonts w:ascii="Arial" w:hAnsi="Arial" w:cs="Arial"/>
          <w:lang w:val="en-US"/>
        </w:rPr>
      </w:pPr>
      <w:r w:rsidRPr="00567262">
        <w:rPr>
          <w:rFonts w:ascii="Arial" w:hAnsi="Arial" w:cs="Arial"/>
          <w:lang w:val="en-US"/>
        </w:rPr>
        <w:t xml:space="preserve">The number of refugee children trying to reach Europe by boat has doubled in the last year, with thousands attempting the deadly Mediterranean crossing every month. More than 25,000 youngsters – nine out ten of whom were unaccompanied – made the perilous journey in 2016. </w:t>
      </w:r>
    </w:p>
    <w:p w:rsidR="00F44211" w:rsidRDefault="00F44211" w:rsidP="00567262">
      <w:pPr>
        <w:spacing w:line="360" w:lineRule="auto"/>
        <w:jc w:val="both"/>
        <w:rPr>
          <w:rFonts w:ascii="Arial" w:hAnsi="Arial" w:cs="Arial"/>
          <w:lang w:val="en-US"/>
        </w:rPr>
      </w:pPr>
      <w:r w:rsidRPr="00F44211">
        <w:rPr>
          <w:rFonts w:ascii="Arial" w:hAnsi="Arial" w:cs="Arial"/>
          <w:lang w:val="en-US"/>
        </w:rPr>
        <w:t xml:space="preserve">The year 2015 was the key year for migration to the Mediterranean. </w:t>
      </w:r>
    </w:p>
    <w:p w:rsidR="00F44211" w:rsidRDefault="00F44211" w:rsidP="00567262">
      <w:pPr>
        <w:spacing w:line="360" w:lineRule="auto"/>
        <w:jc w:val="both"/>
        <w:rPr>
          <w:rFonts w:ascii="Arial" w:hAnsi="Arial" w:cs="Arial"/>
          <w:lang w:val="en-US"/>
        </w:rPr>
      </w:pPr>
      <w:r w:rsidRPr="00F44211">
        <w:rPr>
          <w:rFonts w:ascii="Arial" w:hAnsi="Arial" w:cs="Arial"/>
          <w:lang w:val="en-US"/>
        </w:rPr>
        <w:t>More than a million people have reached Italy and Greece by sea. Most of them are young men and women, including 250,000 children. According to UNHCR / IOM data, Greece received 94% of migrant minors who arrived in a boat, while a much smaller group arrived in Italy, about 16,500. While only 10% of migrant children arrived in Greece without parents or guardians according to an estimate by UNHCR, in Italy unmatched children were the overwhelming majority (75%) of those who did the dangerous journey through the Mediterranean. A closer look at arrivals data in Italy and Greece shows significant differences in the country of origin between the routes, but also shows variations in terms of travel (that is, accompanied or not accompanied) within a given route. The overwhelming majority of children from Egypt (98%) and the Gambia (96%) embarked on the dangerous crossing of the sea by North Africa, while the young Syrians traveled largely with a parent or guardian. In Greece, Syrians and Afghans are the largest national groups, but while Syrians are more likely to travel with someone responsible for them, this is not the case for the Afghan minorities.</w:t>
      </w:r>
    </w:p>
    <w:tbl>
      <w:tblPr>
        <w:tblStyle w:val="Sombreadoclaro-nfasis3"/>
        <w:tblW w:w="4720" w:type="dxa"/>
        <w:tblLook w:val="04E0"/>
      </w:tblPr>
      <w:tblGrid>
        <w:gridCol w:w="2400"/>
        <w:gridCol w:w="2320"/>
      </w:tblGrid>
      <w:tr w:rsidR="00F44211" w:rsidRPr="004860FF" w:rsidTr="00835ECC">
        <w:trPr>
          <w:cnfStyle w:val="100000000000"/>
          <w:trHeight w:val="300"/>
        </w:trPr>
        <w:tc>
          <w:tcPr>
            <w:cnfStyle w:val="001000000000"/>
            <w:tcW w:w="2400" w:type="dxa"/>
            <w:noWrap/>
            <w:hideMark/>
          </w:tcPr>
          <w:p w:rsidR="00F44211" w:rsidRPr="004860FF" w:rsidRDefault="00F44211" w:rsidP="00F44211">
            <w:pPr>
              <w:jc w:val="center"/>
              <w:rPr>
                <w:rFonts w:ascii="Calibri" w:eastAsia="Times New Roman" w:hAnsi="Calibri" w:cs="Calibri"/>
                <w:color w:val="000000"/>
                <w:lang w:eastAsia="en-GB"/>
              </w:rPr>
            </w:pPr>
            <w:r>
              <w:rPr>
                <w:rFonts w:ascii="Calibri" w:eastAsia="Times New Roman" w:hAnsi="Calibri" w:cs="Calibri"/>
                <w:color w:val="000000"/>
                <w:lang w:eastAsia="en-GB"/>
              </w:rPr>
              <w:t>Greece</w:t>
            </w:r>
          </w:p>
        </w:tc>
        <w:tc>
          <w:tcPr>
            <w:tcW w:w="2320" w:type="dxa"/>
            <w:noWrap/>
            <w:hideMark/>
          </w:tcPr>
          <w:p w:rsidR="00F44211" w:rsidRPr="004860FF" w:rsidRDefault="00F44211" w:rsidP="00835ECC">
            <w:pPr>
              <w:jc w:val="center"/>
              <w:cnfStyle w:val="100000000000"/>
              <w:rPr>
                <w:rFonts w:ascii="Calibri" w:eastAsia="Times New Roman" w:hAnsi="Calibri" w:cs="Calibri"/>
                <w:color w:val="000000"/>
                <w:lang w:eastAsia="en-GB"/>
              </w:rPr>
            </w:pPr>
            <w:r w:rsidRPr="004860FF">
              <w:rPr>
                <w:rFonts w:ascii="Calibri" w:eastAsia="Times New Roman" w:hAnsi="Calibri" w:cs="Calibri"/>
                <w:color w:val="000000"/>
                <w:lang w:eastAsia="en-GB"/>
              </w:rPr>
              <w:t>Ital</w:t>
            </w:r>
            <w:r>
              <w:rPr>
                <w:rFonts w:ascii="Calibri" w:eastAsia="Times New Roman" w:hAnsi="Calibri" w:cs="Calibri"/>
                <w:color w:val="000000"/>
                <w:lang w:eastAsia="en-GB"/>
              </w:rPr>
              <w:t>y</w:t>
            </w:r>
          </w:p>
        </w:tc>
      </w:tr>
      <w:tr w:rsidR="00F44211" w:rsidRPr="004860FF" w:rsidTr="00835ECC">
        <w:trPr>
          <w:cnfStyle w:val="000000100000"/>
          <w:trHeight w:val="300"/>
        </w:trPr>
        <w:tc>
          <w:tcPr>
            <w:cnfStyle w:val="001000000000"/>
            <w:tcW w:w="2400" w:type="dxa"/>
            <w:noWrap/>
            <w:hideMark/>
          </w:tcPr>
          <w:p w:rsidR="00F44211" w:rsidRPr="004860FF" w:rsidRDefault="00F44211" w:rsidP="00835ECC">
            <w:pPr>
              <w:jc w:val="center"/>
              <w:rPr>
                <w:rFonts w:ascii="Calibri" w:eastAsia="Times New Roman" w:hAnsi="Calibri" w:cs="Calibri"/>
                <w:b w:val="0"/>
                <w:color w:val="000000"/>
                <w:lang w:eastAsia="en-GB"/>
              </w:rPr>
            </w:pPr>
            <w:r w:rsidRPr="004860FF">
              <w:rPr>
                <w:rFonts w:ascii="Calibri" w:eastAsia="Times New Roman" w:hAnsi="Calibri" w:cs="Calibri"/>
                <w:b w:val="0"/>
                <w:color w:val="000000"/>
                <w:lang w:eastAsia="en-GB"/>
              </w:rPr>
              <w:t>tot</w:t>
            </w:r>
          </w:p>
        </w:tc>
        <w:tc>
          <w:tcPr>
            <w:tcW w:w="2320" w:type="dxa"/>
            <w:noWrap/>
            <w:hideMark/>
          </w:tcPr>
          <w:p w:rsidR="00F44211" w:rsidRPr="004860FF" w:rsidRDefault="00F44211" w:rsidP="00835ECC">
            <w:pPr>
              <w:jc w:val="center"/>
              <w:cnfStyle w:val="000000100000"/>
              <w:rPr>
                <w:rFonts w:ascii="Calibri" w:eastAsia="Times New Roman" w:hAnsi="Calibri" w:cs="Calibri"/>
                <w:color w:val="000000"/>
                <w:lang w:eastAsia="en-GB"/>
              </w:rPr>
            </w:pPr>
            <w:r w:rsidRPr="004860FF">
              <w:rPr>
                <w:rFonts w:ascii="Calibri" w:eastAsia="Times New Roman" w:hAnsi="Calibri" w:cs="Calibri"/>
                <w:color w:val="000000"/>
                <w:lang w:eastAsia="en-GB"/>
              </w:rPr>
              <w:t>tot</w:t>
            </w:r>
          </w:p>
        </w:tc>
      </w:tr>
      <w:tr w:rsidR="00F44211" w:rsidRPr="004860FF" w:rsidTr="00835ECC">
        <w:trPr>
          <w:trHeight w:val="300"/>
        </w:trPr>
        <w:tc>
          <w:tcPr>
            <w:cnfStyle w:val="001000000000"/>
            <w:tcW w:w="2400" w:type="dxa"/>
            <w:noWrap/>
            <w:hideMark/>
          </w:tcPr>
          <w:p w:rsidR="00F44211" w:rsidRPr="004860FF" w:rsidRDefault="00F44211" w:rsidP="00835ECC">
            <w:pPr>
              <w:jc w:val="center"/>
              <w:rPr>
                <w:rFonts w:ascii="Calibri" w:eastAsia="Times New Roman" w:hAnsi="Calibri" w:cs="Calibri"/>
                <w:color w:val="000000"/>
                <w:lang w:eastAsia="en-GB"/>
              </w:rPr>
            </w:pPr>
            <w:r w:rsidRPr="004860FF">
              <w:rPr>
                <w:rFonts w:ascii="Calibri" w:eastAsia="Times New Roman" w:hAnsi="Calibri" w:cs="Calibri"/>
                <w:color w:val="000000"/>
                <w:lang w:eastAsia="en-GB"/>
              </w:rPr>
              <w:t>820</w:t>
            </w:r>
            <w:r w:rsidRPr="007B0B53">
              <w:rPr>
                <w:rFonts w:ascii="Calibri" w:eastAsia="Times New Roman" w:hAnsi="Calibri" w:cs="Calibri"/>
                <w:color w:val="000000"/>
                <w:lang w:eastAsia="en-GB"/>
              </w:rPr>
              <w:t>.</w:t>
            </w:r>
            <w:r w:rsidRPr="004860FF">
              <w:rPr>
                <w:rFonts w:ascii="Calibri" w:eastAsia="Times New Roman" w:hAnsi="Calibri" w:cs="Calibri"/>
                <w:color w:val="000000"/>
                <w:lang w:eastAsia="en-GB"/>
              </w:rPr>
              <w:t>000</w:t>
            </w:r>
          </w:p>
        </w:tc>
        <w:tc>
          <w:tcPr>
            <w:tcW w:w="2320" w:type="dxa"/>
            <w:noWrap/>
            <w:hideMark/>
          </w:tcPr>
          <w:p w:rsidR="00F44211" w:rsidRPr="004860FF" w:rsidRDefault="00F44211" w:rsidP="00835ECC">
            <w:pPr>
              <w:jc w:val="center"/>
              <w:cnfStyle w:val="000000000000"/>
              <w:rPr>
                <w:rFonts w:ascii="Calibri" w:eastAsia="Times New Roman" w:hAnsi="Calibri" w:cs="Calibri"/>
                <w:b/>
                <w:color w:val="000000"/>
                <w:lang w:eastAsia="en-GB"/>
              </w:rPr>
            </w:pPr>
            <w:r w:rsidRPr="004860FF">
              <w:rPr>
                <w:rFonts w:ascii="Calibri" w:eastAsia="Times New Roman" w:hAnsi="Calibri" w:cs="Calibri"/>
                <w:b/>
                <w:color w:val="000000"/>
                <w:lang w:eastAsia="en-GB"/>
              </w:rPr>
              <w:t>150</w:t>
            </w:r>
            <w:r w:rsidRPr="007B0B53">
              <w:rPr>
                <w:rFonts w:ascii="Calibri" w:eastAsia="Times New Roman" w:hAnsi="Calibri" w:cs="Calibri"/>
                <w:b/>
                <w:color w:val="000000"/>
                <w:lang w:eastAsia="en-GB"/>
              </w:rPr>
              <w:t>.</w:t>
            </w:r>
            <w:r w:rsidRPr="004860FF">
              <w:rPr>
                <w:rFonts w:ascii="Calibri" w:eastAsia="Times New Roman" w:hAnsi="Calibri" w:cs="Calibri"/>
                <w:b/>
                <w:color w:val="000000"/>
                <w:lang w:eastAsia="en-GB"/>
              </w:rPr>
              <w:t>000</w:t>
            </w:r>
          </w:p>
        </w:tc>
      </w:tr>
      <w:tr w:rsidR="00F44211" w:rsidRPr="004860FF" w:rsidTr="00835ECC">
        <w:trPr>
          <w:cnfStyle w:val="000000100000"/>
          <w:trHeight w:val="300"/>
        </w:trPr>
        <w:tc>
          <w:tcPr>
            <w:cnfStyle w:val="001000000000"/>
            <w:tcW w:w="2400" w:type="dxa"/>
            <w:noWrap/>
            <w:hideMark/>
          </w:tcPr>
          <w:p w:rsidR="00F44211" w:rsidRPr="004860FF" w:rsidRDefault="00F44211" w:rsidP="00F44211">
            <w:pPr>
              <w:jc w:val="center"/>
              <w:rPr>
                <w:rFonts w:ascii="Calibri" w:eastAsia="Times New Roman" w:hAnsi="Calibri" w:cs="Calibri"/>
                <w:b w:val="0"/>
                <w:color w:val="000000"/>
                <w:lang w:eastAsia="en-GB"/>
              </w:rPr>
            </w:pPr>
            <w:r w:rsidRPr="004860FF">
              <w:rPr>
                <w:rFonts w:ascii="Calibri" w:eastAsia="Times New Roman" w:hAnsi="Calibri" w:cs="Calibri"/>
                <w:b w:val="0"/>
                <w:color w:val="000000"/>
                <w:lang w:eastAsia="en-GB"/>
              </w:rPr>
              <w:t>Minor</w:t>
            </w:r>
            <w:r>
              <w:rPr>
                <w:rFonts w:ascii="Calibri" w:eastAsia="Times New Roman" w:hAnsi="Calibri" w:cs="Calibri"/>
                <w:b w:val="0"/>
                <w:color w:val="000000"/>
                <w:lang w:eastAsia="en-GB"/>
              </w:rPr>
              <w:t>s</w:t>
            </w:r>
          </w:p>
        </w:tc>
        <w:tc>
          <w:tcPr>
            <w:tcW w:w="2320" w:type="dxa"/>
            <w:noWrap/>
            <w:hideMark/>
          </w:tcPr>
          <w:p w:rsidR="00F44211" w:rsidRPr="004860FF" w:rsidRDefault="00F44211" w:rsidP="00F44211">
            <w:pPr>
              <w:jc w:val="center"/>
              <w:cnfStyle w:val="000000100000"/>
              <w:rPr>
                <w:rFonts w:ascii="Calibri" w:eastAsia="Times New Roman" w:hAnsi="Calibri" w:cs="Calibri"/>
                <w:color w:val="000000"/>
                <w:lang w:eastAsia="en-GB"/>
              </w:rPr>
            </w:pPr>
            <w:r w:rsidRPr="004860FF">
              <w:rPr>
                <w:rFonts w:ascii="Calibri" w:eastAsia="Times New Roman" w:hAnsi="Calibri" w:cs="Calibri"/>
                <w:color w:val="000000"/>
                <w:lang w:eastAsia="en-GB"/>
              </w:rPr>
              <w:t>Minor</w:t>
            </w:r>
            <w:r>
              <w:rPr>
                <w:rFonts w:ascii="Calibri" w:eastAsia="Times New Roman" w:hAnsi="Calibri" w:cs="Calibri"/>
                <w:color w:val="000000"/>
                <w:lang w:eastAsia="en-GB"/>
              </w:rPr>
              <w:t>s</w:t>
            </w:r>
          </w:p>
        </w:tc>
      </w:tr>
      <w:tr w:rsidR="00F44211" w:rsidRPr="004860FF" w:rsidTr="00835ECC">
        <w:trPr>
          <w:trHeight w:val="300"/>
        </w:trPr>
        <w:tc>
          <w:tcPr>
            <w:cnfStyle w:val="001000000000"/>
            <w:tcW w:w="2400" w:type="dxa"/>
            <w:noWrap/>
            <w:hideMark/>
          </w:tcPr>
          <w:p w:rsidR="00F44211" w:rsidRPr="004860FF" w:rsidRDefault="00F44211" w:rsidP="00835ECC">
            <w:pPr>
              <w:jc w:val="center"/>
              <w:rPr>
                <w:rFonts w:ascii="Calibri" w:eastAsia="Times New Roman" w:hAnsi="Calibri" w:cs="Calibri"/>
                <w:color w:val="000000"/>
                <w:lang w:eastAsia="en-GB"/>
              </w:rPr>
            </w:pPr>
            <w:r w:rsidRPr="004860FF">
              <w:rPr>
                <w:rFonts w:ascii="Calibri" w:eastAsia="Times New Roman" w:hAnsi="Calibri" w:cs="Calibri"/>
                <w:color w:val="000000"/>
                <w:lang w:eastAsia="en-GB"/>
              </w:rPr>
              <w:t>133</w:t>
            </w:r>
            <w:r w:rsidRPr="007B0B53">
              <w:rPr>
                <w:rFonts w:ascii="Calibri" w:eastAsia="Times New Roman" w:hAnsi="Calibri" w:cs="Calibri"/>
                <w:color w:val="000000"/>
                <w:lang w:eastAsia="en-GB"/>
              </w:rPr>
              <w:t>.</w:t>
            </w:r>
            <w:r w:rsidRPr="004860FF">
              <w:rPr>
                <w:rFonts w:ascii="Calibri" w:eastAsia="Times New Roman" w:hAnsi="Calibri" w:cs="Calibri"/>
                <w:color w:val="000000"/>
                <w:lang w:eastAsia="en-GB"/>
              </w:rPr>
              <w:t>500</w:t>
            </w:r>
          </w:p>
        </w:tc>
        <w:tc>
          <w:tcPr>
            <w:tcW w:w="2320" w:type="dxa"/>
            <w:noWrap/>
            <w:hideMark/>
          </w:tcPr>
          <w:p w:rsidR="00F44211" w:rsidRPr="004860FF" w:rsidRDefault="00F44211" w:rsidP="00835ECC">
            <w:pPr>
              <w:jc w:val="center"/>
              <w:cnfStyle w:val="000000000000"/>
              <w:rPr>
                <w:rFonts w:ascii="Calibri" w:eastAsia="Times New Roman" w:hAnsi="Calibri" w:cs="Calibri"/>
                <w:b/>
                <w:color w:val="000000"/>
                <w:lang w:eastAsia="en-GB"/>
              </w:rPr>
            </w:pPr>
            <w:r w:rsidRPr="004860FF">
              <w:rPr>
                <w:rFonts w:ascii="Calibri" w:eastAsia="Times New Roman" w:hAnsi="Calibri" w:cs="Calibri"/>
                <w:b/>
                <w:color w:val="000000"/>
                <w:lang w:eastAsia="en-GB"/>
              </w:rPr>
              <w:t>16</w:t>
            </w:r>
            <w:r w:rsidRPr="007B0B53">
              <w:rPr>
                <w:rFonts w:ascii="Calibri" w:eastAsia="Times New Roman" w:hAnsi="Calibri" w:cs="Calibri"/>
                <w:b/>
                <w:color w:val="000000"/>
                <w:lang w:eastAsia="en-GB"/>
              </w:rPr>
              <w:t>.</w:t>
            </w:r>
            <w:r w:rsidRPr="004860FF">
              <w:rPr>
                <w:rFonts w:ascii="Calibri" w:eastAsia="Times New Roman" w:hAnsi="Calibri" w:cs="Calibri"/>
                <w:b/>
                <w:color w:val="000000"/>
                <w:lang w:eastAsia="en-GB"/>
              </w:rPr>
              <w:t>500</w:t>
            </w:r>
          </w:p>
        </w:tc>
      </w:tr>
      <w:tr w:rsidR="00F44211" w:rsidRPr="004860FF" w:rsidTr="00835ECC">
        <w:trPr>
          <w:cnfStyle w:val="000000100000"/>
          <w:trHeight w:val="300"/>
        </w:trPr>
        <w:tc>
          <w:tcPr>
            <w:cnfStyle w:val="001000000000"/>
            <w:tcW w:w="2400" w:type="dxa"/>
            <w:noWrap/>
            <w:hideMark/>
          </w:tcPr>
          <w:p w:rsidR="00F44211" w:rsidRPr="004860FF" w:rsidRDefault="00F44211" w:rsidP="00835ECC">
            <w:pPr>
              <w:jc w:val="center"/>
              <w:rPr>
                <w:rFonts w:ascii="Calibri" w:eastAsia="Times New Roman" w:hAnsi="Calibri" w:cs="Calibri"/>
                <w:b w:val="0"/>
                <w:color w:val="000000"/>
                <w:lang w:eastAsia="en-GB"/>
              </w:rPr>
            </w:pPr>
            <w:r w:rsidRPr="004860FF">
              <w:rPr>
                <w:rFonts w:ascii="Calibri" w:eastAsia="Times New Roman" w:hAnsi="Calibri" w:cs="Calibri"/>
                <w:b w:val="0"/>
                <w:color w:val="000000"/>
                <w:lang w:eastAsia="en-GB"/>
              </w:rPr>
              <w:t>UMM</w:t>
            </w:r>
          </w:p>
        </w:tc>
        <w:tc>
          <w:tcPr>
            <w:tcW w:w="2320" w:type="dxa"/>
            <w:noWrap/>
            <w:hideMark/>
          </w:tcPr>
          <w:p w:rsidR="00F44211" w:rsidRPr="004860FF" w:rsidRDefault="00F44211" w:rsidP="00835ECC">
            <w:pPr>
              <w:jc w:val="center"/>
              <w:cnfStyle w:val="000000100000"/>
              <w:rPr>
                <w:rFonts w:ascii="Calibri" w:eastAsia="Times New Roman" w:hAnsi="Calibri" w:cs="Calibri"/>
                <w:color w:val="000000"/>
                <w:lang w:eastAsia="en-GB"/>
              </w:rPr>
            </w:pPr>
            <w:r w:rsidRPr="004860FF">
              <w:rPr>
                <w:rFonts w:ascii="Calibri" w:eastAsia="Times New Roman" w:hAnsi="Calibri" w:cs="Calibri"/>
                <w:color w:val="000000"/>
                <w:lang w:eastAsia="en-GB"/>
              </w:rPr>
              <w:t>UMM</w:t>
            </w:r>
          </w:p>
        </w:tc>
      </w:tr>
      <w:tr w:rsidR="00F44211" w:rsidRPr="004860FF" w:rsidTr="00835ECC">
        <w:trPr>
          <w:trHeight w:val="300"/>
        </w:trPr>
        <w:tc>
          <w:tcPr>
            <w:cnfStyle w:val="001000000000"/>
            <w:tcW w:w="2400" w:type="dxa"/>
            <w:noWrap/>
            <w:hideMark/>
          </w:tcPr>
          <w:p w:rsidR="00F44211" w:rsidRPr="004860FF" w:rsidRDefault="00F44211" w:rsidP="00835ECC">
            <w:pPr>
              <w:jc w:val="center"/>
              <w:rPr>
                <w:rFonts w:ascii="Calibri" w:eastAsia="Times New Roman" w:hAnsi="Calibri" w:cs="Calibri"/>
                <w:color w:val="000000"/>
                <w:lang w:eastAsia="en-GB"/>
              </w:rPr>
            </w:pPr>
            <w:r w:rsidRPr="004860FF">
              <w:rPr>
                <w:rFonts w:ascii="Calibri" w:eastAsia="Times New Roman" w:hAnsi="Calibri" w:cs="Calibri"/>
                <w:color w:val="000000"/>
                <w:lang w:eastAsia="en-GB"/>
              </w:rPr>
              <w:t>10%</w:t>
            </w:r>
          </w:p>
        </w:tc>
        <w:tc>
          <w:tcPr>
            <w:tcW w:w="2320" w:type="dxa"/>
            <w:noWrap/>
            <w:hideMark/>
          </w:tcPr>
          <w:p w:rsidR="00F44211" w:rsidRPr="004860FF" w:rsidRDefault="00F44211" w:rsidP="00835ECC">
            <w:pPr>
              <w:jc w:val="center"/>
              <w:cnfStyle w:val="000000000000"/>
              <w:rPr>
                <w:rFonts w:ascii="Calibri" w:eastAsia="Times New Roman" w:hAnsi="Calibri" w:cs="Calibri"/>
                <w:b/>
                <w:color w:val="000000"/>
                <w:lang w:eastAsia="en-GB"/>
              </w:rPr>
            </w:pPr>
            <w:r w:rsidRPr="004860FF">
              <w:rPr>
                <w:rFonts w:ascii="Calibri" w:eastAsia="Times New Roman" w:hAnsi="Calibri" w:cs="Calibri"/>
                <w:b/>
                <w:color w:val="000000"/>
                <w:lang w:eastAsia="en-GB"/>
              </w:rPr>
              <w:t>75%</w:t>
            </w:r>
          </w:p>
        </w:tc>
      </w:tr>
      <w:tr w:rsidR="00F44211" w:rsidRPr="004860FF" w:rsidTr="00835ECC">
        <w:trPr>
          <w:cnfStyle w:val="010000000000"/>
          <w:trHeight w:val="300"/>
        </w:trPr>
        <w:tc>
          <w:tcPr>
            <w:cnfStyle w:val="001000000000"/>
            <w:tcW w:w="2400" w:type="dxa"/>
            <w:noWrap/>
            <w:hideMark/>
          </w:tcPr>
          <w:p w:rsidR="00F44211" w:rsidRPr="004860FF" w:rsidRDefault="00F44211" w:rsidP="00835ECC">
            <w:pPr>
              <w:rPr>
                <w:rFonts w:ascii="Calibri" w:eastAsia="Times New Roman" w:hAnsi="Calibri" w:cs="Calibri"/>
                <w:color w:val="000000"/>
                <w:sz w:val="18"/>
                <w:szCs w:val="18"/>
                <w:lang w:val="it-IT" w:eastAsia="en-GB"/>
              </w:rPr>
            </w:pPr>
            <w:r>
              <w:rPr>
                <w:rFonts w:ascii="Calibri" w:eastAsia="Times New Roman" w:hAnsi="Calibri" w:cs="Calibri"/>
                <w:color w:val="000000"/>
                <w:sz w:val="18"/>
                <w:szCs w:val="18"/>
                <w:lang w:val="it-IT" w:eastAsia="en-GB"/>
              </w:rPr>
              <w:t xml:space="preserve">Fonte IOM/UNHCR </w:t>
            </w:r>
          </w:p>
        </w:tc>
        <w:tc>
          <w:tcPr>
            <w:tcW w:w="2320" w:type="dxa"/>
            <w:noWrap/>
            <w:hideMark/>
          </w:tcPr>
          <w:p w:rsidR="00F44211" w:rsidRPr="004860FF" w:rsidRDefault="00F44211" w:rsidP="00835ECC">
            <w:pPr>
              <w:cnfStyle w:val="010000000000"/>
              <w:rPr>
                <w:rFonts w:ascii="Calibri" w:eastAsia="Times New Roman" w:hAnsi="Calibri" w:cs="Calibri"/>
                <w:color w:val="000000"/>
                <w:lang w:val="it-IT" w:eastAsia="en-GB"/>
              </w:rPr>
            </w:pPr>
          </w:p>
        </w:tc>
      </w:tr>
    </w:tbl>
    <w:p w:rsidR="00F44211" w:rsidRDefault="00F44211" w:rsidP="00567262">
      <w:pPr>
        <w:spacing w:line="360" w:lineRule="auto"/>
        <w:jc w:val="both"/>
        <w:rPr>
          <w:rFonts w:ascii="Arial" w:hAnsi="Arial" w:cs="Arial"/>
          <w:lang w:val="en-US"/>
        </w:rPr>
      </w:pPr>
    </w:p>
    <w:p w:rsidR="00A20A4F" w:rsidRPr="001837FF" w:rsidRDefault="00D263B2" w:rsidP="00A20A4F">
      <w:pPr>
        <w:pStyle w:val="Ttulo21"/>
        <w:kinsoku w:val="0"/>
        <w:overflowPunct w:val="0"/>
        <w:spacing w:before="153"/>
        <w:ind w:left="116"/>
        <w:outlineLvl w:val="9"/>
        <w:rPr>
          <w:sz w:val="20"/>
          <w:szCs w:val="20"/>
        </w:rPr>
      </w:pPr>
      <w:r>
        <w:rPr>
          <w:noProof/>
          <w:sz w:val="20"/>
          <w:szCs w:val="20"/>
        </w:rPr>
        <w:lastRenderedPageBreak/>
        <w:pict>
          <v:group id="_x0000_s1026" style="position:absolute;left:0;text-align:left;margin-left:42.6pt;margin-top:23.45pt;width:510.15pt;height:267.5pt;z-index:251660288;mso-wrap-distance-left:0;mso-wrap-distance-right:0;mso-position-horizontal-relative:page" coordorigin="852,469" coordsize="10203,5350" o:allowincell="f">
            <v:shape id="_x0000_s1027" style="position:absolute;left:1682;top:4917;width:9179;height:20;mso-position-horizontal-relative:page;mso-position-vertical-relative:text" coordsize="9179,20" o:allowincell="f" path="m,l9178,e" filled="f" strokecolor="#bebebe" strokeweight=".21522mm">
              <v:path arrowok="t"/>
            </v:shape>
            <v:shape id="_x0000_s1028" style="position:absolute;left:1682;top:4443;width:9179;height:20;mso-position-horizontal-relative:page;mso-position-vertical-relative:text" coordsize="9179,20" o:allowincell="f" path="m,l9178,e" filled="f" strokecolor="#bebebe" strokeweight=".21522mm">
              <v:path arrowok="t"/>
            </v:shape>
            <v:shape id="_x0000_s1029" style="position:absolute;left:1682;top:3971;width:9179;height:20;mso-position-horizontal-relative:page;mso-position-vertical-relative:text" coordsize="9179,20" o:allowincell="f" path="m,l9178,e" filled="f" strokecolor="#bebebe" strokeweight=".21522mm">
              <v:path arrowok="t"/>
            </v:shape>
            <v:shape id="_x0000_s1030" style="position:absolute;left:1682;top:3500;width:9179;height:20;mso-position-horizontal-relative:page;mso-position-vertical-relative:text" coordsize="9179,20" o:allowincell="f" path="m,l9178,e" filled="f" strokecolor="#bebebe" strokeweight=".21522mm">
              <v:path arrowok="t"/>
            </v:shape>
            <v:shape id="_x0000_s1031" style="position:absolute;left:1682;top:3026;width:9179;height:20;mso-position-horizontal-relative:page;mso-position-vertical-relative:text" coordsize="9179,20" o:allowincell="f" path="m,l9178,e" filled="f" strokecolor="#bebebe" strokeweight=".21522mm">
              <v:path arrowok="t"/>
            </v:shape>
            <v:shape id="_x0000_s1032" style="position:absolute;left:1682;top:2554;width:9179;height:20;mso-position-horizontal-relative:page;mso-position-vertical-relative:text" coordsize="9179,20" o:allowincell="f" path="m,l9178,e" filled="f" strokecolor="#bebebe" strokeweight=".21522mm">
              <v:path arrowok="t"/>
            </v:shape>
            <v:shape id="_x0000_s1033" style="position:absolute;left:1682;top:2082;width:9179;height:20;mso-position-horizontal-relative:page;mso-position-vertical-relative:text" coordsize="9179,20" o:allowincell="f" path="m,l9178,e" filled="f" strokecolor="#bebebe" strokeweight=".21522mm">
              <v:path arrowok="t"/>
            </v:shape>
            <v:shape id="_x0000_s1034" style="position:absolute;left:1682;top:1608;width:9179;height:20;mso-position-horizontal-relative:page;mso-position-vertical-relative:text" coordsize="9179,20" o:allowincell="f" path="m,l9178,e" filled="f" strokecolor="#bebebe" strokeweight=".21522mm">
              <v:path arrowok="t"/>
            </v:shape>
            <v:shape id="_x0000_s1035" style="position:absolute;left:1682;top:1136;width:9179;height:20;mso-position-horizontal-relative:page;mso-position-vertical-relative:text" coordsize="9179,20" o:allowincell="f" path="m,l9178,e" filled="f" strokecolor="#bebebe" strokeweight=".21522mm">
              <v:path arrowok="t"/>
            </v:shape>
            <v:shape id="_x0000_s1036" style="position:absolute;left:1682;top:664;width:9179;height:20;mso-position-horizontal-relative:page;mso-position-vertical-relative:text" coordsize="9179,20" o:allowincell="f" path="m,l9178,e" filled="f" strokecolor="#bebebe" strokeweight=".21522mm">
              <v:path arrowok="t"/>
            </v:shape>
            <v:shape id="_x0000_s1037" style="position:absolute;left:1682;top:664;width:20;height:4725;mso-position-horizontal-relative:page;mso-position-vertical-relative:text" coordsize="20,4725" o:allowincell="f" path="m,4724l,e" filled="f" strokecolor="#858585" strokeweight=".21567mm">
              <v:path arrowok="t"/>
            </v:shape>
            <v:shape id="_x0000_s1038" style="position:absolute;left:1627;top:5389;width:56;height:20;mso-position-horizontal-relative:page;mso-position-vertical-relative:text" coordsize="56,20" o:allowincell="f" path="m,l55,e" filled="f" strokecolor="#858585" strokeweight=".21522mm">
              <v:path arrowok="t"/>
            </v:shape>
            <v:shape id="_x0000_s1039" style="position:absolute;left:1627;top:4917;width:56;height:20;mso-position-horizontal-relative:page;mso-position-vertical-relative:text" coordsize="56,20" o:allowincell="f" path="m,l55,e" filled="f" strokecolor="#858585" strokeweight=".21522mm">
              <v:path arrowok="t"/>
            </v:shape>
            <v:shape id="_x0000_s1040" style="position:absolute;left:1627;top:4443;width:56;height:20;mso-position-horizontal-relative:page;mso-position-vertical-relative:text" coordsize="56,20" o:allowincell="f" path="m,l55,e" filled="f" strokecolor="#858585" strokeweight=".21522mm">
              <v:path arrowok="t"/>
            </v:shape>
            <v:shape id="_x0000_s1041" style="position:absolute;left:1627;top:3971;width:56;height:20;mso-position-horizontal-relative:page;mso-position-vertical-relative:text" coordsize="56,20" o:allowincell="f" path="m,l55,e" filled="f" strokecolor="#858585" strokeweight=".21522mm">
              <v:path arrowok="t"/>
            </v:shape>
            <v:shape id="_x0000_s1042" style="position:absolute;left:1627;top:3500;width:56;height:20;mso-position-horizontal-relative:page;mso-position-vertical-relative:text" coordsize="56,20" o:allowincell="f" path="m,l55,e" filled="f" strokecolor="#858585" strokeweight=".21522mm">
              <v:path arrowok="t"/>
            </v:shape>
            <v:shape id="_x0000_s1043" style="position:absolute;left:1627;top:3026;width:56;height:20;mso-position-horizontal-relative:page;mso-position-vertical-relative:text" coordsize="56,20" o:allowincell="f" path="m,l55,e" filled="f" strokecolor="#858585" strokeweight=".21522mm">
              <v:path arrowok="t"/>
            </v:shape>
            <v:shape id="_x0000_s1044" style="position:absolute;left:1627;top:2554;width:56;height:20;mso-position-horizontal-relative:page;mso-position-vertical-relative:text" coordsize="56,20" o:allowincell="f" path="m,l55,e" filled="f" strokecolor="#858585" strokeweight=".21522mm">
              <v:path arrowok="t"/>
            </v:shape>
            <v:shape id="_x0000_s1045" style="position:absolute;left:1627;top:2082;width:56;height:20;mso-position-horizontal-relative:page;mso-position-vertical-relative:text" coordsize="56,20" o:allowincell="f" path="m,l55,e" filled="f" strokecolor="#858585" strokeweight=".21522mm">
              <v:path arrowok="t"/>
            </v:shape>
            <v:shape id="_x0000_s1046" style="position:absolute;left:1627;top:1608;width:56;height:20;mso-position-horizontal-relative:page;mso-position-vertical-relative:text" coordsize="56,20" o:allowincell="f" path="m,l55,e" filled="f" strokecolor="#858585" strokeweight=".21522mm">
              <v:path arrowok="t"/>
            </v:shape>
            <v:shape id="_x0000_s1047" style="position:absolute;left:1627;top:1136;width:56;height:20;mso-position-horizontal-relative:page;mso-position-vertical-relative:text" coordsize="56,20" o:allowincell="f" path="m,l55,e" filled="f" strokecolor="#858585" strokeweight=".21522mm">
              <v:path arrowok="t"/>
            </v:shape>
            <v:shape id="_x0000_s1048" style="position:absolute;left:1627;top:664;width:56;height:20;mso-position-horizontal-relative:page;mso-position-vertical-relative:text" coordsize="56,20" o:allowincell="f" path="m,l55,e" filled="f" strokecolor="#858585" strokeweight=".21522mm">
              <v:path arrowok="t"/>
            </v:shape>
            <v:shape id="_x0000_s1049" style="position:absolute;left:1682;top:5389;width:9179;height:20;mso-position-horizontal-relative:page;mso-position-vertical-relative:text" coordsize="9179,20" o:allowincell="f" path="m,l9178,e" filled="f" strokecolor="#858585" strokeweight=".21522mm">
              <v:path arrowok="t"/>
            </v:shape>
            <v:shape id="_x0000_s1050" style="position:absolute;left:1682;top:5389;width:20;height:55;mso-position-horizontal-relative:page;mso-position-vertical-relative:text" coordsize="20,55" o:allowincell="f" path="m,l,54e" filled="f" strokecolor="#858585" strokeweight=".21567mm">
              <v:path arrowok="t"/>
            </v:shape>
            <v:shape id="_x0000_s1051" style="position:absolute;left:2701;top:5389;width:20;height:55;mso-position-horizontal-relative:page;mso-position-vertical-relative:text" coordsize="20,55" o:allowincell="f" path="m,l,54e" filled="f" strokecolor="#858585" strokeweight=".21567mm">
              <v:path arrowok="t"/>
            </v:shape>
            <v:shape id="_x0000_s1052" style="position:absolute;left:3722;top:5389;width:20;height:55;mso-position-horizontal-relative:page;mso-position-vertical-relative:text" coordsize="20,55" o:allowincell="f" path="m,l,54e" filled="f" strokecolor="#858585" strokeweight=".21567mm">
              <v:path arrowok="t"/>
            </v:shape>
            <v:shape id="_x0000_s1053" style="position:absolute;left:4741;top:5389;width:20;height:55;mso-position-horizontal-relative:page;mso-position-vertical-relative:text" coordsize="20,55" o:allowincell="f" path="m,l,54e" filled="f" strokecolor="#858585" strokeweight=".21567mm">
              <v:path arrowok="t"/>
            </v:shape>
            <v:shape id="_x0000_s1054" style="position:absolute;left:5762;top:5389;width:20;height:55;mso-position-horizontal-relative:page;mso-position-vertical-relative:text" coordsize="20,55" o:allowincell="f" path="m,l,54e" filled="f" strokecolor="#858585" strokeweight=".21567mm">
              <v:path arrowok="t"/>
            </v:shape>
            <v:shape id="_x0000_s1055" style="position:absolute;left:6781;top:5389;width:20;height:55;mso-position-horizontal-relative:page;mso-position-vertical-relative:text" coordsize="20,55" o:allowincell="f" path="m,l,54e" filled="f" strokecolor="#858585" strokeweight=".21567mm">
              <v:path arrowok="t"/>
            </v:shape>
            <v:shape id="_x0000_s1056" style="position:absolute;left:7802;top:5389;width:20;height:55;mso-position-horizontal-relative:page;mso-position-vertical-relative:text" coordsize="20,55" o:allowincell="f" path="m,l,54e" filled="f" strokecolor="#858585" strokeweight=".21567mm">
              <v:path arrowok="t"/>
            </v:shape>
            <v:shape id="_x0000_s1057" style="position:absolute;left:8821;top:5389;width:20;height:55;mso-position-horizontal-relative:page;mso-position-vertical-relative:text" coordsize="20,55" o:allowincell="f" path="m,l,54e" filled="f" strokecolor="#858585" strokeweight=".21567mm">
              <v:path arrowok="t"/>
            </v:shape>
            <v:shape id="_x0000_s1058" style="position:absolute;left:9842;top:5389;width:20;height:55;mso-position-horizontal-relative:page;mso-position-vertical-relative:text" coordsize="20,55" o:allowincell="f" path="m,l,54e" filled="f" strokecolor="#858585" strokeweight=".21567mm">
              <v:path arrowok="t"/>
            </v:shape>
            <v:shape id="_x0000_s1059" style="position:absolute;left:10861;top:5389;width:20;height:55;mso-position-horizontal-relative:page;mso-position-vertical-relative:text" coordsize="20,55" o:allowincell="f" path="m,l,54e" filled="f" strokecolor="#858585" strokeweight=".21567mm">
              <v:path arrowok="t"/>
            </v:shape>
            <v:shape id="_x0000_s1060" style="position:absolute;left:2193;top:830;width:8160;height:4058;mso-position-horizontal-relative:page;mso-position-vertical-relative:text" coordsize="8160,4058" o:allowincell="f" path="m,4006r1018,-24l2039,4057r1019,-51l4079,3965r1019,-8l6119,3465,7138,,8159,1568e" filled="f" strokecolor="#497dba" strokeweight=".89719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1" type="#_x0000_t75" style="position:absolute;left:2109;top:4753;width:160;height:160;mso-position-horizontal-relative:page" o:allowincell="f">
              <v:imagedata r:id="rId8" o:title=""/>
            </v:shape>
            <v:shape id="_x0000_s1062" type="#_x0000_t75" style="position:absolute;left:3127;top:4728;width:160;height:160;mso-position-horizontal-relative:page" o:allowincell="f">
              <v:imagedata r:id="rId9" o:title=""/>
            </v:shape>
            <v:shape id="_x0000_s1063" type="#_x0000_t75" style="position:absolute;left:4148;top:4804;width:160;height:160;mso-position-horizontal-relative:page" o:allowincell="f">
              <v:imagedata r:id="rId9" o:title=""/>
            </v:shape>
            <v:shape id="_x0000_s1064" type="#_x0000_t75" style="position:absolute;left:5167;top:4753;width:160;height:160;mso-position-horizontal-relative:page" o:allowincell="f">
              <v:imagedata r:id="rId8" o:title=""/>
            </v:shape>
            <v:shape id="_x0000_s1065" type="#_x0000_t75" style="position:absolute;left:6188;top:4712;width:160;height:160;mso-position-horizontal-relative:page" o:allowincell="f">
              <v:imagedata r:id="rId9" o:title=""/>
            </v:shape>
            <v:shape id="_x0000_s1066" type="#_x0000_t75" style="position:absolute;left:7207;top:4704;width:160;height:160;mso-position-horizontal-relative:page" o:allowincell="f">
              <v:imagedata r:id="rId9" o:title=""/>
            </v:shape>
            <v:shape id="_x0000_s1067" type="#_x0000_t75" style="position:absolute;left:8228;top:4212;width:160;height:160;mso-position-horizontal-relative:page" o:allowincell="f">
              <v:imagedata r:id="rId8" o:title=""/>
            </v:shape>
            <v:shape id="_x0000_s1068" type="#_x0000_t75" style="position:absolute;left:9247;top:746;width:160;height:160;mso-position-horizontal-relative:page" o:allowincell="f">
              <v:imagedata r:id="rId9" o:title=""/>
            </v:shape>
            <v:shape id="_x0000_s1069" type="#_x0000_t75" style="position:absolute;left:10268;top:2314;width:160;height:160;mso-position-horizontal-relative:page" o:allowincell="f">
              <v:imagedata r:id="rId8" o:title=""/>
            </v:shape>
            <v:shape id="_x0000_s1070" style="position:absolute;left:859;top:475;width:10190;height:5337;mso-position-horizontal-relative:page;mso-position-vertical-relative:text" coordsize="10190,5337" o:allowincell="f" path="m,5336r10189,l10189,,,,,5336xe" filled="f" strokecolor="#858585" strokeweight=".21533mm">
              <v:path arrowok="t"/>
            </v:shape>
            <v:shapetype id="_x0000_t202" coordsize="21600,21600" o:spt="202" path="m,l,21600r21600,l21600,xe">
              <v:stroke joinstyle="miter"/>
              <v:path gradientshapeok="t" o:connecttype="rect"/>
            </v:shapetype>
            <v:shape id="_x0000_s1071" type="#_x0000_t202" style="position:absolute;left:970;top:584;width:576;height:4897;mso-position-horizontal-relative:page" o:allowincell="f" filled="f" stroked="f">
              <v:textbox style="mso-next-textbox:#_x0000_s1071" inset="0,0,0,0">
                <w:txbxContent>
                  <w:p w:rsidR="004713E1" w:rsidRDefault="004713E1" w:rsidP="00A20A4F">
                    <w:pPr>
                      <w:pStyle w:val="Textoindependiente"/>
                      <w:kinsoku w:val="0"/>
                      <w:overflowPunct w:val="0"/>
                      <w:spacing w:line="172" w:lineRule="exact"/>
                      <w:rPr>
                        <w:rFonts w:ascii="Calibri" w:hAnsi="Calibri" w:cs="Calibri"/>
                        <w:sz w:val="17"/>
                        <w:szCs w:val="17"/>
                      </w:rPr>
                    </w:pPr>
                    <w:r>
                      <w:rPr>
                        <w:rFonts w:ascii="Calibri" w:hAnsi="Calibri" w:cs="Calibri"/>
                        <w:sz w:val="17"/>
                        <w:szCs w:val="17"/>
                      </w:rPr>
                      <w:t>100 000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90 000</w:t>
                    </w:r>
                  </w:p>
                  <w:p w:rsidR="004713E1" w:rsidRDefault="004713E1" w:rsidP="00A20A4F">
                    <w:pPr>
                      <w:pStyle w:val="Textoindependiente"/>
                      <w:kinsoku w:val="0"/>
                      <w:overflowPunct w:val="0"/>
                      <w:spacing w:before="1"/>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80 000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70 000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60 000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50 000</w:t>
                    </w:r>
                  </w:p>
                  <w:p w:rsidR="004713E1" w:rsidRDefault="004713E1" w:rsidP="00A20A4F">
                    <w:pPr>
                      <w:pStyle w:val="Textoindependiente"/>
                      <w:kinsoku w:val="0"/>
                      <w:overflowPunct w:val="0"/>
                      <w:spacing w:before="1"/>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40 000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30 000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20 000</w:t>
                    </w:r>
                  </w:p>
                  <w:p w:rsidR="004713E1" w:rsidRDefault="004713E1" w:rsidP="00A20A4F">
                    <w:pPr>
                      <w:pStyle w:val="Textoindependiente"/>
                      <w:kinsoku w:val="0"/>
                      <w:overflowPunct w:val="0"/>
                      <w:rPr>
                        <w:b/>
                        <w:bCs/>
                        <w:sz w:val="23"/>
                        <w:szCs w:val="23"/>
                      </w:rPr>
                    </w:pPr>
                  </w:p>
                  <w:p w:rsidR="004713E1" w:rsidRDefault="004713E1" w:rsidP="00A20A4F">
                    <w:pPr>
                      <w:pStyle w:val="Textoindependiente"/>
                      <w:kinsoku w:val="0"/>
                      <w:overflowPunct w:val="0"/>
                      <w:ind w:left="85"/>
                      <w:rPr>
                        <w:rFonts w:ascii="Calibri" w:hAnsi="Calibri" w:cs="Calibri"/>
                        <w:sz w:val="17"/>
                        <w:szCs w:val="17"/>
                      </w:rPr>
                    </w:pPr>
                    <w:r>
                      <w:rPr>
                        <w:rFonts w:ascii="Calibri" w:hAnsi="Calibri" w:cs="Calibri"/>
                        <w:sz w:val="17"/>
                        <w:szCs w:val="17"/>
                      </w:rPr>
                      <w:t>10 000</w:t>
                    </w:r>
                  </w:p>
                  <w:p w:rsidR="004713E1" w:rsidRDefault="004713E1" w:rsidP="00A20A4F">
                    <w:pPr>
                      <w:pStyle w:val="Textoindependiente"/>
                      <w:kinsoku w:val="0"/>
                      <w:overflowPunct w:val="0"/>
                      <w:spacing w:before="1"/>
                      <w:rPr>
                        <w:b/>
                        <w:bCs/>
                        <w:sz w:val="23"/>
                        <w:szCs w:val="23"/>
                      </w:rPr>
                    </w:pPr>
                  </w:p>
                  <w:p w:rsidR="004713E1" w:rsidRDefault="004713E1" w:rsidP="00A20A4F">
                    <w:pPr>
                      <w:pStyle w:val="Textoindependiente"/>
                      <w:kinsoku w:val="0"/>
                      <w:overflowPunct w:val="0"/>
                      <w:spacing w:line="204" w:lineRule="exact"/>
                      <w:ind w:right="18"/>
                      <w:jc w:val="right"/>
                      <w:rPr>
                        <w:rFonts w:ascii="Calibri" w:hAnsi="Calibri" w:cs="Calibri"/>
                        <w:w w:val="99"/>
                        <w:sz w:val="17"/>
                        <w:szCs w:val="17"/>
                      </w:rPr>
                    </w:pPr>
                    <w:r>
                      <w:rPr>
                        <w:rFonts w:ascii="Calibri" w:hAnsi="Calibri" w:cs="Calibri"/>
                        <w:w w:val="99"/>
                        <w:sz w:val="17"/>
                        <w:szCs w:val="17"/>
                      </w:rPr>
                      <w:t>0</w:t>
                    </w:r>
                  </w:p>
                </w:txbxContent>
              </v:textbox>
            </v:shape>
            <v:shape id="_x0000_s1072" type="#_x0000_t202" style="position:absolute;left:2021;top:5532;width:365;height:169;mso-position-horizontal-relative:page" o:allowincell="f" filled="f" stroked="f">
              <v:textbox style="mso-next-textbox:#_x0000_s1072"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2008</w:t>
                    </w:r>
                  </w:p>
                </w:txbxContent>
              </v:textbox>
            </v:shape>
            <v:shape id="_x0000_s1073" type="#_x0000_t202" style="position:absolute;left:3041;top:5532;width:365;height:169;mso-position-horizontal-relative:page" o:allowincell="f" filled="f" stroked="f">
              <v:textbox style="mso-next-textbox:#_x0000_s1073"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2009</w:t>
                    </w:r>
                  </w:p>
                </w:txbxContent>
              </v:textbox>
            </v:shape>
            <v:shape id="_x0000_s1074" type="#_x0000_t202" style="position:absolute;left:4061;top:5532;width:365;height:169;mso-position-horizontal-relative:page" o:allowincell="f" filled="f" stroked="f">
              <v:textbox style="mso-next-textbox:#_x0000_s1074"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2010</w:t>
                    </w:r>
                  </w:p>
                </w:txbxContent>
              </v:textbox>
            </v:shape>
            <v:shape id="_x0000_s1075" type="#_x0000_t202" style="position:absolute;left:5081;top:5532;width:365;height:169;mso-position-horizontal-relative:page" o:allowincell="f" filled="f" stroked="f">
              <v:textbox style="mso-next-textbox:#_x0000_s1075"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2011</w:t>
                    </w:r>
                  </w:p>
                </w:txbxContent>
              </v:textbox>
            </v:shape>
            <v:shape id="_x0000_s1076" type="#_x0000_t202" style="position:absolute;left:6101;top:5532;width:365;height:169;mso-position-horizontal-relative:page" o:allowincell="f" filled="f" stroked="f">
              <v:textbox style="mso-next-textbox:#_x0000_s1076"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2012</w:t>
                    </w:r>
                  </w:p>
                </w:txbxContent>
              </v:textbox>
            </v:shape>
            <v:shape id="_x0000_s1077" type="#_x0000_t202" style="position:absolute;left:7121;top:5532;width:365;height:169;mso-position-horizontal-relative:page" o:allowincell="f" filled="f" stroked="f">
              <v:textbox style="mso-next-textbox:#_x0000_s1077"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2013</w:t>
                    </w:r>
                  </w:p>
                </w:txbxContent>
              </v:textbox>
            </v:shape>
            <v:shape id="_x0000_s1078" type="#_x0000_t202" style="position:absolute;left:8141;top:5532;width:365;height:169;mso-position-horizontal-relative:page" o:allowincell="f" filled="f" stroked="f">
              <v:textbox style="mso-next-textbox:#_x0000_s1078"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2014</w:t>
                    </w:r>
                  </w:p>
                </w:txbxContent>
              </v:textbox>
            </v:shape>
            <v:shape id="_x0000_s1079" type="#_x0000_t202" style="position:absolute;left:9161;top:5532;width:365;height:169;mso-position-horizontal-relative:page" o:allowincell="f" filled="f" stroked="f">
              <v:textbox style="mso-next-textbox:#_x0000_s1079"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2015</w:t>
                    </w:r>
                  </w:p>
                </w:txbxContent>
              </v:textbox>
            </v:shape>
            <v:shape id="_x0000_s1080" type="#_x0000_t202" style="position:absolute;left:10182;top:5532;width:365;height:169;mso-position-horizontal-relative:page" o:allowincell="f" filled="f" stroked="f">
              <v:textbox style="mso-next-textbox:#_x0000_s1080" inset="0,0,0,0">
                <w:txbxContent>
                  <w:p w:rsidR="004713E1" w:rsidRDefault="004713E1" w:rsidP="00A20A4F">
                    <w:pPr>
                      <w:pStyle w:val="Textoindependiente"/>
                      <w:kinsoku w:val="0"/>
                      <w:overflowPunct w:val="0"/>
                      <w:spacing w:line="169" w:lineRule="exact"/>
                      <w:rPr>
                        <w:rFonts w:ascii="Calibri" w:hAnsi="Calibri" w:cs="Calibri"/>
                        <w:sz w:val="17"/>
                        <w:szCs w:val="17"/>
                      </w:rPr>
                    </w:pPr>
                    <w:r>
                      <w:rPr>
                        <w:rFonts w:ascii="Calibri" w:hAnsi="Calibri" w:cs="Calibri"/>
                        <w:sz w:val="17"/>
                        <w:szCs w:val="17"/>
                      </w:rPr>
                      <w:t>2016</w:t>
                    </w:r>
                  </w:p>
                </w:txbxContent>
              </v:textbox>
            </v:shape>
            <w10:wrap type="topAndBottom" anchorx="page"/>
          </v:group>
        </w:pict>
      </w:r>
      <w:r w:rsidR="00A20A4F" w:rsidRPr="001837FF">
        <w:rPr>
          <w:sz w:val="20"/>
          <w:szCs w:val="20"/>
        </w:rPr>
        <w:t>Gra</w:t>
      </w:r>
      <w:r w:rsidR="00AC3D44">
        <w:rPr>
          <w:sz w:val="20"/>
          <w:szCs w:val="20"/>
        </w:rPr>
        <w:t>phic</w:t>
      </w:r>
      <w:r w:rsidR="00A30AA6">
        <w:rPr>
          <w:sz w:val="20"/>
          <w:szCs w:val="20"/>
        </w:rPr>
        <w:t>.</w:t>
      </w:r>
      <w:r w:rsidR="00A20A4F" w:rsidRPr="001837FF">
        <w:rPr>
          <w:sz w:val="20"/>
          <w:szCs w:val="20"/>
        </w:rPr>
        <w:t xml:space="preserve">1 Asylum applicants considered to be unaccompanied minors in the EU Member States*, 2008-2016     </w:t>
      </w:r>
    </w:p>
    <w:p w:rsidR="00A20A4F" w:rsidRPr="001837FF" w:rsidRDefault="001837FF" w:rsidP="00A20A4F">
      <w:pPr>
        <w:rPr>
          <w:rStyle w:val="fontstyle01"/>
          <w:rFonts w:cstheme="minorHAnsi"/>
          <w:sz w:val="22"/>
          <w:szCs w:val="22"/>
        </w:rPr>
      </w:pPr>
      <w:r>
        <w:rPr>
          <w:rFonts w:eastAsiaTheme="minorHAnsi"/>
          <w:sz w:val="16"/>
          <w:szCs w:val="16"/>
          <w:lang w:eastAsia="en-US"/>
        </w:rPr>
        <w:t>*e</w:t>
      </w:r>
      <w:r w:rsidRPr="001837FF">
        <w:rPr>
          <w:rFonts w:eastAsiaTheme="minorHAnsi"/>
          <w:sz w:val="16"/>
          <w:szCs w:val="16"/>
          <w:lang w:eastAsia="en-US"/>
        </w:rPr>
        <w:t xml:space="preserve">xcluding </w:t>
      </w:r>
      <w:r>
        <w:rPr>
          <w:rFonts w:eastAsiaTheme="minorHAnsi"/>
          <w:sz w:val="16"/>
          <w:szCs w:val="16"/>
          <w:lang w:eastAsia="en-US"/>
        </w:rPr>
        <w:t xml:space="preserve"> </w:t>
      </w:r>
      <w:r w:rsidRPr="001837FF">
        <w:rPr>
          <w:rFonts w:eastAsiaTheme="minorHAnsi"/>
          <w:sz w:val="16"/>
          <w:szCs w:val="16"/>
          <w:lang w:eastAsia="en-US"/>
        </w:rPr>
        <w:t xml:space="preserve">Croatia for the period 2008-2011 </w:t>
      </w:r>
      <w:r>
        <w:rPr>
          <w:rFonts w:eastAsiaTheme="minorHAnsi"/>
          <w:sz w:val="16"/>
          <w:szCs w:val="16"/>
          <w:lang w:eastAsia="en-US"/>
        </w:rPr>
        <w:t>(Eurostat)</w:t>
      </w:r>
      <w:r w:rsidR="00A20A4F" w:rsidRPr="001837FF">
        <w:rPr>
          <w:rStyle w:val="fontstyle01"/>
          <w:rFonts w:cstheme="minorHAnsi"/>
          <w:sz w:val="22"/>
          <w:szCs w:val="22"/>
        </w:rPr>
        <w:br w:type="page"/>
      </w:r>
    </w:p>
    <w:p w:rsidR="00AC3D44" w:rsidRPr="00AA021E" w:rsidRDefault="00AC3D44" w:rsidP="00AC3D44">
      <w:pPr>
        <w:pStyle w:val="Ttulo21"/>
        <w:kinsoku w:val="0"/>
        <w:overflowPunct w:val="0"/>
        <w:spacing w:before="119"/>
        <w:ind w:left="734"/>
        <w:jc w:val="left"/>
        <w:outlineLvl w:val="9"/>
      </w:pPr>
      <w:r w:rsidRPr="00AA021E">
        <w:lastRenderedPageBreak/>
        <w:t xml:space="preserve">Table 1 </w:t>
      </w:r>
      <w:r w:rsidR="00AA021E" w:rsidRPr="00AA021E">
        <w:t xml:space="preserve">Asylum applicants considered unaccompanied minors in the EU Member States, 2016 </w:t>
      </w:r>
    </w:p>
    <w:p w:rsidR="00AC3D44" w:rsidRPr="00AA021E" w:rsidRDefault="00AC3D44" w:rsidP="00AC3D44">
      <w:pPr>
        <w:pStyle w:val="Textoindependiente"/>
        <w:kinsoku w:val="0"/>
        <w:overflowPunct w:val="0"/>
        <w:spacing w:before="6"/>
        <w:rPr>
          <w:b/>
          <w:bCs/>
          <w:sz w:val="5"/>
          <w:szCs w:val="5"/>
        </w:rPr>
      </w:pPr>
    </w:p>
    <w:tbl>
      <w:tblPr>
        <w:tblW w:w="10210" w:type="dxa"/>
        <w:tblInd w:w="111" w:type="dxa"/>
        <w:tblLayout w:type="fixed"/>
        <w:tblCellMar>
          <w:left w:w="0" w:type="dxa"/>
          <w:right w:w="0" w:type="dxa"/>
        </w:tblCellMar>
        <w:tblLook w:val="0000"/>
      </w:tblPr>
      <w:tblGrid>
        <w:gridCol w:w="1844"/>
        <w:gridCol w:w="1044"/>
        <w:gridCol w:w="1047"/>
        <w:gridCol w:w="2200"/>
        <w:gridCol w:w="1982"/>
        <w:gridCol w:w="2093"/>
      </w:tblGrid>
      <w:tr w:rsidR="00AC3D44" w:rsidRPr="00114AC4" w:rsidTr="00835ECC">
        <w:trPr>
          <w:trHeight w:hRule="exact" w:val="235"/>
        </w:trPr>
        <w:tc>
          <w:tcPr>
            <w:tcW w:w="1844" w:type="dxa"/>
            <w:vMerge w:val="restart"/>
            <w:tcBorders>
              <w:top w:val="single" w:sz="7" w:space="0" w:color="000000"/>
              <w:left w:val="single" w:sz="7" w:space="0" w:color="000000"/>
              <w:bottom w:val="single" w:sz="7" w:space="0" w:color="000000"/>
              <w:right w:val="single" w:sz="7" w:space="0" w:color="000000"/>
            </w:tcBorders>
          </w:tcPr>
          <w:p w:rsidR="00AC3D44" w:rsidRPr="00AA021E" w:rsidRDefault="00AC3D44" w:rsidP="00835ECC">
            <w:pPr>
              <w:rPr>
                <w:rFonts w:ascii="Times New Roman" w:hAnsi="Times New Roman" w:cs="Times New Roman"/>
              </w:rPr>
            </w:pPr>
          </w:p>
        </w:tc>
        <w:tc>
          <w:tcPr>
            <w:tcW w:w="1044" w:type="dxa"/>
            <w:vMerge w:val="restart"/>
            <w:tcBorders>
              <w:top w:val="single" w:sz="7" w:space="0" w:color="000000"/>
              <w:left w:val="single" w:sz="7" w:space="0" w:color="000000"/>
              <w:bottom w:val="single" w:sz="7" w:space="0" w:color="000000"/>
              <w:right w:val="single" w:sz="7" w:space="0" w:color="000000"/>
            </w:tcBorders>
          </w:tcPr>
          <w:p w:rsidR="00AC3D44" w:rsidRDefault="00AC3D44" w:rsidP="00835ECC">
            <w:pPr>
              <w:pStyle w:val="TableParagraph"/>
              <w:kinsoku w:val="0"/>
              <w:overflowPunct w:val="0"/>
              <w:spacing w:before="14" w:line="211" w:lineRule="auto"/>
              <w:ind w:left="177" w:right="182" w:hanging="1"/>
              <w:jc w:val="center"/>
              <w:rPr>
                <w:b/>
                <w:bCs/>
                <w:sz w:val="18"/>
                <w:szCs w:val="18"/>
              </w:rPr>
            </w:pPr>
            <w:r>
              <w:rPr>
                <w:b/>
                <w:bCs/>
                <w:sz w:val="18"/>
                <w:szCs w:val="18"/>
              </w:rPr>
              <w:t>Total</w:t>
            </w:r>
          </w:p>
          <w:p w:rsidR="00AC3D44" w:rsidRPr="00114AC4" w:rsidRDefault="00AC3D44" w:rsidP="00835ECC">
            <w:pPr>
              <w:pStyle w:val="TableParagraph"/>
              <w:kinsoku w:val="0"/>
              <w:overflowPunct w:val="0"/>
              <w:spacing w:before="14" w:line="211" w:lineRule="auto"/>
              <w:ind w:left="177" w:right="182" w:hanging="1"/>
              <w:jc w:val="center"/>
              <w:rPr>
                <w:rFonts w:ascii="Times New Roman" w:hAnsi="Times New Roman" w:cs="Times New Roman"/>
              </w:rPr>
            </w:pPr>
            <w:r w:rsidRPr="00114AC4">
              <w:rPr>
                <w:b/>
                <w:bCs/>
                <w:sz w:val="18"/>
                <w:szCs w:val="18"/>
              </w:rPr>
              <w:t>2015</w:t>
            </w:r>
          </w:p>
        </w:tc>
        <w:tc>
          <w:tcPr>
            <w:tcW w:w="1047" w:type="dxa"/>
            <w:vMerge w:val="restart"/>
            <w:tcBorders>
              <w:top w:val="single" w:sz="7" w:space="0" w:color="000000"/>
              <w:left w:val="single" w:sz="7" w:space="0" w:color="000000"/>
              <w:bottom w:val="single" w:sz="7" w:space="0" w:color="000000"/>
              <w:right w:val="single" w:sz="4" w:space="0" w:color="000000"/>
            </w:tcBorders>
          </w:tcPr>
          <w:p w:rsidR="00AC3D44" w:rsidRPr="00114AC4" w:rsidRDefault="00AC3D44" w:rsidP="00CC70BD">
            <w:pPr>
              <w:pStyle w:val="TableParagraph"/>
              <w:kinsoku w:val="0"/>
              <w:overflowPunct w:val="0"/>
              <w:spacing w:before="14" w:line="211" w:lineRule="auto"/>
              <w:ind w:left="180" w:right="187" w:hanging="1"/>
              <w:jc w:val="center"/>
              <w:rPr>
                <w:rFonts w:ascii="Times New Roman" w:hAnsi="Times New Roman" w:cs="Times New Roman"/>
              </w:rPr>
            </w:pPr>
            <w:r w:rsidRPr="00114AC4">
              <w:rPr>
                <w:b/>
                <w:bCs/>
                <w:sz w:val="18"/>
                <w:szCs w:val="18"/>
              </w:rPr>
              <w:t>Total</w:t>
            </w:r>
            <w:r>
              <w:rPr>
                <w:b/>
                <w:bCs/>
                <w:sz w:val="18"/>
                <w:szCs w:val="18"/>
              </w:rPr>
              <w:t xml:space="preserve"> </w:t>
            </w:r>
            <w:r w:rsidRPr="00114AC4">
              <w:rPr>
                <w:b/>
                <w:bCs/>
                <w:sz w:val="18"/>
                <w:szCs w:val="18"/>
              </w:rPr>
              <w:t xml:space="preserve"> 2016</w:t>
            </w:r>
          </w:p>
        </w:tc>
        <w:tc>
          <w:tcPr>
            <w:tcW w:w="4182" w:type="dxa"/>
            <w:gridSpan w:val="2"/>
            <w:tcBorders>
              <w:top w:val="single" w:sz="7" w:space="0" w:color="000000"/>
              <w:left w:val="single" w:sz="4" w:space="0" w:color="000000"/>
              <w:bottom w:val="single" w:sz="4" w:space="0" w:color="000000"/>
              <w:right w:val="single" w:sz="4" w:space="0" w:color="000000"/>
            </w:tcBorders>
          </w:tcPr>
          <w:p w:rsidR="00AC3D44" w:rsidRPr="00114AC4" w:rsidRDefault="00A362F2" w:rsidP="00835ECC">
            <w:pPr>
              <w:pStyle w:val="TableParagraph"/>
              <w:kinsoku w:val="0"/>
              <w:overflowPunct w:val="0"/>
              <w:spacing w:before="0" w:line="201" w:lineRule="exact"/>
              <w:ind w:left="1687" w:right="1655"/>
              <w:jc w:val="center"/>
              <w:rPr>
                <w:rFonts w:ascii="Times New Roman" w:hAnsi="Times New Roman" w:cs="Times New Roman"/>
              </w:rPr>
            </w:pPr>
            <w:r w:rsidRPr="00A362F2">
              <w:rPr>
                <w:b/>
                <w:bCs/>
                <w:sz w:val="18"/>
                <w:szCs w:val="18"/>
              </w:rPr>
              <w:t>of which</w:t>
            </w:r>
          </w:p>
        </w:tc>
        <w:tc>
          <w:tcPr>
            <w:tcW w:w="2093" w:type="dxa"/>
            <w:vMerge w:val="restart"/>
            <w:tcBorders>
              <w:top w:val="single" w:sz="7" w:space="0" w:color="000000"/>
              <w:left w:val="single" w:sz="4" w:space="0" w:color="000000"/>
              <w:bottom w:val="single" w:sz="7" w:space="0" w:color="000000"/>
              <w:right w:val="single" w:sz="7" w:space="0" w:color="000000"/>
            </w:tcBorders>
          </w:tcPr>
          <w:p w:rsidR="00AC3D44" w:rsidRPr="00114AC4" w:rsidRDefault="003F7DD4" w:rsidP="00835ECC">
            <w:pPr>
              <w:pStyle w:val="TableParagraph"/>
              <w:kinsoku w:val="0"/>
              <w:overflowPunct w:val="0"/>
              <w:spacing w:before="110" w:line="180" w:lineRule="exact"/>
              <w:ind w:left="429" w:right="266" w:hanging="147"/>
              <w:jc w:val="center"/>
              <w:rPr>
                <w:rFonts w:ascii="Times New Roman" w:hAnsi="Times New Roman" w:cs="Times New Roman"/>
              </w:rPr>
            </w:pPr>
            <w:r>
              <w:rPr>
                <w:b/>
                <w:bCs/>
                <w:sz w:val="18"/>
                <w:szCs w:val="18"/>
              </w:rPr>
              <w:t xml:space="preserve">Share in all minor applicants </w:t>
            </w:r>
            <w:r w:rsidR="00AC3D44">
              <w:rPr>
                <w:b/>
                <w:bCs/>
                <w:sz w:val="18"/>
                <w:szCs w:val="18"/>
              </w:rPr>
              <w:t>%</w:t>
            </w:r>
          </w:p>
        </w:tc>
      </w:tr>
      <w:tr w:rsidR="00AC3D44" w:rsidRPr="00114AC4" w:rsidTr="00835ECC">
        <w:trPr>
          <w:trHeight w:hRule="exact" w:val="365"/>
        </w:trPr>
        <w:tc>
          <w:tcPr>
            <w:tcW w:w="1844" w:type="dxa"/>
            <w:vMerge/>
            <w:tcBorders>
              <w:top w:val="single" w:sz="7" w:space="0" w:color="000000"/>
              <w:left w:val="single" w:sz="7"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10" w:line="180" w:lineRule="exact"/>
              <w:ind w:left="429" w:right="266" w:hanging="147"/>
              <w:jc w:val="left"/>
              <w:rPr>
                <w:rFonts w:ascii="Times New Roman" w:hAnsi="Times New Roman" w:cs="Times New Roman"/>
              </w:rPr>
            </w:pPr>
          </w:p>
        </w:tc>
        <w:tc>
          <w:tcPr>
            <w:tcW w:w="1044" w:type="dxa"/>
            <w:vMerge/>
            <w:tcBorders>
              <w:top w:val="single" w:sz="7" w:space="0" w:color="000000"/>
              <w:left w:val="single" w:sz="7"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10" w:line="180" w:lineRule="exact"/>
              <w:ind w:left="429" w:right="266" w:hanging="147"/>
              <w:jc w:val="left"/>
              <w:rPr>
                <w:rFonts w:ascii="Times New Roman" w:hAnsi="Times New Roman" w:cs="Times New Roman"/>
              </w:rPr>
            </w:pPr>
          </w:p>
        </w:tc>
        <w:tc>
          <w:tcPr>
            <w:tcW w:w="1047" w:type="dxa"/>
            <w:vMerge/>
            <w:tcBorders>
              <w:top w:val="single" w:sz="7" w:space="0" w:color="000000"/>
              <w:left w:val="single" w:sz="7" w:space="0" w:color="000000"/>
              <w:bottom w:val="single" w:sz="7" w:space="0" w:color="000000"/>
              <w:right w:val="single" w:sz="4" w:space="0" w:color="000000"/>
            </w:tcBorders>
          </w:tcPr>
          <w:p w:rsidR="00AC3D44" w:rsidRPr="00114AC4" w:rsidRDefault="00AC3D44" w:rsidP="00835ECC">
            <w:pPr>
              <w:pStyle w:val="TableParagraph"/>
              <w:kinsoku w:val="0"/>
              <w:overflowPunct w:val="0"/>
              <w:spacing w:before="110" w:line="180" w:lineRule="exact"/>
              <w:ind w:left="429" w:right="266" w:hanging="147"/>
              <w:jc w:val="left"/>
              <w:rPr>
                <w:rFonts w:ascii="Times New Roman" w:hAnsi="Times New Roman" w:cs="Times New Roman"/>
              </w:rPr>
            </w:pPr>
          </w:p>
        </w:tc>
        <w:tc>
          <w:tcPr>
            <w:tcW w:w="2200" w:type="dxa"/>
            <w:tcBorders>
              <w:top w:val="single" w:sz="4" w:space="0" w:color="000000"/>
              <w:left w:val="single" w:sz="4" w:space="0" w:color="000000"/>
              <w:bottom w:val="single" w:sz="7" w:space="0" w:color="000000"/>
              <w:right w:val="single" w:sz="4" w:space="0" w:color="000000"/>
            </w:tcBorders>
          </w:tcPr>
          <w:p w:rsidR="00AC3D44" w:rsidRPr="00BB73FB" w:rsidRDefault="00AC3D44" w:rsidP="00A362F2">
            <w:pPr>
              <w:pStyle w:val="TableParagraph"/>
              <w:kinsoku w:val="0"/>
              <w:overflowPunct w:val="0"/>
              <w:spacing w:before="59"/>
              <w:ind w:left="768" w:right="772"/>
              <w:jc w:val="center"/>
              <w:rPr>
                <w:rFonts w:ascii="Times New Roman" w:hAnsi="Times New Roman" w:cs="Times New Roman"/>
                <w:sz w:val="14"/>
                <w:szCs w:val="14"/>
              </w:rPr>
            </w:pPr>
            <w:r>
              <w:rPr>
                <w:b/>
                <w:bCs/>
                <w:sz w:val="16"/>
                <w:szCs w:val="16"/>
              </w:rPr>
              <w:t>Ma</w:t>
            </w:r>
            <w:r w:rsidR="00A362F2">
              <w:rPr>
                <w:b/>
                <w:bCs/>
                <w:sz w:val="16"/>
                <w:szCs w:val="16"/>
              </w:rPr>
              <w:t>le</w:t>
            </w:r>
          </w:p>
        </w:tc>
        <w:tc>
          <w:tcPr>
            <w:tcW w:w="1982" w:type="dxa"/>
            <w:tcBorders>
              <w:top w:val="single" w:sz="4" w:space="0" w:color="000000"/>
              <w:left w:val="single" w:sz="4" w:space="0" w:color="000000"/>
              <w:bottom w:val="single" w:sz="7" w:space="0" w:color="000000"/>
              <w:right w:val="single" w:sz="4" w:space="0" w:color="000000"/>
            </w:tcBorders>
          </w:tcPr>
          <w:p w:rsidR="00AC3D44" w:rsidRPr="004C3304" w:rsidRDefault="00A362F2" w:rsidP="00835ECC">
            <w:pPr>
              <w:pStyle w:val="TableParagraph"/>
              <w:kinsoku w:val="0"/>
              <w:overflowPunct w:val="0"/>
              <w:spacing w:before="59"/>
              <w:ind w:left="427"/>
              <w:jc w:val="left"/>
              <w:rPr>
                <w:rFonts w:ascii="Times New Roman" w:hAnsi="Times New Roman" w:cs="Times New Roman"/>
                <w:sz w:val="16"/>
                <w:szCs w:val="16"/>
              </w:rPr>
            </w:pPr>
            <w:r w:rsidRPr="00A362F2">
              <w:rPr>
                <w:b/>
                <w:bCs/>
                <w:sz w:val="16"/>
                <w:szCs w:val="16"/>
              </w:rPr>
              <w:t>Aged below 14</w:t>
            </w:r>
          </w:p>
        </w:tc>
        <w:tc>
          <w:tcPr>
            <w:tcW w:w="2093" w:type="dxa"/>
            <w:vMerge/>
            <w:tcBorders>
              <w:top w:val="single" w:sz="7" w:space="0" w:color="000000"/>
              <w:left w:val="single" w:sz="4"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59"/>
              <w:ind w:left="427"/>
              <w:jc w:val="left"/>
              <w:rPr>
                <w:rFonts w:ascii="Times New Roman" w:hAnsi="Times New Roman" w:cs="Times New Roman"/>
              </w:rPr>
            </w:pPr>
          </w:p>
        </w:tc>
      </w:tr>
      <w:tr w:rsidR="00AC3D44" w:rsidRPr="00114AC4" w:rsidTr="00835ECC">
        <w:trPr>
          <w:trHeight w:hRule="exact" w:val="259"/>
        </w:trPr>
        <w:tc>
          <w:tcPr>
            <w:tcW w:w="1844" w:type="dxa"/>
            <w:tcBorders>
              <w:top w:val="single" w:sz="7" w:space="0" w:color="000000"/>
              <w:left w:val="single" w:sz="7"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3"/>
              <w:ind w:left="98"/>
              <w:jc w:val="left"/>
              <w:rPr>
                <w:rFonts w:ascii="Times New Roman" w:hAnsi="Times New Roman" w:cs="Times New Roman"/>
              </w:rPr>
            </w:pPr>
            <w:r w:rsidRPr="00114AC4">
              <w:rPr>
                <w:b/>
                <w:bCs/>
                <w:sz w:val="18"/>
                <w:szCs w:val="18"/>
              </w:rPr>
              <w:t>U</w:t>
            </w:r>
            <w:r>
              <w:rPr>
                <w:b/>
                <w:bCs/>
                <w:sz w:val="18"/>
                <w:szCs w:val="18"/>
              </w:rPr>
              <w:t>E</w:t>
            </w:r>
          </w:p>
        </w:tc>
        <w:tc>
          <w:tcPr>
            <w:tcW w:w="1044" w:type="dxa"/>
            <w:tcBorders>
              <w:top w:val="single" w:sz="7" w:space="0" w:color="000000"/>
              <w:left w:val="single" w:sz="7"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3"/>
              <w:ind w:left="199"/>
              <w:jc w:val="left"/>
              <w:rPr>
                <w:rFonts w:ascii="Times New Roman" w:hAnsi="Times New Roman" w:cs="Times New Roman"/>
              </w:rPr>
            </w:pPr>
            <w:r w:rsidRPr="00114AC4">
              <w:rPr>
                <w:b/>
                <w:bCs/>
                <w:sz w:val="18"/>
                <w:szCs w:val="18"/>
              </w:rPr>
              <w:t>96 465</w:t>
            </w:r>
          </w:p>
        </w:tc>
        <w:tc>
          <w:tcPr>
            <w:tcW w:w="1047" w:type="dxa"/>
            <w:tcBorders>
              <w:top w:val="single" w:sz="7" w:space="0" w:color="000000"/>
              <w:left w:val="single" w:sz="7" w:space="0" w:color="000000"/>
              <w:bottom w:val="single" w:sz="7" w:space="0" w:color="000000"/>
              <w:right w:val="single" w:sz="4" w:space="0" w:color="000000"/>
            </w:tcBorders>
          </w:tcPr>
          <w:p w:rsidR="00AC3D44" w:rsidRPr="00114AC4" w:rsidRDefault="00AC3D44" w:rsidP="00835ECC">
            <w:pPr>
              <w:pStyle w:val="TableParagraph"/>
              <w:kinsoku w:val="0"/>
              <w:overflowPunct w:val="0"/>
              <w:spacing w:before="13"/>
              <w:ind w:right="277"/>
              <w:rPr>
                <w:rFonts w:ascii="Times New Roman" w:hAnsi="Times New Roman" w:cs="Times New Roman"/>
              </w:rPr>
            </w:pPr>
            <w:r w:rsidRPr="00114AC4">
              <w:rPr>
                <w:b/>
                <w:bCs/>
                <w:sz w:val="18"/>
                <w:szCs w:val="18"/>
              </w:rPr>
              <w:t>63 290</w:t>
            </w:r>
          </w:p>
        </w:tc>
        <w:tc>
          <w:tcPr>
            <w:tcW w:w="2200" w:type="dxa"/>
            <w:tcBorders>
              <w:top w:val="single" w:sz="7" w:space="0" w:color="000000"/>
              <w:left w:val="single" w:sz="4" w:space="0" w:color="000000"/>
              <w:bottom w:val="single" w:sz="7" w:space="0" w:color="000000"/>
              <w:right w:val="single" w:sz="4" w:space="0" w:color="000000"/>
            </w:tcBorders>
          </w:tcPr>
          <w:p w:rsidR="00AC3D44" w:rsidRPr="00114AC4" w:rsidRDefault="00AC3D44" w:rsidP="00835ECC">
            <w:pPr>
              <w:pStyle w:val="TableParagraph"/>
              <w:kinsoku w:val="0"/>
              <w:overflowPunct w:val="0"/>
              <w:spacing w:before="13"/>
              <w:ind w:right="707"/>
              <w:rPr>
                <w:rFonts w:ascii="Times New Roman" w:hAnsi="Times New Roman" w:cs="Times New Roman"/>
              </w:rPr>
            </w:pPr>
            <w:r w:rsidRPr="00114AC4">
              <w:rPr>
                <w:b/>
                <w:bCs/>
                <w:sz w:val="18"/>
                <w:szCs w:val="18"/>
              </w:rPr>
              <w:t>89%</w:t>
            </w:r>
          </w:p>
        </w:tc>
        <w:tc>
          <w:tcPr>
            <w:tcW w:w="1982" w:type="dxa"/>
            <w:tcBorders>
              <w:top w:val="single" w:sz="7" w:space="0" w:color="000000"/>
              <w:left w:val="single" w:sz="4" w:space="0" w:color="000000"/>
              <w:bottom w:val="single" w:sz="7" w:space="0" w:color="000000"/>
              <w:right w:val="single" w:sz="4" w:space="0" w:color="000000"/>
            </w:tcBorders>
          </w:tcPr>
          <w:p w:rsidR="00AC3D44" w:rsidRPr="004C3304" w:rsidRDefault="00AC3D44" w:rsidP="00835ECC">
            <w:pPr>
              <w:pStyle w:val="TableParagraph"/>
              <w:kinsoku w:val="0"/>
              <w:overflowPunct w:val="0"/>
              <w:spacing w:before="13"/>
              <w:ind w:left="988" w:right="686"/>
              <w:jc w:val="center"/>
              <w:rPr>
                <w:rFonts w:ascii="Times New Roman" w:hAnsi="Times New Roman" w:cs="Times New Roman"/>
                <w:sz w:val="16"/>
                <w:szCs w:val="16"/>
              </w:rPr>
            </w:pPr>
            <w:r w:rsidRPr="004C3304">
              <w:rPr>
                <w:b/>
                <w:bCs/>
                <w:sz w:val="18"/>
                <w:szCs w:val="18"/>
              </w:rPr>
              <w:t>10</w:t>
            </w:r>
            <w:r w:rsidRPr="004C3304">
              <w:rPr>
                <w:b/>
                <w:bCs/>
                <w:sz w:val="16"/>
                <w:szCs w:val="16"/>
              </w:rPr>
              <w:t>%</w:t>
            </w:r>
          </w:p>
        </w:tc>
        <w:tc>
          <w:tcPr>
            <w:tcW w:w="2093" w:type="dxa"/>
            <w:tcBorders>
              <w:top w:val="single" w:sz="7" w:space="0" w:color="000000"/>
              <w:left w:val="single" w:sz="4"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3"/>
              <w:ind w:right="472"/>
              <w:rPr>
                <w:rFonts w:ascii="Times New Roman" w:hAnsi="Times New Roman" w:cs="Times New Roman"/>
              </w:rPr>
            </w:pPr>
            <w:r w:rsidRPr="00114AC4">
              <w:rPr>
                <w:b/>
                <w:bCs/>
                <w:w w:val="95"/>
                <w:sz w:val="18"/>
                <w:szCs w:val="18"/>
              </w:rPr>
              <w:t>15.9</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left="98"/>
              <w:jc w:val="left"/>
              <w:rPr>
                <w:rFonts w:ascii="Times New Roman" w:hAnsi="Times New Roman" w:cs="Times New Roman"/>
              </w:rPr>
            </w:pPr>
            <w:r w:rsidRPr="00114AC4">
              <w:rPr>
                <w:b/>
                <w:bCs/>
                <w:sz w:val="18"/>
                <w:szCs w:val="18"/>
              </w:rPr>
              <w:t>Bulgaria</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1"/>
              <w:ind w:right="97"/>
              <w:rPr>
                <w:rFonts w:ascii="Times New Roman" w:hAnsi="Times New Roman" w:cs="Times New Roman"/>
              </w:rPr>
            </w:pPr>
            <w:r w:rsidRPr="00114AC4">
              <w:rPr>
                <w:sz w:val="18"/>
                <w:szCs w:val="18"/>
              </w:rPr>
              <w:t>1 815</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2 750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95%</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5" w:right="689"/>
              <w:jc w:val="center"/>
              <w:rPr>
                <w:rFonts w:ascii="Times New Roman" w:hAnsi="Times New Roman" w:cs="Times New Roman"/>
              </w:rPr>
            </w:pPr>
            <w:r w:rsidRPr="00114AC4">
              <w:rPr>
                <w:sz w:val="18"/>
                <w:szCs w:val="18"/>
              </w:rPr>
              <w:t>17%</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41.9</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49465F">
            <w:pPr>
              <w:pStyle w:val="TableParagraph"/>
              <w:kinsoku w:val="0"/>
              <w:overflowPunct w:val="0"/>
              <w:spacing w:before="14"/>
              <w:ind w:left="98"/>
              <w:jc w:val="left"/>
              <w:rPr>
                <w:rFonts w:ascii="Times New Roman" w:hAnsi="Times New Roman" w:cs="Times New Roman"/>
              </w:rPr>
            </w:pPr>
            <w:r>
              <w:rPr>
                <w:b/>
                <w:bCs/>
                <w:sz w:val="18"/>
                <w:szCs w:val="18"/>
              </w:rPr>
              <w:t>German</w:t>
            </w:r>
            <w:r w:rsidR="0049465F">
              <w:rPr>
                <w:b/>
                <w:bCs/>
                <w:sz w:val="18"/>
                <w:szCs w:val="18"/>
              </w:rPr>
              <w:t>y</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4"/>
              <w:ind w:right="97"/>
              <w:rPr>
                <w:rFonts w:ascii="Times New Roman" w:hAnsi="Times New Roman" w:cs="Times New Roman"/>
              </w:rPr>
            </w:pPr>
            <w:r w:rsidRPr="00114AC4">
              <w:rPr>
                <w:sz w:val="18"/>
                <w:szCs w:val="18"/>
              </w:rPr>
              <w:t>22 255</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4"/>
              <w:ind w:right="281"/>
              <w:rPr>
                <w:rFonts w:ascii="Times New Roman" w:hAnsi="Times New Roman" w:cs="Times New Roman"/>
              </w:rPr>
            </w:pPr>
            <w:r w:rsidRPr="00114AC4">
              <w:rPr>
                <w:sz w:val="18"/>
                <w:szCs w:val="18"/>
              </w:rPr>
              <w:t>35 935</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4"/>
              <w:ind w:right="709"/>
              <w:rPr>
                <w:rFonts w:ascii="Times New Roman" w:hAnsi="Times New Roman" w:cs="Times New Roman"/>
              </w:rPr>
            </w:pPr>
            <w:r w:rsidRPr="00114AC4">
              <w:rPr>
                <w:w w:val="95"/>
                <w:sz w:val="18"/>
                <w:szCs w:val="18"/>
              </w:rPr>
              <w:t>89%</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4"/>
              <w:ind w:left="985" w:right="689"/>
              <w:jc w:val="center"/>
              <w:rPr>
                <w:rFonts w:ascii="Times New Roman" w:hAnsi="Times New Roman" w:cs="Times New Roman"/>
              </w:rPr>
            </w:pPr>
            <w:r w:rsidRPr="00114AC4">
              <w:rPr>
                <w:sz w:val="18"/>
                <w:szCs w:val="18"/>
              </w:rPr>
              <w:t>10%</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4"/>
              <w:ind w:right="474"/>
              <w:rPr>
                <w:rFonts w:ascii="Times New Roman" w:hAnsi="Times New Roman" w:cs="Times New Roman"/>
              </w:rPr>
            </w:pPr>
            <w:r w:rsidRPr="00114AC4">
              <w:rPr>
                <w:w w:val="95"/>
                <w:sz w:val="18"/>
                <w:szCs w:val="18"/>
              </w:rPr>
              <w:t>13.4</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49465F">
            <w:pPr>
              <w:pStyle w:val="TableParagraph"/>
              <w:kinsoku w:val="0"/>
              <w:overflowPunct w:val="0"/>
              <w:spacing w:before="13"/>
              <w:ind w:left="98"/>
              <w:jc w:val="left"/>
              <w:rPr>
                <w:rFonts w:ascii="Times New Roman" w:hAnsi="Times New Roman" w:cs="Times New Roman"/>
              </w:rPr>
            </w:pPr>
            <w:r>
              <w:rPr>
                <w:b/>
                <w:bCs/>
                <w:sz w:val="18"/>
                <w:szCs w:val="18"/>
              </w:rPr>
              <w:t>Gre</w:t>
            </w:r>
            <w:r w:rsidR="0049465F">
              <w:rPr>
                <w:b/>
                <w:bCs/>
                <w:sz w:val="18"/>
                <w:szCs w:val="18"/>
              </w:rPr>
              <w:t>e</w:t>
            </w:r>
            <w:r>
              <w:rPr>
                <w:b/>
                <w:bCs/>
                <w:sz w:val="18"/>
                <w:szCs w:val="18"/>
              </w:rPr>
              <w:t>c</w:t>
            </w:r>
            <w:r w:rsidR="0049465F">
              <w:rPr>
                <w:b/>
                <w:bCs/>
                <w:sz w:val="18"/>
                <w:szCs w:val="18"/>
              </w:rPr>
              <w:t>e</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1"/>
              <w:ind w:right="96"/>
              <w:rPr>
                <w:rFonts w:ascii="Times New Roman" w:hAnsi="Times New Roman" w:cs="Times New Roman"/>
              </w:rPr>
            </w:pPr>
            <w:r w:rsidRPr="00114AC4">
              <w:rPr>
                <w:w w:val="95"/>
                <w:sz w:val="18"/>
                <w:szCs w:val="18"/>
              </w:rPr>
              <w:t>420</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2 350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87%</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5" w:right="689"/>
              <w:jc w:val="center"/>
              <w:rPr>
                <w:rFonts w:ascii="Times New Roman" w:hAnsi="Times New Roman" w:cs="Times New Roman"/>
              </w:rPr>
            </w:pPr>
            <w:r w:rsidRPr="00114AC4">
              <w:rPr>
                <w:sz w:val="18"/>
                <w:szCs w:val="18"/>
              </w:rPr>
              <w:t>12%</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11.9</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49465F">
            <w:pPr>
              <w:pStyle w:val="TableParagraph"/>
              <w:kinsoku w:val="0"/>
              <w:overflowPunct w:val="0"/>
              <w:spacing w:before="13"/>
              <w:ind w:left="98"/>
              <w:jc w:val="left"/>
              <w:rPr>
                <w:rFonts w:ascii="Times New Roman" w:hAnsi="Times New Roman" w:cs="Times New Roman"/>
              </w:rPr>
            </w:pPr>
            <w:r>
              <w:rPr>
                <w:b/>
                <w:bCs/>
                <w:sz w:val="18"/>
                <w:szCs w:val="18"/>
              </w:rPr>
              <w:t>Spa</w:t>
            </w:r>
            <w:r w:rsidR="0049465F">
              <w:rPr>
                <w:b/>
                <w:bCs/>
                <w:sz w:val="18"/>
                <w:szCs w:val="18"/>
              </w:rPr>
              <w:t>in</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1"/>
              <w:ind w:right="96"/>
              <w:rPr>
                <w:rFonts w:ascii="Times New Roman" w:hAnsi="Times New Roman" w:cs="Times New Roman"/>
              </w:rPr>
            </w:pPr>
            <w:r w:rsidRPr="00114AC4">
              <w:rPr>
                <w:sz w:val="18"/>
                <w:szCs w:val="18"/>
              </w:rPr>
              <w:t>25</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78"/>
              <w:rPr>
                <w:rFonts w:ascii="Times New Roman" w:hAnsi="Times New Roman" w:cs="Times New Roman"/>
              </w:rPr>
            </w:pPr>
            <w:r w:rsidRPr="00114AC4">
              <w:rPr>
                <w:sz w:val="18"/>
                <w:szCs w:val="18"/>
              </w:rPr>
              <w:t>30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68%</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8" w:right="591"/>
              <w:jc w:val="center"/>
              <w:rPr>
                <w:rFonts w:ascii="Times New Roman" w:hAnsi="Times New Roman" w:cs="Times New Roman"/>
              </w:rPr>
            </w:pPr>
            <w:r w:rsidRPr="00114AC4">
              <w:rPr>
                <w:sz w:val="18"/>
                <w:szCs w:val="18"/>
              </w:rPr>
              <w:t>0%</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sz w:val="18"/>
                <w:szCs w:val="18"/>
              </w:rPr>
              <w:t>0.7</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49465F">
            <w:pPr>
              <w:pStyle w:val="TableParagraph"/>
              <w:kinsoku w:val="0"/>
              <w:overflowPunct w:val="0"/>
              <w:spacing w:before="13"/>
              <w:ind w:left="98"/>
              <w:jc w:val="left"/>
              <w:rPr>
                <w:rFonts w:ascii="Times New Roman" w:hAnsi="Times New Roman" w:cs="Times New Roman"/>
              </w:rPr>
            </w:pPr>
            <w:r>
              <w:rPr>
                <w:b/>
                <w:bCs/>
                <w:sz w:val="18"/>
                <w:szCs w:val="18"/>
              </w:rPr>
              <w:t>Ital</w:t>
            </w:r>
            <w:r w:rsidR="0049465F">
              <w:rPr>
                <w:b/>
                <w:bCs/>
                <w:sz w:val="18"/>
                <w:szCs w:val="18"/>
              </w:rPr>
              <w:t>y</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97"/>
              <w:rPr>
                <w:rFonts w:ascii="Times New Roman" w:hAnsi="Times New Roman" w:cs="Times New Roman"/>
              </w:rPr>
            </w:pPr>
            <w:r w:rsidRPr="00114AC4">
              <w:rPr>
                <w:sz w:val="18"/>
                <w:szCs w:val="18"/>
              </w:rPr>
              <w:t>4 070</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6 020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95%</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8" w:right="591"/>
              <w:jc w:val="center"/>
              <w:rPr>
                <w:rFonts w:ascii="Times New Roman" w:hAnsi="Times New Roman" w:cs="Times New Roman"/>
              </w:rPr>
            </w:pPr>
            <w:r w:rsidRPr="00114AC4">
              <w:rPr>
                <w:sz w:val="18"/>
                <w:szCs w:val="18"/>
              </w:rPr>
              <w:t>1%</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53.9</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CC70BD" w:rsidP="00835ECC">
            <w:pPr>
              <w:pStyle w:val="TableParagraph"/>
              <w:kinsoku w:val="0"/>
              <w:overflowPunct w:val="0"/>
              <w:spacing w:before="13"/>
              <w:ind w:left="98"/>
              <w:jc w:val="left"/>
              <w:rPr>
                <w:rFonts w:ascii="Times New Roman" w:hAnsi="Times New Roman" w:cs="Times New Roman"/>
              </w:rPr>
            </w:pPr>
            <w:r w:rsidRPr="00CC70BD">
              <w:rPr>
                <w:b/>
                <w:bCs/>
                <w:sz w:val="18"/>
                <w:szCs w:val="18"/>
              </w:rPr>
              <w:t>Hungary</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97"/>
              <w:rPr>
                <w:rFonts w:ascii="Times New Roman" w:hAnsi="Times New Roman" w:cs="Times New Roman"/>
              </w:rPr>
            </w:pPr>
            <w:r w:rsidRPr="00114AC4">
              <w:rPr>
                <w:sz w:val="18"/>
                <w:szCs w:val="18"/>
              </w:rPr>
              <w:t>8 805</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1 220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99%</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5" w:right="689"/>
              <w:jc w:val="center"/>
              <w:rPr>
                <w:rFonts w:ascii="Times New Roman" w:hAnsi="Times New Roman" w:cs="Times New Roman"/>
              </w:rPr>
            </w:pPr>
            <w:r w:rsidRPr="00114AC4">
              <w:rPr>
                <w:sz w:val="18"/>
                <w:szCs w:val="18"/>
              </w:rPr>
              <w:t>10%</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14.3</w:t>
            </w:r>
          </w:p>
        </w:tc>
      </w:tr>
      <w:tr w:rsidR="00AC3D44" w:rsidRPr="00114AC4" w:rsidTr="00835ECC">
        <w:trPr>
          <w:trHeight w:hRule="exact" w:val="252"/>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49465F" w:rsidP="00835ECC">
            <w:pPr>
              <w:pStyle w:val="TableParagraph"/>
              <w:kinsoku w:val="0"/>
              <w:overflowPunct w:val="0"/>
              <w:spacing w:before="16"/>
              <w:ind w:left="98"/>
              <w:jc w:val="left"/>
              <w:rPr>
                <w:rFonts w:ascii="Times New Roman" w:hAnsi="Times New Roman" w:cs="Times New Roman"/>
              </w:rPr>
            </w:pPr>
            <w:r>
              <w:rPr>
                <w:b/>
                <w:bCs/>
                <w:sz w:val="18"/>
                <w:szCs w:val="18"/>
              </w:rPr>
              <w:t>Netherlands</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97"/>
              <w:rPr>
                <w:rFonts w:ascii="Times New Roman" w:hAnsi="Times New Roman" w:cs="Times New Roman"/>
              </w:rPr>
            </w:pPr>
            <w:r w:rsidRPr="00114AC4">
              <w:rPr>
                <w:sz w:val="18"/>
                <w:szCs w:val="18"/>
              </w:rPr>
              <w:t>3 855</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6"/>
              <w:ind w:right="280"/>
              <w:rPr>
                <w:rFonts w:ascii="Times New Roman" w:hAnsi="Times New Roman" w:cs="Times New Roman"/>
              </w:rPr>
            </w:pPr>
            <w:r w:rsidRPr="00114AC4">
              <w:rPr>
                <w:sz w:val="18"/>
                <w:szCs w:val="18"/>
              </w:rPr>
              <w:t>1 705</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6"/>
              <w:ind w:right="709"/>
              <w:rPr>
                <w:rFonts w:ascii="Times New Roman" w:hAnsi="Times New Roman" w:cs="Times New Roman"/>
              </w:rPr>
            </w:pPr>
            <w:r w:rsidRPr="00114AC4">
              <w:rPr>
                <w:w w:val="95"/>
                <w:sz w:val="18"/>
                <w:szCs w:val="18"/>
              </w:rPr>
              <w:t>78%</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6"/>
              <w:ind w:left="988" w:right="591"/>
              <w:jc w:val="center"/>
              <w:rPr>
                <w:rFonts w:ascii="Times New Roman" w:hAnsi="Times New Roman" w:cs="Times New Roman"/>
              </w:rPr>
            </w:pPr>
            <w:r w:rsidRPr="00114AC4">
              <w:rPr>
                <w:sz w:val="18"/>
                <w:szCs w:val="18"/>
              </w:rPr>
              <w:t>9%</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6"/>
              <w:ind w:right="474"/>
              <w:rPr>
                <w:rFonts w:ascii="Times New Roman" w:hAnsi="Times New Roman" w:cs="Times New Roman"/>
              </w:rPr>
            </w:pPr>
            <w:r w:rsidRPr="00114AC4">
              <w:rPr>
                <w:w w:val="95"/>
                <w:sz w:val="18"/>
                <w:szCs w:val="18"/>
              </w:rPr>
              <w:t>27.4</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left="98"/>
              <w:jc w:val="left"/>
              <w:rPr>
                <w:rFonts w:ascii="Times New Roman" w:hAnsi="Times New Roman" w:cs="Times New Roman"/>
              </w:rPr>
            </w:pPr>
            <w:r w:rsidRPr="00114AC4">
              <w:rPr>
                <w:b/>
                <w:bCs/>
                <w:sz w:val="18"/>
                <w:szCs w:val="18"/>
              </w:rPr>
              <w:t>Austria</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1"/>
              <w:ind w:right="97"/>
              <w:rPr>
                <w:rFonts w:ascii="Times New Roman" w:hAnsi="Times New Roman" w:cs="Times New Roman"/>
              </w:rPr>
            </w:pPr>
            <w:r w:rsidRPr="00114AC4">
              <w:rPr>
                <w:sz w:val="18"/>
                <w:szCs w:val="18"/>
              </w:rPr>
              <w:t>8 275</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3 900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94%</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5" w:right="689"/>
              <w:jc w:val="center"/>
              <w:rPr>
                <w:rFonts w:ascii="Times New Roman" w:hAnsi="Times New Roman" w:cs="Times New Roman"/>
              </w:rPr>
            </w:pPr>
            <w:r w:rsidRPr="00114AC4">
              <w:rPr>
                <w:sz w:val="18"/>
                <w:szCs w:val="18"/>
              </w:rPr>
              <w:t>10%</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21.8</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E950EA">
            <w:pPr>
              <w:pStyle w:val="TableParagraph"/>
              <w:kinsoku w:val="0"/>
              <w:overflowPunct w:val="0"/>
              <w:spacing w:before="13"/>
              <w:ind w:left="98"/>
              <w:jc w:val="left"/>
              <w:rPr>
                <w:rFonts w:ascii="Times New Roman" w:hAnsi="Times New Roman" w:cs="Times New Roman"/>
              </w:rPr>
            </w:pPr>
            <w:r>
              <w:rPr>
                <w:b/>
                <w:bCs/>
                <w:sz w:val="18"/>
                <w:szCs w:val="18"/>
              </w:rPr>
              <w:t>S</w:t>
            </w:r>
            <w:r w:rsidR="00E950EA">
              <w:rPr>
                <w:b/>
                <w:bCs/>
                <w:sz w:val="18"/>
                <w:szCs w:val="18"/>
              </w:rPr>
              <w:t>w</w:t>
            </w:r>
            <w:r>
              <w:rPr>
                <w:b/>
                <w:bCs/>
                <w:sz w:val="18"/>
                <w:szCs w:val="18"/>
              </w:rPr>
              <w:t>e</w:t>
            </w:r>
            <w:r w:rsidR="0049465F">
              <w:rPr>
                <w:b/>
                <w:bCs/>
                <w:sz w:val="18"/>
                <w:szCs w:val="18"/>
              </w:rPr>
              <w:t>den</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1"/>
              <w:ind w:right="97"/>
              <w:rPr>
                <w:rFonts w:ascii="Times New Roman" w:hAnsi="Times New Roman" w:cs="Times New Roman"/>
              </w:rPr>
            </w:pPr>
            <w:r w:rsidRPr="00114AC4">
              <w:rPr>
                <w:sz w:val="18"/>
                <w:szCs w:val="18"/>
              </w:rPr>
              <w:t>35 250</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2 190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80%</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3"/>
              <w:ind w:left="985" w:right="689"/>
              <w:jc w:val="center"/>
              <w:rPr>
                <w:rFonts w:ascii="Times New Roman" w:hAnsi="Times New Roman" w:cs="Times New Roman"/>
              </w:rPr>
            </w:pPr>
            <w:r w:rsidRPr="00114AC4">
              <w:rPr>
                <w:sz w:val="18"/>
                <w:szCs w:val="18"/>
              </w:rPr>
              <w:t>17%</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20.2</w:t>
            </w:r>
          </w:p>
        </w:tc>
      </w:tr>
      <w:tr w:rsidR="00AC3D44" w:rsidRPr="00114AC4" w:rsidTr="00835ECC">
        <w:trPr>
          <w:trHeight w:hRule="exact" w:val="254"/>
        </w:trPr>
        <w:tc>
          <w:tcPr>
            <w:tcW w:w="1844" w:type="dxa"/>
            <w:tcBorders>
              <w:top w:val="single" w:sz="4" w:space="0" w:color="000000"/>
              <w:left w:val="single" w:sz="7" w:space="0" w:color="000000"/>
              <w:bottom w:val="single" w:sz="7" w:space="0" w:color="000000"/>
              <w:right w:val="single" w:sz="7" w:space="0" w:color="000000"/>
            </w:tcBorders>
          </w:tcPr>
          <w:p w:rsidR="00AC3D44" w:rsidRPr="00114AC4" w:rsidRDefault="0049465F" w:rsidP="00835ECC">
            <w:pPr>
              <w:pStyle w:val="TableParagraph"/>
              <w:kinsoku w:val="0"/>
              <w:overflowPunct w:val="0"/>
              <w:spacing w:before="13"/>
              <w:ind w:left="98"/>
              <w:jc w:val="left"/>
              <w:rPr>
                <w:rFonts w:ascii="Times New Roman" w:hAnsi="Times New Roman" w:cs="Times New Roman"/>
              </w:rPr>
            </w:pPr>
            <w:r>
              <w:rPr>
                <w:b/>
                <w:bCs/>
                <w:sz w:val="18"/>
                <w:szCs w:val="18"/>
              </w:rPr>
              <w:t>United Kingdom</w:t>
            </w:r>
          </w:p>
        </w:tc>
        <w:tc>
          <w:tcPr>
            <w:tcW w:w="1044" w:type="dxa"/>
            <w:tcBorders>
              <w:top w:val="single" w:sz="4" w:space="0" w:color="000000"/>
              <w:left w:val="single" w:sz="7"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1"/>
              <w:ind w:right="97"/>
              <w:rPr>
                <w:rFonts w:ascii="Times New Roman" w:hAnsi="Times New Roman" w:cs="Times New Roman"/>
              </w:rPr>
            </w:pPr>
            <w:r w:rsidRPr="00114AC4">
              <w:rPr>
                <w:sz w:val="18"/>
                <w:szCs w:val="18"/>
              </w:rPr>
              <w:t>3 255</w:t>
            </w:r>
          </w:p>
        </w:tc>
        <w:tc>
          <w:tcPr>
            <w:tcW w:w="1047" w:type="dxa"/>
            <w:tcBorders>
              <w:top w:val="single" w:sz="4" w:space="0" w:color="000000"/>
              <w:left w:val="single" w:sz="7" w:space="0" w:color="000000"/>
              <w:bottom w:val="single" w:sz="7" w:space="0" w:color="000000"/>
              <w:right w:val="single" w:sz="4" w:space="0" w:color="000000"/>
            </w:tcBorders>
          </w:tcPr>
          <w:p w:rsidR="00AC3D44" w:rsidRPr="00114AC4" w:rsidRDefault="00AC3D44" w:rsidP="00835ECC">
            <w:pPr>
              <w:pStyle w:val="TableParagraph"/>
              <w:kinsoku w:val="0"/>
              <w:overflowPunct w:val="0"/>
              <w:spacing w:before="13"/>
              <w:ind w:right="280"/>
              <w:rPr>
                <w:rFonts w:ascii="Times New Roman" w:hAnsi="Times New Roman" w:cs="Times New Roman"/>
              </w:rPr>
            </w:pPr>
            <w:r w:rsidRPr="00114AC4">
              <w:rPr>
                <w:sz w:val="18"/>
                <w:szCs w:val="18"/>
              </w:rPr>
              <w:t>3 175</w:t>
            </w:r>
          </w:p>
        </w:tc>
        <w:tc>
          <w:tcPr>
            <w:tcW w:w="2200" w:type="dxa"/>
            <w:tcBorders>
              <w:top w:val="single" w:sz="4" w:space="0" w:color="000000"/>
              <w:left w:val="single" w:sz="4" w:space="0" w:color="000000"/>
              <w:bottom w:val="single" w:sz="7" w:space="0" w:color="000000"/>
              <w:right w:val="single" w:sz="4" w:space="0" w:color="000000"/>
            </w:tcBorders>
          </w:tcPr>
          <w:p w:rsidR="00AC3D44" w:rsidRPr="00114AC4" w:rsidRDefault="00AC3D44" w:rsidP="00835ECC">
            <w:pPr>
              <w:pStyle w:val="TableParagraph"/>
              <w:kinsoku w:val="0"/>
              <w:overflowPunct w:val="0"/>
              <w:spacing w:before="13"/>
              <w:ind w:right="709"/>
              <w:rPr>
                <w:rFonts w:ascii="Times New Roman" w:hAnsi="Times New Roman" w:cs="Times New Roman"/>
              </w:rPr>
            </w:pPr>
            <w:r w:rsidRPr="00114AC4">
              <w:rPr>
                <w:w w:val="95"/>
                <w:sz w:val="18"/>
                <w:szCs w:val="18"/>
              </w:rPr>
              <w:t>90%</w:t>
            </w:r>
          </w:p>
        </w:tc>
        <w:tc>
          <w:tcPr>
            <w:tcW w:w="1982" w:type="dxa"/>
            <w:tcBorders>
              <w:top w:val="single" w:sz="4" w:space="0" w:color="000000"/>
              <w:left w:val="single" w:sz="4" w:space="0" w:color="000000"/>
              <w:bottom w:val="single" w:sz="7" w:space="0" w:color="000000"/>
              <w:right w:val="single" w:sz="4" w:space="0" w:color="000000"/>
            </w:tcBorders>
          </w:tcPr>
          <w:p w:rsidR="00AC3D44" w:rsidRPr="00114AC4" w:rsidRDefault="00AC3D44" w:rsidP="00835ECC">
            <w:pPr>
              <w:pStyle w:val="TableParagraph"/>
              <w:kinsoku w:val="0"/>
              <w:overflowPunct w:val="0"/>
              <w:spacing w:before="13"/>
              <w:ind w:left="988" w:right="591"/>
              <w:jc w:val="center"/>
              <w:rPr>
                <w:rFonts w:ascii="Times New Roman" w:hAnsi="Times New Roman" w:cs="Times New Roman"/>
              </w:rPr>
            </w:pPr>
            <w:r w:rsidRPr="00114AC4">
              <w:rPr>
                <w:sz w:val="18"/>
                <w:szCs w:val="18"/>
              </w:rPr>
              <w:t>7%</w:t>
            </w:r>
          </w:p>
        </w:tc>
        <w:tc>
          <w:tcPr>
            <w:tcW w:w="2093" w:type="dxa"/>
            <w:tcBorders>
              <w:top w:val="single" w:sz="4" w:space="0" w:color="000000"/>
              <w:left w:val="single" w:sz="4" w:space="0" w:color="000000"/>
              <w:bottom w:val="single" w:sz="7" w:space="0" w:color="000000"/>
              <w:right w:val="single" w:sz="7" w:space="0" w:color="000000"/>
            </w:tcBorders>
          </w:tcPr>
          <w:p w:rsidR="00AC3D44" w:rsidRPr="00114AC4" w:rsidRDefault="00AC3D44" w:rsidP="00835ECC">
            <w:pPr>
              <w:pStyle w:val="TableParagraph"/>
              <w:kinsoku w:val="0"/>
              <w:overflowPunct w:val="0"/>
              <w:spacing w:before="13"/>
              <w:ind w:right="474"/>
              <w:rPr>
                <w:rFonts w:ascii="Times New Roman" w:hAnsi="Times New Roman" w:cs="Times New Roman"/>
              </w:rPr>
            </w:pPr>
            <w:r w:rsidRPr="00114AC4">
              <w:rPr>
                <w:w w:val="95"/>
                <w:sz w:val="18"/>
                <w:szCs w:val="18"/>
              </w:rPr>
              <w:t>33.9</w:t>
            </w:r>
          </w:p>
        </w:tc>
      </w:tr>
      <w:tr w:rsidR="00AC3D44" w:rsidRPr="00114AC4" w:rsidTr="00835ECC">
        <w:trPr>
          <w:trHeight w:hRule="exact" w:val="250"/>
        </w:trPr>
        <w:tc>
          <w:tcPr>
            <w:tcW w:w="1844" w:type="dxa"/>
            <w:tcBorders>
              <w:top w:val="single" w:sz="4" w:space="0" w:color="000000"/>
              <w:left w:val="single" w:sz="7" w:space="0" w:color="000000"/>
              <w:bottom w:val="single" w:sz="4" w:space="0" w:color="000000"/>
              <w:right w:val="single" w:sz="7" w:space="0" w:color="000000"/>
            </w:tcBorders>
          </w:tcPr>
          <w:p w:rsidR="00AC3D44" w:rsidRPr="00114AC4" w:rsidRDefault="00AC3D44" w:rsidP="0049465F">
            <w:pPr>
              <w:pStyle w:val="TableParagraph"/>
              <w:kinsoku w:val="0"/>
              <w:overflowPunct w:val="0"/>
              <w:spacing w:before="14"/>
              <w:ind w:left="98"/>
              <w:jc w:val="left"/>
              <w:rPr>
                <w:rFonts w:ascii="Times New Roman" w:hAnsi="Times New Roman" w:cs="Times New Roman"/>
              </w:rPr>
            </w:pPr>
            <w:r>
              <w:rPr>
                <w:b/>
                <w:bCs/>
                <w:sz w:val="18"/>
                <w:szCs w:val="18"/>
              </w:rPr>
              <w:t>Nor</w:t>
            </w:r>
            <w:r w:rsidR="0049465F">
              <w:rPr>
                <w:b/>
                <w:bCs/>
                <w:sz w:val="18"/>
                <w:szCs w:val="18"/>
              </w:rPr>
              <w:t>way</w:t>
            </w:r>
          </w:p>
        </w:tc>
        <w:tc>
          <w:tcPr>
            <w:tcW w:w="1044" w:type="dxa"/>
            <w:tcBorders>
              <w:top w:val="single" w:sz="4" w:space="0" w:color="000000"/>
              <w:left w:val="single" w:sz="7"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1"/>
              <w:ind w:right="97"/>
              <w:rPr>
                <w:rFonts w:ascii="Times New Roman" w:hAnsi="Times New Roman" w:cs="Times New Roman"/>
              </w:rPr>
            </w:pPr>
            <w:r w:rsidRPr="00114AC4">
              <w:rPr>
                <w:sz w:val="18"/>
                <w:szCs w:val="18"/>
              </w:rPr>
              <w:t>5 050</w:t>
            </w:r>
          </w:p>
        </w:tc>
        <w:tc>
          <w:tcPr>
            <w:tcW w:w="1047" w:type="dxa"/>
            <w:tcBorders>
              <w:top w:val="single" w:sz="4" w:space="0" w:color="000000"/>
              <w:left w:val="single" w:sz="7"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4"/>
              <w:ind w:right="278"/>
              <w:rPr>
                <w:rFonts w:ascii="Times New Roman" w:hAnsi="Times New Roman" w:cs="Times New Roman"/>
              </w:rPr>
            </w:pPr>
            <w:r w:rsidRPr="00114AC4">
              <w:rPr>
                <w:w w:val="95"/>
                <w:sz w:val="18"/>
                <w:szCs w:val="18"/>
              </w:rPr>
              <w:t>270</w:t>
            </w:r>
          </w:p>
        </w:tc>
        <w:tc>
          <w:tcPr>
            <w:tcW w:w="2200"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4"/>
              <w:ind w:right="709"/>
              <w:rPr>
                <w:rFonts w:ascii="Times New Roman" w:hAnsi="Times New Roman" w:cs="Times New Roman"/>
              </w:rPr>
            </w:pPr>
            <w:r w:rsidRPr="00114AC4">
              <w:rPr>
                <w:w w:val="95"/>
                <w:sz w:val="18"/>
                <w:szCs w:val="18"/>
              </w:rPr>
              <w:t>82%</w:t>
            </w:r>
          </w:p>
        </w:tc>
        <w:tc>
          <w:tcPr>
            <w:tcW w:w="1982" w:type="dxa"/>
            <w:tcBorders>
              <w:top w:val="single" w:sz="4" w:space="0" w:color="000000"/>
              <w:left w:val="single" w:sz="4" w:space="0" w:color="000000"/>
              <w:bottom w:val="single" w:sz="4" w:space="0" w:color="000000"/>
              <w:right w:val="single" w:sz="4" w:space="0" w:color="000000"/>
            </w:tcBorders>
          </w:tcPr>
          <w:p w:rsidR="00AC3D44" w:rsidRPr="00114AC4" w:rsidRDefault="00AC3D44" w:rsidP="00835ECC">
            <w:pPr>
              <w:pStyle w:val="TableParagraph"/>
              <w:kinsoku w:val="0"/>
              <w:overflowPunct w:val="0"/>
              <w:spacing w:before="14"/>
              <w:ind w:left="985" w:right="689"/>
              <w:jc w:val="center"/>
              <w:rPr>
                <w:rFonts w:ascii="Times New Roman" w:hAnsi="Times New Roman" w:cs="Times New Roman"/>
              </w:rPr>
            </w:pPr>
            <w:r w:rsidRPr="00114AC4">
              <w:rPr>
                <w:sz w:val="18"/>
                <w:szCs w:val="18"/>
              </w:rPr>
              <w:t>17%</w:t>
            </w:r>
          </w:p>
        </w:tc>
        <w:tc>
          <w:tcPr>
            <w:tcW w:w="2093" w:type="dxa"/>
            <w:tcBorders>
              <w:top w:val="single" w:sz="4" w:space="0" w:color="000000"/>
              <w:left w:val="single" w:sz="4" w:space="0" w:color="000000"/>
              <w:bottom w:val="single" w:sz="4" w:space="0" w:color="000000"/>
              <w:right w:val="single" w:sz="7" w:space="0" w:color="000000"/>
            </w:tcBorders>
          </w:tcPr>
          <w:p w:rsidR="00AC3D44" w:rsidRPr="00114AC4" w:rsidRDefault="00AC3D44" w:rsidP="00835ECC">
            <w:pPr>
              <w:pStyle w:val="TableParagraph"/>
              <w:kinsoku w:val="0"/>
              <w:overflowPunct w:val="0"/>
              <w:spacing w:before="14"/>
              <w:ind w:right="474"/>
              <w:rPr>
                <w:rFonts w:ascii="Times New Roman" w:hAnsi="Times New Roman" w:cs="Times New Roman"/>
              </w:rPr>
            </w:pPr>
            <w:r w:rsidRPr="00114AC4">
              <w:rPr>
                <w:w w:val="95"/>
                <w:sz w:val="18"/>
                <w:szCs w:val="18"/>
              </w:rPr>
              <w:t>21.5</w:t>
            </w:r>
          </w:p>
        </w:tc>
      </w:tr>
    </w:tbl>
    <w:p w:rsidR="00AC3D44" w:rsidRDefault="003F7DD4" w:rsidP="00AC3D44">
      <w:pPr>
        <w:spacing w:line="360" w:lineRule="auto"/>
        <w:rPr>
          <w:sz w:val="16"/>
          <w:szCs w:val="16"/>
        </w:rPr>
      </w:pPr>
      <w:r>
        <w:rPr>
          <w:sz w:val="16"/>
          <w:szCs w:val="16"/>
        </w:rPr>
        <w:t>Source</w:t>
      </w:r>
      <w:r w:rsidR="00AC3D44">
        <w:rPr>
          <w:sz w:val="16"/>
          <w:szCs w:val="16"/>
        </w:rPr>
        <w:t xml:space="preserve"> Eurostat (</w:t>
      </w:r>
      <w:r>
        <w:rPr>
          <w:sz w:val="16"/>
          <w:szCs w:val="16"/>
        </w:rPr>
        <w:t>my elaboration</w:t>
      </w:r>
      <w:r w:rsidR="00AC3D44">
        <w:rPr>
          <w:sz w:val="16"/>
          <w:szCs w:val="16"/>
        </w:rPr>
        <w:t>)</w:t>
      </w:r>
    </w:p>
    <w:p w:rsidR="00812675" w:rsidRDefault="00812675" w:rsidP="00AC3D44">
      <w:pPr>
        <w:spacing w:line="360" w:lineRule="auto"/>
        <w:rPr>
          <w:sz w:val="16"/>
          <w:szCs w:val="16"/>
        </w:rPr>
      </w:pPr>
    </w:p>
    <w:p w:rsidR="00C96C2E" w:rsidRDefault="00C96C2E" w:rsidP="00C96C2E">
      <w:pPr>
        <w:spacing w:line="360" w:lineRule="auto"/>
        <w:jc w:val="both"/>
        <w:rPr>
          <w:rFonts w:ascii="Arial" w:hAnsi="Arial" w:cs="Arial"/>
        </w:rPr>
      </w:pPr>
      <w:r w:rsidRPr="00C96C2E">
        <w:rPr>
          <w:rFonts w:ascii="Arial" w:hAnsi="Arial" w:cs="Arial"/>
        </w:rPr>
        <w:t xml:space="preserve">Six in ten applied for asylum in Germany </w:t>
      </w:r>
      <w:r>
        <w:rPr>
          <w:rFonts w:ascii="Arial" w:hAnsi="Arial" w:cs="Arial"/>
        </w:rPr>
        <w:t>i</w:t>
      </w:r>
      <w:r w:rsidRPr="00C96C2E">
        <w:rPr>
          <w:rFonts w:ascii="Arial" w:hAnsi="Arial" w:cs="Arial"/>
        </w:rPr>
        <w:t>n 2016, the highest number of asylum applicants considered to be unaccompanied minors was registered in Germany (with almost 36</w:t>
      </w:r>
      <w:r>
        <w:rPr>
          <w:rFonts w:ascii="Arial" w:hAnsi="Arial" w:cs="Arial"/>
        </w:rPr>
        <w:t>,</w:t>
      </w:r>
      <w:r w:rsidRPr="00C96C2E">
        <w:rPr>
          <w:rFonts w:ascii="Arial" w:hAnsi="Arial" w:cs="Arial"/>
        </w:rPr>
        <w:t>000 unaccompanied minors, or 57% of all those registered in the EU Member States), followed by Italy (6</w:t>
      </w:r>
      <w:r>
        <w:rPr>
          <w:rFonts w:ascii="Arial" w:hAnsi="Arial" w:cs="Arial"/>
        </w:rPr>
        <w:t>,</w:t>
      </w:r>
      <w:r w:rsidRPr="00C96C2E">
        <w:rPr>
          <w:rFonts w:ascii="Arial" w:hAnsi="Arial" w:cs="Arial"/>
        </w:rPr>
        <w:t xml:space="preserve"> 000, or 10%), Austria (3</w:t>
      </w:r>
      <w:r>
        <w:rPr>
          <w:rFonts w:ascii="Arial" w:hAnsi="Arial" w:cs="Arial"/>
        </w:rPr>
        <w:t>,</w:t>
      </w:r>
      <w:r w:rsidRPr="00C96C2E">
        <w:rPr>
          <w:rFonts w:ascii="Arial" w:hAnsi="Arial" w:cs="Arial"/>
        </w:rPr>
        <w:t>900, or 6%), the United Kingdom (3</w:t>
      </w:r>
      <w:r>
        <w:rPr>
          <w:rFonts w:ascii="Arial" w:hAnsi="Arial" w:cs="Arial"/>
        </w:rPr>
        <w:t>,</w:t>
      </w:r>
      <w:r w:rsidRPr="00C96C2E">
        <w:rPr>
          <w:rFonts w:ascii="Arial" w:hAnsi="Arial" w:cs="Arial"/>
        </w:rPr>
        <w:t>200, or 5%), Bulgaria (2</w:t>
      </w:r>
      <w:r>
        <w:rPr>
          <w:rFonts w:ascii="Arial" w:hAnsi="Arial" w:cs="Arial"/>
        </w:rPr>
        <w:t>,</w:t>
      </w:r>
      <w:r w:rsidRPr="00C96C2E">
        <w:rPr>
          <w:rFonts w:ascii="Arial" w:hAnsi="Arial" w:cs="Arial"/>
        </w:rPr>
        <w:t>750, or 4%), Greece (2</w:t>
      </w:r>
      <w:r>
        <w:rPr>
          <w:rFonts w:ascii="Arial" w:hAnsi="Arial" w:cs="Arial"/>
        </w:rPr>
        <w:t>,</w:t>
      </w:r>
      <w:r w:rsidRPr="00C96C2E">
        <w:rPr>
          <w:rFonts w:ascii="Arial" w:hAnsi="Arial" w:cs="Arial"/>
        </w:rPr>
        <w:t>350, or 4%) and Sweden (2</w:t>
      </w:r>
      <w:r>
        <w:rPr>
          <w:rFonts w:ascii="Arial" w:hAnsi="Arial" w:cs="Arial"/>
        </w:rPr>
        <w:t>,</w:t>
      </w:r>
      <w:r w:rsidRPr="00C96C2E">
        <w:rPr>
          <w:rFonts w:ascii="Arial" w:hAnsi="Arial" w:cs="Arial"/>
        </w:rPr>
        <w:t xml:space="preserve">200, or 3%). </w:t>
      </w:r>
    </w:p>
    <w:p w:rsidR="00D56887" w:rsidRDefault="00C96C2E" w:rsidP="00C96C2E">
      <w:pPr>
        <w:spacing w:line="360" w:lineRule="auto"/>
        <w:jc w:val="both"/>
        <w:rPr>
          <w:rFonts w:ascii="Arial" w:hAnsi="Arial" w:cs="Arial"/>
        </w:rPr>
      </w:pPr>
      <w:r w:rsidRPr="00C96C2E">
        <w:rPr>
          <w:rFonts w:ascii="Arial" w:hAnsi="Arial" w:cs="Arial"/>
        </w:rPr>
        <w:t>Among Member States with more than 1</w:t>
      </w:r>
      <w:r>
        <w:rPr>
          <w:rFonts w:ascii="Arial" w:hAnsi="Arial" w:cs="Arial"/>
        </w:rPr>
        <w:t>,</w:t>
      </w:r>
      <w:r w:rsidRPr="00C96C2E">
        <w:rPr>
          <w:rFonts w:ascii="Arial" w:hAnsi="Arial" w:cs="Arial"/>
        </w:rPr>
        <w:t>000 asylum seekers considered to be unaccompanied minors in 2016, numbers rose most compared with the previous year in Greece (over 1</w:t>
      </w:r>
      <w:r w:rsidR="00D56887">
        <w:rPr>
          <w:rFonts w:ascii="Arial" w:hAnsi="Arial" w:cs="Arial"/>
        </w:rPr>
        <w:t>,</w:t>
      </w:r>
      <w:r w:rsidRPr="00C96C2E">
        <w:rPr>
          <w:rFonts w:ascii="Arial" w:hAnsi="Arial" w:cs="Arial"/>
        </w:rPr>
        <w:t>900 more unaccompanied minors in 2016 than in 2015, or +460%), Germany (13</w:t>
      </w:r>
      <w:r w:rsidR="00D56887">
        <w:rPr>
          <w:rFonts w:ascii="Arial" w:hAnsi="Arial" w:cs="Arial"/>
        </w:rPr>
        <w:t>,</w:t>
      </w:r>
      <w:r w:rsidRPr="00C96C2E">
        <w:rPr>
          <w:rFonts w:ascii="Arial" w:hAnsi="Arial" w:cs="Arial"/>
        </w:rPr>
        <w:t>700 more, or +61%), Bulgaria (935 more, or +51%) and Italy (1</w:t>
      </w:r>
      <w:r w:rsidR="00D56887">
        <w:rPr>
          <w:rFonts w:ascii="Arial" w:hAnsi="Arial" w:cs="Arial"/>
        </w:rPr>
        <w:t>,</w:t>
      </w:r>
      <w:r w:rsidRPr="00C96C2E">
        <w:rPr>
          <w:rFonts w:ascii="Arial" w:hAnsi="Arial" w:cs="Arial"/>
        </w:rPr>
        <w:t xml:space="preserve">950 more, or +48%). </w:t>
      </w:r>
    </w:p>
    <w:p w:rsidR="00812675" w:rsidRDefault="00C96C2E" w:rsidP="00C96C2E">
      <w:pPr>
        <w:spacing w:line="360" w:lineRule="auto"/>
        <w:jc w:val="both"/>
        <w:rPr>
          <w:rFonts w:ascii="Arial" w:hAnsi="Arial" w:cs="Arial"/>
        </w:rPr>
      </w:pPr>
      <w:r w:rsidRPr="00C96C2E">
        <w:rPr>
          <w:rFonts w:ascii="Arial" w:hAnsi="Arial" w:cs="Arial"/>
        </w:rPr>
        <w:t>In contrast, the largest decreases were recorded in Sweden (with over 33</w:t>
      </w:r>
      <w:r w:rsidR="00D56887">
        <w:rPr>
          <w:rFonts w:ascii="Arial" w:hAnsi="Arial" w:cs="Arial"/>
        </w:rPr>
        <w:t>,</w:t>
      </w:r>
      <w:r w:rsidRPr="00C96C2E">
        <w:rPr>
          <w:rFonts w:ascii="Arial" w:hAnsi="Arial" w:cs="Arial"/>
        </w:rPr>
        <w:t>000 fewer unaccompanied minors in 2016 than in 2015, or -94%), Hungary  (7</w:t>
      </w:r>
      <w:r w:rsidR="00D56887">
        <w:rPr>
          <w:rFonts w:ascii="Arial" w:hAnsi="Arial" w:cs="Arial"/>
        </w:rPr>
        <w:t>,</w:t>
      </w:r>
      <w:r w:rsidRPr="00C96C2E">
        <w:rPr>
          <w:rFonts w:ascii="Arial" w:hAnsi="Arial" w:cs="Arial"/>
        </w:rPr>
        <w:t>600 fewer, or -86%), Belgium (1</w:t>
      </w:r>
      <w:r w:rsidR="00D56887">
        <w:rPr>
          <w:rFonts w:ascii="Arial" w:hAnsi="Arial" w:cs="Arial"/>
        </w:rPr>
        <w:t>,</w:t>
      </w:r>
      <w:r w:rsidRPr="00C96C2E">
        <w:rPr>
          <w:rFonts w:ascii="Arial" w:hAnsi="Arial" w:cs="Arial"/>
        </w:rPr>
        <w:t>800 fewer, or -64%), the Netherlands (2</w:t>
      </w:r>
      <w:r w:rsidR="00D56887">
        <w:rPr>
          <w:rFonts w:ascii="Arial" w:hAnsi="Arial" w:cs="Arial"/>
        </w:rPr>
        <w:t>,</w:t>
      </w:r>
      <w:r w:rsidRPr="00C96C2E">
        <w:rPr>
          <w:rFonts w:ascii="Arial" w:hAnsi="Arial" w:cs="Arial"/>
        </w:rPr>
        <w:t>150 fewer, or -56%) and Austria  (4</w:t>
      </w:r>
      <w:r w:rsidR="00D56887">
        <w:rPr>
          <w:rFonts w:ascii="Arial" w:hAnsi="Arial" w:cs="Arial"/>
        </w:rPr>
        <w:t>,</w:t>
      </w:r>
      <w:r w:rsidRPr="00C96C2E">
        <w:rPr>
          <w:rFonts w:ascii="Arial" w:hAnsi="Arial" w:cs="Arial"/>
        </w:rPr>
        <w:t>400 fewer, or -53%).</w:t>
      </w:r>
    </w:p>
    <w:p w:rsidR="00D56887" w:rsidRPr="00C96C2E" w:rsidRDefault="000C1108" w:rsidP="00C96C2E">
      <w:pPr>
        <w:spacing w:line="360" w:lineRule="auto"/>
        <w:jc w:val="both"/>
        <w:rPr>
          <w:rFonts w:ascii="Arial" w:hAnsi="Arial" w:cs="Arial"/>
        </w:rPr>
      </w:pPr>
      <w:r w:rsidRPr="000C1108">
        <w:rPr>
          <w:rFonts w:ascii="Arial" w:hAnsi="Arial" w:cs="Arial"/>
        </w:rPr>
        <w:t>These are the clear effects of the EU-Turkey agreement and the closure of the Balkan route.</w:t>
      </w:r>
    </w:p>
    <w:p w:rsidR="00C14183" w:rsidRPr="00C14183" w:rsidRDefault="00C14183" w:rsidP="00C14183">
      <w:pPr>
        <w:pStyle w:val="Ttulo21"/>
        <w:kinsoku w:val="0"/>
        <w:overflowPunct w:val="0"/>
        <w:spacing w:before="119" w:line="360" w:lineRule="auto"/>
        <w:ind w:left="113"/>
        <w:rPr>
          <w:b w:val="0"/>
        </w:rPr>
      </w:pPr>
      <w:r w:rsidRPr="00C14183">
        <w:rPr>
          <w:b w:val="0"/>
        </w:rPr>
        <w:t xml:space="preserve">Almost 4 out of 10 unaccompanied minors were Afghans Most of the asylum applicants considered unaccompanied minors in the EU Member States were Afghans (38% of the total number of unaccompanied minors registered in 2016) or Syrians (19%).  </w:t>
      </w:r>
    </w:p>
    <w:p w:rsidR="00C14183" w:rsidRPr="00C14183" w:rsidRDefault="00C14183" w:rsidP="00C14183">
      <w:pPr>
        <w:pStyle w:val="Ttulo21"/>
        <w:kinsoku w:val="0"/>
        <w:overflowPunct w:val="0"/>
        <w:spacing w:before="119" w:line="360" w:lineRule="auto"/>
        <w:ind w:left="113"/>
        <w:rPr>
          <w:b w:val="0"/>
        </w:rPr>
      </w:pPr>
      <w:r w:rsidRPr="00C14183">
        <w:rPr>
          <w:b w:val="0"/>
        </w:rPr>
        <w:t>Of the 24 000 Afghans considered unaccompanied minors in the EU in 2016, nearly two-thirds were registered in Germany (15</w:t>
      </w:r>
      <w:r w:rsidR="008C3B86">
        <w:rPr>
          <w:b w:val="0"/>
        </w:rPr>
        <w:t>,</w:t>
      </w:r>
      <w:r w:rsidRPr="00C14183">
        <w:rPr>
          <w:b w:val="0"/>
        </w:rPr>
        <w:t xml:space="preserve">000). Afghans represented the most numerous citizenship of asylum seekers considered unaccompanied minors in half of the EU Member States.  </w:t>
      </w:r>
    </w:p>
    <w:p w:rsidR="008C3B86" w:rsidRDefault="00C14183" w:rsidP="00C14183">
      <w:pPr>
        <w:pStyle w:val="Ttulo21"/>
        <w:kinsoku w:val="0"/>
        <w:overflowPunct w:val="0"/>
        <w:spacing w:before="119" w:line="360" w:lineRule="auto"/>
        <w:ind w:left="113"/>
        <w:outlineLvl w:val="9"/>
      </w:pPr>
      <w:r w:rsidRPr="00C14183">
        <w:rPr>
          <w:b w:val="0"/>
        </w:rPr>
        <w:t>Of the 12</w:t>
      </w:r>
      <w:r w:rsidR="00704C3E">
        <w:rPr>
          <w:b w:val="0"/>
        </w:rPr>
        <w:t>,</w:t>
      </w:r>
      <w:r w:rsidRPr="00C14183">
        <w:rPr>
          <w:b w:val="0"/>
        </w:rPr>
        <w:t xml:space="preserve">000 Syrians seeking protection in the EU Member States and considered </w:t>
      </w:r>
      <w:r w:rsidR="008C3B86">
        <w:rPr>
          <w:b w:val="0"/>
        </w:rPr>
        <w:t>unaccompanied m</w:t>
      </w:r>
      <w:r w:rsidRPr="00C14183">
        <w:rPr>
          <w:b w:val="0"/>
        </w:rPr>
        <w:t>inors in 2016, 8 in 10 applied in Germany (10</w:t>
      </w:r>
      <w:r w:rsidR="00704C3E">
        <w:rPr>
          <w:b w:val="0"/>
        </w:rPr>
        <w:t>,</w:t>
      </w:r>
      <w:r w:rsidRPr="00C14183">
        <w:rPr>
          <w:b w:val="0"/>
        </w:rPr>
        <w:t>000).</w:t>
      </w:r>
      <w:r>
        <w:t xml:space="preserve"> </w:t>
      </w:r>
    </w:p>
    <w:p w:rsidR="0095580E" w:rsidRDefault="0095580E" w:rsidP="00C14183">
      <w:pPr>
        <w:pStyle w:val="Ttulo21"/>
        <w:kinsoku w:val="0"/>
        <w:overflowPunct w:val="0"/>
        <w:spacing w:before="119" w:line="360" w:lineRule="auto"/>
        <w:ind w:left="113"/>
        <w:outlineLvl w:val="9"/>
      </w:pPr>
    </w:p>
    <w:p w:rsidR="0095580E" w:rsidRDefault="0095580E" w:rsidP="0095580E">
      <w:pPr>
        <w:pStyle w:val="Heading2"/>
        <w:kinsoku w:val="0"/>
        <w:overflowPunct w:val="0"/>
        <w:ind w:left="698"/>
        <w:jc w:val="left"/>
        <w:outlineLvl w:val="9"/>
      </w:pPr>
    </w:p>
    <w:p w:rsidR="0095580E" w:rsidRDefault="0095580E" w:rsidP="0095580E">
      <w:pPr>
        <w:pStyle w:val="Heading2"/>
        <w:kinsoku w:val="0"/>
        <w:overflowPunct w:val="0"/>
        <w:ind w:left="698"/>
        <w:jc w:val="left"/>
        <w:outlineLvl w:val="9"/>
      </w:pPr>
      <w:r>
        <w:lastRenderedPageBreak/>
        <w:t>Table.</w:t>
      </w:r>
      <w:r w:rsidR="00856656">
        <w:t xml:space="preserve"> </w:t>
      </w:r>
      <w:r>
        <w:t>2</w:t>
      </w:r>
      <w:r w:rsidR="00F31085">
        <w:t xml:space="preserve"> </w:t>
      </w:r>
      <w:r>
        <w:t xml:space="preserve"> Asylum applicants considered unaccompanied minors, by country of citizenship, 2016</w:t>
      </w:r>
    </w:p>
    <w:p w:rsidR="0095580E" w:rsidRDefault="0095580E" w:rsidP="0095580E">
      <w:pPr>
        <w:pStyle w:val="Textoindependiente"/>
        <w:kinsoku w:val="0"/>
        <w:overflowPunct w:val="0"/>
        <w:spacing w:before="6"/>
        <w:rPr>
          <w:b/>
          <w:bCs/>
          <w:sz w:val="5"/>
          <w:szCs w:val="5"/>
        </w:rPr>
      </w:pPr>
    </w:p>
    <w:tbl>
      <w:tblPr>
        <w:tblW w:w="0" w:type="auto"/>
        <w:tblInd w:w="111" w:type="dxa"/>
        <w:tblLayout w:type="fixed"/>
        <w:tblCellMar>
          <w:left w:w="0" w:type="dxa"/>
          <w:right w:w="0" w:type="dxa"/>
        </w:tblCellMar>
        <w:tblLook w:val="0000"/>
      </w:tblPr>
      <w:tblGrid>
        <w:gridCol w:w="1561"/>
        <w:gridCol w:w="1274"/>
        <w:gridCol w:w="1278"/>
        <w:gridCol w:w="727"/>
        <w:gridCol w:w="377"/>
        <w:gridCol w:w="1457"/>
        <w:gridCol w:w="727"/>
        <w:gridCol w:w="384"/>
        <w:gridCol w:w="1366"/>
        <w:gridCol w:w="703"/>
        <w:gridCol w:w="365"/>
      </w:tblGrid>
      <w:tr w:rsidR="0095580E" w:rsidRPr="00114AC4" w:rsidTr="00835ECC">
        <w:trPr>
          <w:trHeight w:hRule="exact" w:val="300"/>
        </w:trPr>
        <w:tc>
          <w:tcPr>
            <w:tcW w:w="1561" w:type="dxa"/>
            <w:vMerge w:val="restart"/>
            <w:tcBorders>
              <w:top w:val="single" w:sz="7" w:space="0" w:color="000000"/>
              <w:left w:val="single" w:sz="7" w:space="0" w:color="000000"/>
              <w:bottom w:val="single" w:sz="7" w:space="0" w:color="000000"/>
              <w:right w:val="single" w:sz="7" w:space="0" w:color="000000"/>
            </w:tcBorders>
          </w:tcPr>
          <w:p w:rsidR="0095580E" w:rsidRPr="00114AC4" w:rsidRDefault="0095580E" w:rsidP="00835ECC">
            <w:pPr>
              <w:rPr>
                <w:rFonts w:ascii="Times New Roman" w:hAnsi="Times New Roman" w:cs="Times New Roman"/>
              </w:rPr>
            </w:pPr>
          </w:p>
        </w:tc>
        <w:tc>
          <w:tcPr>
            <w:tcW w:w="1274" w:type="dxa"/>
            <w:tcBorders>
              <w:top w:val="single" w:sz="7"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right="176"/>
              <w:rPr>
                <w:rFonts w:ascii="Times New Roman" w:hAnsi="Times New Roman" w:cs="Times New Roman"/>
              </w:rPr>
            </w:pPr>
            <w:r w:rsidRPr="00114AC4">
              <w:rPr>
                <w:b/>
                <w:bCs/>
                <w:sz w:val="18"/>
                <w:szCs w:val="18"/>
              </w:rPr>
              <w:t>Applicants</w:t>
            </w:r>
          </w:p>
        </w:tc>
        <w:tc>
          <w:tcPr>
            <w:tcW w:w="7384" w:type="dxa"/>
            <w:gridSpan w:val="9"/>
            <w:tcBorders>
              <w:top w:val="single" w:sz="7"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204"/>
              <w:jc w:val="left"/>
              <w:rPr>
                <w:rFonts w:ascii="Times New Roman" w:hAnsi="Times New Roman" w:cs="Times New Roman"/>
              </w:rPr>
            </w:pPr>
            <w:r w:rsidRPr="00114AC4">
              <w:rPr>
                <w:b/>
                <w:bCs/>
                <w:sz w:val="18"/>
                <w:szCs w:val="18"/>
              </w:rPr>
              <w:t>Three main citizenships of asylum applicants considered unaccompanied minors</w:t>
            </w:r>
          </w:p>
        </w:tc>
      </w:tr>
      <w:tr w:rsidR="0095580E" w:rsidRPr="00114AC4" w:rsidTr="00835ECC">
        <w:trPr>
          <w:trHeight w:hRule="exact" w:val="507"/>
        </w:trPr>
        <w:tc>
          <w:tcPr>
            <w:tcW w:w="1561" w:type="dxa"/>
            <w:vMerge/>
            <w:tcBorders>
              <w:top w:val="single" w:sz="7" w:space="0" w:color="000000"/>
              <w:left w:val="single" w:sz="7"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left="204"/>
              <w:jc w:val="left"/>
              <w:rPr>
                <w:rFonts w:ascii="Times New Roman" w:hAnsi="Times New Roman" w:cs="Times New Roman"/>
              </w:rPr>
            </w:pPr>
          </w:p>
        </w:tc>
        <w:tc>
          <w:tcPr>
            <w:tcW w:w="1274" w:type="dxa"/>
            <w:tcBorders>
              <w:top w:val="single" w:sz="2" w:space="0" w:color="000000"/>
              <w:left w:val="single" w:sz="7"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136"/>
              <w:ind w:right="20"/>
              <w:jc w:val="center"/>
              <w:rPr>
                <w:rFonts w:ascii="Times New Roman" w:hAnsi="Times New Roman" w:cs="Times New Roman"/>
              </w:rPr>
            </w:pPr>
            <w:r w:rsidRPr="00114AC4">
              <w:rPr>
                <w:b/>
                <w:bCs/>
                <w:w w:val="99"/>
                <w:sz w:val="18"/>
                <w:szCs w:val="18"/>
              </w:rPr>
              <w:t>#</w:t>
            </w:r>
          </w:p>
        </w:tc>
        <w:tc>
          <w:tcPr>
            <w:tcW w:w="1278" w:type="dxa"/>
            <w:tcBorders>
              <w:top w:val="single" w:sz="2"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3"/>
              <w:ind w:left="166" w:right="149" w:firstLine="271"/>
              <w:jc w:val="left"/>
              <w:rPr>
                <w:rFonts w:ascii="Times New Roman" w:hAnsi="Times New Roman" w:cs="Times New Roman"/>
              </w:rPr>
            </w:pPr>
            <w:r w:rsidRPr="00114AC4">
              <w:rPr>
                <w:b/>
                <w:bCs/>
                <w:sz w:val="18"/>
                <w:szCs w:val="18"/>
              </w:rPr>
              <w:t>First citizenship</w:t>
            </w:r>
          </w:p>
        </w:tc>
        <w:tc>
          <w:tcPr>
            <w:tcW w:w="727" w:type="dxa"/>
            <w:tcBorders>
              <w:top w:val="single" w:sz="2"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136"/>
              <w:ind w:right="5"/>
              <w:jc w:val="center"/>
              <w:rPr>
                <w:rFonts w:ascii="Times New Roman" w:hAnsi="Times New Roman" w:cs="Times New Roman"/>
              </w:rPr>
            </w:pPr>
            <w:r w:rsidRPr="00114AC4">
              <w:rPr>
                <w:b/>
                <w:bCs/>
                <w:w w:val="99"/>
                <w:sz w:val="18"/>
                <w:szCs w:val="18"/>
              </w:rPr>
              <w:t>#</w:t>
            </w:r>
          </w:p>
        </w:tc>
        <w:tc>
          <w:tcPr>
            <w:tcW w:w="377" w:type="dxa"/>
            <w:tcBorders>
              <w:top w:val="single" w:sz="2"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136"/>
              <w:ind w:right="5"/>
              <w:jc w:val="center"/>
              <w:rPr>
                <w:rFonts w:ascii="Times New Roman" w:hAnsi="Times New Roman" w:cs="Times New Roman"/>
              </w:rPr>
            </w:pPr>
            <w:r w:rsidRPr="00114AC4">
              <w:rPr>
                <w:b/>
                <w:bCs/>
                <w:w w:val="99"/>
                <w:sz w:val="18"/>
                <w:szCs w:val="18"/>
              </w:rPr>
              <w:t>%</w:t>
            </w:r>
          </w:p>
        </w:tc>
        <w:tc>
          <w:tcPr>
            <w:tcW w:w="1457" w:type="dxa"/>
            <w:tcBorders>
              <w:top w:val="single" w:sz="2"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3"/>
              <w:ind w:left="254" w:right="241" w:firstLine="139"/>
              <w:jc w:val="left"/>
              <w:rPr>
                <w:rFonts w:ascii="Times New Roman" w:hAnsi="Times New Roman" w:cs="Times New Roman"/>
              </w:rPr>
            </w:pPr>
            <w:r w:rsidRPr="00114AC4">
              <w:rPr>
                <w:b/>
                <w:bCs/>
                <w:sz w:val="18"/>
                <w:szCs w:val="18"/>
              </w:rPr>
              <w:t>Second citizenship</w:t>
            </w:r>
          </w:p>
        </w:tc>
        <w:tc>
          <w:tcPr>
            <w:tcW w:w="727" w:type="dxa"/>
            <w:tcBorders>
              <w:top w:val="single" w:sz="2"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136"/>
              <w:ind w:right="1"/>
              <w:jc w:val="center"/>
              <w:rPr>
                <w:rFonts w:ascii="Times New Roman" w:hAnsi="Times New Roman" w:cs="Times New Roman"/>
              </w:rPr>
            </w:pPr>
            <w:r w:rsidRPr="00114AC4">
              <w:rPr>
                <w:b/>
                <w:bCs/>
                <w:w w:val="99"/>
                <w:sz w:val="18"/>
                <w:szCs w:val="18"/>
              </w:rPr>
              <w:t>#</w:t>
            </w:r>
          </w:p>
        </w:tc>
        <w:tc>
          <w:tcPr>
            <w:tcW w:w="384" w:type="dxa"/>
            <w:tcBorders>
              <w:top w:val="single" w:sz="2"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136"/>
              <w:ind w:right="104"/>
              <w:rPr>
                <w:rFonts w:ascii="Times New Roman" w:hAnsi="Times New Roman" w:cs="Times New Roman"/>
              </w:rPr>
            </w:pPr>
            <w:r w:rsidRPr="00114AC4">
              <w:rPr>
                <w:b/>
                <w:bCs/>
                <w:w w:val="99"/>
                <w:sz w:val="18"/>
                <w:szCs w:val="18"/>
              </w:rPr>
              <w:t>%</w:t>
            </w:r>
          </w:p>
        </w:tc>
        <w:tc>
          <w:tcPr>
            <w:tcW w:w="1366" w:type="dxa"/>
            <w:tcBorders>
              <w:top w:val="single" w:sz="2"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3"/>
              <w:ind w:left="211" w:right="193" w:firstLine="240"/>
              <w:jc w:val="left"/>
              <w:rPr>
                <w:rFonts w:ascii="Times New Roman" w:hAnsi="Times New Roman" w:cs="Times New Roman"/>
              </w:rPr>
            </w:pPr>
            <w:r w:rsidRPr="00114AC4">
              <w:rPr>
                <w:b/>
                <w:bCs/>
                <w:sz w:val="18"/>
                <w:szCs w:val="18"/>
              </w:rPr>
              <w:t>Third citizenship</w:t>
            </w:r>
          </w:p>
        </w:tc>
        <w:tc>
          <w:tcPr>
            <w:tcW w:w="703" w:type="dxa"/>
            <w:tcBorders>
              <w:top w:val="single" w:sz="2"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136"/>
              <w:ind w:right="1"/>
              <w:jc w:val="center"/>
              <w:rPr>
                <w:rFonts w:ascii="Times New Roman" w:hAnsi="Times New Roman" w:cs="Times New Roman"/>
              </w:rPr>
            </w:pPr>
            <w:r w:rsidRPr="00114AC4">
              <w:rPr>
                <w:b/>
                <w:bCs/>
                <w:w w:val="99"/>
                <w:sz w:val="18"/>
                <w:szCs w:val="18"/>
              </w:rPr>
              <w:t>#</w:t>
            </w:r>
          </w:p>
        </w:tc>
        <w:tc>
          <w:tcPr>
            <w:tcW w:w="365" w:type="dxa"/>
            <w:tcBorders>
              <w:top w:val="single" w:sz="2"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136"/>
              <w:ind w:right="97"/>
              <w:rPr>
                <w:rFonts w:ascii="Times New Roman" w:hAnsi="Times New Roman" w:cs="Times New Roman"/>
              </w:rPr>
            </w:pPr>
            <w:r w:rsidRPr="00114AC4">
              <w:rPr>
                <w:b/>
                <w:bCs/>
                <w:w w:val="99"/>
                <w:sz w:val="18"/>
                <w:szCs w:val="18"/>
              </w:rPr>
              <w:t>%</w:t>
            </w:r>
          </w:p>
        </w:tc>
      </w:tr>
      <w:tr w:rsidR="0095580E" w:rsidRPr="00114AC4" w:rsidTr="00835ECC">
        <w:trPr>
          <w:trHeight w:hRule="exact" w:val="307"/>
        </w:trPr>
        <w:tc>
          <w:tcPr>
            <w:tcW w:w="1561" w:type="dxa"/>
            <w:tcBorders>
              <w:top w:val="single" w:sz="7" w:space="0" w:color="000000"/>
              <w:left w:val="single" w:sz="7"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EU</w:t>
            </w:r>
          </w:p>
        </w:tc>
        <w:tc>
          <w:tcPr>
            <w:tcW w:w="1274" w:type="dxa"/>
            <w:tcBorders>
              <w:top w:val="single" w:sz="7" w:space="0" w:color="000000"/>
              <w:left w:val="single" w:sz="7"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left="431"/>
              <w:jc w:val="left"/>
              <w:rPr>
                <w:rFonts w:ascii="Times New Roman" w:hAnsi="Times New Roman" w:cs="Times New Roman"/>
              </w:rPr>
            </w:pPr>
            <w:r w:rsidRPr="00114AC4">
              <w:rPr>
                <w:b/>
                <w:bCs/>
                <w:sz w:val="18"/>
                <w:szCs w:val="18"/>
              </w:rPr>
              <w:t>63 290</w:t>
            </w:r>
          </w:p>
        </w:tc>
        <w:tc>
          <w:tcPr>
            <w:tcW w:w="1278" w:type="dxa"/>
            <w:tcBorders>
              <w:top w:val="single" w:sz="7"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Afghanistan</w:t>
            </w:r>
          </w:p>
        </w:tc>
        <w:tc>
          <w:tcPr>
            <w:tcW w:w="727" w:type="dxa"/>
            <w:tcBorders>
              <w:top w:val="single" w:sz="7"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2"/>
              <w:ind w:right="23"/>
              <w:rPr>
                <w:rFonts w:ascii="Times New Roman" w:hAnsi="Times New Roman" w:cs="Times New Roman"/>
              </w:rPr>
            </w:pPr>
            <w:r w:rsidRPr="00114AC4">
              <w:rPr>
                <w:b/>
                <w:bCs/>
                <w:sz w:val="18"/>
                <w:szCs w:val="18"/>
              </w:rPr>
              <w:t>23 990</w:t>
            </w:r>
          </w:p>
        </w:tc>
        <w:tc>
          <w:tcPr>
            <w:tcW w:w="377" w:type="dxa"/>
            <w:tcBorders>
              <w:top w:val="single" w:sz="7"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left="14" w:right="10"/>
              <w:jc w:val="center"/>
              <w:rPr>
                <w:rFonts w:ascii="Times New Roman" w:hAnsi="Times New Roman" w:cs="Times New Roman"/>
              </w:rPr>
            </w:pPr>
            <w:r w:rsidRPr="00114AC4">
              <w:rPr>
                <w:b/>
                <w:bCs/>
                <w:sz w:val="18"/>
                <w:szCs w:val="18"/>
              </w:rPr>
              <w:t>38</w:t>
            </w:r>
          </w:p>
        </w:tc>
        <w:tc>
          <w:tcPr>
            <w:tcW w:w="1457" w:type="dxa"/>
            <w:tcBorders>
              <w:top w:val="single" w:sz="7"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Syria</w:t>
            </w:r>
          </w:p>
        </w:tc>
        <w:tc>
          <w:tcPr>
            <w:tcW w:w="727" w:type="dxa"/>
            <w:tcBorders>
              <w:top w:val="single" w:sz="7"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2"/>
              <w:ind w:right="20"/>
              <w:rPr>
                <w:rFonts w:ascii="Times New Roman" w:hAnsi="Times New Roman" w:cs="Times New Roman"/>
              </w:rPr>
            </w:pPr>
            <w:r w:rsidRPr="00114AC4">
              <w:rPr>
                <w:b/>
                <w:bCs/>
                <w:sz w:val="18"/>
                <w:szCs w:val="18"/>
              </w:rPr>
              <w:t>11 990</w:t>
            </w:r>
          </w:p>
        </w:tc>
        <w:tc>
          <w:tcPr>
            <w:tcW w:w="384" w:type="dxa"/>
            <w:tcBorders>
              <w:top w:val="single" w:sz="7"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right="80"/>
              <w:rPr>
                <w:rFonts w:ascii="Times New Roman" w:hAnsi="Times New Roman" w:cs="Times New Roman"/>
              </w:rPr>
            </w:pPr>
            <w:r w:rsidRPr="00114AC4">
              <w:rPr>
                <w:b/>
                <w:bCs/>
                <w:w w:val="95"/>
                <w:sz w:val="18"/>
                <w:szCs w:val="18"/>
              </w:rPr>
              <w:t>19</w:t>
            </w:r>
          </w:p>
        </w:tc>
        <w:tc>
          <w:tcPr>
            <w:tcW w:w="1366" w:type="dxa"/>
            <w:tcBorders>
              <w:top w:val="single" w:sz="7"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Iraq</w:t>
            </w:r>
          </w:p>
        </w:tc>
        <w:tc>
          <w:tcPr>
            <w:tcW w:w="703" w:type="dxa"/>
            <w:tcBorders>
              <w:top w:val="single" w:sz="7"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spacing w:before="32"/>
              <w:ind w:right="22"/>
              <w:rPr>
                <w:rFonts w:ascii="Times New Roman" w:hAnsi="Times New Roman" w:cs="Times New Roman"/>
              </w:rPr>
            </w:pPr>
            <w:r w:rsidRPr="00114AC4">
              <w:rPr>
                <w:b/>
                <w:bCs/>
                <w:sz w:val="18"/>
                <w:szCs w:val="18"/>
              </w:rPr>
              <w:t>4 155</w:t>
            </w:r>
          </w:p>
        </w:tc>
        <w:tc>
          <w:tcPr>
            <w:tcW w:w="365" w:type="dxa"/>
            <w:tcBorders>
              <w:top w:val="single" w:sz="7"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right="123"/>
              <w:rPr>
                <w:rFonts w:ascii="Times New Roman" w:hAnsi="Times New Roman" w:cs="Times New Roman"/>
              </w:rPr>
            </w:pPr>
            <w:r w:rsidRPr="00114AC4">
              <w:rPr>
                <w:b/>
                <w:bCs/>
                <w:w w:val="99"/>
                <w:sz w:val="18"/>
                <w:szCs w:val="18"/>
              </w:rPr>
              <w:t>7</w:t>
            </w:r>
          </w:p>
        </w:tc>
      </w:tr>
      <w:tr w:rsidR="0095580E" w:rsidRPr="00114AC4" w:rsidTr="00835ECC">
        <w:trPr>
          <w:trHeight w:hRule="exact" w:val="290"/>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Bulgaria</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ind w:right="272"/>
              <w:rPr>
                <w:rFonts w:ascii="Times New Roman" w:hAnsi="Times New Roman" w:cs="Times New Roman"/>
              </w:rPr>
            </w:pPr>
            <w:r w:rsidRPr="00114AC4">
              <w:rPr>
                <w:sz w:val="18"/>
                <w:szCs w:val="18"/>
              </w:rPr>
              <w:t>2 750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5"/>
              <w:rPr>
                <w:rFonts w:ascii="Times New Roman" w:hAnsi="Times New Roman" w:cs="Times New Roman"/>
              </w:rPr>
            </w:pPr>
            <w:r w:rsidRPr="00114AC4">
              <w:rPr>
                <w:sz w:val="18"/>
                <w:szCs w:val="18"/>
              </w:rPr>
              <w:t>2 040</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74</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Iraq</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2"/>
              <w:rPr>
                <w:rFonts w:ascii="Times New Roman" w:hAnsi="Times New Roman" w:cs="Times New Roman"/>
              </w:rPr>
            </w:pPr>
            <w:r w:rsidRPr="00114AC4">
              <w:rPr>
                <w:w w:val="95"/>
                <w:sz w:val="18"/>
                <w:szCs w:val="18"/>
              </w:rPr>
              <w:t>370</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13</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Pakistan</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185</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23"/>
              <w:rPr>
                <w:rFonts w:ascii="Times New Roman" w:hAnsi="Times New Roman" w:cs="Times New Roman"/>
              </w:rPr>
            </w:pPr>
            <w:r w:rsidRPr="00114AC4">
              <w:rPr>
                <w:w w:val="99"/>
                <w:sz w:val="18"/>
                <w:szCs w:val="18"/>
              </w:rPr>
              <w:t>7</w:t>
            </w:r>
          </w:p>
        </w:tc>
      </w:tr>
      <w:tr w:rsidR="0095580E" w:rsidRPr="00114AC4" w:rsidTr="00835ECC">
        <w:trPr>
          <w:trHeight w:hRule="exact" w:val="290"/>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Germany</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ind w:left="429"/>
              <w:jc w:val="left"/>
              <w:rPr>
                <w:rFonts w:ascii="Times New Roman" w:hAnsi="Times New Roman" w:cs="Times New Roman"/>
              </w:rPr>
            </w:pPr>
            <w:r w:rsidRPr="00114AC4">
              <w:rPr>
                <w:sz w:val="18"/>
                <w:szCs w:val="18"/>
              </w:rPr>
              <w:t>35 935</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5"/>
              <w:rPr>
                <w:rFonts w:ascii="Times New Roman" w:hAnsi="Times New Roman" w:cs="Times New Roman"/>
              </w:rPr>
            </w:pPr>
            <w:r w:rsidRPr="00114AC4">
              <w:rPr>
                <w:sz w:val="18"/>
                <w:szCs w:val="18"/>
              </w:rPr>
              <w:t>14 960</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42</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Syria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3"/>
              <w:rPr>
                <w:rFonts w:ascii="Times New Roman" w:hAnsi="Times New Roman" w:cs="Times New Roman"/>
              </w:rPr>
            </w:pPr>
            <w:r w:rsidRPr="00114AC4">
              <w:rPr>
                <w:sz w:val="18"/>
                <w:szCs w:val="18"/>
              </w:rPr>
              <w:t>10 045</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28</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Iraq</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5"/>
              <w:rPr>
                <w:rFonts w:ascii="Times New Roman" w:hAnsi="Times New Roman" w:cs="Times New Roman"/>
              </w:rPr>
            </w:pPr>
            <w:r w:rsidRPr="00114AC4">
              <w:rPr>
                <w:sz w:val="18"/>
                <w:szCs w:val="18"/>
              </w:rPr>
              <w:t>2 960</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23"/>
              <w:rPr>
                <w:rFonts w:ascii="Times New Roman" w:hAnsi="Times New Roman" w:cs="Times New Roman"/>
              </w:rPr>
            </w:pPr>
            <w:r w:rsidRPr="00114AC4">
              <w:rPr>
                <w:w w:val="99"/>
                <w:sz w:val="18"/>
                <w:szCs w:val="18"/>
              </w:rPr>
              <w:t>8</w:t>
            </w:r>
          </w:p>
        </w:tc>
      </w:tr>
      <w:tr w:rsidR="0095580E" w:rsidRPr="00114AC4" w:rsidTr="00835ECC">
        <w:trPr>
          <w:trHeight w:hRule="exact" w:val="290"/>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Greece</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ind w:right="272"/>
              <w:rPr>
                <w:rFonts w:ascii="Times New Roman" w:hAnsi="Times New Roman" w:cs="Times New Roman"/>
              </w:rPr>
            </w:pPr>
            <w:r w:rsidRPr="00114AC4">
              <w:rPr>
                <w:sz w:val="18"/>
                <w:szCs w:val="18"/>
              </w:rPr>
              <w:t>2 350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Syria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765</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32</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Pakistan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2"/>
              <w:rPr>
                <w:rFonts w:ascii="Times New Roman" w:hAnsi="Times New Roman" w:cs="Times New Roman"/>
              </w:rPr>
            </w:pPr>
            <w:r w:rsidRPr="00114AC4">
              <w:rPr>
                <w:w w:val="95"/>
                <w:sz w:val="18"/>
                <w:szCs w:val="18"/>
              </w:rPr>
              <w:t>640</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27</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430</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1"/>
              <w:rPr>
                <w:rFonts w:ascii="Times New Roman" w:hAnsi="Times New Roman" w:cs="Times New Roman"/>
              </w:rPr>
            </w:pPr>
            <w:r w:rsidRPr="00114AC4">
              <w:rPr>
                <w:w w:val="95"/>
                <w:sz w:val="18"/>
                <w:szCs w:val="18"/>
              </w:rPr>
              <w:t>18</w:t>
            </w:r>
          </w:p>
        </w:tc>
      </w:tr>
      <w:tr w:rsidR="0095580E" w:rsidRPr="00114AC4" w:rsidTr="00835ECC">
        <w:trPr>
          <w:trHeight w:hRule="exact" w:val="293"/>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Spain</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right="271"/>
              <w:rPr>
                <w:rFonts w:ascii="Times New Roman" w:hAnsi="Times New Roman" w:cs="Times New Roman"/>
              </w:rPr>
            </w:pPr>
            <w:r w:rsidRPr="00114AC4">
              <w:rPr>
                <w:sz w:val="18"/>
                <w:szCs w:val="18"/>
              </w:rPr>
              <w:t>30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Syria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sz w:val="18"/>
                <w:szCs w:val="18"/>
              </w:rPr>
              <w:t>10</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32</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w w:val="99"/>
                <w:sz w:val="18"/>
                <w:szCs w:val="18"/>
              </w:rPr>
              <w:t>^</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1"/>
              <w:rPr>
                <w:rFonts w:ascii="Times New Roman" w:hAnsi="Times New Roman" w:cs="Times New Roman"/>
              </w:rPr>
            </w:pPr>
            <w:r w:rsidRPr="00114AC4">
              <w:rPr>
                <w:w w:val="99"/>
                <w:sz w:val="18"/>
                <w:szCs w:val="18"/>
              </w:rPr>
              <w:t>^</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39"/>
              <w:rPr>
                <w:rFonts w:ascii="Times New Roman" w:hAnsi="Times New Roman" w:cs="Times New Roman"/>
              </w:rPr>
            </w:pPr>
            <w:r w:rsidRPr="00114AC4">
              <w:rPr>
                <w:w w:val="99"/>
                <w:sz w:val="18"/>
                <w:szCs w:val="18"/>
              </w:rPr>
              <w:t>^</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w w:val="99"/>
                <w:sz w:val="18"/>
                <w:szCs w:val="18"/>
              </w:rPr>
              <w:t>^</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3"/>
              <w:rPr>
                <w:rFonts w:ascii="Times New Roman" w:hAnsi="Times New Roman" w:cs="Times New Roman"/>
              </w:rPr>
            </w:pPr>
            <w:r w:rsidRPr="00114AC4">
              <w:rPr>
                <w:w w:val="99"/>
                <w:sz w:val="18"/>
                <w:szCs w:val="18"/>
              </w:rPr>
              <w:t>^</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29"/>
              <w:rPr>
                <w:rFonts w:ascii="Times New Roman" w:hAnsi="Times New Roman" w:cs="Times New Roman"/>
              </w:rPr>
            </w:pPr>
            <w:r w:rsidRPr="00114AC4">
              <w:rPr>
                <w:w w:val="99"/>
                <w:sz w:val="18"/>
                <w:szCs w:val="18"/>
              </w:rPr>
              <w:t>^</w:t>
            </w:r>
          </w:p>
        </w:tc>
      </w:tr>
      <w:tr w:rsidR="0095580E" w:rsidRPr="00114AC4" w:rsidTr="00835ECC">
        <w:trPr>
          <w:trHeight w:hRule="exact" w:val="293"/>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5"/>
              <w:ind w:left="16"/>
              <w:jc w:val="left"/>
              <w:rPr>
                <w:rFonts w:ascii="Times New Roman" w:hAnsi="Times New Roman" w:cs="Times New Roman"/>
              </w:rPr>
            </w:pPr>
            <w:r w:rsidRPr="00114AC4">
              <w:rPr>
                <w:b/>
                <w:bCs/>
                <w:sz w:val="18"/>
                <w:szCs w:val="18"/>
              </w:rPr>
              <w:t>Italy</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right="272"/>
              <w:rPr>
                <w:rFonts w:ascii="Times New Roman" w:hAnsi="Times New Roman" w:cs="Times New Roman"/>
              </w:rPr>
            </w:pPr>
            <w:r w:rsidRPr="00114AC4">
              <w:rPr>
                <w:sz w:val="18"/>
                <w:szCs w:val="18"/>
              </w:rPr>
              <w:t>6 020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40"/>
              <w:ind w:left="16"/>
              <w:jc w:val="left"/>
              <w:rPr>
                <w:rFonts w:ascii="Times New Roman" w:hAnsi="Times New Roman" w:cs="Times New Roman"/>
              </w:rPr>
            </w:pPr>
            <w:r w:rsidRPr="00114AC4">
              <w:rPr>
                <w:sz w:val="18"/>
                <w:szCs w:val="18"/>
              </w:rPr>
              <w:t>Gambia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40"/>
              <w:ind w:right="25"/>
              <w:rPr>
                <w:rFonts w:ascii="Times New Roman" w:hAnsi="Times New Roman" w:cs="Times New Roman"/>
              </w:rPr>
            </w:pPr>
            <w:r w:rsidRPr="00114AC4">
              <w:rPr>
                <w:sz w:val="18"/>
                <w:szCs w:val="18"/>
              </w:rPr>
              <w:t>1 720</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left="14" w:right="10"/>
              <w:jc w:val="center"/>
              <w:rPr>
                <w:rFonts w:ascii="Times New Roman" w:hAnsi="Times New Roman" w:cs="Times New Roman"/>
              </w:rPr>
            </w:pPr>
            <w:r w:rsidRPr="00114AC4">
              <w:rPr>
                <w:sz w:val="18"/>
                <w:szCs w:val="18"/>
              </w:rPr>
              <w:t>29</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40"/>
              <w:ind w:left="16"/>
              <w:jc w:val="left"/>
              <w:rPr>
                <w:rFonts w:ascii="Times New Roman" w:hAnsi="Times New Roman" w:cs="Times New Roman"/>
              </w:rPr>
            </w:pPr>
            <w:r w:rsidRPr="00114AC4">
              <w:rPr>
                <w:sz w:val="18"/>
                <w:szCs w:val="18"/>
              </w:rPr>
              <w:t>Nigeria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40"/>
              <w:ind w:right="22"/>
              <w:rPr>
                <w:rFonts w:ascii="Times New Roman" w:hAnsi="Times New Roman" w:cs="Times New Roman"/>
              </w:rPr>
            </w:pPr>
            <w:r w:rsidRPr="00114AC4">
              <w:rPr>
                <w:w w:val="95"/>
                <w:sz w:val="18"/>
                <w:szCs w:val="18"/>
              </w:rPr>
              <w:t>765</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right="79"/>
              <w:rPr>
                <w:rFonts w:ascii="Times New Roman" w:hAnsi="Times New Roman" w:cs="Times New Roman"/>
              </w:rPr>
            </w:pPr>
            <w:r w:rsidRPr="00114AC4">
              <w:rPr>
                <w:w w:val="95"/>
                <w:sz w:val="18"/>
                <w:szCs w:val="18"/>
              </w:rPr>
              <w:t>13</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40"/>
              <w:ind w:left="16"/>
              <w:jc w:val="left"/>
              <w:rPr>
                <w:rFonts w:ascii="Times New Roman" w:hAnsi="Times New Roman" w:cs="Times New Roman"/>
              </w:rPr>
            </w:pPr>
            <w:r w:rsidRPr="00114AC4">
              <w:rPr>
                <w:sz w:val="18"/>
                <w:szCs w:val="18"/>
              </w:rPr>
              <w:t>Senegal</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40"/>
              <w:ind w:right="24"/>
              <w:rPr>
                <w:rFonts w:ascii="Times New Roman" w:hAnsi="Times New Roman" w:cs="Times New Roman"/>
              </w:rPr>
            </w:pPr>
            <w:r w:rsidRPr="00114AC4">
              <w:rPr>
                <w:w w:val="95"/>
                <w:sz w:val="18"/>
                <w:szCs w:val="18"/>
              </w:rPr>
              <w:t>550</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right="123"/>
              <w:rPr>
                <w:rFonts w:ascii="Times New Roman" w:hAnsi="Times New Roman" w:cs="Times New Roman"/>
              </w:rPr>
            </w:pPr>
            <w:r w:rsidRPr="00114AC4">
              <w:rPr>
                <w:w w:val="99"/>
                <w:sz w:val="18"/>
                <w:szCs w:val="18"/>
              </w:rPr>
              <w:t>9</w:t>
            </w:r>
          </w:p>
        </w:tc>
      </w:tr>
      <w:tr w:rsidR="0095580E" w:rsidRPr="00114AC4" w:rsidTr="00835ECC">
        <w:trPr>
          <w:trHeight w:hRule="exact" w:val="290"/>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Hungary</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ind w:right="272"/>
              <w:rPr>
                <w:rFonts w:ascii="Times New Roman" w:hAnsi="Times New Roman" w:cs="Times New Roman"/>
              </w:rPr>
            </w:pPr>
            <w:r w:rsidRPr="00114AC4">
              <w:rPr>
                <w:sz w:val="18"/>
                <w:szCs w:val="18"/>
              </w:rPr>
              <w:t>1 220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850</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70</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Pakistan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2"/>
              <w:rPr>
                <w:rFonts w:ascii="Times New Roman" w:hAnsi="Times New Roman" w:cs="Times New Roman"/>
              </w:rPr>
            </w:pPr>
            <w:r w:rsidRPr="00114AC4">
              <w:rPr>
                <w:w w:val="95"/>
                <w:sz w:val="18"/>
                <w:szCs w:val="18"/>
              </w:rPr>
              <w:t>150</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12</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Kosovo*</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sz w:val="18"/>
                <w:szCs w:val="18"/>
              </w:rPr>
              <w:t>55</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23"/>
              <w:rPr>
                <w:rFonts w:ascii="Times New Roman" w:hAnsi="Times New Roman" w:cs="Times New Roman"/>
              </w:rPr>
            </w:pPr>
            <w:r w:rsidRPr="00114AC4">
              <w:rPr>
                <w:w w:val="99"/>
                <w:sz w:val="18"/>
                <w:szCs w:val="18"/>
              </w:rPr>
              <w:t>4</w:t>
            </w:r>
          </w:p>
        </w:tc>
      </w:tr>
      <w:tr w:rsidR="0095580E" w:rsidRPr="00114AC4" w:rsidTr="00835ECC">
        <w:trPr>
          <w:trHeight w:hRule="exact" w:val="293"/>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Netherlands</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ind w:right="272"/>
              <w:rPr>
                <w:rFonts w:ascii="Times New Roman" w:hAnsi="Times New Roman" w:cs="Times New Roman"/>
              </w:rPr>
            </w:pPr>
            <w:r w:rsidRPr="00114AC4">
              <w:rPr>
                <w:sz w:val="18"/>
                <w:szCs w:val="18"/>
              </w:rPr>
              <w:t>1 705</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Eritrea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3"/>
              <w:rPr>
                <w:rFonts w:ascii="Times New Roman" w:hAnsi="Times New Roman" w:cs="Times New Roman"/>
              </w:rPr>
            </w:pPr>
            <w:r w:rsidRPr="00114AC4">
              <w:rPr>
                <w:w w:val="95"/>
                <w:sz w:val="18"/>
                <w:szCs w:val="18"/>
              </w:rPr>
              <w:t>775</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45</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19"/>
              <w:rPr>
                <w:rFonts w:ascii="Times New Roman" w:hAnsi="Times New Roman" w:cs="Times New Roman"/>
              </w:rPr>
            </w:pPr>
            <w:r w:rsidRPr="00114AC4">
              <w:rPr>
                <w:w w:val="95"/>
                <w:sz w:val="18"/>
                <w:szCs w:val="18"/>
              </w:rPr>
              <w:t>195</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11</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Syria</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3"/>
              <w:rPr>
                <w:rFonts w:ascii="Times New Roman" w:hAnsi="Times New Roman" w:cs="Times New Roman"/>
              </w:rPr>
            </w:pPr>
            <w:r w:rsidRPr="00114AC4">
              <w:rPr>
                <w:w w:val="95"/>
                <w:sz w:val="18"/>
                <w:szCs w:val="18"/>
              </w:rPr>
              <w:t>180</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0"/>
              <w:rPr>
                <w:rFonts w:ascii="Times New Roman" w:hAnsi="Times New Roman" w:cs="Times New Roman"/>
              </w:rPr>
            </w:pPr>
            <w:r w:rsidRPr="00114AC4">
              <w:rPr>
                <w:w w:val="95"/>
                <w:sz w:val="18"/>
                <w:szCs w:val="18"/>
              </w:rPr>
              <w:t>11</w:t>
            </w:r>
          </w:p>
        </w:tc>
      </w:tr>
      <w:tr w:rsidR="0095580E" w:rsidRPr="00114AC4" w:rsidTr="00835ECC">
        <w:trPr>
          <w:trHeight w:hRule="exact" w:val="291"/>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3"/>
              <w:ind w:left="16"/>
              <w:jc w:val="left"/>
              <w:rPr>
                <w:rFonts w:ascii="Times New Roman" w:hAnsi="Times New Roman" w:cs="Times New Roman"/>
              </w:rPr>
            </w:pPr>
            <w:r w:rsidRPr="00114AC4">
              <w:rPr>
                <w:b/>
                <w:bCs/>
                <w:sz w:val="18"/>
                <w:szCs w:val="18"/>
              </w:rPr>
              <w:t>Austria</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8"/>
              <w:ind w:right="272"/>
              <w:rPr>
                <w:rFonts w:ascii="Times New Roman" w:hAnsi="Times New Roman" w:cs="Times New Roman"/>
              </w:rPr>
            </w:pPr>
            <w:r w:rsidRPr="00114AC4">
              <w:rPr>
                <w:sz w:val="18"/>
                <w:szCs w:val="18"/>
              </w:rPr>
              <w:t>3 900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38"/>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38"/>
              <w:ind w:right="25"/>
              <w:rPr>
                <w:rFonts w:ascii="Times New Roman" w:hAnsi="Times New Roman" w:cs="Times New Roman"/>
              </w:rPr>
            </w:pPr>
            <w:r w:rsidRPr="00114AC4">
              <w:rPr>
                <w:sz w:val="18"/>
                <w:szCs w:val="18"/>
              </w:rPr>
              <w:t>2 445</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8"/>
              <w:ind w:left="14" w:right="10"/>
              <w:jc w:val="center"/>
              <w:rPr>
                <w:rFonts w:ascii="Times New Roman" w:hAnsi="Times New Roman" w:cs="Times New Roman"/>
              </w:rPr>
            </w:pPr>
            <w:r w:rsidRPr="00114AC4">
              <w:rPr>
                <w:sz w:val="18"/>
                <w:szCs w:val="18"/>
              </w:rPr>
              <w:t>63</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38"/>
              <w:ind w:left="16"/>
              <w:jc w:val="left"/>
              <w:rPr>
                <w:rFonts w:ascii="Times New Roman" w:hAnsi="Times New Roman" w:cs="Times New Roman"/>
              </w:rPr>
            </w:pPr>
            <w:r w:rsidRPr="00114AC4">
              <w:rPr>
                <w:sz w:val="18"/>
                <w:szCs w:val="18"/>
              </w:rPr>
              <w:t>Pakistan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38"/>
              <w:ind w:right="22"/>
              <w:rPr>
                <w:rFonts w:ascii="Times New Roman" w:hAnsi="Times New Roman" w:cs="Times New Roman"/>
              </w:rPr>
            </w:pPr>
            <w:r w:rsidRPr="00114AC4">
              <w:rPr>
                <w:w w:val="95"/>
                <w:sz w:val="18"/>
                <w:szCs w:val="18"/>
              </w:rPr>
              <w:t>315</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8"/>
              <w:ind w:right="130"/>
              <w:rPr>
                <w:rFonts w:ascii="Times New Roman" w:hAnsi="Times New Roman" w:cs="Times New Roman"/>
              </w:rPr>
            </w:pPr>
            <w:r w:rsidRPr="00114AC4">
              <w:rPr>
                <w:w w:val="99"/>
                <w:sz w:val="18"/>
                <w:szCs w:val="18"/>
              </w:rPr>
              <w:t>8</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38"/>
              <w:ind w:left="16"/>
              <w:jc w:val="left"/>
              <w:rPr>
                <w:rFonts w:ascii="Times New Roman" w:hAnsi="Times New Roman" w:cs="Times New Roman"/>
              </w:rPr>
            </w:pPr>
            <w:r w:rsidRPr="00114AC4">
              <w:rPr>
                <w:sz w:val="18"/>
                <w:szCs w:val="18"/>
              </w:rPr>
              <w:t>Somalia</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spacing w:before="38"/>
              <w:ind w:right="24"/>
              <w:rPr>
                <w:rFonts w:ascii="Times New Roman" w:hAnsi="Times New Roman" w:cs="Times New Roman"/>
              </w:rPr>
            </w:pPr>
            <w:r w:rsidRPr="00114AC4">
              <w:rPr>
                <w:w w:val="95"/>
                <w:sz w:val="18"/>
                <w:szCs w:val="18"/>
              </w:rPr>
              <w:t>300</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8"/>
              <w:ind w:right="123"/>
              <w:rPr>
                <w:rFonts w:ascii="Times New Roman" w:hAnsi="Times New Roman" w:cs="Times New Roman"/>
              </w:rPr>
            </w:pPr>
            <w:r w:rsidRPr="00114AC4">
              <w:rPr>
                <w:w w:val="99"/>
                <w:sz w:val="18"/>
                <w:szCs w:val="18"/>
              </w:rPr>
              <w:t>8</w:t>
            </w:r>
          </w:p>
        </w:tc>
      </w:tr>
      <w:tr w:rsidR="0095580E" w:rsidRPr="00114AC4" w:rsidTr="00835ECC">
        <w:trPr>
          <w:trHeight w:hRule="exact" w:val="293"/>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Sweden</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right="272"/>
              <w:rPr>
                <w:rFonts w:ascii="Times New Roman" w:hAnsi="Times New Roman" w:cs="Times New Roman"/>
              </w:rPr>
            </w:pPr>
            <w:r w:rsidRPr="00114AC4">
              <w:rPr>
                <w:sz w:val="18"/>
                <w:szCs w:val="18"/>
              </w:rPr>
              <w:t>2 190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665</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30</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Somalia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2"/>
              <w:rPr>
                <w:rFonts w:ascii="Times New Roman" w:hAnsi="Times New Roman" w:cs="Times New Roman"/>
              </w:rPr>
            </w:pPr>
            <w:r w:rsidRPr="00114AC4">
              <w:rPr>
                <w:w w:val="95"/>
                <w:sz w:val="18"/>
                <w:szCs w:val="18"/>
              </w:rPr>
              <w:t>420</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19</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Syria</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180</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23"/>
              <w:rPr>
                <w:rFonts w:ascii="Times New Roman" w:hAnsi="Times New Roman" w:cs="Times New Roman"/>
              </w:rPr>
            </w:pPr>
            <w:r w:rsidRPr="00114AC4">
              <w:rPr>
                <w:w w:val="99"/>
                <w:sz w:val="18"/>
                <w:szCs w:val="18"/>
              </w:rPr>
              <w:t>8</w:t>
            </w:r>
          </w:p>
        </w:tc>
      </w:tr>
      <w:tr w:rsidR="0095580E" w:rsidRPr="00114AC4" w:rsidTr="00835ECC">
        <w:trPr>
          <w:trHeight w:hRule="exact" w:val="300"/>
        </w:trPr>
        <w:tc>
          <w:tcPr>
            <w:tcW w:w="1561" w:type="dxa"/>
            <w:tcBorders>
              <w:top w:val="single" w:sz="2" w:space="0" w:color="000000"/>
              <w:left w:val="single" w:sz="7" w:space="0" w:color="000000"/>
              <w:bottom w:val="single" w:sz="7"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United Kingdom</w:t>
            </w:r>
          </w:p>
        </w:tc>
        <w:tc>
          <w:tcPr>
            <w:tcW w:w="1274" w:type="dxa"/>
            <w:tcBorders>
              <w:top w:val="single" w:sz="2" w:space="0" w:color="000000"/>
              <w:left w:val="single" w:sz="7" w:space="0" w:color="000000"/>
              <w:bottom w:val="single" w:sz="7" w:space="0" w:color="000000"/>
              <w:right w:val="single" w:sz="7" w:space="0" w:color="000000"/>
            </w:tcBorders>
          </w:tcPr>
          <w:p w:rsidR="0095580E" w:rsidRPr="00114AC4" w:rsidRDefault="0095580E" w:rsidP="00835ECC">
            <w:pPr>
              <w:pStyle w:val="TableParagraph"/>
              <w:kinsoku w:val="0"/>
              <w:overflowPunct w:val="0"/>
              <w:ind w:right="271"/>
              <w:rPr>
                <w:rFonts w:ascii="Times New Roman" w:hAnsi="Times New Roman" w:cs="Times New Roman"/>
              </w:rPr>
            </w:pPr>
            <w:r w:rsidRPr="00114AC4">
              <w:rPr>
                <w:sz w:val="18"/>
                <w:szCs w:val="18"/>
              </w:rPr>
              <w:t>3 175</w:t>
            </w:r>
          </w:p>
        </w:tc>
        <w:tc>
          <w:tcPr>
            <w:tcW w:w="1278" w:type="dxa"/>
            <w:tcBorders>
              <w:top w:val="single" w:sz="2"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740</w:t>
            </w:r>
          </w:p>
        </w:tc>
        <w:tc>
          <w:tcPr>
            <w:tcW w:w="377" w:type="dxa"/>
            <w:tcBorders>
              <w:top w:val="single" w:sz="2"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23</w:t>
            </w:r>
          </w:p>
        </w:tc>
        <w:tc>
          <w:tcPr>
            <w:tcW w:w="1457" w:type="dxa"/>
            <w:tcBorders>
              <w:top w:val="single" w:sz="2"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Albania</w:t>
            </w:r>
          </w:p>
        </w:tc>
        <w:tc>
          <w:tcPr>
            <w:tcW w:w="727" w:type="dxa"/>
            <w:tcBorders>
              <w:top w:val="single" w:sz="2"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ind w:right="22"/>
              <w:rPr>
                <w:rFonts w:ascii="Times New Roman" w:hAnsi="Times New Roman" w:cs="Times New Roman"/>
              </w:rPr>
            </w:pPr>
            <w:r w:rsidRPr="00114AC4">
              <w:rPr>
                <w:w w:val="95"/>
                <w:sz w:val="18"/>
                <w:szCs w:val="18"/>
              </w:rPr>
              <w:t>405</w:t>
            </w:r>
          </w:p>
        </w:tc>
        <w:tc>
          <w:tcPr>
            <w:tcW w:w="384" w:type="dxa"/>
            <w:tcBorders>
              <w:top w:val="single" w:sz="2"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13</w:t>
            </w:r>
          </w:p>
        </w:tc>
        <w:tc>
          <w:tcPr>
            <w:tcW w:w="1366" w:type="dxa"/>
            <w:tcBorders>
              <w:top w:val="single" w:sz="2" w:space="0" w:color="000000"/>
              <w:left w:val="single" w:sz="7" w:space="0" w:color="000000"/>
              <w:bottom w:val="single" w:sz="7"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Eritrea</w:t>
            </w:r>
          </w:p>
        </w:tc>
        <w:tc>
          <w:tcPr>
            <w:tcW w:w="703" w:type="dxa"/>
            <w:tcBorders>
              <w:top w:val="single" w:sz="2" w:space="0" w:color="000000"/>
              <w:left w:val="single" w:sz="2" w:space="0" w:color="000000"/>
              <w:bottom w:val="single" w:sz="7"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405</w:t>
            </w:r>
          </w:p>
        </w:tc>
        <w:tc>
          <w:tcPr>
            <w:tcW w:w="365" w:type="dxa"/>
            <w:tcBorders>
              <w:top w:val="single" w:sz="2" w:space="0" w:color="000000"/>
              <w:left w:val="single" w:sz="2" w:space="0" w:color="000000"/>
              <w:bottom w:val="single" w:sz="7" w:space="0" w:color="000000"/>
              <w:right w:val="single" w:sz="7" w:space="0" w:color="000000"/>
            </w:tcBorders>
          </w:tcPr>
          <w:p w:rsidR="0095580E" w:rsidRPr="00114AC4" w:rsidRDefault="0095580E" w:rsidP="00835ECC">
            <w:pPr>
              <w:pStyle w:val="TableParagraph"/>
              <w:kinsoku w:val="0"/>
              <w:overflowPunct w:val="0"/>
              <w:ind w:right="71"/>
              <w:rPr>
                <w:rFonts w:ascii="Times New Roman" w:hAnsi="Times New Roman" w:cs="Times New Roman"/>
              </w:rPr>
            </w:pPr>
            <w:r w:rsidRPr="00114AC4">
              <w:rPr>
                <w:w w:val="95"/>
                <w:sz w:val="18"/>
                <w:szCs w:val="18"/>
              </w:rPr>
              <w:t>13</w:t>
            </w:r>
          </w:p>
        </w:tc>
      </w:tr>
      <w:tr w:rsidR="0095580E" w:rsidRPr="00114AC4" w:rsidTr="00835ECC">
        <w:trPr>
          <w:trHeight w:hRule="exact" w:val="293"/>
        </w:trPr>
        <w:tc>
          <w:tcPr>
            <w:tcW w:w="1561"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32"/>
              <w:ind w:left="16"/>
              <w:jc w:val="left"/>
              <w:rPr>
                <w:rFonts w:ascii="Times New Roman" w:hAnsi="Times New Roman" w:cs="Times New Roman"/>
              </w:rPr>
            </w:pPr>
            <w:r w:rsidRPr="00114AC4">
              <w:rPr>
                <w:b/>
                <w:bCs/>
                <w:sz w:val="18"/>
                <w:szCs w:val="18"/>
              </w:rPr>
              <w:t>Norway</w:t>
            </w:r>
          </w:p>
        </w:tc>
        <w:tc>
          <w:tcPr>
            <w:tcW w:w="1274" w:type="dxa"/>
            <w:tcBorders>
              <w:top w:val="single" w:sz="2" w:space="0" w:color="000000"/>
              <w:left w:val="single" w:sz="7" w:space="0" w:color="000000"/>
              <w:bottom w:val="single" w:sz="2" w:space="0" w:color="000000"/>
              <w:right w:val="single" w:sz="7" w:space="0" w:color="000000"/>
            </w:tcBorders>
          </w:tcPr>
          <w:p w:rsidR="0095580E" w:rsidRPr="00114AC4" w:rsidRDefault="0095580E" w:rsidP="00835ECC">
            <w:pPr>
              <w:pStyle w:val="TableParagraph"/>
              <w:kinsoku w:val="0"/>
              <w:overflowPunct w:val="0"/>
              <w:spacing w:before="40"/>
              <w:ind w:right="271"/>
              <w:rPr>
                <w:rFonts w:ascii="Times New Roman" w:hAnsi="Times New Roman" w:cs="Times New Roman"/>
              </w:rPr>
            </w:pPr>
            <w:r w:rsidRPr="00114AC4">
              <w:rPr>
                <w:w w:val="95"/>
                <w:sz w:val="18"/>
                <w:szCs w:val="18"/>
              </w:rPr>
              <w:t>270</w:t>
            </w:r>
          </w:p>
        </w:tc>
        <w:tc>
          <w:tcPr>
            <w:tcW w:w="1278"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Afghanistan</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w w:val="95"/>
                <w:sz w:val="18"/>
                <w:szCs w:val="18"/>
              </w:rPr>
              <w:t>115</w:t>
            </w:r>
          </w:p>
        </w:tc>
        <w:tc>
          <w:tcPr>
            <w:tcW w:w="377"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left="14" w:right="10"/>
              <w:jc w:val="center"/>
              <w:rPr>
                <w:rFonts w:ascii="Times New Roman" w:hAnsi="Times New Roman" w:cs="Times New Roman"/>
              </w:rPr>
            </w:pPr>
            <w:r w:rsidRPr="00114AC4">
              <w:rPr>
                <w:sz w:val="18"/>
                <w:szCs w:val="18"/>
              </w:rPr>
              <w:t>42</w:t>
            </w:r>
          </w:p>
        </w:tc>
        <w:tc>
          <w:tcPr>
            <w:tcW w:w="1457"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Eritrea</w:t>
            </w:r>
          </w:p>
        </w:tc>
        <w:tc>
          <w:tcPr>
            <w:tcW w:w="727"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3"/>
              <w:rPr>
                <w:rFonts w:ascii="Times New Roman" w:hAnsi="Times New Roman" w:cs="Times New Roman"/>
              </w:rPr>
            </w:pPr>
            <w:r w:rsidRPr="00114AC4">
              <w:rPr>
                <w:sz w:val="18"/>
                <w:szCs w:val="18"/>
              </w:rPr>
              <w:t>45</w:t>
            </w:r>
          </w:p>
        </w:tc>
        <w:tc>
          <w:tcPr>
            <w:tcW w:w="384"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79"/>
              <w:rPr>
                <w:rFonts w:ascii="Times New Roman" w:hAnsi="Times New Roman" w:cs="Times New Roman"/>
              </w:rPr>
            </w:pPr>
            <w:r w:rsidRPr="00114AC4">
              <w:rPr>
                <w:w w:val="95"/>
                <w:sz w:val="18"/>
                <w:szCs w:val="18"/>
              </w:rPr>
              <w:t>17</w:t>
            </w:r>
          </w:p>
        </w:tc>
        <w:tc>
          <w:tcPr>
            <w:tcW w:w="1366" w:type="dxa"/>
            <w:tcBorders>
              <w:top w:val="single" w:sz="2" w:space="0" w:color="000000"/>
              <w:left w:val="single" w:sz="7" w:space="0" w:color="000000"/>
              <w:bottom w:val="single" w:sz="2" w:space="0" w:color="000000"/>
              <w:right w:val="single" w:sz="2" w:space="0" w:color="000000"/>
            </w:tcBorders>
          </w:tcPr>
          <w:p w:rsidR="0095580E" w:rsidRPr="00114AC4" w:rsidRDefault="0095580E" w:rsidP="00835ECC">
            <w:pPr>
              <w:pStyle w:val="TableParagraph"/>
              <w:kinsoku w:val="0"/>
              <w:overflowPunct w:val="0"/>
              <w:ind w:left="16"/>
              <w:jc w:val="left"/>
              <w:rPr>
                <w:rFonts w:ascii="Times New Roman" w:hAnsi="Times New Roman" w:cs="Times New Roman"/>
              </w:rPr>
            </w:pPr>
            <w:r w:rsidRPr="00114AC4">
              <w:rPr>
                <w:sz w:val="18"/>
                <w:szCs w:val="18"/>
              </w:rPr>
              <w:t>Syria</w:t>
            </w:r>
          </w:p>
        </w:tc>
        <w:tc>
          <w:tcPr>
            <w:tcW w:w="703" w:type="dxa"/>
            <w:tcBorders>
              <w:top w:val="single" w:sz="2" w:space="0" w:color="000000"/>
              <w:left w:val="single" w:sz="2" w:space="0" w:color="000000"/>
              <w:bottom w:val="single" w:sz="2" w:space="0" w:color="000000"/>
              <w:right w:val="single" w:sz="2" w:space="0" w:color="000000"/>
            </w:tcBorders>
          </w:tcPr>
          <w:p w:rsidR="0095580E" w:rsidRPr="00114AC4" w:rsidRDefault="0095580E" w:rsidP="00835ECC">
            <w:pPr>
              <w:pStyle w:val="TableParagraph"/>
              <w:kinsoku w:val="0"/>
              <w:overflowPunct w:val="0"/>
              <w:ind w:right="24"/>
              <w:rPr>
                <w:rFonts w:ascii="Times New Roman" w:hAnsi="Times New Roman" w:cs="Times New Roman"/>
              </w:rPr>
            </w:pPr>
            <w:r w:rsidRPr="00114AC4">
              <w:rPr>
                <w:sz w:val="18"/>
                <w:szCs w:val="18"/>
              </w:rPr>
              <w:t>25</w:t>
            </w:r>
          </w:p>
        </w:tc>
        <w:tc>
          <w:tcPr>
            <w:tcW w:w="365" w:type="dxa"/>
            <w:tcBorders>
              <w:top w:val="single" w:sz="2" w:space="0" w:color="000000"/>
              <w:left w:val="single" w:sz="2" w:space="0" w:color="000000"/>
              <w:bottom w:val="single" w:sz="2" w:space="0" w:color="000000"/>
              <w:right w:val="single" w:sz="7" w:space="0" w:color="000000"/>
            </w:tcBorders>
          </w:tcPr>
          <w:p w:rsidR="0095580E" w:rsidRPr="00114AC4" w:rsidRDefault="0095580E" w:rsidP="00835ECC">
            <w:pPr>
              <w:pStyle w:val="TableParagraph"/>
              <w:kinsoku w:val="0"/>
              <w:overflowPunct w:val="0"/>
              <w:ind w:right="123"/>
              <w:rPr>
                <w:rFonts w:ascii="Times New Roman" w:hAnsi="Times New Roman" w:cs="Times New Roman"/>
              </w:rPr>
            </w:pPr>
            <w:r w:rsidRPr="00114AC4">
              <w:rPr>
                <w:w w:val="99"/>
                <w:sz w:val="18"/>
                <w:szCs w:val="18"/>
              </w:rPr>
              <w:t>9</w:t>
            </w:r>
          </w:p>
        </w:tc>
      </w:tr>
    </w:tbl>
    <w:p w:rsidR="0095580E" w:rsidRDefault="00F31085" w:rsidP="0095580E">
      <w:pPr>
        <w:pStyle w:val="Prrafodelista"/>
        <w:widowControl w:val="0"/>
        <w:numPr>
          <w:ilvl w:val="0"/>
          <w:numId w:val="1"/>
        </w:numPr>
        <w:tabs>
          <w:tab w:val="left" w:pos="254"/>
        </w:tabs>
        <w:kinsoku w:val="0"/>
        <w:overflowPunct w:val="0"/>
        <w:autoSpaceDE w:val="0"/>
        <w:autoSpaceDN w:val="0"/>
        <w:adjustRightInd w:val="0"/>
        <w:spacing w:before="1" w:after="0" w:line="240" w:lineRule="auto"/>
        <w:ind w:right="6281" w:firstLine="0"/>
        <w:contextualSpacing w:val="0"/>
        <w:rPr>
          <w:sz w:val="16"/>
          <w:szCs w:val="16"/>
        </w:rPr>
      </w:pPr>
      <w:r>
        <w:rPr>
          <w:sz w:val="16"/>
          <w:szCs w:val="16"/>
        </w:rPr>
        <w:t>Source Eurostat (my elaboration)</w:t>
      </w:r>
    </w:p>
    <w:p w:rsidR="0095580E" w:rsidRDefault="0095580E" w:rsidP="00856656">
      <w:pPr>
        <w:widowControl w:val="0"/>
        <w:tabs>
          <w:tab w:val="left" w:pos="254"/>
        </w:tabs>
        <w:kinsoku w:val="0"/>
        <w:overflowPunct w:val="0"/>
        <w:autoSpaceDE w:val="0"/>
        <w:autoSpaceDN w:val="0"/>
        <w:adjustRightInd w:val="0"/>
        <w:spacing w:before="1" w:after="0" w:line="240" w:lineRule="auto"/>
        <w:ind w:right="6281"/>
        <w:rPr>
          <w:sz w:val="16"/>
          <w:szCs w:val="16"/>
        </w:rPr>
      </w:pPr>
    </w:p>
    <w:p w:rsidR="00856656" w:rsidRDefault="00856656" w:rsidP="00856656">
      <w:pPr>
        <w:widowControl w:val="0"/>
        <w:tabs>
          <w:tab w:val="left" w:pos="254"/>
        </w:tabs>
        <w:kinsoku w:val="0"/>
        <w:overflowPunct w:val="0"/>
        <w:autoSpaceDE w:val="0"/>
        <w:autoSpaceDN w:val="0"/>
        <w:adjustRightInd w:val="0"/>
        <w:spacing w:before="1" w:after="0" w:line="240" w:lineRule="auto"/>
        <w:ind w:right="6281"/>
        <w:rPr>
          <w:sz w:val="16"/>
          <w:szCs w:val="16"/>
        </w:rPr>
      </w:pPr>
    </w:p>
    <w:p w:rsidR="00856656" w:rsidRPr="00137126" w:rsidRDefault="00856656" w:rsidP="00856656">
      <w:pPr>
        <w:spacing w:line="360" w:lineRule="auto"/>
        <w:jc w:val="both"/>
        <w:rPr>
          <w:rFonts w:ascii="Arial" w:hAnsi="Arial" w:cs="Arial"/>
          <w:lang w:val="en-US"/>
        </w:rPr>
      </w:pPr>
      <w:r w:rsidRPr="00137126">
        <w:rPr>
          <w:rFonts w:ascii="Arial" w:hAnsi="Arial" w:cs="Arial"/>
          <w:lang w:val="en-US"/>
        </w:rPr>
        <w:t>Children migrate for a number of reasons. They may be seeking international protection, fleeing violence or poverty, pursuing better economic or educational opportunities, or seeking family reunification. Migrant children may be accompanied by their parents or guardians: traveling as “separated children” accompanied by an adult who is not their parent or guardian; or as “unaccompanied” children traveling alone. Globally, the numbers of accompanied, separated or unaccompanied child migrants are on the rise.</w:t>
      </w:r>
    </w:p>
    <w:p w:rsidR="00856656" w:rsidRPr="00137126" w:rsidRDefault="00856656" w:rsidP="00856656">
      <w:pPr>
        <w:spacing w:line="360" w:lineRule="auto"/>
        <w:jc w:val="both"/>
        <w:rPr>
          <w:rFonts w:ascii="Arial" w:hAnsi="Arial" w:cs="Arial"/>
          <w:lang w:val="en-US"/>
        </w:rPr>
      </w:pPr>
      <w:r w:rsidRPr="00137126">
        <w:rPr>
          <w:rFonts w:ascii="Arial" w:hAnsi="Arial" w:cs="Arial"/>
          <w:lang w:val="en-US"/>
        </w:rPr>
        <w:t xml:space="preserve">The analysis of the migration of unaccompanied minors presents multiple difficulties </w:t>
      </w:r>
      <w:r>
        <w:rPr>
          <w:rFonts w:ascii="Arial" w:hAnsi="Arial" w:cs="Arial"/>
          <w:lang w:val="en-US"/>
        </w:rPr>
        <w:t xml:space="preserve">for the </w:t>
      </w:r>
      <w:r w:rsidRPr="00137126">
        <w:rPr>
          <w:rFonts w:ascii="Arial" w:hAnsi="Arial" w:cs="Arial"/>
          <w:lang w:val="en-US"/>
        </w:rPr>
        <w:t>rapid evolution, knowledge, quantification and characteristics.</w:t>
      </w:r>
    </w:p>
    <w:p w:rsidR="00856656" w:rsidRDefault="00856656" w:rsidP="00856656">
      <w:pPr>
        <w:shd w:val="clear" w:color="auto" w:fill="FFFFFF"/>
        <w:spacing w:before="100" w:beforeAutospacing="1" w:after="100" w:afterAutospacing="1" w:line="360" w:lineRule="auto"/>
        <w:jc w:val="both"/>
        <w:rPr>
          <w:rFonts w:ascii="Arial" w:hAnsi="Arial" w:cs="Arial"/>
          <w:color w:val="000000"/>
        </w:rPr>
      </w:pPr>
      <w:r w:rsidRPr="00137126">
        <w:rPr>
          <w:rFonts w:ascii="Arial" w:hAnsi="Arial" w:cs="Arial"/>
          <w:color w:val="000000"/>
        </w:rPr>
        <w:t xml:space="preserve">UNHCR says children leaving their countries are doing so for varied reasons, including violence and persecution, war, climate change, poverty and expresses concern for children who may face harm if returned home. </w:t>
      </w:r>
    </w:p>
    <w:p w:rsidR="0067323E" w:rsidRPr="0067323E" w:rsidRDefault="0067323E" w:rsidP="0067323E">
      <w:pPr>
        <w:spacing w:line="360" w:lineRule="auto"/>
        <w:jc w:val="both"/>
        <w:rPr>
          <w:rFonts w:ascii="Arial" w:hAnsi="Arial" w:cs="Arial"/>
          <w:color w:val="252E39"/>
        </w:rPr>
      </w:pPr>
      <w:r w:rsidRPr="0067323E">
        <w:rPr>
          <w:rFonts w:ascii="Arial" w:hAnsi="Arial" w:cs="Arial"/>
          <w:color w:val="252E39"/>
        </w:rPr>
        <w:t>Despite widespread interest in the situation of unaccompanied minors in Europe, there are substantial differences in international, European and national definitions of children or minor of age travelling alone.</w:t>
      </w:r>
    </w:p>
    <w:p w:rsidR="0067323E" w:rsidRPr="0067323E" w:rsidRDefault="0067323E" w:rsidP="0067323E">
      <w:pPr>
        <w:spacing w:line="360" w:lineRule="auto"/>
        <w:jc w:val="both"/>
        <w:rPr>
          <w:rFonts w:ascii="Arial" w:hAnsi="Arial" w:cs="Arial"/>
          <w:color w:val="252E39"/>
        </w:rPr>
      </w:pPr>
      <w:r w:rsidRPr="0067323E">
        <w:rPr>
          <w:rFonts w:ascii="Arial" w:hAnsi="Arial" w:cs="Arial"/>
          <w:color w:val="252E39"/>
        </w:rPr>
        <w:t>Separation from parents and family happens for many reasons: poverty, violence and sometimes parental exploitation and abuse.</w:t>
      </w:r>
    </w:p>
    <w:p w:rsidR="0067323E" w:rsidRPr="0067323E" w:rsidRDefault="0067323E" w:rsidP="0067323E">
      <w:pPr>
        <w:spacing w:line="360" w:lineRule="auto"/>
        <w:jc w:val="both"/>
        <w:rPr>
          <w:rFonts w:ascii="Arial" w:hAnsi="Arial" w:cs="Arial"/>
          <w:color w:val="252E39"/>
        </w:rPr>
      </w:pPr>
      <w:r w:rsidRPr="0067323E">
        <w:rPr>
          <w:rFonts w:ascii="Arial" w:hAnsi="Arial" w:cs="Arial"/>
          <w:color w:val="252E39"/>
        </w:rPr>
        <w:t>Definitions are important not only at the semantic level, but because they provide different levels of legal protection. There is one system of justice and at EU level attempts have been made to achieve a certain consistency, the substantial differences persist. For example, Italy, Spain and France provide protection for the most part on the basis of the condition of separation and age and leave the consideration of the asylum claim as a secondary and countries such as the UK and Norway, where the application for asylum is of primary importance and is initiated at an early stage, then quickly rejecting claims made by children from so-called safe countries.</w:t>
      </w:r>
    </w:p>
    <w:p w:rsidR="00782387" w:rsidRDefault="00782387" w:rsidP="00782387">
      <w:pPr>
        <w:spacing w:line="480" w:lineRule="auto"/>
        <w:ind w:left="360"/>
        <w:rPr>
          <w:sz w:val="28"/>
          <w:szCs w:val="28"/>
          <w:lang w:val="en-US"/>
        </w:rPr>
      </w:pPr>
    </w:p>
    <w:p w:rsidR="00782387" w:rsidRPr="00782387" w:rsidRDefault="00782387" w:rsidP="00782387">
      <w:pPr>
        <w:spacing w:line="480" w:lineRule="auto"/>
        <w:ind w:left="360"/>
        <w:rPr>
          <w:b/>
          <w:sz w:val="28"/>
          <w:szCs w:val="28"/>
          <w:lang w:val="en-US"/>
        </w:rPr>
      </w:pPr>
      <w:r w:rsidRPr="00782387">
        <w:rPr>
          <w:sz w:val="28"/>
          <w:szCs w:val="28"/>
          <w:lang w:val="en-US"/>
        </w:rPr>
        <w:lastRenderedPageBreak/>
        <w:t xml:space="preserve">Chapter 2: </w:t>
      </w:r>
      <w:r w:rsidRPr="00782387">
        <w:rPr>
          <w:b/>
          <w:sz w:val="28"/>
          <w:szCs w:val="28"/>
          <w:u w:val="single"/>
          <w:lang w:val="en-US"/>
        </w:rPr>
        <w:t>Definition and Categories</w:t>
      </w:r>
      <w:r w:rsidRPr="00782387">
        <w:rPr>
          <w:sz w:val="28"/>
          <w:szCs w:val="28"/>
          <w:lang w:val="en-US"/>
        </w:rPr>
        <w:t xml:space="preserve"> </w:t>
      </w:r>
    </w:p>
    <w:p w:rsidR="00900B5A" w:rsidRDefault="00900B5A" w:rsidP="00900B5A">
      <w:pPr>
        <w:pStyle w:val="Prrafodelista"/>
        <w:numPr>
          <w:ilvl w:val="0"/>
          <w:numId w:val="2"/>
        </w:numPr>
        <w:shd w:val="clear" w:color="auto" w:fill="FFFFFF"/>
        <w:spacing w:before="100" w:beforeAutospacing="1" w:after="100" w:afterAutospacing="1" w:line="360" w:lineRule="auto"/>
        <w:jc w:val="both"/>
        <w:rPr>
          <w:color w:val="000000"/>
          <w:lang w:eastAsia="en-GB"/>
        </w:rPr>
      </w:pPr>
      <w:r w:rsidRPr="007860FA">
        <w:rPr>
          <w:rFonts w:ascii="Arial" w:hAnsi="Arial" w:cs="Arial"/>
          <w:b/>
          <w:lang w:val="en-US"/>
        </w:rPr>
        <w:t>Solo minors without guardian or relatives</w:t>
      </w:r>
      <w:r w:rsidRPr="00E32E2B">
        <w:t xml:space="preserve">"Unaccompanied children are persons under the age of majority, who are caught up in armed conflicts, refugee movements or natural disasters and are not accompanied by a parent, guardian or other person legally or customarily responsible for them". This is the definition edit by the Convention on the Rights of Child and UN High Commissioner for Refugees. </w:t>
      </w:r>
      <w:r w:rsidRPr="007860FA">
        <w:rPr>
          <w:color w:val="000000"/>
          <w:lang w:eastAsia="en-GB"/>
        </w:rPr>
        <w:t>Minor unaccompanied minor: "An foreign born who is less than eighteen years of age who arrives in Spanish territory without being accompanied by an adult responsible for it, either legally or according to custom, with a risk of unprotected child being detected, as long as such responsible adult has not been Effectively taken care of the child, as well as any foreigner who once in Spain is in that situation (article 189 quoted in Directorate General of Family, 2012).</w:t>
      </w:r>
    </w:p>
    <w:p w:rsidR="00900B5A" w:rsidRPr="00B71730" w:rsidRDefault="00900B5A" w:rsidP="00900B5A">
      <w:pPr>
        <w:pStyle w:val="Prrafodelista"/>
        <w:numPr>
          <w:ilvl w:val="0"/>
          <w:numId w:val="2"/>
        </w:numPr>
        <w:spacing w:line="360" w:lineRule="auto"/>
        <w:jc w:val="both"/>
        <w:rPr>
          <w:rFonts w:ascii="Arial" w:hAnsi="Arial" w:cs="Arial"/>
          <w:b/>
          <w:lang w:val="en-US"/>
        </w:rPr>
      </w:pPr>
      <w:r w:rsidRPr="005D2858">
        <w:rPr>
          <w:rFonts w:ascii="Arial" w:hAnsi="Arial" w:cs="Arial"/>
          <w:b/>
          <w:lang w:val="en-US"/>
        </w:rPr>
        <w:t xml:space="preserve">Separated migrant children:  </w:t>
      </w:r>
      <w:r w:rsidRPr="00B71730">
        <w:rPr>
          <w:rFonts w:ascii="Arial" w:hAnsi="Arial" w:cs="Arial"/>
        </w:rPr>
        <w:t>children arriving in the European Union (EU) are often accompanied by persons other than their parents or guardians. The official figures on the phenomenon are few, but it is clear that children who arrive in the European Union (EU) are often accompanied by persons other than their parents, relatives or guardians. These children are usually referred to as 'separate' kids.</w:t>
      </w:r>
      <w:r w:rsidR="00755679" w:rsidRPr="00B71730">
        <w:rPr>
          <w:rFonts w:ascii="Arial" w:hAnsi="Arial" w:cs="Arial"/>
        </w:rPr>
        <w:t xml:space="preserve"> </w:t>
      </w:r>
      <w:r w:rsidRPr="00B71730">
        <w:rPr>
          <w:rFonts w:ascii="Arial" w:hAnsi="Arial" w:cs="Arial"/>
        </w:rPr>
        <w:t>Their identification and registration bring additional challenges, and their protection needs are often overlooked. On arrival, these children are often 'accompanied', but the accompanying adult (s) may not necessarily be able or suitable to assume responsibility for their care. These children may already be abused and are at risk of exploitation. Their reality and special needs require extra attention. The lack of data and guidance on separate children poses a serious challenge.</w:t>
      </w:r>
    </w:p>
    <w:p w:rsidR="00900B5A" w:rsidRPr="00900B5A" w:rsidRDefault="00755679" w:rsidP="00900B5A">
      <w:pPr>
        <w:pStyle w:val="Prrafodelista"/>
        <w:numPr>
          <w:ilvl w:val="0"/>
          <w:numId w:val="2"/>
        </w:numPr>
        <w:spacing w:line="360" w:lineRule="auto"/>
        <w:rPr>
          <w:rFonts w:ascii="Arial" w:hAnsi="Arial" w:cs="Arial"/>
        </w:rPr>
      </w:pPr>
      <w:r w:rsidRPr="00755679">
        <w:rPr>
          <w:rFonts w:ascii="Arial" w:hAnsi="Arial" w:cs="Arial"/>
          <w:b/>
          <w:bCs/>
        </w:rPr>
        <w:t>Family reunion</w:t>
      </w:r>
      <w:r w:rsidR="00900B5A" w:rsidRPr="00900B5A">
        <w:rPr>
          <w:rFonts w:ascii="Arial" w:hAnsi="Arial" w:cs="Arial"/>
          <w:b/>
          <w:bCs/>
        </w:rPr>
        <w:t>:</w:t>
      </w:r>
      <w:r w:rsidR="00900B5A" w:rsidRPr="00900B5A">
        <w:rPr>
          <w:b/>
          <w:bCs/>
        </w:rPr>
        <w:t xml:space="preserve"> </w:t>
      </w:r>
      <w:r w:rsidR="00900B5A" w:rsidRPr="00900B5A">
        <w:rPr>
          <w:rFonts w:ascii="Arial" w:hAnsi="Arial" w:cs="Arial"/>
        </w:rPr>
        <w:t>Unaccompanied minors who want to join a formerly emigrated and resident family member.</w:t>
      </w:r>
    </w:p>
    <w:p w:rsidR="00900B5A" w:rsidRPr="001D303F" w:rsidRDefault="00900B5A" w:rsidP="00900B5A">
      <w:pPr>
        <w:pStyle w:val="Prrafodelista"/>
        <w:numPr>
          <w:ilvl w:val="0"/>
          <w:numId w:val="2"/>
        </w:numPr>
        <w:shd w:val="clear" w:color="auto" w:fill="FFFFFF"/>
        <w:spacing w:before="100" w:beforeAutospacing="1" w:after="100" w:afterAutospacing="1" w:line="360" w:lineRule="auto"/>
        <w:jc w:val="both"/>
        <w:rPr>
          <w:rFonts w:ascii="Arial" w:hAnsi="Arial" w:cs="Arial"/>
          <w:lang w:val="en-US"/>
        </w:rPr>
      </w:pPr>
      <w:r>
        <w:rPr>
          <w:rFonts w:ascii="Arial" w:hAnsi="Arial" w:cs="Arial"/>
          <w:b/>
          <w:lang w:val="en-US"/>
        </w:rPr>
        <w:t>U</w:t>
      </w:r>
      <w:r w:rsidRPr="00660059">
        <w:rPr>
          <w:rFonts w:ascii="Arial" w:hAnsi="Arial" w:cs="Arial"/>
          <w:b/>
          <w:lang w:val="en-US"/>
        </w:rPr>
        <w:t>naccompanie</w:t>
      </w:r>
      <w:r>
        <w:rPr>
          <w:rFonts w:ascii="Arial" w:hAnsi="Arial" w:cs="Arial"/>
          <w:b/>
          <w:lang w:val="en-US"/>
        </w:rPr>
        <w:t>d a</w:t>
      </w:r>
      <w:r w:rsidRPr="00A74A4C">
        <w:rPr>
          <w:rFonts w:ascii="Arial" w:hAnsi="Arial" w:cs="Arial"/>
          <w:b/>
          <w:lang w:val="en-US"/>
        </w:rPr>
        <w:t>sylum seeking children (UASC)</w:t>
      </w:r>
      <w:r>
        <w:rPr>
          <w:rFonts w:ascii="Arial" w:hAnsi="Arial" w:cs="Arial"/>
          <w:b/>
          <w:lang w:val="en-US"/>
        </w:rPr>
        <w:t xml:space="preserve">. </w:t>
      </w:r>
      <w:r w:rsidR="00354AFF" w:rsidRPr="00354AFF">
        <w:rPr>
          <w:rFonts w:ascii="Arial" w:hAnsi="Arial" w:cs="Arial"/>
          <w:lang w:val="en-US"/>
        </w:rPr>
        <w:t xml:space="preserve">Spain, Italy and France prefer to follow the protection of unaccompanied minors and not as migrants, while other countries, such as Austria, the United Kingdom, Norway and Finland prefer the asylum procedure to ensure immediate protection for minors. </w:t>
      </w:r>
      <w:r w:rsidRPr="00354AFF">
        <w:rPr>
          <w:rFonts w:ascii="Arial" w:hAnsi="Arial" w:cs="Arial"/>
          <w:lang w:val="en-US"/>
        </w:rPr>
        <w:t>In Aus</w:t>
      </w:r>
      <w:r w:rsidRPr="001D303F">
        <w:rPr>
          <w:rFonts w:ascii="Arial" w:hAnsi="Arial" w:cs="Arial"/>
          <w:lang w:val="en-US"/>
        </w:rPr>
        <w:t>tria only UASC who receive basic welfare support are recorded. In Croatia only UASC in children’s homes are included in national statistics. In Spain, regional authorities provide data in different formats and therefore they may be incomplete. In the UK each of the four nations differs in the way they collect and publish their statistics.</w:t>
      </w:r>
    </w:p>
    <w:p w:rsidR="00900B5A" w:rsidRPr="00900B5A" w:rsidRDefault="00900B5A" w:rsidP="00900B5A">
      <w:pPr>
        <w:pStyle w:val="Prrafodelista"/>
        <w:numPr>
          <w:ilvl w:val="0"/>
          <w:numId w:val="2"/>
        </w:numPr>
        <w:spacing w:line="360" w:lineRule="auto"/>
        <w:rPr>
          <w:rFonts w:ascii="Arial" w:hAnsi="Arial" w:cs="Arial"/>
          <w:lang w:val="en-US"/>
        </w:rPr>
      </w:pPr>
      <w:r w:rsidRPr="004B35B8">
        <w:rPr>
          <w:rFonts w:ascii="Arial" w:hAnsi="Arial" w:cs="Arial"/>
          <w:b/>
          <w:lang w:val="en-US"/>
        </w:rPr>
        <w:t>Married Minor Migrants:</w:t>
      </w:r>
      <w:r>
        <w:rPr>
          <w:rFonts w:ascii="Arial" w:hAnsi="Arial" w:cs="Arial"/>
          <w:b/>
          <w:lang w:val="en-US"/>
        </w:rPr>
        <w:t xml:space="preserve"> </w:t>
      </w:r>
      <w:r w:rsidRPr="00900B5A">
        <w:rPr>
          <w:rFonts w:ascii="Arial" w:hAnsi="Arial" w:cs="Arial"/>
          <w:lang w:val="en-US"/>
        </w:rPr>
        <w:t>young boy or girls who arrive married with an adult (adult of age). There is a general lack of guidance about minor migrants married, however since the increased arrivals in 2015, authorities payed attention on this phenomenon.</w:t>
      </w:r>
    </w:p>
    <w:p w:rsidR="00900B5A" w:rsidRPr="00900B5A" w:rsidRDefault="00900B5A" w:rsidP="00900B5A">
      <w:pPr>
        <w:pStyle w:val="Prrafodelista"/>
        <w:numPr>
          <w:ilvl w:val="0"/>
          <w:numId w:val="2"/>
        </w:numPr>
        <w:spacing w:line="360" w:lineRule="auto"/>
        <w:rPr>
          <w:rFonts w:ascii="Arial" w:hAnsi="Arial" w:cs="Arial"/>
          <w:color w:val="000000"/>
          <w:lang w:eastAsia="en-GB"/>
        </w:rPr>
      </w:pPr>
      <w:r w:rsidRPr="00900B5A">
        <w:rPr>
          <w:rFonts w:ascii="Arial" w:hAnsi="Arial" w:cs="Arial"/>
          <w:b/>
          <w:bCs/>
        </w:rPr>
        <w:t>Minor victims of trafficking</w:t>
      </w:r>
      <w:r w:rsidRPr="00900B5A">
        <w:rPr>
          <w:rFonts w:ascii="Arial" w:hAnsi="Arial" w:cs="Arial"/>
          <w:bCs/>
        </w:rPr>
        <w:t xml:space="preserve">: </w:t>
      </w:r>
      <w:r w:rsidRPr="00900B5A">
        <w:rPr>
          <w:rFonts w:ascii="Arial" w:hAnsi="Arial" w:cs="Arial"/>
        </w:rPr>
        <w:t>Minor migrant victims of trafficked human beings who clandestinely and / or irregularly reach the national territory.</w:t>
      </w:r>
    </w:p>
    <w:p w:rsidR="00856656" w:rsidRPr="00900B5A" w:rsidRDefault="00856656" w:rsidP="00856656">
      <w:pPr>
        <w:widowControl w:val="0"/>
        <w:tabs>
          <w:tab w:val="left" w:pos="254"/>
        </w:tabs>
        <w:kinsoku w:val="0"/>
        <w:overflowPunct w:val="0"/>
        <w:autoSpaceDE w:val="0"/>
        <w:autoSpaceDN w:val="0"/>
        <w:adjustRightInd w:val="0"/>
        <w:spacing w:before="1" w:after="0" w:line="240" w:lineRule="auto"/>
        <w:ind w:right="6281"/>
        <w:rPr>
          <w:sz w:val="16"/>
          <w:szCs w:val="16"/>
        </w:rPr>
      </w:pPr>
    </w:p>
    <w:p w:rsidR="006629F0" w:rsidRPr="00900B5A" w:rsidRDefault="006629F0" w:rsidP="00856656">
      <w:pPr>
        <w:widowControl w:val="0"/>
        <w:tabs>
          <w:tab w:val="left" w:pos="254"/>
        </w:tabs>
        <w:kinsoku w:val="0"/>
        <w:overflowPunct w:val="0"/>
        <w:autoSpaceDE w:val="0"/>
        <w:autoSpaceDN w:val="0"/>
        <w:adjustRightInd w:val="0"/>
        <w:spacing w:before="1" w:after="0" w:line="240" w:lineRule="auto"/>
        <w:ind w:right="6281"/>
        <w:rPr>
          <w:sz w:val="16"/>
          <w:szCs w:val="16"/>
        </w:rPr>
        <w:sectPr w:rsidR="006629F0" w:rsidRPr="00900B5A">
          <w:pgSz w:w="11910" w:h="16840"/>
          <w:pgMar w:top="760" w:right="700" w:bottom="840" w:left="740" w:header="0" w:footer="630" w:gutter="0"/>
          <w:cols w:space="720" w:equalWidth="0">
            <w:col w:w="10470"/>
          </w:cols>
          <w:noEndnote/>
        </w:sectPr>
      </w:pPr>
    </w:p>
    <w:p w:rsidR="0095580E" w:rsidRPr="00900B5A" w:rsidRDefault="00D263B2">
      <w:pPr>
        <w:rPr>
          <w:rFonts w:ascii="Arial" w:eastAsia="Times New Roman" w:hAnsi="Arial" w:cs="Arial"/>
          <w:b/>
          <w:bCs/>
        </w:rPr>
      </w:pPr>
      <w:r w:rsidRPr="00D263B2">
        <w:rPr>
          <w:noProof/>
        </w:rPr>
        <w:lastRenderedPageBreak/>
        <w:pict>
          <v:rect id="_x0000_s1088" style="position:absolute;margin-left:-.75pt;margin-top:393.75pt;width:94.5pt;height:59.25pt;z-index:251668480">
            <v:textbox style="mso-next-textbox:#_x0000_s1088">
              <w:txbxContent>
                <w:p w:rsidR="004713E1" w:rsidRPr="004A2386" w:rsidRDefault="004713E1" w:rsidP="0002737E">
                  <w:pPr>
                    <w:spacing w:line="240" w:lineRule="auto"/>
                    <w:jc w:val="center"/>
                    <w:rPr>
                      <w:b/>
                      <w:sz w:val="18"/>
                      <w:szCs w:val="18"/>
                      <w:lang w:val="es-ES"/>
                    </w:rPr>
                  </w:pPr>
                  <w:r w:rsidRPr="004A2386">
                    <w:rPr>
                      <w:b/>
                      <w:sz w:val="18"/>
                      <w:szCs w:val="18"/>
                      <w:lang w:val="es-ES"/>
                    </w:rPr>
                    <w:t>MEINA</w:t>
                  </w:r>
                </w:p>
                <w:p w:rsidR="004713E1" w:rsidRPr="004A2386" w:rsidRDefault="004713E1" w:rsidP="0002737E">
                  <w:pPr>
                    <w:spacing w:line="240" w:lineRule="auto"/>
                    <w:jc w:val="center"/>
                    <w:rPr>
                      <w:b/>
                      <w:sz w:val="18"/>
                      <w:szCs w:val="18"/>
                      <w:lang w:val="es-ES"/>
                    </w:rPr>
                  </w:pPr>
                  <w:r w:rsidRPr="004A2386">
                    <w:rPr>
                      <w:b/>
                      <w:sz w:val="18"/>
                      <w:szCs w:val="18"/>
                      <w:lang w:val="es-ES"/>
                    </w:rPr>
                    <w:t>Menores Extranjeros Undocumentados No Acompanados</w:t>
                  </w:r>
                </w:p>
              </w:txbxContent>
            </v:textbox>
          </v:rect>
        </w:pict>
      </w:r>
      <w:r w:rsidRPr="00D263B2">
        <w:rPr>
          <w:noProof/>
        </w:rPr>
        <w:pict>
          <v:rect id="_x0000_s1087" style="position:absolute;margin-left:.75pt;margin-top:287.25pt;width:86.25pt;height:62.25pt;z-index:251667456">
            <v:textbox style="mso-next-textbox:#_x0000_s1087">
              <w:txbxContent>
                <w:p w:rsidR="004713E1" w:rsidRPr="004A2386" w:rsidRDefault="004713E1" w:rsidP="0002737E">
                  <w:pPr>
                    <w:jc w:val="center"/>
                    <w:rPr>
                      <w:b/>
                      <w:sz w:val="18"/>
                      <w:szCs w:val="18"/>
                      <w:lang w:val="en-US"/>
                    </w:rPr>
                  </w:pPr>
                  <w:r w:rsidRPr="004A2386">
                    <w:rPr>
                      <w:b/>
                      <w:sz w:val="18"/>
                      <w:szCs w:val="18"/>
                      <w:lang w:val="en-US"/>
                    </w:rPr>
                    <w:t>MINA</w:t>
                  </w:r>
                </w:p>
                <w:p w:rsidR="004713E1" w:rsidRPr="004A2386" w:rsidRDefault="004713E1" w:rsidP="0002737E">
                  <w:pPr>
                    <w:jc w:val="center"/>
                    <w:rPr>
                      <w:b/>
                      <w:sz w:val="18"/>
                      <w:szCs w:val="18"/>
                      <w:lang w:val="en-US"/>
                    </w:rPr>
                  </w:pPr>
                  <w:r w:rsidRPr="004A2386">
                    <w:rPr>
                      <w:b/>
                      <w:sz w:val="18"/>
                      <w:szCs w:val="18"/>
                      <w:lang w:val="en-US"/>
                    </w:rPr>
                    <w:t>Menores Inmigranres No Acompanados</w:t>
                  </w:r>
                </w:p>
              </w:txbxContent>
            </v:textbox>
          </v:rect>
        </w:pict>
      </w:r>
      <w:r w:rsidRPr="00D263B2">
        <w:rPr>
          <w:noProof/>
        </w:rPr>
        <w:pict>
          <v:rect id="_x0000_s1086" style="position:absolute;margin-left:.75pt;margin-top:208.5pt;width:82.5pt;height:63.75pt;z-index:251666432">
            <v:textbox style="mso-next-textbox:#_x0000_s1086">
              <w:txbxContent>
                <w:p w:rsidR="004713E1" w:rsidRPr="004A2386" w:rsidRDefault="004713E1" w:rsidP="0002737E">
                  <w:pPr>
                    <w:jc w:val="center"/>
                    <w:rPr>
                      <w:b/>
                      <w:sz w:val="18"/>
                      <w:szCs w:val="18"/>
                      <w:lang w:val="en-US"/>
                    </w:rPr>
                  </w:pPr>
                  <w:r w:rsidRPr="004A2386">
                    <w:rPr>
                      <w:b/>
                      <w:sz w:val="18"/>
                      <w:szCs w:val="18"/>
                      <w:lang w:val="en-US"/>
                    </w:rPr>
                    <w:t>MMNA</w:t>
                  </w:r>
                </w:p>
                <w:p w:rsidR="004713E1" w:rsidRPr="004A2386" w:rsidRDefault="004713E1" w:rsidP="0002737E">
                  <w:pPr>
                    <w:jc w:val="center"/>
                    <w:rPr>
                      <w:b/>
                      <w:sz w:val="18"/>
                      <w:szCs w:val="18"/>
                      <w:lang w:val="en-US"/>
                    </w:rPr>
                  </w:pPr>
                  <w:r w:rsidRPr="004A2386">
                    <w:rPr>
                      <w:b/>
                      <w:sz w:val="18"/>
                      <w:szCs w:val="18"/>
                      <w:lang w:val="en-US"/>
                    </w:rPr>
                    <w:t>Menores Migrantes No Acompanados</w:t>
                  </w:r>
                </w:p>
              </w:txbxContent>
            </v:textbox>
          </v:rect>
        </w:pict>
      </w:r>
      <w:r w:rsidRPr="00D263B2">
        <w:rPr>
          <w:noProof/>
        </w:rPr>
        <w:pict>
          <v:rect id="_x0000_s1085" style="position:absolute;margin-left:.75pt;margin-top:119.25pt;width:78.75pt;height:57.75pt;z-index:251665408">
            <v:textbox style="mso-next-textbox:#_x0000_s1085">
              <w:txbxContent>
                <w:p w:rsidR="004713E1" w:rsidRPr="004A2386" w:rsidRDefault="004713E1" w:rsidP="0002737E">
                  <w:pPr>
                    <w:jc w:val="center"/>
                    <w:rPr>
                      <w:b/>
                      <w:sz w:val="18"/>
                      <w:szCs w:val="18"/>
                      <w:lang w:val="en-US"/>
                    </w:rPr>
                  </w:pPr>
                  <w:r w:rsidRPr="004A2386">
                    <w:rPr>
                      <w:b/>
                      <w:sz w:val="18"/>
                      <w:szCs w:val="18"/>
                      <w:lang w:val="en-US"/>
                    </w:rPr>
                    <w:t>MMS</w:t>
                  </w:r>
                </w:p>
                <w:p w:rsidR="004713E1" w:rsidRPr="004A2386" w:rsidRDefault="004713E1" w:rsidP="0002737E">
                  <w:pPr>
                    <w:jc w:val="center"/>
                    <w:rPr>
                      <w:b/>
                      <w:sz w:val="18"/>
                      <w:szCs w:val="18"/>
                      <w:lang w:val="en-US"/>
                    </w:rPr>
                  </w:pPr>
                  <w:r w:rsidRPr="004A2386">
                    <w:rPr>
                      <w:b/>
                      <w:sz w:val="18"/>
                      <w:szCs w:val="18"/>
                      <w:lang w:val="en-US"/>
                    </w:rPr>
                    <w:t>Menores MigrantesSolos</w:t>
                  </w:r>
                </w:p>
              </w:txbxContent>
            </v:textbox>
          </v:rect>
        </w:pict>
      </w:r>
      <w:r w:rsidRPr="00D263B2">
        <w:rPr>
          <w:noProof/>
        </w:rPr>
        <w:pict>
          <v:rect id="_x0000_s1084" style="position:absolute;margin-left:.75pt;margin-top:31.5pt;width:78.75pt;height:61.5pt;z-index:251664384">
            <v:textbox style="mso-next-textbox:#_x0000_s1084">
              <w:txbxContent>
                <w:p w:rsidR="004713E1" w:rsidRPr="009C1971" w:rsidRDefault="004713E1" w:rsidP="0002737E">
                  <w:pPr>
                    <w:jc w:val="center"/>
                    <w:rPr>
                      <w:b/>
                      <w:sz w:val="18"/>
                      <w:szCs w:val="18"/>
                      <w:lang w:val="en-US"/>
                    </w:rPr>
                  </w:pPr>
                  <w:r w:rsidRPr="009C1971">
                    <w:rPr>
                      <w:b/>
                      <w:sz w:val="18"/>
                      <w:szCs w:val="18"/>
                      <w:lang w:val="en-US"/>
                    </w:rPr>
                    <w:t>MENA</w:t>
                  </w:r>
                </w:p>
                <w:p w:rsidR="004713E1" w:rsidRPr="009C1971" w:rsidRDefault="004713E1" w:rsidP="0002737E">
                  <w:pPr>
                    <w:jc w:val="center"/>
                    <w:rPr>
                      <w:b/>
                      <w:lang w:val="en-US"/>
                    </w:rPr>
                  </w:pPr>
                  <w:r w:rsidRPr="009C1971">
                    <w:rPr>
                      <w:b/>
                      <w:sz w:val="18"/>
                      <w:szCs w:val="18"/>
                      <w:lang w:val="en-US"/>
                    </w:rPr>
                    <w:t>Menores ExtranjerosNo Acompanados</w:t>
                  </w:r>
                </w:p>
              </w:txbxContent>
            </v:textbox>
          </v:rect>
        </w:pict>
      </w:r>
      <w:r w:rsidRPr="00D263B2">
        <w:rPr>
          <w:noProof/>
        </w:rPr>
        <w:pict>
          <v:rect id="_x0000_s1083" style="position:absolute;margin-left:157.5pt;margin-top:119.25pt;width:78.75pt;height:62.25pt;z-index:251663360">
            <v:textbox style="mso-next-textbox:#_x0000_s1083">
              <w:txbxContent>
                <w:p w:rsidR="004713E1" w:rsidRPr="00ED4F0B" w:rsidRDefault="004713E1" w:rsidP="0002737E">
                  <w:pPr>
                    <w:spacing w:line="240" w:lineRule="auto"/>
                    <w:jc w:val="center"/>
                    <w:rPr>
                      <w:b/>
                      <w:sz w:val="18"/>
                      <w:szCs w:val="18"/>
                      <w:lang w:val="en-US"/>
                    </w:rPr>
                  </w:pPr>
                  <w:r w:rsidRPr="00ED4F0B">
                    <w:rPr>
                      <w:b/>
                      <w:sz w:val="18"/>
                      <w:szCs w:val="18"/>
                      <w:lang w:val="en-US"/>
                    </w:rPr>
                    <w:t>UASC</w:t>
                  </w:r>
                </w:p>
                <w:p w:rsidR="004713E1" w:rsidRPr="00ED4F0B" w:rsidRDefault="004713E1" w:rsidP="0002737E">
                  <w:pPr>
                    <w:spacing w:line="240" w:lineRule="auto"/>
                    <w:jc w:val="center"/>
                    <w:rPr>
                      <w:b/>
                      <w:sz w:val="18"/>
                      <w:szCs w:val="18"/>
                      <w:lang w:val="en-US"/>
                    </w:rPr>
                  </w:pPr>
                  <w:r w:rsidRPr="00ED4F0B">
                    <w:rPr>
                      <w:b/>
                      <w:sz w:val="18"/>
                      <w:szCs w:val="18"/>
                      <w:lang w:val="en-US"/>
                    </w:rPr>
                    <w:t>Unaccompanied Asylum Seeker Children</w:t>
                  </w:r>
                </w:p>
              </w:txbxContent>
            </v:textbox>
          </v:rect>
        </w:pict>
      </w:r>
      <w:r w:rsidRPr="00D263B2">
        <w:rPr>
          <w:noProof/>
        </w:rPr>
        <w:pict>
          <v:rect id="_x0000_s1082" style="position:absolute;margin-left:280.5pt;margin-top:31.5pt;width:1in;height:59.25pt;z-index:251662336">
            <v:textbox style="mso-next-textbox:#_x0000_s1082">
              <w:txbxContent>
                <w:p w:rsidR="004713E1" w:rsidRPr="00B852F0" w:rsidRDefault="004713E1" w:rsidP="0002737E">
                  <w:pPr>
                    <w:jc w:val="center"/>
                    <w:rPr>
                      <w:b/>
                      <w:sz w:val="18"/>
                      <w:szCs w:val="18"/>
                      <w:lang w:val="en-US"/>
                    </w:rPr>
                  </w:pPr>
                  <w:r w:rsidRPr="00B852F0">
                    <w:rPr>
                      <w:b/>
                      <w:sz w:val="18"/>
                      <w:szCs w:val="18"/>
                      <w:lang w:val="en-US"/>
                    </w:rPr>
                    <w:t>MSNA</w:t>
                  </w:r>
                </w:p>
                <w:p w:rsidR="004713E1" w:rsidRPr="00B852F0" w:rsidRDefault="004713E1" w:rsidP="0002737E">
                  <w:pPr>
                    <w:jc w:val="center"/>
                    <w:rPr>
                      <w:b/>
                      <w:lang w:val="en-US"/>
                    </w:rPr>
                  </w:pPr>
                  <w:r w:rsidRPr="00B852F0">
                    <w:rPr>
                      <w:b/>
                      <w:sz w:val="18"/>
                      <w:szCs w:val="18"/>
                      <w:lang w:val="en-US"/>
                    </w:rPr>
                    <w:t>Migranti Stranieri Non</w:t>
                  </w:r>
                  <w:r>
                    <w:rPr>
                      <w:b/>
                      <w:sz w:val="18"/>
                      <w:szCs w:val="18"/>
                      <w:lang w:val="en-US"/>
                    </w:rPr>
                    <w:t>Accompagnati</w:t>
                  </w:r>
                </w:p>
              </w:txbxContent>
            </v:textbox>
          </v:rect>
        </w:pict>
      </w:r>
      <w:r w:rsidRPr="00D263B2">
        <w:rPr>
          <w:noProof/>
        </w:rPr>
        <w:pict>
          <v:rect id="_x0000_s1081" style="position:absolute;margin-left:151.7pt;margin-top:31.5pt;width:90.55pt;height:59.25pt;z-index:251661312">
            <v:textbox style="mso-next-textbox:#_x0000_s1081">
              <w:txbxContent>
                <w:p w:rsidR="004713E1" w:rsidRPr="00B11709" w:rsidRDefault="004713E1" w:rsidP="0002737E">
                  <w:pPr>
                    <w:jc w:val="center"/>
                    <w:rPr>
                      <w:b/>
                      <w:lang w:val="en-US"/>
                    </w:rPr>
                  </w:pPr>
                  <w:r w:rsidRPr="00B11709">
                    <w:rPr>
                      <w:b/>
                      <w:lang w:val="en-US"/>
                    </w:rPr>
                    <w:t>UMM</w:t>
                  </w:r>
                </w:p>
                <w:p w:rsidR="004713E1" w:rsidRPr="00B11709" w:rsidRDefault="004713E1" w:rsidP="0002737E">
                  <w:pPr>
                    <w:jc w:val="center"/>
                    <w:rPr>
                      <w:b/>
                      <w:lang w:val="en-US"/>
                    </w:rPr>
                  </w:pPr>
                  <w:r w:rsidRPr="00B11709">
                    <w:rPr>
                      <w:b/>
                      <w:lang w:val="en-US"/>
                    </w:rPr>
                    <w:t>Unaccompanied Migrant Minors</w:t>
                  </w:r>
                </w:p>
              </w:txbxContent>
            </v:textbox>
          </v:rect>
        </w:pict>
      </w:r>
      <w:r w:rsidR="0095580E" w:rsidRPr="00900B5A">
        <w:br w:type="page"/>
      </w:r>
    </w:p>
    <w:p w:rsidR="00052DBF" w:rsidRPr="00052DBF" w:rsidRDefault="00052DBF" w:rsidP="00052DBF">
      <w:pPr>
        <w:pStyle w:val="Prrafodelista"/>
        <w:spacing w:line="480" w:lineRule="auto"/>
        <w:ind w:left="1077"/>
        <w:rPr>
          <w:sz w:val="28"/>
          <w:szCs w:val="28"/>
          <w:u w:val="single"/>
          <w:lang w:val="en-US"/>
        </w:rPr>
      </w:pPr>
      <w:r w:rsidRPr="008D33E5">
        <w:rPr>
          <w:sz w:val="28"/>
          <w:szCs w:val="28"/>
          <w:lang w:val="en-US"/>
        </w:rPr>
        <w:lastRenderedPageBreak/>
        <w:t xml:space="preserve">Chapter 3: </w:t>
      </w:r>
      <w:r w:rsidRPr="00052DBF">
        <w:rPr>
          <w:b/>
          <w:sz w:val="28"/>
          <w:szCs w:val="28"/>
          <w:u w:val="single"/>
          <w:lang w:val="en-US"/>
        </w:rPr>
        <w:t>Reception System</w:t>
      </w:r>
    </w:p>
    <w:p w:rsidR="00CE7F15" w:rsidRPr="003B1ABD" w:rsidRDefault="00441F5C" w:rsidP="00CE7F15">
      <w:pPr>
        <w:pStyle w:val="Prrafodelista"/>
        <w:spacing w:line="480" w:lineRule="auto"/>
        <w:ind w:left="1077"/>
        <w:rPr>
          <w:i/>
          <w:sz w:val="28"/>
          <w:szCs w:val="28"/>
          <w:lang w:val="en-US"/>
        </w:rPr>
      </w:pPr>
      <w:r>
        <w:rPr>
          <w:b/>
          <w:sz w:val="28"/>
          <w:szCs w:val="28"/>
          <w:u w:val="single"/>
          <w:lang w:val="en-US"/>
        </w:rPr>
        <w:t>Gra</w:t>
      </w:r>
      <w:r w:rsidR="003B1ABD">
        <w:rPr>
          <w:b/>
          <w:sz w:val="28"/>
          <w:szCs w:val="28"/>
          <w:u w:val="single"/>
          <w:lang w:val="en-US"/>
        </w:rPr>
        <w:t>phic</w:t>
      </w:r>
      <w:r>
        <w:rPr>
          <w:b/>
          <w:sz w:val="28"/>
          <w:szCs w:val="28"/>
          <w:u w:val="single"/>
          <w:lang w:val="en-US"/>
        </w:rPr>
        <w:t>.1</w:t>
      </w:r>
      <w:r w:rsidR="003B1ABD">
        <w:rPr>
          <w:b/>
          <w:sz w:val="28"/>
          <w:szCs w:val="28"/>
          <w:u w:val="single"/>
          <w:lang w:val="en-US"/>
        </w:rPr>
        <w:t xml:space="preserve"> </w:t>
      </w:r>
      <w:r w:rsidR="003B1ABD">
        <w:rPr>
          <w:i/>
          <w:sz w:val="28"/>
          <w:szCs w:val="28"/>
          <w:lang w:val="en-US"/>
        </w:rPr>
        <w:t>(horizontal, attached)</w:t>
      </w:r>
    </w:p>
    <w:p w:rsidR="008550D5" w:rsidRPr="00AD2025" w:rsidRDefault="008550D5" w:rsidP="008550D5">
      <w:pPr>
        <w:rPr>
          <w:rFonts w:ascii="Arial" w:hAnsi="Arial" w:cs="Arial"/>
          <w:b/>
          <w:bCs/>
          <w:color w:val="010080"/>
          <w:shd w:val="clear" w:color="auto" w:fill="FFFFFF"/>
        </w:rPr>
      </w:pPr>
      <w:r w:rsidRPr="00AD2025">
        <w:rPr>
          <w:rFonts w:ascii="Arial" w:hAnsi="Arial" w:cs="Arial"/>
          <w:b/>
          <w:bCs/>
          <w:color w:val="010080"/>
          <w:shd w:val="clear" w:color="auto" w:fill="FFFFFF"/>
        </w:rPr>
        <w:br w:type="page"/>
      </w:r>
    </w:p>
    <w:p w:rsidR="003C39D3" w:rsidRDefault="003C39D3" w:rsidP="003C39D3">
      <w:pPr>
        <w:spacing w:line="360" w:lineRule="auto"/>
        <w:rPr>
          <w:rFonts w:ascii="Arial" w:hAnsi="Arial" w:cs="Arial"/>
        </w:rPr>
      </w:pPr>
      <w:r w:rsidRPr="003C39D3">
        <w:rPr>
          <w:rFonts w:ascii="Arial" w:hAnsi="Arial" w:cs="Arial"/>
        </w:rPr>
        <w:lastRenderedPageBreak/>
        <w:t>Article 3 of Euro</w:t>
      </w:r>
      <w:r>
        <w:rPr>
          <w:rFonts w:ascii="Arial" w:hAnsi="Arial" w:cs="Arial"/>
        </w:rPr>
        <w:t>pean Convention on Human Rights</w:t>
      </w:r>
      <w:r w:rsidR="00DA34DF">
        <w:rPr>
          <w:rFonts w:ascii="Arial" w:hAnsi="Arial" w:cs="Arial"/>
        </w:rPr>
        <w:t xml:space="preserve"> (ECHR)</w:t>
      </w:r>
      <w:r>
        <w:rPr>
          <w:rFonts w:ascii="Arial" w:hAnsi="Arial" w:cs="Arial"/>
        </w:rPr>
        <w:t>, s</w:t>
      </w:r>
      <w:r w:rsidRPr="003C39D3">
        <w:rPr>
          <w:rFonts w:ascii="Arial" w:hAnsi="Arial" w:cs="Arial"/>
        </w:rPr>
        <w:t>ection 86 dignity of the human being</w:t>
      </w:r>
      <w:r>
        <w:rPr>
          <w:rFonts w:ascii="Arial" w:hAnsi="Arial" w:cs="Arial"/>
        </w:rPr>
        <w:t>, p</w:t>
      </w:r>
      <w:r w:rsidRPr="003C39D3">
        <w:rPr>
          <w:rFonts w:ascii="Arial" w:hAnsi="Arial" w:cs="Arial"/>
        </w:rPr>
        <w:t>aragraph 72 of the accompanying or unaccompanied state</w:t>
      </w:r>
      <w:r>
        <w:rPr>
          <w:rFonts w:ascii="Arial" w:hAnsi="Arial" w:cs="Arial"/>
        </w:rPr>
        <w:t xml:space="preserve"> and </w:t>
      </w:r>
      <w:r w:rsidRPr="003C39D3">
        <w:rPr>
          <w:rFonts w:ascii="Arial" w:hAnsi="Arial" w:cs="Arial"/>
        </w:rPr>
        <w:t>Paragraph 72 of the acco</w:t>
      </w:r>
      <w:r>
        <w:rPr>
          <w:rFonts w:ascii="Arial" w:hAnsi="Arial" w:cs="Arial"/>
        </w:rPr>
        <w:t>mpanying or unaccompanied state of the same Convention a</w:t>
      </w:r>
      <w:r w:rsidRPr="003C39D3">
        <w:rPr>
          <w:rFonts w:ascii="Arial" w:hAnsi="Arial" w:cs="Arial"/>
        </w:rPr>
        <w:t>re the basics of the European reception system</w:t>
      </w:r>
    </w:p>
    <w:p w:rsidR="0065744D" w:rsidRDefault="004550C5" w:rsidP="00324608">
      <w:pPr>
        <w:spacing w:line="360" w:lineRule="auto"/>
        <w:rPr>
          <w:rFonts w:ascii="Arial" w:hAnsi="Arial" w:cs="Arial"/>
        </w:rPr>
      </w:pPr>
      <w:r w:rsidRPr="00C33EEE">
        <w:rPr>
          <w:rFonts w:ascii="Arial" w:hAnsi="Arial" w:cs="Arial"/>
        </w:rPr>
        <w:t xml:space="preserve">The EU Charter of Fundamental Rights requires that children “receive the protection </w:t>
      </w:r>
      <w:r>
        <w:rPr>
          <w:rFonts w:ascii="Arial" w:hAnsi="Arial" w:cs="Arial"/>
        </w:rPr>
        <w:t>and care necessary for their wellbeing”, second the article 24 (article 20 of CRC). Concerned about the first children accommodation, in absence of special facilities or when these are crowed, children were often accommodated in adult facilities, without safeguards and care.</w:t>
      </w:r>
    </w:p>
    <w:p w:rsidR="004550C5" w:rsidRDefault="00324608" w:rsidP="00324608">
      <w:pPr>
        <w:spacing w:line="360" w:lineRule="auto"/>
        <w:rPr>
          <w:rFonts w:ascii="Arial" w:hAnsi="Arial" w:cs="Arial"/>
          <w:lang w:val="en-US"/>
        </w:rPr>
      </w:pPr>
      <w:r w:rsidRPr="00324608">
        <w:rPr>
          <w:rFonts w:ascii="Arial" w:hAnsi="Arial" w:cs="Arial"/>
          <w:lang w:val="en-US"/>
        </w:rPr>
        <w:t>This lack of attention to the first reception causes concern about the 'disappearance' of minors.</w:t>
      </w:r>
    </w:p>
    <w:p w:rsidR="005A45CC" w:rsidRPr="007C0D73" w:rsidRDefault="005A45CC" w:rsidP="007C0D73">
      <w:pPr>
        <w:spacing w:line="360" w:lineRule="auto"/>
        <w:jc w:val="both"/>
        <w:rPr>
          <w:rFonts w:ascii="Arial" w:hAnsi="Arial" w:cs="Arial"/>
        </w:rPr>
      </w:pPr>
      <w:r w:rsidRPr="007C0D73">
        <w:rPr>
          <w:rFonts w:ascii="Arial" w:hAnsi="Arial" w:cs="Arial"/>
        </w:rPr>
        <w:t xml:space="preserve">Europol declared that, in 2015, some 10,000 unaccompanied children disappeared from reception facilities in countries of first arrival, transit and final destination. (Sweden lead with 35,369 unaccompanied children sought asylum in 2015). When they disappear, any follow-up is difficult. </w:t>
      </w:r>
    </w:p>
    <w:p w:rsidR="005A45CC" w:rsidRPr="007C0D73" w:rsidRDefault="005A45CC" w:rsidP="007C0D73">
      <w:pPr>
        <w:spacing w:line="360" w:lineRule="auto"/>
        <w:jc w:val="both"/>
        <w:rPr>
          <w:rFonts w:ascii="Arial" w:hAnsi="Arial" w:cs="Arial"/>
        </w:rPr>
      </w:pPr>
      <w:r w:rsidRPr="007C0D73">
        <w:rPr>
          <w:rFonts w:ascii="Arial" w:hAnsi="Arial" w:cs="Arial"/>
        </w:rPr>
        <w:t xml:space="preserve">Such children are rarely registered in the Schengen Information System, the database used to record missing people. (database for missing people, and there is database for register new arrivals?) </w:t>
      </w:r>
    </w:p>
    <w:p w:rsidR="005A45CC" w:rsidRPr="007C0D73" w:rsidRDefault="005A45CC" w:rsidP="007C0D73">
      <w:pPr>
        <w:spacing w:line="360" w:lineRule="auto"/>
        <w:jc w:val="both"/>
        <w:rPr>
          <w:rFonts w:ascii="Arial" w:hAnsi="Arial" w:cs="Arial"/>
        </w:rPr>
      </w:pPr>
      <w:r w:rsidRPr="007C0D73">
        <w:rPr>
          <w:rFonts w:ascii="Arial" w:hAnsi="Arial" w:cs="Arial"/>
        </w:rPr>
        <w:t>Unacco</w:t>
      </w:r>
      <w:r w:rsidR="007C0D73">
        <w:rPr>
          <w:rFonts w:ascii="Arial" w:hAnsi="Arial" w:cs="Arial"/>
        </w:rPr>
        <w:t xml:space="preserve">mpanied children continued to be </w:t>
      </w:r>
      <w:r w:rsidRPr="007C0D73">
        <w:rPr>
          <w:rFonts w:ascii="Arial" w:hAnsi="Arial" w:cs="Arial"/>
        </w:rPr>
        <w:t xml:space="preserve">detained. Appointing guardians to unaccompanied children is an important safeguard to ensure their best interests, as they should not be required to decide difficult legal matters on their own. </w:t>
      </w:r>
    </w:p>
    <w:p w:rsidR="005A45CC" w:rsidRPr="007C0D73" w:rsidRDefault="005A45CC" w:rsidP="007C0D73">
      <w:pPr>
        <w:spacing w:line="360" w:lineRule="auto"/>
        <w:jc w:val="both"/>
        <w:rPr>
          <w:rFonts w:ascii="Arial" w:hAnsi="Arial" w:cs="Arial"/>
        </w:rPr>
      </w:pPr>
      <w:r w:rsidRPr="007C0D73">
        <w:rPr>
          <w:rFonts w:ascii="Arial" w:hAnsi="Arial" w:cs="Arial"/>
        </w:rPr>
        <w:t>The majority</w:t>
      </w:r>
      <w:r w:rsidR="007C0D73">
        <w:rPr>
          <w:rFonts w:ascii="Arial" w:hAnsi="Arial" w:cs="Arial"/>
        </w:rPr>
        <w:t xml:space="preserve"> </w:t>
      </w:r>
      <w:r w:rsidRPr="007C0D73">
        <w:rPr>
          <w:rFonts w:ascii="Arial" w:hAnsi="Arial" w:cs="Arial"/>
        </w:rPr>
        <w:t>of EU Member States have entrusted guardianship functions to municipal or level of social services, only a few Member States have a central guardianship authority at national level.</w:t>
      </w:r>
    </w:p>
    <w:p w:rsidR="005A45CC" w:rsidRPr="007C0D73" w:rsidRDefault="005A45CC" w:rsidP="007C0D73">
      <w:pPr>
        <w:spacing w:line="360" w:lineRule="auto"/>
        <w:jc w:val="both"/>
        <w:rPr>
          <w:rFonts w:ascii="Arial" w:hAnsi="Arial" w:cs="Arial"/>
        </w:rPr>
      </w:pPr>
      <w:r w:rsidRPr="007C0D73">
        <w:rPr>
          <w:rFonts w:ascii="Arial" w:hAnsi="Arial" w:cs="Arial"/>
        </w:rPr>
        <w:t>When the guardianship is a regional or local level there are different approaches and sometimes, discordance in different parts of the same country</w:t>
      </w:r>
      <w:r w:rsidR="007C0D73">
        <w:rPr>
          <w:rFonts w:ascii="Arial" w:hAnsi="Arial" w:cs="Arial"/>
        </w:rPr>
        <w:t xml:space="preserve"> (as the Spanish system)</w:t>
      </w:r>
      <w:r w:rsidRPr="007C0D73">
        <w:rPr>
          <w:rFonts w:ascii="Arial" w:hAnsi="Arial" w:cs="Arial"/>
        </w:rPr>
        <w:t>.</w:t>
      </w:r>
    </w:p>
    <w:p w:rsidR="005A45CC" w:rsidRPr="007C0D73" w:rsidRDefault="005A45CC" w:rsidP="007C0D73">
      <w:pPr>
        <w:spacing w:line="360" w:lineRule="auto"/>
        <w:jc w:val="both"/>
        <w:rPr>
          <w:rFonts w:ascii="Arial" w:hAnsi="Arial" w:cs="Arial"/>
        </w:rPr>
      </w:pPr>
      <w:r w:rsidRPr="007C0D73">
        <w:rPr>
          <w:rFonts w:ascii="Arial" w:hAnsi="Arial" w:cs="Arial"/>
        </w:rPr>
        <w:t>Most of the EU Members assign guardianship duties to natural or legal persons. Usually close relatives or persons coming from the broader family environment.</w:t>
      </w:r>
    </w:p>
    <w:p w:rsidR="005A45CC" w:rsidRPr="007C0D73" w:rsidRDefault="007C0D73" w:rsidP="007C0D73">
      <w:pPr>
        <w:spacing w:line="360" w:lineRule="auto"/>
        <w:jc w:val="both"/>
        <w:rPr>
          <w:rFonts w:ascii="Arial" w:hAnsi="Arial" w:cs="Arial"/>
        </w:rPr>
      </w:pPr>
      <w:r w:rsidRPr="007C0D73">
        <w:rPr>
          <w:rFonts w:ascii="Arial" w:hAnsi="Arial" w:cs="Arial"/>
        </w:rPr>
        <w:t>T</w:t>
      </w:r>
      <w:r w:rsidR="005A45CC" w:rsidRPr="007C0D73">
        <w:rPr>
          <w:rFonts w:ascii="Arial" w:hAnsi="Arial" w:cs="Arial"/>
        </w:rPr>
        <w:t>he selection of individual person or institutions as guardians follows the criterion of absence of any conflict of interest between the potential guardian and the child.</w:t>
      </w:r>
    </w:p>
    <w:p w:rsidR="005A45CC" w:rsidRDefault="005A45CC" w:rsidP="007C0D73">
      <w:pPr>
        <w:spacing w:line="360" w:lineRule="auto"/>
        <w:jc w:val="both"/>
        <w:rPr>
          <w:rFonts w:ascii="Arial" w:hAnsi="Arial" w:cs="Arial"/>
        </w:rPr>
      </w:pPr>
      <w:r w:rsidRPr="007C0D73">
        <w:rPr>
          <w:rFonts w:ascii="Arial" w:hAnsi="Arial" w:cs="Arial"/>
        </w:rPr>
        <w:t xml:space="preserve">However, the way in which this is applied is different among EU Countries. </w:t>
      </w:r>
    </w:p>
    <w:p w:rsidR="00C62F64" w:rsidRDefault="00C62F64" w:rsidP="007C0D73">
      <w:pPr>
        <w:spacing w:line="360" w:lineRule="auto"/>
        <w:jc w:val="both"/>
        <w:rPr>
          <w:rFonts w:ascii="Arial" w:hAnsi="Arial" w:cs="Arial"/>
        </w:rPr>
      </w:pPr>
      <w:r w:rsidRPr="00C62F64">
        <w:rPr>
          <w:rFonts w:ascii="Arial" w:hAnsi="Arial" w:cs="Arial"/>
        </w:rPr>
        <w:lastRenderedPageBreak/>
        <w:t>In Spain very often the authorities res</w:t>
      </w:r>
      <w:r>
        <w:rPr>
          <w:rFonts w:ascii="Arial" w:hAnsi="Arial" w:cs="Arial"/>
        </w:rPr>
        <w:t xml:space="preserve">ort first to </w:t>
      </w:r>
      <w:r w:rsidR="00E81BF8">
        <w:rPr>
          <w:rFonts w:ascii="Arial" w:hAnsi="Arial" w:cs="Arial"/>
        </w:rPr>
        <w:t>“</w:t>
      </w:r>
      <w:r>
        <w:rPr>
          <w:rFonts w:ascii="Arial" w:hAnsi="Arial" w:cs="Arial"/>
        </w:rPr>
        <w:t>Ley de Extranjeri</w:t>
      </w:r>
      <w:r w:rsidR="00E81BF8">
        <w:rPr>
          <w:rFonts w:ascii="Arial" w:hAnsi="Arial" w:cs="Arial"/>
        </w:rPr>
        <w:t>a”</w:t>
      </w:r>
      <w:r>
        <w:rPr>
          <w:rFonts w:ascii="Arial" w:hAnsi="Arial" w:cs="Arial"/>
        </w:rPr>
        <w:t xml:space="preserve"> and then the </w:t>
      </w:r>
      <w:r w:rsidR="00E81BF8">
        <w:rPr>
          <w:rFonts w:ascii="Arial" w:hAnsi="Arial" w:cs="Arial"/>
        </w:rPr>
        <w:t>“</w:t>
      </w:r>
      <w:r>
        <w:rPr>
          <w:rFonts w:ascii="Arial" w:hAnsi="Arial" w:cs="Arial"/>
        </w:rPr>
        <w:t>Ley de proteccion del Menor</w:t>
      </w:r>
      <w:r w:rsidR="00E81BF8">
        <w:rPr>
          <w:rFonts w:ascii="Arial" w:hAnsi="Arial" w:cs="Arial"/>
        </w:rPr>
        <w:t>”</w:t>
      </w:r>
      <w:r>
        <w:rPr>
          <w:rFonts w:ascii="Arial" w:hAnsi="Arial" w:cs="Arial"/>
        </w:rPr>
        <w:t xml:space="preserve"> </w:t>
      </w:r>
      <w:r w:rsidRPr="00C62F64">
        <w:rPr>
          <w:rFonts w:ascii="Arial" w:hAnsi="Arial" w:cs="Arial"/>
        </w:rPr>
        <w:t>despite the legislature recommending to favo</w:t>
      </w:r>
      <w:r>
        <w:rPr>
          <w:rFonts w:ascii="Arial" w:hAnsi="Arial" w:cs="Arial"/>
        </w:rPr>
        <w:t>u</w:t>
      </w:r>
      <w:r w:rsidRPr="00C62F64">
        <w:rPr>
          <w:rFonts w:ascii="Arial" w:hAnsi="Arial" w:cs="Arial"/>
        </w:rPr>
        <w:t>r the situation of a minor rather than a migrant.</w:t>
      </w:r>
    </w:p>
    <w:p w:rsidR="00F46EFE" w:rsidRPr="00F46EFE" w:rsidRDefault="00F46EFE" w:rsidP="00F46EFE">
      <w:pPr>
        <w:spacing w:line="360" w:lineRule="auto"/>
        <w:jc w:val="both"/>
        <w:rPr>
          <w:rFonts w:ascii="Arial" w:hAnsi="Arial" w:cs="Arial"/>
        </w:rPr>
      </w:pPr>
      <w:r w:rsidRPr="00F46EFE">
        <w:rPr>
          <w:rFonts w:ascii="Arial" w:hAnsi="Arial" w:cs="Arial"/>
        </w:rPr>
        <w:t>The independence of the guardians from migration and asylum authorities is important for children who are subject to migration law or seek international protection. Nevertheless in some EU Member States, also in Spain, migration authorities play a role in the choice of guardians or representatives.</w:t>
      </w:r>
    </w:p>
    <w:p w:rsidR="00F46EFE" w:rsidRPr="00F46EFE" w:rsidRDefault="00F46EFE" w:rsidP="00F46EFE">
      <w:pPr>
        <w:spacing w:line="360" w:lineRule="auto"/>
        <w:jc w:val="both"/>
        <w:rPr>
          <w:rFonts w:ascii="Arial" w:hAnsi="Arial" w:cs="Arial"/>
        </w:rPr>
      </w:pPr>
      <w:r w:rsidRPr="00F46EFE">
        <w:rPr>
          <w:rFonts w:ascii="Arial" w:hAnsi="Arial" w:cs="Arial"/>
        </w:rPr>
        <w:t>In</w:t>
      </w:r>
      <w:r>
        <w:rPr>
          <w:rFonts w:ascii="Arial" w:hAnsi="Arial" w:cs="Arial"/>
        </w:rPr>
        <w:t xml:space="preserve"> </w:t>
      </w:r>
      <w:r w:rsidRPr="00F46EFE">
        <w:rPr>
          <w:rFonts w:ascii="Arial" w:hAnsi="Arial" w:cs="Arial"/>
        </w:rPr>
        <w:t>EU three categories of natural persons who can exercise</w:t>
      </w:r>
      <w:r>
        <w:rPr>
          <w:rFonts w:ascii="Arial" w:hAnsi="Arial" w:cs="Arial"/>
        </w:rPr>
        <w:t xml:space="preserve"> </w:t>
      </w:r>
      <w:r w:rsidRPr="00F46EFE">
        <w:rPr>
          <w:rFonts w:ascii="Arial" w:hAnsi="Arial" w:cs="Arial"/>
        </w:rPr>
        <w:t>a guardianship role:</w:t>
      </w:r>
    </w:p>
    <w:p w:rsidR="00F46EFE" w:rsidRDefault="00F46EFE" w:rsidP="00F46EFE">
      <w:pPr>
        <w:pStyle w:val="Prrafodelista"/>
        <w:numPr>
          <w:ilvl w:val="0"/>
          <w:numId w:val="4"/>
        </w:numPr>
        <w:spacing w:line="360" w:lineRule="auto"/>
        <w:jc w:val="both"/>
        <w:rPr>
          <w:rFonts w:ascii="Arial" w:hAnsi="Arial" w:cs="Arial"/>
        </w:rPr>
      </w:pPr>
      <w:r>
        <w:rPr>
          <w:rFonts w:ascii="Arial" w:hAnsi="Arial" w:cs="Arial"/>
        </w:rPr>
        <w:t>Close family or relatives, chosen from the broader environment, designed but the authority.</w:t>
      </w:r>
    </w:p>
    <w:p w:rsidR="00F46EFE" w:rsidRDefault="00F46EFE" w:rsidP="00F46EFE">
      <w:pPr>
        <w:pStyle w:val="Prrafodelista"/>
        <w:numPr>
          <w:ilvl w:val="0"/>
          <w:numId w:val="4"/>
        </w:numPr>
        <w:spacing w:line="360" w:lineRule="auto"/>
        <w:jc w:val="both"/>
        <w:rPr>
          <w:rFonts w:ascii="Arial" w:hAnsi="Arial" w:cs="Arial"/>
        </w:rPr>
      </w:pPr>
      <w:r>
        <w:rPr>
          <w:rFonts w:ascii="Arial" w:hAnsi="Arial" w:cs="Arial"/>
        </w:rPr>
        <w:t>Professionals employed by institution of guardianship.</w:t>
      </w:r>
    </w:p>
    <w:p w:rsidR="00F46EFE" w:rsidRDefault="00F46EFE" w:rsidP="00F46EFE">
      <w:pPr>
        <w:pStyle w:val="Prrafodelista"/>
        <w:numPr>
          <w:ilvl w:val="0"/>
          <w:numId w:val="4"/>
        </w:numPr>
        <w:spacing w:line="360" w:lineRule="auto"/>
        <w:jc w:val="both"/>
        <w:rPr>
          <w:rFonts w:ascii="Arial" w:hAnsi="Arial" w:cs="Arial"/>
        </w:rPr>
      </w:pPr>
      <w:r>
        <w:rPr>
          <w:rFonts w:ascii="Arial" w:hAnsi="Arial" w:cs="Arial"/>
        </w:rPr>
        <w:t xml:space="preserve">Volunteer guardians. Persons unrelated to the minor who offer their </w:t>
      </w:r>
      <w:r w:rsidRPr="00DC7DE5">
        <w:rPr>
          <w:rFonts w:ascii="Arial" w:hAnsi="Arial" w:cs="Arial"/>
        </w:rPr>
        <w:t>availability</w:t>
      </w:r>
      <w:r>
        <w:rPr>
          <w:rFonts w:ascii="Arial" w:hAnsi="Arial" w:cs="Arial"/>
        </w:rPr>
        <w:t xml:space="preserve"> to act as guardian.</w:t>
      </w:r>
    </w:p>
    <w:p w:rsidR="00CD5AC9" w:rsidRDefault="00CD5AC9" w:rsidP="00CD5AC9">
      <w:pPr>
        <w:spacing w:line="360" w:lineRule="auto"/>
        <w:jc w:val="both"/>
        <w:rPr>
          <w:rFonts w:ascii="Arial" w:hAnsi="Arial" w:cs="Arial"/>
        </w:rPr>
      </w:pPr>
      <w:r w:rsidRPr="00CD5AC9">
        <w:rPr>
          <w:rFonts w:ascii="Arial" w:hAnsi="Arial" w:cs="Arial"/>
        </w:rPr>
        <w:t xml:space="preserve">Despite the legislation of each country, Spain included, provides to appoint guardians, no one talks about qualifications and skills of them. Legislation does only exceptionally regulate the length and the content of training courses for guardians. Overall, the training organized by </w:t>
      </w:r>
      <w:r w:rsidR="00EB715B">
        <w:rPr>
          <w:rFonts w:ascii="Arial" w:hAnsi="Arial" w:cs="Arial"/>
        </w:rPr>
        <w:t>“</w:t>
      </w:r>
      <w:r w:rsidRPr="00CD5AC9">
        <w:rPr>
          <w:rFonts w:ascii="Arial" w:hAnsi="Arial" w:cs="Arial"/>
        </w:rPr>
        <w:t>Comunidades</w:t>
      </w:r>
      <w:r w:rsidR="00EB715B">
        <w:rPr>
          <w:rFonts w:ascii="Arial" w:hAnsi="Arial" w:cs="Arial"/>
        </w:rPr>
        <w:t>”</w:t>
      </w:r>
      <w:r w:rsidRPr="00CD5AC9">
        <w:rPr>
          <w:rFonts w:ascii="Arial" w:hAnsi="Arial" w:cs="Arial"/>
        </w:rPr>
        <w:t xml:space="preserve"> is not systematic, often does not equipped guardians to address consistency the needs of vulnerable children.</w:t>
      </w:r>
    </w:p>
    <w:p w:rsidR="00CC31DD" w:rsidRDefault="00CC31DD" w:rsidP="00CC31DD">
      <w:pPr>
        <w:spacing w:line="360" w:lineRule="auto"/>
        <w:jc w:val="both"/>
        <w:rPr>
          <w:rFonts w:ascii="Arial" w:hAnsi="Arial" w:cs="Arial"/>
        </w:rPr>
      </w:pPr>
      <w:r w:rsidRPr="00E90989">
        <w:rPr>
          <w:rFonts w:ascii="Arial" w:hAnsi="Arial" w:cs="Arial"/>
        </w:rPr>
        <w:t>Common sense suggests that the timeliness of the choice of the guardian is of utmost importance for the future of children</w:t>
      </w:r>
      <w:r>
        <w:rPr>
          <w:rFonts w:ascii="Arial" w:hAnsi="Arial" w:cs="Arial"/>
        </w:rPr>
        <w:t>, but in practise the time taken to appoint a guardian last from a few days to several months, and sometimes even over a year. Such differences in time, are more evident where the responsibility lies at regional or local level.</w:t>
      </w:r>
    </w:p>
    <w:p w:rsidR="005E05AB" w:rsidRDefault="005E05AB" w:rsidP="005E05AB">
      <w:pPr>
        <w:spacing w:line="360" w:lineRule="auto"/>
        <w:jc w:val="both"/>
        <w:rPr>
          <w:rFonts w:ascii="Arial" w:hAnsi="Arial" w:cs="Arial"/>
        </w:rPr>
      </w:pPr>
      <w:r>
        <w:rPr>
          <w:rFonts w:ascii="Arial" w:hAnsi="Arial" w:cs="Arial"/>
        </w:rPr>
        <w:t>Guardians’ duties and tasks are defined by law in general manner (</w:t>
      </w:r>
      <w:r w:rsidR="001B3023">
        <w:rPr>
          <w:rFonts w:ascii="Arial" w:hAnsi="Arial" w:cs="Arial"/>
        </w:rPr>
        <w:t>art.15 Directive 2011/95 and art. 31 Directive 2011/95</w:t>
      </w:r>
      <w:r>
        <w:rPr>
          <w:rFonts w:ascii="Arial" w:hAnsi="Arial" w:cs="Arial"/>
        </w:rPr>
        <w:t xml:space="preserve">). Guardians ensure that children receive care, accommodation, education and healthcare. Managing child´s interests, economic and legal, complementing the limited legal capacity of the child. </w:t>
      </w:r>
    </w:p>
    <w:p w:rsidR="00724F96" w:rsidRDefault="00724F96" w:rsidP="00724F96">
      <w:pPr>
        <w:spacing w:line="360" w:lineRule="auto"/>
        <w:jc w:val="both"/>
        <w:rPr>
          <w:rFonts w:ascii="Arial" w:hAnsi="Arial" w:cs="Arial"/>
        </w:rPr>
      </w:pPr>
      <w:r>
        <w:rPr>
          <w:rFonts w:ascii="Arial" w:hAnsi="Arial" w:cs="Arial"/>
        </w:rPr>
        <w:t xml:space="preserve">Guardians’ duties and tasks are defined by national legislation. The concept of ‘legal guardians’ is not uniformly defined across EU. The effectiveness of the children protection depends on the nature of the guardianship functions and how they are carried out. </w:t>
      </w:r>
    </w:p>
    <w:p w:rsidR="00724F96" w:rsidRDefault="00724F96" w:rsidP="00724F96">
      <w:pPr>
        <w:spacing w:line="360" w:lineRule="auto"/>
        <w:jc w:val="both"/>
        <w:rPr>
          <w:rFonts w:ascii="Arial" w:hAnsi="Arial" w:cs="Arial"/>
        </w:rPr>
      </w:pPr>
      <w:r>
        <w:rPr>
          <w:rFonts w:ascii="Arial" w:hAnsi="Arial" w:cs="Arial"/>
        </w:rPr>
        <w:t xml:space="preserve">All Member States, including Spain, have internal system of supervision and monitoring of guardians. </w:t>
      </w:r>
    </w:p>
    <w:p w:rsidR="007947FA" w:rsidRPr="007947FA" w:rsidRDefault="007947FA" w:rsidP="007947FA">
      <w:pPr>
        <w:spacing w:line="360" w:lineRule="auto"/>
        <w:jc w:val="both"/>
        <w:rPr>
          <w:rFonts w:ascii="Arial" w:hAnsi="Arial" w:cs="Arial"/>
        </w:rPr>
      </w:pPr>
      <w:r>
        <w:rPr>
          <w:rFonts w:ascii="Arial" w:hAnsi="Arial" w:cs="Arial"/>
        </w:rPr>
        <w:lastRenderedPageBreak/>
        <w:t xml:space="preserve">According con the </w:t>
      </w:r>
      <w:r w:rsidRPr="007947FA">
        <w:rPr>
          <w:rFonts w:ascii="Arial" w:hAnsi="Arial" w:cs="Arial"/>
        </w:rPr>
        <w:t>ECRE European Council on Refugees and Exiles (Guiding principles for quality legal assistance for unaccompanied children)</w:t>
      </w:r>
      <w:r>
        <w:rPr>
          <w:rFonts w:ascii="Arial" w:hAnsi="Arial" w:cs="Arial"/>
        </w:rPr>
        <w:t xml:space="preserve"> registration is the key.</w:t>
      </w:r>
    </w:p>
    <w:p w:rsidR="007947FA" w:rsidRPr="007947FA" w:rsidRDefault="007947FA" w:rsidP="007947FA">
      <w:pPr>
        <w:spacing w:line="360" w:lineRule="auto"/>
        <w:jc w:val="both"/>
        <w:rPr>
          <w:rFonts w:ascii="Arial" w:hAnsi="Arial" w:cs="Arial"/>
        </w:rPr>
      </w:pPr>
      <w:r w:rsidRPr="007947FA">
        <w:rPr>
          <w:rFonts w:ascii="Arial" w:hAnsi="Arial" w:cs="Arial"/>
        </w:rPr>
        <w:t xml:space="preserve">The lack of registration made it difficult to implement EU rules (set forth in the Dublin Regulation) for identifying an asylum application, as well as to implement relocation procedures. </w:t>
      </w:r>
    </w:p>
    <w:p w:rsidR="007947FA" w:rsidRPr="007947FA" w:rsidRDefault="007947FA" w:rsidP="007947FA">
      <w:pPr>
        <w:spacing w:line="360" w:lineRule="auto"/>
        <w:jc w:val="both"/>
        <w:rPr>
          <w:rFonts w:ascii="Arial" w:hAnsi="Arial" w:cs="Arial"/>
        </w:rPr>
      </w:pPr>
      <w:r w:rsidRPr="007947FA">
        <w:rPr>
          <w:rFonts w:ascii="Arial" w:hAnsi="Arial" w:cs="Arial"/>
        </w:rPr>
        <w:t xml:space="preserve">Registration is a fundamental component of international refugee protection. It helps protect refugees against ‘refoulement’, arbitrary arrest and detention, is necessary to give access to services, and enables the identification of vulnerable people. </w:t>
      </w:r>
    </w:p>
    <w:p w:rsidR="007947FA" w:rsidRPr="007947FA" w:rsidRDefault="007947FA" w:rsidP="007947FA">
      <w:pPr>
        <w:spacing w:line="360" w:lineRule="auto"/>
        <w:jc w:val="both"/>
        <w:rPr>
          <w:rFonts w:ascii="Arial" w:hAnsi="Arial" w:cs="Arial"/>
        </w:rPr>
      </w:pPr>
      <w:r w:rsidRPr="007947FA">
        <w:rPr>
          <w:rFonts w:ascii="Arial" w:hAnsi="Arial" w:cs="Arial"/>
        </w:rPr>
        <w:t>The absence of systematic registration at the point of entry makes it easier for those who want to reach their favourite country of destination. At same time, exposes children to vulnerability. Systematic registration also helps address the host society’s security concerns and provides durable solutions for refugee children.</w:t>
      </w:r>
    </w:p>
    <w:p w:rsidR="004608E4" w:rsidRPr="00D81723" w:rsidRDefault="004608E4" w:rsidP="004608E4">
      <w:pPr>
        <w:rPr>
          <w:u w:val="single"/>
          <w:lang w:val="en-US"/>
        </w:rPr>
      </w:pPr>
      <w:r w:rsidRPr="00D81723">
        <w:rPr>
          <w:rFonts w:ascii="Arial" w:hAnsi="Arial" w:cs="Arial"/>
          <w:b/>
          <w:u w:val="single"/>
          <w:lang w:val="en-US"/>
        </w:rPr>
        <w:t>Reception procedure</w:t>
      </w:r>
      <w:r w:rsidR="005A4311" w:rsidRPr="00D81723">
        <w:rPr>
          <w:rFonts w:ascii="Arial" w:hAnsi="Arial" w:cs="Arial"/>
          <w:b/>
          <w:u w:val="single"/>
          <w:lang w:val="en-US"/>
        </w:rPr>
        <w:t xml:space="preserve"> in Spain</w:t>
      </w:r>
      <w:r w:rsidRPr="00D81723">
        <w:rPr>
          <w:rFonts w:ascii="Arial" w:hAnsi="Arial" w:cs="Arial"/>
          <w:b/>
          <w:u w:val="single"/>
          <w:lang w:val="en-US"/>
        </w:rPr>
        <w:t>:</w:t>
      </w:r>
    </w:p>
    <w:p w:rsidR="004608E4" w:rsidRPr="00D962A6" w:rsidRDefault="004608E4" w:rsidP="004608E4">
      <w:pPr>
        <w:rPr>
          <w:rFonts w:ascii="Arial" w:hAnsi="Arial" w:cs="Arial"/>
          <w:lang w:val="en-US"/>
        </w:rPr>
      </w:pPr>
      <w:r w:rsidRPr="00D962A6">
        <w:rPr>
          <w:rFonts w:ascii="Arial" w:hAnsi="Arial" w:cs="Arial"/>
          <w:lang w:val="en-US"/>
        </w:rPr>
        <w:t>1. Identification</w:t>
      </w:r>
    </w:p>
    <w:p w:rsidR="004608E4" w:rsidRPr="00D962A6" w:rsidRDefault="004608E4" w:rsidP="004608E4">
      <w:pPr>
        <w:rPr>
          <w:rFonts w:ascii="Arial" w:hAnsi="Arial" w:cs="Arial"/>
          <w:lang w:val="en-US"/>
        </w:rPr>
      </w:pPr>
      <w:r w:rsidRPr="00D962A6">
        <w:rPr>
          <w:rFonts w:ascii="Arial" w:hAnsi="Arial" w:cs="Arial"/>
          <w:lang w:val="en-US"/>
        </w:rPr>
        <w:t>2. Registration - RMENA (Central Direction of National Police and the management and recording of data to the General Commissioner of Immigration and National Police Borders).</w:t>
      </w:r>
    </w:p>
    <w:p w:rsidR="004608E4" w:rsidRPr="00D962A6" w:rsidRDefault="004608E4" w:rsidP="004608E4">
      <w:pPr>
        <w:rPr>
          <w:rFonts w:ascii="Arial" w:hAnsi="Arial" w:cs="Arial"/>
          <w:lang w:val="en-US"/>
        </w:rPr>
      </w:pPr>
      <w:r w:rsidRPr="00D962A6">
        <w:rPr>
          <w:rFonts w:ascii="Arial" w:hAnsi="Arial" w:cs="Arial"/>
          <w:lang w:val="en-US"/>
        </w:rPr>
        <w:t>3. Verification of age only without undocumented and / or invalid passport.</w:t>
      </w:r>
    </w:p>
    <w:p w:rsidR="004608E4" w:rsidRPr="00D962A6" w:rsidRDefault="004608E4" w:rsidP="004608E4">
      <w:pPr>
        <w:rPr>
          <w:rFonts w:ascii="Arial" w:hAnsi="Arial" w:cs="Arial"/>
          <w:lang w:val="en-US"/>
        </w:rPr>
      </w:pPr>
      <w:r w:rsidRPr="00D962A6">
        <w:rPr>
          <w:rFonts w:ascii="Arial" w:hAnsi="Arial" w:cs="Arial"/>
          <w:lang w:val="en-US"/>
        </w:rPr>
        <w:t>4. Health institutions</w:t>
      </w:r>
    </w:p>
    <w:p w:rsidR="004608E4" w:rsidRPr="00D962A6" w:rsidRDefault="004608E4" w:rsidP="004608E4">
      <w:pPr>
        <w:rPr>
          <w:rFonts w:ascii="Arial" w:hAnsi="Arial" w:cs="Arial"/>
          <w:lang w:val="en-US"/>
        </w:rPr>
      </w:pPr>
      <w:r w:rsidRPr="00D962A6">
        <w:rPr>
          <w:rFonts w:ascii="Arial" w:hAnsi="Arial" w:cs="Arial"/>
          <w:lang w:val="en-US"/>
        </w:rPr>
        <w:t>5. Competent Child Protection Services</w:t>
      </w:r>
    </w:p>
    <w:p w:rsidR="004608E4" w:rsidRPr="00D962A6" w:rsidRDefault="004608E4" w:rsidP="004608E4">
      <w:pPr>
        <w:rPr>
          <w:rFonts w:ascii="Arial" w:hAnsi="Arial" w:cs="Arial"/>
          <w:lang w:val="en-US"/>
        </w:rPr>
      </w:pPr>
      <w:r w:rsidRPr="00D962A6">
        <w:rPr>
          <w:rFonts w:ascii="Arial" w:hAnsi="Arial" w:cs="Arial"/>
          <w:lang w:val="en-US"/>
        </w:rPr>
        <w:t>6. Interpretation / hearing of the minor</w:t>
      </w:r>
    </w:p>
    <w:p w:rsidR="004608E4" w:rsidRPr="00D962A6" w:rsidRDefault="004608E4" w:rsidP="004608E4">
      <w:pPr>
        <w:rPr>
          <w:rFonts w:ascii="Arial" w:hAnsi="Arial" w:cs="Arial"/>
          <w:lang w:val="en-US"/>
        </w:rPr>
      </w:pPr>
      <w:r w:rsidRPr="00D962A6">
        <w:rPr>
          <w:rFonts w:ascii="Arial" w:hAnsi="Arial" w:cs="Arial"/>
          <w:lang w:val="en-US"/>
        </w:rPr>
        <w:t>7. Legal Protection / Legal assistance8. Tutor</w:t>
      </w:r>
    </w:p>
    <w:p w:rsidR="004608E4" w:rsidRPr="00D962A6" w:rsidRDefault="004608E4" w:rsidP="004608E4">
      <w:pPr>
        <w:rPr>
          <w:rFonts w:ascii="Arial" w:hAnsi="Arial" w:cs="Arial"/>
          <w:lang w:val="en-US"/>
        </w:rPr>
      </w:pPr>
      <w:r w:rsidRPr="00D962A6">
        <w:rPr>
          <w:rFonts w:ascii="Arial" w:hAnsi="Arial" w:cs="Arial"/>
          <w:lang w:val="en-US"/>
        </w:rPr>
        <w:t>9.  Adequate center</w:t>
      </w:r>
    </w:p>
    <w:p w:rsidR="004608E4" w:rsidRPr="00D962A6" w:rsidRDefault="004608E4" w:rsidP="004608E4">
      <w:pPr>
        <w:rPr>
          <w:rFonts w:ascii="Arial" w:hAnsi="Arial" w:cs="Arial"/>
          <w:lang w:val="en-US"/>
        </w:rPr>
      </w:pPr>
      <w:r w:rsidRPr="00D962A6">
        <w:rPr>
          <w:rFonts w:ascii="Arial" w:hAnsi="Arial" w:cs="Arial"/>
          <w:lang w:val="en-US"/>
        </w:rPr>
        <w:t>10. Eventual reunification</w:t>
      </w:r>
    </w:p>
    <w:p w:rsidR="004608E4" w:rsidRDefault="004608E4" w:rsidP="004608E4">
      <w:pPr>
        <w:rPr>
          <w:rFonts w:ascii="Arial" w:hAnsi="Arial" w:cs="Arial"/>
          <w:lang w:val="en-US"/>
        </w:rPr>
      </w:pPr>
      <w:r w:rsidRPr="00D962A6">
        <w:rPr>
          <w:rFonts w:ascii="Arial" w:hAnsi="Arial" w:cs="Arial"/>
          <w:lang w:val="en-US"/>
        </w:rPr>
        <w:t>11. Education and training centers</w:t>
      </w:r>
    </w:p>
    <w:p w:rsidR="00D81723" w:rsidRDefault="00D81723" w:rsidP="004608E4">
      <w:pPr>
        <w:rPr>
          <w:rFonts w:ascii="Arial" w:hAnsi="Arial" w:cs="Arial"/>
          <w:lang w:val="en-US"/>
        </w:rPr>
      </w:pPr>
    </w:p>
    <w:p w:rsidR="00D81723" w:rsidRPr="00D81723" w:rsidRDefault="00D81723" w:rsidP="00D81723">
      <w:pPr>
        <w:rPr>
          <w:rFonts w:ascii="Arial" w:hAnsi="Arial" w:cs="Arial"/>
          <w:b/>
          <w:u w:val="single"/>
          <w:lang w:val="en-US"/>
        </w:rPr>
      </w:pPr>
      <w:r w:rsidRPr="00D81723">
        <w:rPr>
          <w:rFonts w:ascii="Arial" w:hAnsi="Arial" w:cs="Arial"/>
          <w:b/>
          <w:u w:val="single"/>
          <w:lang w:val="en-US"/>
        </w:rPr>
        <w:t>Actors with Primary Responsibility:</w:t>
      </w:r>
    </w:p>
    <w:p w:rsidR="00D81723" w:rsidRPr="00D81723" w:rsidRDefault="00D81723" w:rsidP="00D81723">
      <w:pPr>
        <w:rPr>
          <w:rFonts w:ascii="Arial" w:hAnsi="Arial" w:cs="Arial"/>
          <w:lang w:val="en-US"/>
        </w:rPr>
      </w:pPr>
      <w:r w:rsidRPr="00D81723">
        <w:rPr>
          <w:rFonts w:ascii="Arial" w:hAnsi="Arial" w:cs="Arial"/>
          <w:lang w:val="en-US"/>
        </w:rPr>
        <w:t>1. National, regional and local police and security forces.</w:t>
      </w:r>
    </w:p>
    <w:p w:rsidR="00D81723" w:rsidRPr="00D81723" w:rsidRDefault="00D81723" w:rsidP="00D81723">
      <w:pPr>
        <w:rPr>
          <w:rFonts w:ascii="Arial" w:hAnsi="Arial" w:cs="Arial"/>
          <w:lang w:val="en-US"/>
        </w:rPr>
      </w:pPr>
      <w:r w:rsidRPr="00D81723">
        <w:rPr>
          <w:rFonts w:ascii="Arial" w:hAnsi="Arial" w:cs="Arial"/>
          <w:lang w:val="en-US"/>
        </w:rPr>
        <w:t>2. Ministry of Justice: Public Prosecutor.</w:t>
      </w:r>
    </w:p>
    <w:p w:rsidR="00D81723" w:rsidRPr="00D81723" w:rsidRDefault="00D81723" w:rsidP="00D81723">
      <w:pPr>
        <w:rPr>
          <w:rFonts w:ascii="Arial" w:hAnsi="Arial" w:cs="Arial"/>
          <w:lang w:val="en-US"/>
        </w:rPr>
      </w:pPr>
      <w:r w:rsidRPr="00D81723">
        <w:rPr>
          <w:rFonts w:ascii="Arial" w:hAnsi="Arial" w:cs="Arial"/>
          <w:lang w:val="en-US"/>
        </w:rPr>
        <w:t>3. Ministry of Foreign Affairs</w:t>
      </w:r>
    </w:p>
    <w:p w:rsidR="00D81723" w:rsidRPr="00D81723" w:rsidRDefault="00D81723" w:rsidP="00D81723">
      <w:pPr>
        <w:rPr>
          <w:rFonts w:ascii="Arial" w:hAnsi="Arial" w:cs="Arial"/>
          <w:lang w:val="en-US"/>
        </w:rPr>
      </w:pPr>
      <w:r w:rsidRPr="00D81723">
        <w:rPr>
          <w:rFonts w:ascii="Arial" w:hAnsi="Arial" w:cs="Arial"/>
          <w:lang w:val="en-US"/>
        </w:rPr>
        <w:t>4. Medical Service</w:t>
      </w:r>
    </w:p>
    <w:p w:rsidR="00D81723" w:rsidRPr="00D81723" w:rsidRDefault="00D81723" w:rsidP="00D81723">
      <w:pPr>
        <w:rPr>
          <w:rFonts w:ascii="Arial" w:hAnsi="Arial" w:cs="Arial"/>
          <w:lang w:val="en-US"/>
        </w:rPr>
      </w:pPr>
      <w:r w:rsidRPr="00D81723">
        <w:rPr>
          <w:rFonts w:ascii="Arial" w:hAnsi="Arial" w:cs="Arial"/>
          <w:lang w:val="en-US"/>
        </w:rPr>
        <w:lastRenderedPageBreak/>
        <w:t>5. Local communities</w:t>
      </w:r>
    </w:p>
    <w:p w:rsidR="00D81723" w:rsidRPr="00D81723" w:rsidRDefault="00D81723" w:rsidP="00D81723">
      <w:pPr>
        <w:rPr>
          <w:rFonts w:ascii="Arial" w:hAnsi="Arial" w:cs="Arial"/>
          <w:lang w:val="en-US"/>
        </w:rPr>
      </w:pPr>
      <w:r w:rsidRPr="00D81723">
        <w:rPr>
          <w:rFonts w:ascii="Arial" w:hAnsi="Arial" w:cs="Arial"/>
          <w:lang w:val="en-US"/>
        </w:rPr>
        <w:t>6. Delega</w:t>
      </w:r>
      <w:r>
        <w:rPr>
          <w:rFonts w:ascii="Arial" w:hAnsi="Arial" w:cs="Arial"/>
          <w:lang w:val="en-US"/>
        </w:rPr>
        <w:t>do del</w:t>
      </w:r>
      <w:r w:rsidRPr="00D81723">
        <w:rPr>
          <w:rFonts w:ascii="Arial" w:hAnsi="Arial" w:cs="Arial"/>
          <w:lang w:val="en-US"/>
        </w:rPr>
        <w:t xml:space="preserve"> Gobierno / Government Representative at regional level</w:t>
      </w:r>
    </w:p>
    <w:p w:rsidR="00D81723" w:rsidRPr="00D81723" w:rsidRDefault="00D81723" w:rsidP="00D81723">
      <w:pPr>
        <w:rPr>
          <w:rFonts w:ascii="Arial" w:hAnsi="Arial" w:cs="Arial"/>
          <w:lang w:val="en-US"/>
        </w:rPr>
      </w:pPr>
      <w:r w:rsidRPr="00D81723">
        <w:rPr>
          <w:rFonts w:ascii="Arial" w:hAnsi="Arial" w:cs="Arial"/>
          <w:lang w:val="en-US"/>
        </w:rPr>
        <w:t>7. Register</w:t>
      </w:r>
    </w:p>
    <w:p w:rsidR="00D81723" w:rsidRPr="00D81723" w:rsidRDefault="00D81723" w:rsidP="00D81723">
      <w:pPr>
        <w:rPr>
          <w:rFonts w:ascii="Arial" w:hAnsi="Arial" w:cs="Arial"/>
          <w:lang w:val="en-US"/>
        </w:rPr>
      </w:pPr>
      <w:r w:rsidRPr="00D81723">
        <w:rPr>
          <w:rFonts w:ascii="Arial" w:hAnsi="Arial" w:cs="Arial"/>
          <w:lang w:val="en-US"/>
        </w:rPr>
        <w:t>8. Child Protection Services of the Regions</w:t>
      </w:r>
    </w:p>
    <w:p w:rsidR="00D81723" w:rsidRPr="00D81723" w:rsidRDefault="00D81723" w:rsidP="00D81723">
      <w:pPr>
        <w:rPr>
          <w:rFonts w:ascii="Arial" w:hAnsi="Arial" w:cs="Arial"/>
          <w:lang w:val="en-US"/>
        </w:rPr>
      </w:pPr>
      <w:r w:rsidRPr="00D81723">
        <w:rPr>
          <w:rFonts w:ascii="Arial" w:hAnsi="Arial" w:cs="Arial"/>
          <w:lang w:val="en-US"/>
        </w:rPr>
        <w:t>9. Provincial Government Delegate</w:t>
      </w:r>
    </w:p>
    <w:p w:rsidR="00D81723" w:rsidRPr="00D81723" w:rsidRDefault="00D81723" w:rsidP="00D81723">
      <w:pPr>
        <w:rPr>
          <w:rFonts w:ascii="Arial" w:hAnsi="Arial" w:cs="Arial"/>
          <w:lang w:val="en-US"/>
        </w:rPr>
      </w:pPr>
      <w:r w:rsidRPr="00D81723">
        <w:rPr>
          <w:rFonts w:ascii="Arial" w:hAnsi="Arial" w:cs="Arial"/>
          <w:lang w:val="en-US"/>
        </w:rPr>
        <w:t>10. Return / Devolucion a frontera (non-refoulement)</w:t>
      </w:r>
    </w:p>
    <w:p w:rsidR="00D81723" w:rsidRPr="00D81723" w:rsidRDefault="00D81723" w:rsidP="00D81723">
      <w:pPr>
        <w:rPr>
          <w:rFonts w:ascii="Arial" w:hAnsi="Arial" w:cs="Arial"/>
          <w:lang w:val="en-US"/>
        </w:rPr>
      </w:pPr>
      <w:r w:rsidRPr="00D81723">
        <w:rPr>
          <w:rFonts w:ascii="Arial" w:hAnsi="Arial" w:cs="Arial"/>
          <w:lang w:val="en-US"/>
        </w:rPr>
        <w:t>11. Reception centers.</w:t>
      </w:r>
    </w:p>
    <w:p w:rsidR="00D81723" w:rsidRPr="00D962A6" w:rsidRDefault="00D81723" w:rsidP="00D81723">
      <w:pPr>
        <w:rPr>
          <w:rFonts w:ascii="Arial" w:hAnsi="Arial" w:cs="Arial"/>
          <w:lang w:val="en-US"/>
        </w:rPr>
      </w:pPr>
      <w:r w:rsidRPr="00D81723">
        <w:rPr>
          <w:rFonts w:ascii="Arial" w:hAnsi="Arial" w:cs="Arial"/>
          <w:lang w:val="en-US"/>
        </w:rPr>
        <w:t>12. Detention Centers / Alternatives to Detention Centers</w:t>
      </w:r>
    </w:p>
    <w:p w:rsidR="00724F96" w:rsidRPr="004608E4" w:rsidRDefault="00724F96" w:rsidP="005E05AB">
      <w:pPr>
        <w:spacing w:line="360" w:lineRule="auto"/>
        <w:jc w:val="both"/>
        <w:rPr>
          <w:rFonts w:ascii="Arial" w:hAnsi="Arial" w:cs="Arial"/>
          <w:lang w:val="en-US"/>
        </w:rPr>
      </w:pPr>
    </w:p>
    <w:p w:rsidR="00CC31DD" w:rsidRDefault="004608E4" w:rsidP="00CC31DD">
      <w:pPr>
        <w:spacing w:line="360" w:lineRule="auto"/>
        <w:jc w:val="both"/>
        <w:rPr>
          <w:i/>
          <w:sz w:val="28"/>
          <w:szCs w:val="28"/>
          <w:lang w:val="en-US"/>
        </w:rPr>
      </w:pPr>
      <w:r w:rsidRPr="004608E4">
        <w:rPr>
          <w:rFonts w:ascii="Arial" w:hAnsi="Arial" w:cs="Arial"/>
          <w:b/>
        </w:rPr>
        <w:t xml:space="preserve">Graphic.2 </w:t>
      </w:r>
      <w:r>
        <w:rPr>
          <w:i/>
          <w:sz w:val="28"/>
          <w:szCs w:val="28"/>
          <w:lang w:val="en-US"/>
        </w:rPr>
        <w:t>(horizontal, attached)</w:t>
      </w:r>
    </w:p>
    <w:p w:rsidR="00DE67B8" w:rsidRDefault="00DE67B8">
      <w:pPr>
        <w:rPr>
          <w:i/>
          <w:sz w:val="28"/>
          <w:szCs w:val="28"/>
          <w:lang w:val="en-US"/>
        </w:rPr>
      </w:pPr>
      <w:r>
        <w:rPr>
          <w:i/>
          <w:sz w:val="28"/>
          <w:szCs w:val="28"/>
          <w:lang w:val="en-US"/>
        </w:rPr>
        <w:br w:type="page"/>
      </w:r>
    </w:p>
    <w:p w:rsidR="00601ED5" w:rsidRDefault="00601ED5" w:rsidP="00601ED5">
      <w:pPr>
        <w:pStyle w:val="Prrafodelista"/>
        <w:spacing w:line="480" w:lineRule="auto"/>
        <w:ind w:left="1077"/>
        <w:rPr>
          <w:b/>
          <w:sz w:val="28"/>
          <w:szCs w:val="28"/>
          <w:lang w:val="en-US"/>
        </w:rPr>
      </w:pPr>
      <w:r>
        <w:rPr>
          <w:sz w:val="28"/>
          <w:szCs w:val="28"/>
          <w:lang w:val="en-US"/>
        </w:rPr>
        <w:lastRenderedPageBreak/>
        <w:t xml:space="preserve">Chapter 4: </w:t>
      </w:r>
      <w:r w:rsidRPr="00601ED5">
        <w:rPr>
          <w:b/>
          <w:sz w:val="28"/>
          <w:szCs w:val="28"/>
          <w:u w:val="single"/>
          <w:lang w:val="en-US"/>
        </w:rPr>
        <w:t>Analysis of the Spanish Asylum System</w:t>
      </w:r>
      <w:r>
        <w:rPr>
          <w:b/>
          <w:sz w:val="28"/>
          <w:szCs w:val="28"/>
          <w:lang w:val="en-US"/>
        </w:rPr>
        <w:t xml:space="preserve"> </w:t>
      </w:r>
    </w:p>
    <w:p w:rsidR="00BD6458" w:rsidRPr="00EC1203" w:rsidRDefault="00BD6458" w:rsidP="00EC1203">
      <w:pPr>
        <w:spacing w:line="360" w:lineRule="auto"/>
        <w:jc w:val="both"/>
        <w:rPr>
          <w:rFonts w:ascii="Arial" w:hAnsi="Arial" w:cs="Arial"/>
        </w:rPr>
      </w:pPr>
      <w:r w:rsidRPr="00EC1203">
        <w:rPr>
          <w:rFonts w:ascii="Arial" w:hAnsi="Arial" w:cs="Arial"/>
        </w:rPr>
        <w:t>The disincentive European migration policy took effect on migration of adults, so the increase in juvenile migration as a collective fall-back strategy of the families that send teenagers as part of their migration project. The choice of the lesser promises greater chance 'of success, if I live arrives at Europe's borders, will remain' in the destination country.</w:t>
      </w:r>
    </w:p>
    <w:p w:rsidR="00BD6458" w:rsidRPr="00EC1203" w:rsidRDefault="00BD6458" w:rsidP="00EC1203">
      <w:pPr>
        <w:spacing w:line="360" w:lineRule="auto"/>
        <w:jc w:val="both"/>
        <w:rPr>
          <w:rFonts w:ascii="Arial" w:hAnsi="Arial" w:cs="Arial"/>
          <w:u w:val="single"/>
        </w:rPr>
      </w:pPr>
      <w:r w:rsidRPr="00EC1203">
        <w:rPr>
          <w:rFonts w:ascii="Arial" w:hAnsi="Arial" w:cs="Arial"/>
          <w:b/>
          <w:u w:val="single"/>
        </w:rPr>
        <w:t>Three smaller stages in Spain</w:t>
      </w:r>
      <w:r w:rsidRPr="00EC1203">
        <w:rPr>
          <w:rFonts w:ascii="Arial" w:hAnsi="Arial" w:cs="Arial"/>
          <w:u w:val="single"/>
        </w:rPr>
        <w:t>.</w:t>
      </w:r>
    </w:p>
    <w:p w:rsidR="00BD6458" w:rsidRPr="005C7021" w:rsidRDefault="00BD6458" w:rsidP="00BD6458">
      <w:pPr>
        <w:pStyle w:val="Prrafodelista"/>
        <w:numPr>
          <w:ilvl w:val="0"/>
          <w:numId w:val="5"/>
        </w:numPr>
        <w:spacing w:line="360" w:lineRule="auto"/>
        <w:ind w:left="1077" w:hanging="357"/>
        <w:jc w:val="both"/>
        <w:rPr>
          <w:rFonts w:ascii="Arial" w:hAnsi="Arial" w:cs="Arial"/>
        </w:rPr>
      </w:pPr>
      <w:r w:rsidRPr="005C7021">
        <w:rPr>
          <w:rFonts w:ascii="Arial" w:hAnsi="Arial" w:cs="Arial"/>
          <w:b/>
        </w:rPr>
        <w:t>A drop effect</w:t>
      </w:r>
      <w:r w:rsidRPr="005C7021">
        <w:rPr>
          <w:rFonts w:ascii="Arial" w:hAnsi="Arial" w:cs="Arial"/>
        </w:rPr>
        <w:t>. Young male of Africa</w:t>
      </w:r>
      <w:r w:rsidR="00EC1203">
        <w:rPr>
          <w:rFonts w:ascii="Arial" w:hAnsi="Arial" w:cs="Arial"/>
        </w:rPr>
        <w:t>n origin who came to the Andalus</w:t>
      </w:r>
      <w:r w:rsidRPr="005C7021">
        <w:rPr>
          <w:rFonts w:ascii="Arial" w:hAnsi="Arial" w:cs="Arial"/>
        </w:rPr>
        <w:t>ian coast of irregular shape (second half of 90s), little educated and looking for work</w:t>
      </w:r>
      <w:r w:rsidR="00EC1203">
        <w:rPr>
          <w:rFonts w:ascii="Arial" w:hAnsi="Arial" w:cs="Arial"/>
        </w:rPr>
        <w:t xml:space="preserve"> </w:t>
      </w:r>
      <w:r w:rsidRPr="005C7021">
        <w:rPr>
          <w:rFonts w:ascii="Arial" w:hAnsi="Arial" w:cs="Arial"/>
        </w:rPr>
        <w:t>.Autonomous and spontaneous, which needed no particular organization.</w:t>
      </w:r>
    </w:p>
    <w:p w:rsidR="00BD6458" w:rsidRPr="005C7021" w:rsidRDefault="00BD6458" w:rsidP="00BD6458">
      <w:pPr>
        <w:pStyle w:val="Prrafodelista"/>
        <w:spacing w:line="360" w:lineRule="auto"/>
        <w:ind w:left="1077"/>
        <w:jc w:val="both"/>
        <w:rPr>
          <w:rFonts w:ascii="Arial" w:hAnsi="Arial" w:cs="Arial"/>
        </w:rPr>
      </w:pPr>
    </w:p>
    <w:p w:rsidR="00BD6458" w:rsidRPr="005C7021" w:rsidRDefault="00BD6458" w:rsidP="00BD6458">
      <w:pPr>
        <w:pStyle w:val="Prrafodelista"/>
        <w:numPr>
          <w:ilvl w:val="0"/>
          <w:numId w:val="5"/>
        </w:numPr>
        <w:spacing w:line="360" w:lineRule="auto"/>
        <w:ind w:left="1077" w:hanging="357"/>
        <w:jc w:val="both"/>
        <w:rPr>
          <w:rFonts w:ascii="Arial" w:hAnsi="Arial" w:cs="Arial"/>
        </w:rPr>
      </w:pPr>
      <w:r w:rsidRPr="005C7021">
        <w:rPr>
          <w:rFonts w:ascii="Arial" w:hAnsi="Arial" w:cs="Arial"/>
          <w:b/>
        </w:rPr>
        <w:t xml:space="preserve">Start of planned migration with smuggling network. </w:t>
      </w:r>
      <w:r w:rsidRPr="005C7021">
        <w:rPr>
          <w:rFonts w:ascii="Arial" w:hAnsi="Arial" w:cs="Arial"/>
        </w:rPr>
        <w:t>A new stage in the first decade of the twenty-first century, the geography changes, becoming various profiles and routes, it adds the considerable increase of the female presence.</w:t>
      </w:r>
      <w:r>
        <w:rPr>
          <w:rFonts w:ascii="Arial" w:hAnsi="Arial" w:cs="Arial"/>
        </w:rPr>
        <w:t>i</w:t>
      </w:r>
      <w:r w:rsidRPr="005C7021">
        <w:rPr>
          <w:rFonts w:ascii="Arial" w:hAnsi="Arial" w:cs="Arial"/>
        </w:rPr>
        <w:t>n these years beginning the migration of traffickers, with the lack of autonomy of the parties and the necessary planning of the migration project, with the exponential increase of the individual costs.</w:t>
      </w:r>
    </w:p>
    <w:p w:rsidR="00BD6458" w:rsidRPr="006170DA" w:rsidRDefault="00BD6458" w:rsidP="00BD6458">
      <w:pPr>
        <w:pStyle w:val="Subttulo"/>
        <w:numPr>
          <w:ilvl w:val="0"/>
          <w:numId w:val="5"/>
        </w:numPr>
        <w:spacing w:line="360" w:lineRule="auto"/>
        <w:ind w:left="1077" w:hanging="357"/>
        <w:jc w:val="both"/>
        <w:rPr>
          <w:rFonts w:ascii="Arial" w:hAnsi="Arial" w:cs="Arial"/>
          <w:b/>
          <w:color w:val="auto"/>
        </w:rPr>
      </w:pPr>
      <w:r w:rsidRPr="006170DA">
        <w:rPr>
          <w:rFonts w:ascii="Arial" w:hAnsi="Arial" w:cs="Arial"/>
          <w:b/>
          <w:color w:val="auto"/>
        </w:rPr>
        <w:t>Differential mobility.</w:t>
      </w:r>
    </w:p>
    <w:p w:rsidR="00BD6458" w:rsidRPr="009416EB" w:rsidRDefault="00BD6458" w:rsidP="00BD6458">
      <w:pPr>
        <w:pStyle w:val="Prrafodelista"/>
        <w:spacing w:line="360" w:lineRule="auto"/>
        <w:ind w:left="1080"/>
        <w:jc w:val="both"/>
        <w:rPr>
          <w:rFonts w:ascii="Arial" w:hAnsi="Arial" w:cs="Arial"/>
        </w:rPr>
      </w:pPr>
      <w:r w:rsidRPr="009416EB">
        <w:rPr>
          <w:rFonts w:ascii="Arial" w:hAnsi="Arial" w:cs="Arial"/>
        </w:rPr>
        <w:t>Differential mobility is the result of different models of administrative management of protection institutions between organizations such as consulates, government delegations, ministries and police. On the other hand, the system is slow and disorganized, it limits labo</w:t>
      </w:r>
      <w:r w:rsidR="00EC1203">
        <w:rPr>
          <w:rFonts w:ascii="Arial" w:hAnsi="Arial" w:cs="Arial"/>
        </w:rPr>
        <w:t>u</w:t>
      </w:r>
      <w:r w:rsidRPr="009416EB">
        <w:rPr>
          <w:rFonts w:ascii="Arial" w:hAnsi="Arial" w:cs="Arial"/>
        </w:rPr>
        <w:t>r integration, it does not slow down the so-called effect and it produces side effects such as increased leakage of protection centers and the abandonment of street life.</w:t>
      </w:r>
    </w:p>
    <w:p w:rsidR="00BD6458" w:rsidRDefault="00BD6458" w:rsidP="00BD6458">
      <w:pPr>
        <w:spacing w:line="360" w:lineRule="auto"/>
        <w:jc w:val="both"/>
        <w:rPr>
          <w:rFonts w:ascii="Arial" w:hAnsi="Arial" w:cs="Arial"/>
        </w:rPr>
      </w:pPr>
      <w:r w:rsidRPr="00D06F5A">
        <w:rPr>
          <w:rFonts w:ascii="Arial" w:hAnsi="Arial" w:cs="Arial"/>
        </w:rPr>
        <w:t>The child migration is characterized by multiple options</w:t>
      </w:r>
      <w:r w:rsidR="00EC1203">
        <w:rPr>
          <w:rFonts w:ascii="Arial" w:hAnsi="Arial" w:cs="Arial"/>
        </w:rPr>
        <w:t xml:space="preserve">, </w:t>
      </w:r>
      <w:r w:rsidR="00EC1203" w:rsidRPr="00EC1203">
        <w:rPr>
          <w:rFonts w:ascii="Arial" w:hAnsi="Arial" w:cs="Arial"/>
        </w:rPr>
        <w:t>differentiation</w:t>
      </w:r>
      <w:r w:rsidRPr="00D06F5A">
        <w:rPr>
          <w:rFonts w:ascii="Arial" w:hAnsi="Arial" w:cs="Arial"/>
        </w:rPr>
        <w:t xml:space="preserve"> and extreme vulnerability of the subjects.</w:t>
      </w:r>
    </w:p>
    <w:p w:rsidR="00BD6458" w:rsidRDefault="00BD6458" w:rsidP="00BD6458">
      <w:pPr>
        <w:spacing w:line="360" w:lineRule="auto"/>
        <w:jc w:val="both"/>
        <w:rPr>
          <w:rFonts w:ascii="Arial" w:hAnsi="Arial" w:cs="Arial"/>
        </w:rPr>
      </w:pPr>
      <w:r w:rsidRPr="00037377">
        <w:rPr>
          <w:rFonts w:ascii="Arial" w:hAnsi="Arial" w:cs="Arial"/>
        </w:rPr>
        <w:t xml:space="preserve">The </w:t>
      </w:r>
      <w:r>
        <w:rPr>
          <w:rFonts w:ascii="Arial" w:hAnsi="Arial" w:cs="Arial"/>
        </w:rPr>
        <w:t>gender</w:t>
      </w:r>
      <w:r w:rsidRPr="00037377">
        <w:rPr>
          <w:rFonts w:ascii="Arial" w:hAnsi="Arial" w:cs="Arial"/>
        </w:rPr>
        <w:t xml:space="preserve"> is poorly studied, perhaps for the same classification as 'minors', by identifying a specific group of migrants often invisible, often exploited and subject more than others to any kind of violence.</w:t>
      </w:r>
    </w:p>
    <w:p w:rsidR="00EC1203" w:rsidRDefault="00EC1203" w:rsidP="00BD6458">
      <w:pPr>
        <w:spacing w:line="360" w:lineRule="auto"/>
        <w:jc w:val="both"/>
        <w:rPr>
          <w:rFonts w:ascii="Arial" w:hAnsi="Arial" w:cs="Arial"/>
        </w:rPr>
      </w:pPr>
      <w:r>
        <w:rPr>
          <w:rFonts w:ascii="Arial" w:hAnsi="Arial" w:cs="Arial"/>
        </w:rPr>
        <w:t xml:space="preserve">In all Spanish legislation </w:t>
      </w:r>
      <w:r w:rsidRPr="00EC1203">
        <w:rPr>
          <w:rFonts w:ascii="Arial" w:hAnsi="Arial" w:cs="Arial"/>
        </w:rPr>
        <w:t xml:space="preserve">there is the preeminence / priority of being </w:t>
      </w:r>
      <w:r>
        <w:rPr>
          <w:rFonts w:ascii="Arial" w:hAnsi="Arial" w:cs="Arial"/>
        </w:rPr>
        <w:t>minor</w:t>
      </w:r>
      <w:r w:rsidRPr="00EC1203">
        <w:rPr>
          <w:rFonts w:ascii="Arial" w:hAnsi="Arial" w:cs="Arial"/>
        </w:rPr>
        <w:t xml:space="preserve"> than that of being a migrant.</w:t>
      </w:r>
      <w:r>
        <w:rPr>
          <w:rFonts w:ascii="Arial" w:hAnsi="Arial" w:cs="Arial"/>
        </w:rPr>
        <w:t xml:space="preserve"> </w:t>
      </w:r>
    </w:p>
    <w:p w:rsidR="00F97688" w:rsidRPr="00F97688" w:rsidRDefault="00F97688" w:rsidP="00F97688">
      <w:pPr>
        <w:spacing w:line="360" w:lineRule="auto"/>
        <w:jc w:val="both"/>
        <w:rPr>
          <w:rFonts w:ascii="Arial" w:hAnsi="Arial" w:cs="Arial"/>
        </w:rPr>
      </w:pPr>
      <w:r>
        <w:rPr>
          <w:rFonts w:ascii="Arial" w:hAnsi="Arial" w:cs="Arial"/>
        </w:rPr>
        <w:lastRenderedPageBreak/>
        <w:t xml:space="preserve">The ‘Servicio de Proteccion del Menor’ </w:t>
      </w:r>
      <w:r w:rsidRPr="00F97688">
        <w:rPr>
          <w:rFonts w:ascii="Arial" w:hAnsi="Arial" w:cs="Arial"/>
        </w:rPr>
        <w:t>determines the status of 'abandon</w:t>
      </w:r>
      <w:r>
        <w:rPr>
          <w:rFonts w:ascii="Arial" w:hAnsi="Arial" w:cs="Arial"/>
        </w:rPr>
        <w:t>/desamparo</w:t>
      </w:r>
      <w:r w:rsidRPr="00F97688">
        <w:rPr>
          <w:rFonts w:ascii="Arial" w:hAnsi="Arial" w:cs="Arial"/>
        </w:rPr>
        <w:t>', the relevance being transferred to the Regions / Provinces / Autonomous Cities. It is the Autonomous Communities that assign the guardian to give the child the necessary moral and material assistance.</w:t>
      </w:r>
    </w:p>
    <w:p w:rsidR="00EC1203" w:rsidRDefault="00F97688" w:rsidP="00F97688">
      <w:pPr>
        <w:spacing w:line="360" w:lineRule="auto"/>
        <w:jc w:val="both"/>
        <w:rPr>
          <w:rFonts w:ascii="Arial" w:hAnsi="Arial" w:cs="Arial"/>
        </w:rPr>
      </w:pPr>
      <w:r w:rsidRPr="00F97688">
        <w:rPr>
          <w:rFonts w:ascii="Arial" w:hAnsi="Arial" w:cs="Arial"/>
        </w:rPr>
        <w:t xml:space="preserve">In general, </w:t>
      </w:r>
      <w:r w:rsidR="00387D31">
        <w:rPr>
          <w:rFonts w:ascii="Arial" w:hAnsi="Arial" w:cs="Arial"/>
        </w:rPr>
        <w:t>‘Servicio de Proteccion del Menor’</w:t>
      </w:r>
      <w:r w:rsidRPr="00F97688">
        <w:rPr>
          <w:rFonts w:ascii="Arial" w:hAnsi="Arial" w:cs="Arial"/>
        </w:rPr>
        <w:t xml:space="preserve"> acts almost automatically in the statement as the "unprotected" minor. Always in the office, after the communication of an administrative body or a complaint, the temporary protection is declared pending the necessary investigations, the protection becomes definitive.</w:t>
      </w:r>
    </w:p>
    <w:p w:rsidR="00601ED5" w:rsidRPr="005B1968" w:rsidRDefault="005B1968" w:rsidP="005B1968">
      <w:pPr>
        <w:spacing w:line="360" w:lineRule="auto"/>
        <w:jc w:val="both"/>
        <w:rPr>
          <w:rFonts w:ascii="Arial" w:hAnsi="Arial" w:cs="Arial"/>
        </w:rPr>
      </w:pPr>
      <w:r w:rsidRPr="005B1968">
        <w:rPr>
          <w:rFonts w:ascii="Arial" w:hAnsi="Arial" w:cs="Arial"/>
        </w:rPr>
        <w:t>However, the rules change in different regions and provinces, so there are often gaps in legislation covered by national law (Ley 30/1992 de RJAP and PAC), so the decision time may fluctuate between 3 and 6 months. There are some doubts here, when they are 6 months old and the relevant administration has not yet decided the 'desperate', there is no need to resort to the judge for defining the protection. Thoughts are made of preliminary agreements with NGOs or similar entities to provide assistance and care to the less migrant.</w:t>
      </w:r>
    </w:p>
    <w:p w:rsidR="00DE67B8" w:rsidRDefault="00075AD6" w:rsidP="00CC31DD">
      <w:pPr>
        <w:spacing w:line="360" w:lineRule="auto"/>
        <w:jc w:val="both"/>
        <w:rPr>
          <w:rFonts w:ascii="Arial" w:hAnsi="Arial" w:cs="Arial"/>
          <w:lang w:val="en-US"/>
        </w:rPr>
      </w:pPr>
      <w:r w:rsidRPr="00075AD6">
        <w:rPr>
          <w:rFonts w:ascii="Arial" w:hAnsi="Arial" w:cs="Arial"/>
          <w:lang w:val="en-US"/>
        </w:rPr>
        <w:t>However, the rules change in different regions and provinces, so there are often gaps in legislation covered by national law (Ley 30/1992 de RJAP and PAC), so the decision time may fluctuate between 3 and 6 months. There are some doubts here, when they are 6 months old and the relevant administration has not yet decided the 'desperate', there is no need to resort to the judge for defining the protection. Thoughts are made of preliminary agreements with NGOs or similar entities to provide assistance and care to the less migrant.</w:t>
      </w:r>
    </w:p>
    <w:p w:rsidR="00075AD6" w:rsidRPr="00075AD6" w:rsidRDefault="00075AD6" w:rsidP="00075AD6">
      <w:pPr>
        <w:spacing w:line="360" w:lineRule="auto"/>
        <w:jc w:val="both"/>
        <w:rPr>
          <w:rFonts w:ascii="Arial" w:hAnsi="Arial" w:cs="Arial"/>
          <w:lang w:val="en-US"/>
        </w:rPr>
      </w:pPr>
      <w:r w:rsidRPr="00075AD6">
        <w:rPr>
          <w:rFonts w:ascii="Arial" w:hAnsi="Arial" w:cs="Arial"/>
          <w:lang w:val="en-US"/>
        </w:rPr>
        <w:t>Article. 35.12 de Ley Organica 4/2000 allows intra-regional agreements to guarantee</w:t>
      </w:r>
    </w:p>
    <w:p w:rsidR="00075AD6" w:rsidRPr="00075AD6" w:rsidRDefault="00075AD6" w:rsidP="00075AD6">
      <w:pPr>
        <w:spacing w:line="360" w:lineRule="auto"/>
        <w:jc w:val="both"/>
        <w:rPr>
          <w:rFonts w:ascii="Arial" w:hAnsi="Arial" w:cs="Arial"/>
        </w:rPr>
      </w:pPr>
      <w:r w:rsidRPr="00075AD6">
        <w:rPr>
          <w:rFonts w:ascii="Arial" w:hAnsi="Arial" w:cs="Arial"/>
        </w:rPr>
        <w:t>Article. 35.12 de Ley Organica 4/2000 allows intra-regional agreements to guarantee</w:t>
      </w:r>
      <w:r>
        <w:rPr>
          <w:rFonts w:ascii="Arial" w:hAnsi="Arial" w:cs="Arial"/>
        </w:rPr>
        <w:t xml:space="preserve"> the</w:t>
      </w:r>
      <w:r w:rsidRPr="00075AD6">
        <w:rPr>
          <w:rFonts w:ascii="Arial" w:hAnsi="Arial" w:cs="Arial"/>
        </w:rPr>
        <w:t xml:space="preserve"> </w:t>
      </w:r>
      <w:r>
        <w:rPr>
          <w:rFonts w:ascii="Arial" w:hAnsi="Arial" w:cs="Arial"/>
        </w:rPr>
        <w:t xml:space="preserve">reception </w:t>
      </w:r>
      <w:r w:rsidRPr="00075AD6">
        <w:rPr>
          <w:rFonts w:ascii="Arial" w:hAnsi="Arial" w:cs="Arial"/>
        </w:rPr>
        <w:t>through the movement within the Autonomous Communities.</w:t>
      </w:r>
    </w:p>
    <w:p w:rsidR="00EB715B" w:rsidRDefault="00075AD6" w:rsidP="00075AD6">
      <w:pPr>
        <w:pStyle w:val="Prrafodelista"/>
        <w:numPr>
          <w:ilvl w:val="0"/>
          <w:numId w:val="6"/>
        </w:numPr>
        <w:spacing w:line="360" w:lineRule="auto"/>
        <w:jc w:val="both"/>
        <w:rPr>
          <w:rFonts w:ascii="Arial" w:hAnsi="Arial" w:cs="Arial"/>
        </w:rPr>
      </w:pPr>
      <w:r w:rsidRPr="004713E1">
        <w:rPr>
          <w:rFonts w:ascii="Arial" w:hAnsi="Arial" w:cs="Arial"/>
          <w:u w:val="single"/>
        </w:rPr>
        <w:t>Family reunification.</w:t>
      </w:r>
      <w:r w:rsidRPr="00075AD6">
        <w:rPr>
          <w:rFonts w:ascii="Arial" w:hAnsi="Arial" w:cs="Arial"/>
        </w:rPr>
        <w:t xml:space="preserve"> If relatives go to the competent administration to seek custody of the child, she has priority over the appointment of the guardian. Special and different Procedures of the CCAA for claim ‘Evaluation Procedures’.</w:t>
      </w:r>
      <w:r w:rsidR="00893806">
        <w:rPr>
          <w:rFonts w:ascii="Arial" w:hAnsi="Arial" w:cs="Arial"/>
        </w:rPr>
        <w:t xml:space="preserve"> </w:t>
      </w:r>
      <w:r w:rsidR="00893806" w:rsidRPr="00893806">
        <w:rPr>
          <w:rFonts w:ascii="Arial" w:hAnsi="Arial" w:cs="Arial"/>
        </w:rPr>
        <w:t xml:space="preserve">Even in this case, the </w:t>
      </w:r>
      <w:r w:rsidR="00893806">
        <w:rPr>
          <w:rFonts w:ascii="Arial" w:hAnsi="Arial" w:cs="Arial"/>
        </w:rPr>
        <w:t>timing</w:t>
      </w:r>
      <w:r w:rsidR="00893806" w:rsidRPr="00893806">
        <w:rPr>
          <w:rFonts w:ascii="Arial" w:hAnsi="Arial" w:cs="Arial"/>
        </w:rPr>
        <w:t xml:space="preserve"> is fundamental, many times the decision extends, leaving the child in a limbo. The same family and / or relatives ask for '</w:t>
      </w:r>
      <w:r w:rsidR="00893806">
        <w:rPr>
          <w:rFonts w:ascii="Arial" w:hAnsi="Arial" w:cs="Arial"/>
        </w:rPr>
        <w:t>guarda judicial</w:t>
      </w:r>
      <w:r w:rsidR="00893806" w:rsidRPr="00893806">
        <w:rPr>
          <w:rFonts w:ascii="Arial" w:hAnsi="Arial" w:cs="Arial"/>
        </w:rPr>
        <w:t>' or protection. (My suggestion, follow for a period this solution, to evaluate that it is actually in the interest of the minor</w:t>
      </w:r>
      <w:r w:rsidR="00893806">
        <w:rPr>
          <w:rFonts w:ascii="Arial" w:hAnsi="Arial" w:cs="Arial"/>
        </w:rPr>
        <w:t>)</w:t>
      </w:r>
      <w:r w:rsidR="00893806" w:rsidRPr="00893806">
        <w:rPr>
          <w:rFonts w:ascii="Arial" w:hAnsi="Arial" w:cs="Arial"/>
        </w:rPr>
        <w:t>.</w:t>
      </w:r>
    </w:p>
    <w:p w:rsidR="004713E1" w:rsidRDefault="004713E1" w:rsidP="00075AD6">
      <w:pPr>
        <w:pStyle w:val="Prrafodelista"/>
        <w:numPr>
          <w:ilvl w:val="0"/>
          <w:numId w:val="6"/>
        </w:numPr>
        <w:spacing w:line="360" w:lineRule="auto"/>
        <w:jc w:val="both"/>
        <w:rPr>
          <w:rFonts w:ascii="Arial" w:hAnsi="Arial" w:cs="Arial"/>
        </w:rPr>
      </w:pPr>
      <w:r w:rsidRPr="004713E1">
        <w:rPr>
          <w:rFonts w:ascii="Arial" w:hAnsi="Arial" w:cs="Arial"/>
          <w:u w:val="single"/>
        </w:rPr>
        <w:t>Repatriation.</w:t>
      </w:r>
      <w:r w:rsidRPr="004713E1">
        <w:rPr>
          <w:rFonts w:ascii="Arial" w:hAnsi="Arial" w:cs="Arial"/>
        </w:rPr>
        <w:t xml:space="preserve"> Repatriation of the child is provided for in his / her interest according to art. 35.5 de la Ley Organica 4/2000, especially for family reunification in the country of origin. (Here too, a survey of the existing family conditions before migration and </w:t>
      </w:r>
      <w:r w:rsidRPr="004713E1">
        <w:rPr>
          <w:rFonts w:ascii="Arial" w:hAnsi="Arial" w:cs="Arial"/>
        </w:rPr>
        <w:lastRenderedPageBreak/>
        <w:t>child protection services in your country of origin). In Spain it is rarely used. It is the right of the minor to be informed, to have the information, to be heard and represented.</w:t>
      </w:r>
    </w:p>
    <w:p w:rsidR="004713E1" w:rsidRPr="004713E1" w:rsidRDefault="004713E1" w:rsidP="004713E1">
      <w:pPr>
        <w:pStyle w:val="Prrafodelista"/>
        <w:numPr>
          <w:ilvl w:val="0"/>
          <w:numId w:val="6"/>
        </w:numPr>
        <w:spacing w:line="360" w:lineRule="auto"/>
        <w:jc w:val="both"/>
        <w:rPr>
          <w:rFonts w:ascii="Arial" w:hAnsi="Arial" w:cs="Arial"/>
        </w:rPr>
      </w:pPr>
      <w:r w:rsidRPr="00F009CA">
        <w:rPr>
          <w:rFonts w:ascii="Arial" w:hAnsi="Arial" w:cs="Arial"/>
          <w:u w:val="single"/>
        </w:rPr>
        <w:t>Impossibility of safe repatriation.</w:t>
      </w:r>
      <w:r w:rsidRPr="004713E1">
        <w:rPr>
          <w:rFonts w:ascii="Arial" w:hAnsi="Arial" w:cs="Arial"/>
        </w:rPr>
        <w:t xml:space="preserve"> Article 191.1 of Royal Decree 557/2011, for impossibility or for the past 9 months from the child protection procedure. However, it should be remembered that the procedure is conditioned by Cooperation Agreements with the countries of origin. These same agreements deal with irregular immigration, protection and return of unaccompanied minors. Spain has entered into three agreements with:</w:t>
      </w:r>
    </w:p>
    <w:p w:rsidR="004713E1" w:rsidRPr="00F009CA" w:rsidRDefault="004713E1" w:rsidP="00F009CA">
      <w:pPr>
        <w:spacing w:line="360" w:lineRule="auto"/>
        <w:ind w:left="360"/>
        <w:jc w:val="both"/>
        <w:rPr>
          <w:rFonts w:ascii="Arial" w:hAnsi="Arial" w:cs="Arial"/>
        </w:rPr>
      </w:pPr>
      <w:r w:rsidRPr="00F009CA">
        <w:rPr>
          <w:rFonts w:ascii="Arial" w:hAnsi="Arial" w:cs="Arial"/>
        </w:rPr>
        <w:t>3.1 Kingdom of Morocco (March 6, 2007)</w:t>
      </w:r>
    </w:p>
    <w:p w:rsidR="004713E1" w:rsidRPr="00F009CA" w:rsidRDefault="004713E1" w:rsidP="00F009CA">
      <w:pPr>
        <w:spacing w:line="360" w:lineRule="auto"/>
        <w:ind w:left="360"/>
        <w:jc w:val="both"/>
        <w:rPr>
          <w:rFonts w:ascii="Arial" w:hAnsi="Arial" w:cs="Arial"/>
        </w:rPr>
      </w:pPr>
      <w:r w:rsidRPr="00F009CA">
        <w:rPr>
          <w:rFonts w:ascii="Arial" w:hAnsi="Arial" w:cs="Arial"/>
        </w:rPr>
        <w:t>3.2 Republic of Senegal (5 December 2006)</w:t>
      </w:r>
    </w:p>
    <w:p w:rsidR="004713E1" w:rsidRDefault="004713E1" w:rsidP="00F009CA">
      <w:pPr>
        <w:spacing w:line="360" w:lineRule="auto"/>
        <w:ind w:left="360"/>
        <w:jc w:val="both"/>
        <w:rPr>
          <w:rFonts w:ascii="Arial" w:hAnsi="Arial" w:cs="Arial"/>
        </w:rPr>
      </w:pPr>
      <w:r w:rsidRPr="00F009CA">
        <w:rPr>
          <w:rFonts w:ascii="Arial" w:hAnsi="Arial" w:cs="Arial"/>
        </w:rPr>
        <w:t>3.3 Romania (15 December 2005).</w:t>
      </w:r>
    </w:p>
    <w:p w:rsidR="006D396E" w:rsidRDefault="006D396E" w:rsidP="00F009CA">
      <w:pPr>
        <w:spacing w:line="360" w:lineRule="auto"/>
        <w:ind w:left="360"/>
        <w:jc w:val="both"/>
        <w:rPr>
          <w:rFonts w:ascii="Arial" w:hAnsi="Arial" w:cs="Arial"/>
        </w:rPr>
      </w:pPr>
      <w:r w:rsidRPr="006D396E">
        <w:rPr>
          <w:rFonts w:ascii="Arial" w:hAnsi="Arial" w:cs="Arial"/>
        </w:rPr>
        <w:t xml:space="preserve">4. </w:t>
      </w:r>
      <w:r w:rsidRPr="006D396E">
        <w:rPr>
          <w:rFonts w:ascii="Arial" w:hAnsi="Arial" w:cs="Arial"/>
          <w:u w:val="single"/>
        </w:rPr>
        <w:t>Documentation and residence of the minor.</w:t>
      </w:r>
      <w:r w:rsidRPr="006D396E">
        <w:rPr>
          <w:rFonts w:ascii="Arial" w:hAnsi="Arial" w:cs="Arial"/>
        </w:rPr>
        <w:t xml:space="preserve"> All children protected by a Public Administration in Spain or in the form of a judicial resolution will be regular citizens. (Article 35.7 of Ley Organica 4/2000). They will have a residence permit. However, at a local level, there are many long-stretches that extend to the age of majority, despite the fact that the law provides for sufficient administrative documentation, lack of passport or repetition of medical evidence, systematically blocking the practice. It happens that these children may remain in Spain under the protection of a public body but at the age of majority they are in a situation of irregularity. In a worse situation than the irregular 'normal' because they cannot return to their country, they are without documents and without rights. It is those who disappear in the shadows, living on the street, easy prey to illegal trades. </w:t>
      </w:r>
      <w:r w:rsidRPr="008C249A">
        <w:rPr>
          <w:rFonts w:ascii="Arial" w:hAnsi="Arial" w:cs="Arial"/>
          <w:b/>
        </w:rPr>
        <w:t xml:space="preserve">I am no </w:t>
      </w:r>
      <w:r w:rsidR="008C249A" w:rsidRPr="008C249A">
        <w:rPr>
          <w:rFonts w:ascii="Arial" w:hAnsi="Arial" w:cs="Arial"/>
          <w:b/>
        </w:rPr>
        <w:t>children</w:t>
      </w:r>
      <w:r w:rsidRPr="008C249A">
        <w:rPr>
          <w:rFonts w:ascii="Arial" w:hAnsi="Arial" w:cs="Arial"/>
          <w:b/>
        </w:rPr>
        <w:t xml:space="preserve"> and I am no longer a migrant ...</w:t>
      </w:r>
      <w:r w:rsidRPr="006D396E">
        <w:rPr>
          <w:rFonts w:ascii="Arial" w:hAnsi="Arial" w:cs="Arial"/>
        </w:rPr>
        <w:t xml:space="preserve"> Yet the law states that residence permits will not compromise any repatriation if this is in the child's interest (Article 3</w:t>
      </w:r>
      <w:r w:rsidR="008C249A">
        <w:rPr>
          <w:rFonts w:ascii="Arial" w:hAnsi="Arial" w:cs="Arial"/>
        </w:rPr>
        <w:t>5.5 de la Ley Organica 4/2000).</w:t>
      </w:r>
    </w:p>
    <w:p w:rsidR="008C249A" w:rsidRDefault="003C4097" w:rsidP="00F009CA">
      <w:pPr>
        <w:spacing w:line="360" w:lineRule="auto"/>
        <w:ind w:left="360"/>
        <w:jc w:val="both"/>
        <w:rPr>
          <w:rFonts w:ascii="Arial" w:hAnsi="Arial" w:cs="Arial"/>
        </w:rPr>
      </w:pPr>
      <w:r w:rsidRPr="003C4097">
        <w:rPr>
          <w:rFonts w:ascii="Arial" w:hAnsi="Arial" w:cs="Arial"/>
        </w:rPr>
        <w:t>5</w:t>
      </w:r>
      <w:r w:rsidRPr="003C4097">
        <w:rPr>
          <w:rFonts w:ascii="Arial" w:hAnsi="Arial" w:cs="Arial"/>
          <w:u w:val="single"/>
        </w:rPr>
        <w:t>. Education.</w:t>
      </w:r>
      <w:r w:rsidRPr="003C4097">
        <w:rPr>
          <w:rFonts w:ascii="Arial" w:hAnsi="Arial" w:cs="Arial"/>
        </w:rPr>
        <w:t xml:space="preserve"> With residence permit or no, the under-protection child has the right to education and education as nationals.</w:t>
      </w:r>
    </w:p>
    <w:p w:rsidR="003C4097" w:rsidRDefault="00287724" w:rsidP="00F009CA">
      <w:pPr>
        <w:spacing w:line="360" w:lineRule="auto"/>
        <w:ind w:left="360"/>
        <w:jc w:val="both"/>
        <w:rPr>
          <w:rFonts w:ascii="Arial" w:hAnsi="Arial" w:cs="Arial"/>
        </w:rPr>
      </w:pPr>
      <w:r w:rsidRPr="00287724">
        <w:rPr>
          <w:rFonts w:ascii="Arial" w:hAnsi="Arial" w:cs="Arial"/>
        </w:rPr>
        <w:t xml:space="preserve">6. </w:t>
      </w:r>
      <w:r w:rsidRPr="00287724">
        <w:rPr>
          <w:rFonts w:ascii="Arial" w:hAnsi="Arial" w:cs="Arial"/>
          <w:u w:val="single"/>
        </w:rPr>
        <w:t>Transition to Adulthood.</w:t>
      </w:r>
      <w:r w:rsidRPr="00287724">
        <w:rPr>
          <w:rFonts w:ascii="Arial" w:hAnsi="Arial" w:cs="Arial"/>
        </w:rPr>
        <w:t xml:space="preserve"> (Article 35.9 of Ley Organica 4/2000). It involves insertion into civil society, through work as an integration tool. But often, as in Melilla's case, residence permit declines to the age of majority, leaving the holder in illegality and total insecurity. And when the residence permit is renewed, temporality starts with temporary, rather than long-lasting or permanent leave. Getting older without having a residence permit means you do not have the work permit, creating a negative spiral. The legislation provides for </w:t>
      </w:r>
      <w:r w:rsidRPr="00287724">
        <w:rPr>
          <w:rFonts w:ascii="Arial" w:hAnsi="Arial" w:cs="Arial"/>
        </w:rPr>
        <w:lastRenderedPageBreak/>
        <w:t xml:space="preserve">the possibility of obtaining a residence permit for exceptional reasons (Article 198 of the </w:t>
      </w:r>
      <w:r w:rsidR="00DD534F">
        <w:rPr>
          <w:rFonts w:ascii="Arial" w:hAnsi="Arial" w:cs="Arial"/>
        </w:rPr>
        <w:t>Real Decreto</w:t>
      </w:r>
      <w:r w:rsidRPr="00287724">
        <w:rPr>
          <w:rFonts w:ascii="Arial" w:hAnsi="Arial" w:cs="Arial"/>
        </w:rPr>
        <w:t xml:space="preserve"> 557/2011) if the child has fulfilled his educational and training path.</w:t>
      </w:r>
    </w:p>
    <w:p w:rsidR="00224B71" w:rsidRPr="00224B71" w:rsidRDefault="00224B71" w:rsidP="00224B71">
      <w:pPr>
        <w:spacing w:line="360" w:lineRule="auto"/>
        <w:ind w:left="360"/>
        <w:jc w:val="both"/>
        <w:rPr>
          <w:rFonts w:ascii="Arial" w:hAnsi="Arial" w:cs="Arial"/>
        </w:rPr>
      </w:pPr>
      <w:r w:rsidRPr="00224B71">
        <w:rPr>
          <w:rFonts w:ascii="Arial" w:hAnsi="Arial" w:cs="Arial"/>
          <w:u w:val="single"/>
        </w:rPr>
        <w:t>Proposals</w:t>
      </w:r>
      <w:r w:rsidRPr="00224B71">
        <w:rPr>
          <w:rFonts w:ascii="Arial" w:hAnsi="Arial" w:cs="Arial"/>
        </w:rPr>
        <w:t>:</w:t>
      </w:r>
    </w:p>
    <w:p w:rsidR="00224B71" w:rsidRPr="00224B71" w:rsidRDefault="00224B71" w:rsidP="00224B71">
      <w:pPr>
        <w:spacing w:line="360" w:lineRule="auto"/>
        <w:ind w:left="360"/>
        <w:jc w:val="both"/>
        <w:rPr>
          <w:rFonts w:ascii="Arial" w:hAnsi="Arial" w:cs="Arial"/>
        </w:rPr>
      </w:pPr>
      <w:r w:rsidRPr="00224B71">
        <w:rPr>
          <w:rFonts w:ascii="Arial" w:hAnsi="Arial" w:cs="Arial"/>
        </w:rPr>
        <w:t>1. Protection measures by regional and local authorities must be timely.</w:t>
      </w:r>
    </w:p>
    <w:p w:rsidR="00224B71" w:rsidRPr="00224B71" w:rsidRDefault="00224B71" w:rsidP="00224B71">
      <w:pPr>
        <w:spacing w:line="360" w:lineRule="auto"/>
        <w:ind w:left="360"/>
        <w:jc w:val="both"/>
        <w:rPr>
          <w:rFonts w:ascii="Arial" w:hAnsi="Arial" w:cs="Arial"/>
        </w:rPr>
      </w:pPr>
      <w:r w:rsidRPr="00224B71">
        <w:rPr>
          <w:rFonts w:ascii="Arial" w:hAnsi="Arial" w:cs="Arial"/>
        </w:rPr>
        <w:t>2. The right of the child to be informed and assisted about his asylum seekers</w:t>
      </w:r>
      <w:r>
        <w:rPr>
          <w:rFonts w:ascii="Arial" w:hAnsi="Arial" w:cs="Arial"/>
        </w:rPr>
        <w:t>’</w:t>
      </w:r>
      <w:r w:rsidRPr="00224B71">
        <w:rPr>
          <w:rFonts w:ascii="Arial" w:hAnsi="Arial" w:cs="Arial"/>
        </w:rPr>
        <w:t xml:space="preserve"> rights.</w:t>
      </w:r>
    </w:p>
    <w:p w:rsidR="00224B71" w:rsidRPr="00224B71" w:rsidRDefault="00224B71" w:rsidP="00224B71">
      <w:pPr>
        <w:spacing w:line="360" w:lineRule="auto"/>
        <w:ind w:left="360"/>
        <w:jc w:val="both"/>
        <w:rPr>
          <w:rFonts w:ascii="Arial" w:hAnsi="Arial" w:cs="Arial"/>
        </w:rPr>
      </w:pPr>
      <w:r w:rsidRPr="00224B71">
        <w:rPr>
          <w:rFonts w:ascii="Arial" w:hAnsi="Arial" w:cs="Arial"/>
        </w:rPr>
        <w:t>3. Respect the child's documents and information from the country of origin with respect to the determination of the age, avoiding them or repeating them.</w:t>
      </w:r>
    </w:p>
    <w:p w:rsidR="00224B71" w:rsidRPr="00224B71" w:rsidRDefault="00224B71" w:rsidP="00224B71">
      <w:pPr>
        <w:spacing w:line="360" w:lineRule="auto"/>
        <w:ind w:left="360"/>
        <w:jc w:val="both"/>
        <w:rPr>
          <w:rFonts w:ascii="Arial" w:hAnsi="Arial" w:cs="Arial"/>
        </w:rPr>
      </w:pPr>
      <w:r w:rsidRPr="00224B71">
        <w:rPr>
          <w:rFonts w:ascii="Arial" w:hAnsi="Arial" w:cs="Arial"/>
        </w:rPr>
        <w:t>4. To justify and motivate the non-participation of the child in training activities when these are decisive for the residence permit.</w:t>
      </w:r>
    </w:p>
    <w:p w:rsidR="00224B71" w:rsidRPr="00224B71" w:rsidRDefault="00224B71" w:rsidP="00224B71">
      <w:pPr>
        <w:spacing w:line="360" w:lineRule="auto"/>
        <w:ind w:left="360"/>
        <w:jc w:val="both"/>
        <w:rPr>
          <w:rFonts w:ascii="Arial" w:hAnsi="Arial" w:cs="Arial"/>
        </w:rPr>
      </w:pPr>
      <w:r w:rsidRPr="00224B71">
        <w:rPr>
          <w:rFonts w:ascii="Arial" w:hAnsi="Arial" w:cs="Arial"/>
        </w:rPr>
        <w:t>5. Overcome the punitive concept of assistance, in exchange for an educational and supplementary project.</w:t>
      </w:r>
    </w:p>
    <w:p w:rsidR="00224B71" w:rsidRPr="00F009CA" w:rsidRDefault="00224B71" w:rsidP="00224B71">
      <w:pPr>
        <w:spacing w:line="360" w:lineRule="auto"/>
        <w:ind w:left="360"/>
        <w:jc w:val="both"/>
        <w:rPr>
          <w:rFonts w:ascii="Arial" w:hAnsi="Arial" w:cs="Arial"/>
        </w:rPr>
      </w:pPr>
      <w:r w:rsidRPr="00224B71">
        <w:rPr>
          <w:rFonts w:ascii="Arial" w:hAnsi="Arial" w:cs="Arial"/>
        </w:rPr>
        <w:t>6. Analyze the cost and efficiency of the education / training system in terms of collective social costs.</w:t>
      </w:r>
    </w:p>
    <w:p w:rsidR="00075AD6" w:rsidRPr="00893806" w:rsidRDefault="00075AD6" w:rsidP="00893806">
      <w:pPr>
        <w:spacing w:line="360" w:lineRule="auto"/>
        <w:ind w:left="360"/>
        <w:jc w:val="both"/>
        <w:rPr>
          <w:rFonts w:ascii="Arial" w:hAnsi="Arial" w:cs="Arial"/>
        </w:rPr>
      </w:pPr>
    </w:p>
    <w:p w:rsidR="000464F3" w:rsidRDefault="000464F3">
      <w:pPr>
        <w:rPr>
          <w:rFonts w:ascii="Arial" w:hAnsi="Arial" w:cs="Arial"/>
        </w:rPr>
      </w:pPr>
      <w:r>
        <w:rPr>
          <w:rFonts w:ascii="Arial" w:hAnsi="Arial" w:cs="Arial"/>
        </w:rPr>
        <w:br w:type="page"/>
      </w:r>
    </w:p>
    <w:p w:rsidR="000464F3" w:rsidRPr="006D4871" w:rsidRDefault="000464F3" w:rsidP="000464F3">
      <w:pPr>
        <w:pStyle w:val="NormalWeb"/>
        <w:shd w:val="clear" w:color="auto" w:fill="FFFFFF"/>
        <w:spacing w:before="0" w:beforeAutospacing="0" w:after="173" w:afterAutospacing="0" w:line="360" w:lineRule="atLeast"/>
        <w:ind w:left="927"/>
        <w:jc w:val="center"/>
        <w:rPr>
          <w:rFonts w:ascii="Arial" w:hAnsi="Arial" w:cs="Arial"/>
          <w:b/>
          <w:sz w:val="22"/>
          <w:szCs w:val="22"/>
          <w:lang w:val="es-ES"/>
        </w:rPr>
      </w:pPr>
      <w:r w:rsidRPr="006D4871">
        <w:rPr>
          <w:rFonts w:ascii="Arial" w:hAnsi="Arial" w:cs="Arial"/>
          <w:b/>
          <w:sz w:val="22"/>
          <w:szCs w:val="22"/>
          <w:lang w:val="es-ES"/>
        </w:rPr>
        <w:lastRenderedPageBreak/>
        <w:t>Bibliography:</w:t>
      </w:r>
    </w:p>
    <w:p w:rsidR="000464F3" w:rsidRPr="001661A6" w:rsidRDefault="000464F3" w:rsidP="000464F3">
      <w:pPr>
        <w:pStyle w:val="NormalWeb"/>
        <w:shd w:val="clear" w:color="auto" w:fill="FFFFFF"/>
        <w:spacing w:before="0" w:beforeAutospacing="0" w:after="173" w:afterAutospacing="0" w:line="360" w:lineRule="atLeast"/>
        <w:ind w:left="567"/>
        <w:rPr>
          <w:rFonts w:ascii="Arial" w:hAnsi="Arial" w:cs="Arial"/>
          <w:sz w:val="22"/>
          <w:szCs w:val="22"/>
          <w:lang w:val="es-ES"/>
        </w:rPr>
      </w:pPr>
      <w:r w:rsidRPr="006D4871">
        <w:rPr>
          <w:rFonts w:ascii="Arial" w:hAnsi="Arial" w:cs="Arial"/>
          <w:b/>
          <w:sz w:val="22"/>
          <w:szCs w:val="22"/>
          <w:lang w:val="es-ES"/>
        </w:rPr>
        <w:t xml:space="preserve">   </w:t>
      </w:r>
      <w:r w:rsidRPr="001661A6">
        <w:rPr>
          <w:rFonts w:ascii="Arial" w:hAnsi="Arial" w:cs="Arial"/>
          <w:b/>
          <w:sz w:val="22"/>
          <w:szCs w:val="22"/>
          <w:lang w:val="es-ES"/>
        </w:rPr>
        <w:t xml:space="preserve">ACNUR </w:t>
      </w:r>
      <w:r w:rsidRPr="001661A6">
        <w:rPr>
          <w:rFonts w:ascii="Arial" w:hAnsi="Arial" w:cs="Arial"/>
          <w:sz w:val="22"/>
          <w:szCs w:val="22"/>
          <w:lang w:val="es-ES"/>
        </w:rPr>
        <w:t>(2013), El coste humano de la guerra.</w:t>
      </w:r>
    </w:p>
    <w:p w:rsidR="000464F3" w:rsidRPr="001661A6" w:rsidRDefault="000464F3" w:rsidP="000464F3">
      <w:pPr>
        <w:pStyle w:val="NormalWeb"/>
        <w:shd w:val="clear" w:color="auto" w:fill="FFFFFF"/>
        <w:spacing w:before="0" w:beforeAutospacing="0" w:after="173" w:afterAutospacing="0" w:line="360" w:lineRule="atLeast"/>
        <w:ind w:left="567"/>
        <w:rPr>
          <w:rFonts w:ascii="Arial" w:hAnsi="Arial" w:cs="Arial"/>
          <w:b/>
          <w:sz w:val="22"/>
          <w:szCs w:val="22"/>
          <w:lang w:val="es-ES"/>
        </w:rPr>
      </w:pPr>
      <w:r w:rsidRPr="001661A6">
        <w:rPr>
          <w:rFonts w:ascii="Arial" w:hAnsi="Arial" w:cs="Arial"/>
          <w:b/>
          <w:sz w:val="22"/>
          <w:szCs w:val="22"/>
          <w:lang w:val="es-ES"/>
        </w:rPr>
        <w:t xml:space="preserve">   Aparicio Chofre’ L. </w:t>
      </w:r>
      <w:r w:rsidRPr="001661A6">
        <w:rPr>
          <w:rFonts w:ascii="Arial" w:hAnsi="Arial" w:cs="Arial"/>
          <w:sz w:val="22"/>
          <w:szCs w:val="22"/>
          <w:lang w:val="es-ES"/>
        </w:rPr>
        <w:t>(2015) Avances y desafios en la regulacion de los menores extranjeros no acompa</w:t>
      </w:r>
      <w:r w:rsidRPr="001661A6">
        <w:rPr>
          <w:rFonts w:ascii="Arial" w:hAnsi="Arial" w:cs="Arial"/>
          <w:iCs/>
          <w:sz w:val="22"/>
          <w:szCs w:val="22"/>
          <w:lang w:val="es-ES"/>
        </w:rPr>
        <w:t xml:space="preserve">ñados en España. </w:t>
      </w:r>
      <w:r w:rsidRPr="001661A6">
        <w:rPr>
          <w:rFonts w:ascii="Arial" w:hAnsi="Arial" w:cs="Arial"/>
          <w:i/>
          <w:sz w:val="22"/>
          <w:szCs w:val="22"/>
          <w:lang w:val="es-ES"/>
        </w:rPr>
        <w:t>Rev. boliv. de derecho nº 20, julio 2015</w:t>
      </w:r>
      <w:r w:rsidRPr="001661A6">
        <w:rPr>
          <w:lang w:val="es-ES"/>
        </w:rPr>
        <w:t>.</w:t>
      </w:r>
    </w:p>
    <w:p w:rsidR="000464F3" w:rsidRDefault="000464F3" w:rsidP="000464F3">
      <w:pPr>
        <w:pStyle w:val="NormalWeb"/>
        <w:shd w:val="clear" w:color="auto" w:fill="FFFFFF"/>
        <w:spacing w:before="0" w:beforeAutospacing="0" w:after="173" w:afterAutospacing="0" w:line="360" w:lineRule="atLeast"/>
        <w:ind w:left="567"/>
        <w:rPr>
          <w:rFonts w:ascii="Arial" w:eastAsia="Arial Unicode MS" w:hAnsi="Arial" w:cs="Arial"/>
          <w:bCs/>
          <w:sz w:val="22"/>
          <w:szCs w:val="22"/>
          <w:shd w:val="clear" w:color="auto" w:fill="FFFFFF"/>
          <w:lang w:val="es-ES"/>
        </w:rPr>
      </w:pPr>
      <w:r w:rsidRPr="001661A6">
        <w:rPr>
          <w:rFonts w:ascii="Arial" w:hAnsi="Arial" w:cs="Arial"/>
          <w:b/>
          <w:sz w:val="22"/>
          <w:szCs w:val="22"/>
          <w:lang w:val="es-ES"/>
        </w:rPr>
        <w:t xml:space="preserve">   Bravo A. &amp; Santos-Gonzalez I, </w:t>
      </w:r>
      <w:r w:rsidRPr="001661A6">
        <w:rPr>
          <w:rFonts w:ascii="Arial" w:hAnsi="Arial" w:cs="Arial"/>
          <w:sz w:val="22"/>
          <w:szCs w:val="22"/>
          <w:lang w:val="es-ES"/>
        </w:rPr>
        <w:t xml:space="preserve">(2015), </w:t>
      </w:r>
      <w:r w:rsidRPr="001661A6">
        <w:rPr>
          <w:rFonts w:ascii="Arial" w:eastAsia="Arial Unicode MS" w:hAnsi="Arial" w:cs="Arial"/>
          <w:bCs/>
          <w:sz w:val="22"/>
          <w:szCs w:val="22"/>
          <w:shd w:val="clear" w:color="auto" w:fill="FFFFFF"/>
          <w:lang w:val="es-ES"/>
        </w:rPr>
        <w:t>Menores extranjeros no acompañados en  España: necesidades y modelos de intervención, Universidad de Oviedo (Spain).</w:t>
      </w:r>
    </w:p>
    <w:p w:rsidR="000464F3" w:rsidRPr="00901814" w:rsidRDefault="000464F3" w:rsidP="000464F3">
      <w:pPr>
        <w:pStyle w:val="NormalWeb"/>
        <w:shd w:val="clear" w:color="auto" w:fill="FFFFFF"/>
        <w:spacing w:before="0" w:beforeAutospacing="0" w:after="173" w:afterAutospacing="0" w:line="360" w:lineRule="atLeast"/>
        <w:ind w:left="567"/>
        <w:rPr>
          <w:rFonts w:ascii="Arial" w:hAnsi="Arial" w:cs="Arial"/>
          <w:sz w:val="22"/>
          <w:szCs w:val="22"/>
          <w:lang w:val="es-ES"/>
        </w:rPr>
      </w:pPr>
      <w:r>
        <w:rPr>
          <w:rFonts w:ascii="Arial" w:hAnsi="Arial" w:cs="Arial"/>
          <w:b/>
          <w:sz w:val="22"/>
          <w:szCs w:val="22"/>
          <w:lang w:val="es-ES"/>
        </w:rPr>
        <w:t xml:space="preserve">Cabeza Castro Maria, Claro Quintas Irene </w:t>
      </w:r>
      <w:r w:rsidRPr="00901814">
        <w:rPr>
          <w:rFonts w:ascii="Arial" w:hAnsi="Arial" w:cs="Arial"/>
          <w:sz w:val="22"/>
          <w:szCs w:val="22"/>
          <w:lang w:val="es-ES"/>
        </w:rPr>
        <w:t>(2014)</w:t>
      </w:r>
      <w:r>
        <w:rPr>
          <w:rFonts w:ascii="Arial" w:hAnsi="Arial" w:cs="Arial"/>
          <w:sz w:val="22"/>
          <w:szCs w:val="22"/>
          <w:lang w:val="es-ES"/>
        </w:rPr>
        <w:t xml:space="preserve">, Los menores extranjeros no acompañados en el proceso judicial: el marco jurídico del derecho internacional publico. ICADE (Spain).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1661A6">
        <w:rPr>
          <w:rFonts w:ascii="Arial" w:hAnsi="Arial" w:cs="Arial"/>
          <w:b/>
          <w:sz w:val="22"/>
          <w:szCs w:val="22"/>
          <w:lang w:val="es-ES"/>
        </w:rPr>
        <w:t>Campos Calvo-Sotelo, P.</w:t>
      </w:r>
      <w:r w:rsidRPr="001661A6">
        <w:rPr>
          <w:rFonts w:ascii="Arial" w:hAnsi="Arial" w:cs="Arial"/>
          <w:sz w:val="22"/>
          <w:szCs w:val="22"/>
          <w:lang w:val="es-ES"/>
        </w:rPr>
        <w:t xml:space="preserve"> (2010).</w:t>
      </w:r>
      <w:r w:rsidRPr="001661A6">
        <w:rPr>
          <w:rStyle w:val="apple-converted-space"/>
          <w:sz w:val="22"/>
          <w:szCs w:val="22"/>
          <w:lang w:val="es-ES"/>
        </w:rPr>
        <w:t> </w:t>
      </w:r>
      <w:r w:rsidRPr="001661A6">
        <w:rPr>
          <w:rFonts w:ascii="Arial" w:hAnsi="Arial" w:cs="Arial"/>
          <w:i/>
          <w:iCs/>
          <w:sz w:val="22"/>
          <w:szCs w:val="22"/>
          <w:lang w:val="es-ES"/>
        </w:rPr>
        <w:t>España</w:t>
      </w:r>
      <w:r w:rsidRPr="001661A6">
        <w:rPr>
          <w:rStyle w:val="apple-converted-space"/>
          <w:sz w:val="22"/>
          <w:szCs w:val="22"/>
          <w:lang w:val="es-ES"/>
        </w:rPr>
        <w:t> </w:t>
      </w:r>
      <w:r w:rsidRPr="001661A6">
        <w:rPr>
          <w:rFonts w:ascii="Arial" w:hAnsi="Arial" w:cs="Arial"/>
          <w:sz w:val="22"/>
          <w:szCs w:val="22"/>
          <w:lang w:val="es-ES"/>
        </w:rPr>
        <w:t>Ministerio de Educación de España.</w:t>
      </w:r>
    </w:p>
    <w:p w:rsidR="000464F3" w:rsidRPr="001661A6"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Pr>
          <w:rFonts w:ascii="Arial" w:hAnsi="Arial" w:cs="Arial"/>
          <w:b/>
          <w:sz w:val="22"/>
          <w:szCs w:val="22"/>
          <w:lang w:val="es-ES"/>
        </w:rPr>
        <w:t xml:space="preserve">Capdevilla Manel, Ferrer Marta </w:t>
      </w:r>
      <w:r w:rsidRPr="00977BB8">
        <w:rPr>
          <w:rFonts w:ascii="Arial" w:hAnsi="Arial" w:cs="Arial"/>
          <w:sz w:val="22"/>
          <w:szCs w:val="22"/>
          <w:lang w:val="es-ES"/>
        </w:rPr>
        <w:t>(2003)</w:t>
      </w:r>
      <w:r>
        <w:rPr>
          <w:rFonts w:ascii="Arial" w:hAnsi="Arial" w:cs="Arial"/>
          <w:sz w:val="22"/>
          <w:szCs w:val="22"/>
          <w:lang w:val="es-ES"/>
        </w:rPr>
        <w:t xml:space="preserve">, Los menores extranjeros indocumentados no acompañados (MEINA). Centre dÉstudis Juridicos i Formació Especializada. (Generalitat de Catalunya). </w:t>
      </w:r>
    </w:p>
    <w:p w:rsidR="000464F3" w:rsidRPr="001661A6"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1661A6">
        <w:rPr>
          <w:rFonts w:ascii="Arial" w:hAnsi="Arial" w:cs="Arial"/>
          <w:b/>
          <w:sz w:val="22"/>
          <w:szCs w:val="22"/>
          <w:lang w:val="es-ES"/>
        </w:rPr>
        <w:t xml:space="preserve">CEAR </w:t>
      </w:r>
      <w:r w:rsidRPr="001661A6">
        <w:rPr>
          <w:rFonts w:ascii="Arial" w:hAnsi="Arial" w:cs="Arial"/>
          <w:sz w:val="22"/>
          <w:szCs w:val="22"/>
          <w:lang w:val="es-ES"/>
        </w:rPr>
        <w:t>(2015), Informe “Las personas refugiadas en Espa</w:t>
      </w:r>
      <w:r w:rsidRPr="001661A6">
        <w:rPr>
          <w:rFonts w:ascii="Arial" w:hAnsi="Arial" w:cs="Arial"/>
          <w:iCs/>
          <w:sz w:val="22"/>
          <w:szCs w:val="22"/>
          <w:lang w:val="es-ES"/>
        </w:rPr>
        <w:t>ña y Europa”.</w:t>
      </w:r>
    </w:p>
    <w:p w:rsidR="000464F3" w:rsidRPr="00AA39EC"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sidRPr="001661A6">
        <w:rPr>
          <w:rFonts w:ascii="Arial" w:hAnsi="Arial" w:cs="Arial"/>
          <w:b/>
          <w:sz w:val="22"/>
          <w:szCs w:val="22"/>
          <w:lang w:val="es-ES"/>
        </w:rPr>
        <w:t>Del- Sol- Flórez H.</w:t>
      </w:r>
      <w:r w:rsidRPr="001661A6">
        <w:rPr>
          <w:rFonts w:ascii="Arial" w:hAnsi="Arial" w:cs="Arial"/>
          <w:sz w:val="22"/>
          <w:szCs w:val="22"/>
          <w:lang w:val="es-ES"/>
        </w:rPr>
        <w:t xml:space="preserve"> (2012), Una aproximación a la intervención educativa con menor</w:t>
      </w:r>
      <w:r>
        <w:rPr>
          <w:rFonts w:ascii="Arial" w:hAnsi="Arial" w:cs="Arial"/>
          <w:sz w:val="22"/>
          <w:szCs w:val="22"/>
          <w:lang w:val="es-ES"/>
        </w:rPr>
        <w:t>es migrantes no acompañados en E</w:t>
      </w:r>
      <w:r w:rsidRPr="001661A6">
        <w:rPr>
          <w:rFonts w:ascii="Arial" w:hAnsi="Arial" w:cs="Arial"/>
          <w:sz w:val="22"/>
          <w:szCs w:val="22"/>
          <w:lang w:val="es-ES"/>
        </w:rPr>
        <w:t>spaña: Paradojas de la inclusión social uma aproximação à intervenção educativa com menores migrantes não acompanhados na espanha: Paradoxos da inclusão social an approach to educational intervention with unaccompanied migrant children in spain: Paradox of social inclusion.</w:t>
      </w:r>
      <w:r w:rsidRPr="001661A6">
        <w:rPr>
          <w:rStyle w:val="apple-converted-space"/>
          <w:i/>
          <w:iCs/>
          <w:sz w:val="22"/>
          <w:szCs w:val="22"/>
          <w:lang w:val="es-ES"/>
        </w:rPr>
        <w:t> </w:t>
      </w:r>
      <w:r w:rsidRPr="00AA39EC">
        <w:rPr>
          <w:rFonts w:ascii="Arial" w:hAnsi="Arial" w:cs="Arial"/>
          <w:i/>
          <w:iCs/>
          <w:sz w:val="22"/>
          <w:szCs w:val="22"/>
          <w:lang w:val="en-US"/>
        </w:rPr>
        <w:t>Avaliação : Revista Da Avaliação Da Educação Superior,</w:t>
      </w:r>
      <w:r w:rsidRPr="00AA39EC">
        <w:rPr>
          <w:rStyle w:val="apple-converted-space"/>
          <w:i/>
          <w:iCs/>
          <w:sz w:val="22"/>
          <w:szCs w:val="22"/>
          <w:lang w:val="en-US"/>
        </w:rPr>
        <w:t> </w:t>
      </w:r>
      <w:r w:rsidRPr="00AA39EC">
        <w:rPr>
          <w:rFonts w:ascii="Arial" w:hAnsi="Arial" w:cs="Arial"/>
          <w:i/>
          <w:iCs/>
          <w:sz w:val="22"/>
          <w:szCs w:val="22"/>
          <w:lang w:val="en-US"/>
        </w:rPr>
        <w:t>17</w:t>
      </w:r>
      <w:r w:rsidRPr="00AA39EC">
        <w:rPr>
          <w:rFonts w:ascii="Arial" w:hAnsi="Arial" w:cs="Arial"/>
          <w:sz w:val="22"/>
          <w:szCs w:val="22"/>
          <w:lang w:val="en-US"/>
        </w:rPr>
        <w:t>(1), 137-153</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sidRPr="00DF0DB8">
        <w:rPr>
          <w:rFonts w:ascii="Arial" w:hAnsi="Arial" w:cs="Arial"/>
          <w:b/>
          <w:sz w:val="22"/>
          <w:szCs w:val="22"/>
          <w:lang w:val="en-US"/>
        </w:rPr>
        <w:t xml:space="preserve">Drammeh, Louise </w:t>
      </w:r>
      <w:r w:rsidRPr="00DF0DB8">
        <w:rPr>
          <w:rFonts w:ascii="Arial" w:hAnsi="Arial" w:cs="Arial"/>
          <w:sz w:val="22"/>
          <w:szCs w:val="22"/>
          <w:lang w:val="en-US"/>
        </w:rPr>
        <w:t>(2010),Life Projects for unaccompanied Migrant Minors. Council of Europe Publishing.</w:t>
      </w:r>
    </w:p>
    <w:p w:rsidR="000464F3" w:rsidRPr="00AA39EC"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Pr>
          <w:rFonts w:ascii="Arial" w:hAnsi="Arial" w:cs="Arial"/>
          <w:b/>
          <w:sz w:val="22"/>
          <w:szCs w:val="22"/>
          <w:lang w:val="en-US"/>
        </w:rPr>
        <w:t xml:space="preserve">European Commission </w:t>
      </w:r>
      <w:r>
        <w:rPr>
          <w:rFonts w:ascii="Arial" w:hAnsi="Arial" w:cs="Arial"/>
          <w:sz w:val="22"/>
          <w:szCs w:val="22"/>
          <w:lang w:val="en-US"/>
        </w:rPr>
        <w:t>(2016), R</w:t>
      </w:r>
      <w:bookmarkStart w:id="0" w:name="_GoBack"/>
      <w:bookmarkEnd w:id="0"/>
      <w:r>
        <w:rPr>
          <w:rFonts w:ascii="Arial" w:hAnsi="Arial" w:cs="Arial"/>
          <w:sz w:val="22"/>
          <w:szCs w:val="22"/>
          <w:lang w:val="en-US"/>
        </w:rPr>
        <w:t>eport on the application of the EU Charter of Fundamental Rights.</w:t>
      </w:r>
    </w:p>
    <w:p w:rsidR="000464F3" w:rsidRPr="00AA39EC"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sidRPr="00AA39EC">
        <w:rPr>
          <w:rFonts w:ascii="Arial" w:hAnsi="Arial" w:cs="Arial"/>
          <w:b/>
          <w:sz w:val="22"/>
          <w:szCs w:val="22"/>
          <w:lang w:val="en-US"/>
        </w:rPr>
        <w:t>EUROSTAT</w:t>
      </w:r>
      <w:r w:rsidRPr="00AA39EC">
        <w:rPr>
          <w:rFonts w:ascii="Arial" w:hAnsi="Arial" w:cs="Arial"/>
          <w:sz w:val="22"/>
          <w:szCs w:val="22"/>
          <w:lang w:val="en-US"/>
        </w:rPr>
        <w:t xml:space="preserve"> (2017), News, 11 May2017.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sidRPr="002848D5">
        <w:rPr>
          <w:rFonts w:ascii="Arial" w:hAnsi="Arial" w:cs="Arial"/>
          <w:b/>
          <w:sz w:val="22"/>
          <w:szCs w:val="22"/>
          <w:lang w:val="en-US"/>
        </w:rPr>
        <w:lastRenderedPageBreak/>
        <w:t>Finch, Nadine</w:t>
      </w:r>
      <w:r w:rsidRPr="002848D5">
        <w:rPr>
          <w:rFonts w:ascii="Arial" w:hAnsi="Arial" w:cs="Arial"/>
          <w:sz w:val="22"/>
          <w:szCs w:val="22"/>
          <w:lang w:val="en-US"/>
        </w:rPr>
        <w:t xml:space="preserve"> (2014), Always Migrants, Sometimes Children</w:t>
      </w:r>
      <w:r>
        <w:rPr>
          <w:rFonts w:ascii="Arial" w:hAnsi="Arial" w:cs="Arial"/>
          <w:sz w:val="22"/>
          <w:szCs w:val="22"/>
          <w:lang w:val="en-US"/>
        </w:rPr>
        <w:t xml:space="preserve">. UK Mapping Report CONNECT.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Pr>
          <w:rFonts w:ascii="Arial" w:hAnsi="Arial" w:cs="Arial"/>
          <w:b/>
          <w:sz w:val="22"/>
          <w:szCs w:val="22"/>
          <w:lang w:val="en-US"/>
        </w:rPr>
        <w:t xml:space="preserve">FRA (European Union Agency for Fundamental Rights) </w:t>
      </w:r>
      <w:r w:rsidRPr="00ED0E62">
        <w:rPr>
          <w:rFonts w:ascii="Arial" w:hAnsi="Arial" w:cs="Arial"/>
          <w:sz w:val="22"/>
          <w:szCs w:val="22"/>
          <w:lang w:val="en-US"/>
        </w:rPr>
        <w:t xml:space="preserve">(2015),Guardianship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b/>
          <w:sz w:val="22"/>
          <w:szCs w:val="22"/>
          <w:lang w:val="en-US"/>
        </w:rPr>
      </w:pPr>
      <w:r w:rsidRPr="00ED0E62">
        <w:rPr>
          <w:rFonts w:ascii="Arial" w:hAnsi="Arial" w:cs="Arial"/>
          <w:sz w:val="22"/>
          <w:szCs w:val="22"/>
          <w:lang w:val="en-US"/>
        </w:rPr>
        <w:t>system for children deprived of parental care in the European Union</w:t>
      </w:r>
      <w:r>
        <w:rPr>
          <w:rFonts w:ascii="Arial" w:hAnsi="Arial" w:cs="Arial"/>
          <w:b/>
          <w:sz w:val="22"/>
          <w:szCs w:val="22"/>
          <w:lang w:val="en-US"/>
        </w:rPr>
        <w:t>.</w:t>
      </w:r>
    </w:p>
    <w:p w:rsidR="000464F3" w:rsidRPr="002848D5"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n-US"/>
        </w:rPr>
      </w:pPr>
      <w:r>
        <w:rPr>
          <w:rFonts w:ascii="Arial" w:hAnsi="Arial" w:cs="Arial"/>
          <w:b/>
          <w:sz w:val="22"/>
          <w:szCs w:val="22"/>
          <w:lang w:val="en-US"/>
        </w:rPr>
        <w:t xml:space="preserve">FRA (European Union Agency for Fundamental Rights) </w:t>
      </w:r>
      <w:r w:rsidRPr="00ED0E62">
        <w:rPr>
          <w:rFonts w:ascii="Arial" w:hAnsi="Arial" w:cs="Arial"/>
          <w:sz w:val="22"/>
          <w:szCs w:val="22"/>
          <w:lang w:val="en-US"/>
        </w:rPr>
        <w:t>(201</w:t>
      </w:r>
      <w:r>
        <w:rPr>
          <w:rFonts w:ascii="Arial" w:hAnsi="Arial" w:cs="Arial"/>
          <w:sz w:val="22"/>
          <w:szCs w:val="22"/>
          <w:lang w:val="en-US"/>
        </w:rPr>
        <w:t>6</w:t>
      </w:r>
      <w:r w:rsidRPr="00ED0E62">
        <w:rPr>
          <w:rFonts w:ascii="Arial" w:hAnsi="Arial" w:cs="Arial"/>
          <w:sz w:val="22"/>
          <w:szCs w:val="22"/>
          <w:lang w:val="en-US"/>
        </w:rPr>
        <w:t>),</w:t>
      </w:r>
      <w:r>
        <w:rPr>
          <w:rFonts w:ascii="Arial" w:hAnsi="Arial" w:cs="Arial"/>
          <w:sz w:val="22"/>
          <w:szCs w:val="22"/>
          <w:lang w:val="en-US"/>
        </w:rPr>
        <w:t xml:space="preserve"> Asylum and Migration into the EU in 2015.</w:t>
      </w:r>
    </w:p>
    <w:p w:rsidR="000464F3" w:rsidRPr="001661A6" w:rsidRDefault="000464F3" w:rsidP="000464F3">
      <w:pPr>
        <w:pStyle w:val="NormalWeb"/>
        <w:shd w:val="clear" w:color="auto" w:fill="FFFFFF"/>
        <w:spacing w:before="0" w:beforeAutospacing="0" w:after="173" w:afterAutospacing="0" w:line="480" w:lineRule="auto"/>
        <w:ind w:left="720"/>
        <w:rPr>
          <w:rStyle w:val="Hipervnculo"/>
          <w:sz w:val="22"/>
          <w:szCs w:val="22"/>
          <w:lang w:val="es-ES"/>
        </w:rPr>
      </w:pPr>
      <w:r w:rsidRPr="001661A6">
        <w:rPr>
          <w:rFonts w:ascii="Arial" w:hAnsi="Arial" w:cs="Arial"/>
          <w:b/>
          <w:sz w:val="22"/>
          <w:szCs w:val="22"/>
          <w:lang w:val="es-ES"/>
        </w:rPr>
        <w:t>Hernández, D. S.</w:t>
      </w:r>
      <w:r w:rsidRPr="001661A6">
        <w:rPr>
          <w:rFonts w:ascii="Arial" w:hAnsi="Arial" w:cs="Arial"/>
          <w:sz w:val="22"/>
          <w:szCs w:val="22"/>
          <w:lang w:val="es-ES"/>
        </w:rPr>
        <w:t xml:space="preserve"> (2014), Menores no acompañados y no protegidos: resultados de una investigación en cuatro Estados europeos.</w:t>
      </w:r>
      <w:r w:rsidRPr="001661A6">
        <w:rPr>
          <w:rStyle w:val="apple-converted-space"/>
          <w:i/>
          <w:iCs/>
          <w:sz w:val="22"/>
          <w:szCs w:val="22"/>
          <w:lang w:val="es-ES"/>
        </w:rPr>
        <w:t> </w:t>
      </w:r>
      <w:r w:rsidRPr="001661A6">
        <w:rPr>
          <w:rFonts w:ascii="Arial" w:hAnsi="Arial" w:cs="Arial"/>
          <w:i/>
          <w:iCs/>
          <w:sz w:val="22"/>
          <w:szCs w:val="22"/>
          <w:lang w:val="es-ES"/>
        </w:rPr>
        <w:t>REMHU : Revista Interdisciplinar da Mobilidade Humana,</w:t>
      </w:r>
      <w:r w:rsidRPr="001661A6">
        <w:rPr>
          <w:rStyle w:val="apple-converted-space"/>
          <w:i/>
          <w:iCs/>
          <w:sz w:val="22"/>
          <w:szCs w:val="22"/>
          <w:lang w:val="es-ES"/>
        </w:rPr>
        <w:t> </w:t>
      </w:r>
      <w:r w:rsidRPr="001661A6">
        <w:rPr>
          <w:rFonts w:ascii="Arial" w:hAnsi="Arial" w:cs="Arial"/>
          <w:i/>
          <w:iCs/>
          <w:sz w:val="22"/>
          <w:szCs w:val="22"/>
          <w:lang w:val="es-ES"/>
        </w:rPr>
        <w:t>22</w:t>
      </w:r>
      <w:r w:rsidRPr="001661A6">
        <w:rPr>
          <w:rFonts w:ascii="Arial" w:hAnsi="Arial" w:cs="Arial"/>
          <w:sz w:val="22"/>
          <w:szCs w:val="22"/>
          <w:lang w:val="es-ES"/>
        </w:rPr>
        <w:t>(42) Retrieved from</w:t>
      </w:r>
      <w:r w:rsidRPr="001661A6">
        <w:rPr>
          <w:rStyle w:val="apple-converted-space"/>
          <w:sz w:val="22"/>
          <w:szCs w:val="22"/>
          <w:lang w:val="es-ES"/>
        </w:rPr>
        <w:t> </w:t>
      </w:r>
      <w:hyperlink r:id="rId10" w:tgtFrame="_blank" w:history="1">
        <w:r w:rsidRPr="001661A6">
          <w:rPr>
            <w:rStyle w:val="Hipervnculo"/>
            <w:sz w:val="22"/>
            <w:szCs w:val="22"/>
            <w:lang w:val="es-ES"/>
          </w:rPr>
          <w:t>http://www.scielo.br/scielo.php?script=sci_arttext&amp;pid=S1980-85852014000100006</w:t>
        </w:r>
      </w:hyperlink>
    </w:p>
    <w:p w:rsidR="000464F3" w:rsidRPr="001661A6"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1661A6">
        <w:rPr>
          <w:rFonts w:ascii="Arial" w:hAnsi="Arial" w:cs="Arial"/>
          <w:b/>
          <w:sz w:val="22"/>
          <w:szCs w:val="22"/>
          <w:lang w:val="es-ES"/>
        </w:rPr>
        <w:t>Laiz Moreira, S.</w:t>
      </w:r>
      <w:r w:rsidRPr="001661A6">
        <w:rPr>
          <w:rFonts w:ascii="Arial" w:hAnsi="Arial" w:cs="Arial"/>
          <w:sz w:val="22"/>
          <w:szCs w:val="22"/>
          <w:lang w:val="es-ES"/>
        </w:rPr>
        <w:t xml:space="preserve"> (2011), La situación y tratamiento institucional de los jóvenes migrantes no acompañados en Galicia: ¿hacia una emancipación?</w:t>
      </w:r>
      <w:r w:rsidRPr="001661A6">
        <w:rPr>
          <w:rStyle w:val="apple-converted-space"/>
          <w:i/>
          <w:iCs/>
          <w:sz w:val="22"/>
          <w:szCs w:val="22"/>
          <w:lang w:val="es-ES"/>
        </w:rPr>
        <w:t> </w:t>
      </w:r>
      <w:r w:rsidRPr="001661A6">
        <w:rPr>
          <w:rFonts w:ascii="Arial" w:hAnsi="Arial" w:cs="Arial"/>
          <w:i/>
          <w:iCs/>
          <w:sz w:val="22"/>
          <w:szCs w:val="22"/>
          <w:lang w:val="es-ES"/>
        </w:rPr>
        <w:t>Revista Sobre la Infancia y la Adolescencia,</w:t>
      </w:r>
      <w:r w:rsidRPr="001661A6">
        <w:rPr>
          <w:rStyle w:val="apple-converted-space"/>
          <w:i/>
          <w:iCs/>
          <w:sz w:val="22"/>
          <w:szCs w:val="22"/>
          <w:lang w:val="es-ES"/>
        </w:rPr>
        <w:t> </w:t>
      </w:r>
      <w:r w:rsidRPr="001661A6">
        <w:rPr>
          <w:rFonts w:ascii="Arial" w:hAnsi="Arial" w:cs="Arial"/>
          <w:sz w:val="22"/>
          <w:szCs w:val="22"/>
          <w:lang w:val="es-ES"/>
        </w:rPr>
        <w:t xml:space="preserve">(1) </w:t>
      </w:r>
    </w:p>
    <w:p w:rsidR="000464F3" w:rsidRPr="001661A6"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1661A6">
        <w:rPr>
          <w:rFonts w:ascii="Arial" w:hAnsi="Arial" w:cs="Arial"/>
          <w:b/>
          <w:sz w:val="22"/>
          <w:szCs w:val="22"/>
          <w:lang w:val="es-ES"/>
        </w:rPr>
        <w:t>López M., Santos I., Bravo A., &amp; del Valle J.F.</w:t>
      </w:r>
      <w:r w:rsidRPr="001661A6">
        <w:rPr>
          <w:rFonts w:ascii="Arial" w:hAnsi="Arial" w:cs="Arial"/>
          <w:sz w:val="22"/>
          <w:szCs w:val="22"/>
          <w:lang w:val="es-ES"/>
        </w:rPr>
        <w:t xml:space="preserve"> (2013), El proceso de transición a la vida adulta de jóvenes acogidos en el sistema de protección infantil.</w:t>
      </w:r>
      <w:r w:rsidRPr="001661A6">
        <w:rPr>
          <w:rStyle w:val="apple-converted-space"/>
          <w:i/>
          <w:iCs/>
          <w:sz w:val="22"/>
          <w:szCs w:val="22"/>
          <w:lang w:val="es-ES"/>
        </w:rPr>
        <w:t> </w:t>
      </w:r>
      <w:r w:rsidRPr="001661A6">
        <w:rPr>
          <w:rFonts w:ascii="Arial" w:hAnsi="Arial" w:cs="Arial"/>
          <w:i/>
          <w:iCs/>
          <w:sz w:val="22"/>
          <w:szCs w:val="22"/>
          <w:lang w:val="es-ES"/>
        </w:rPr>
        <w:t>Anales De Psicología,</w:t>
      </w:r>
      <w:r w:rsidRPr="001661A6">
        <w:rPr>
          <w:rStyle w:val="apple-converted-space"/>
          <w:i/>
          <w:iCs/>
          <w:sz w:val="22"/>
          <w:szCs w:val="22"/>
          <w:lang w:val="es-ES"/>
        </w:rPr>
        <w:t> </w:t>
      </w:r>
      <w:r w:rsidRPr="001661A6">
        <w:rPr>
          <w:rFonts w:ascii="Arial" w:hAnsi="Arial" w:cs="Arial"/>
          <w:i/>
          <w:iCs/>
          <w:sz w:val="22"/>
          <w:szCs w:val="22"/>
          <w:lang w:val="es-ES"/>
        </w:rPr>
        <w:t>29</w:t>
      </w:r>
      <w:r w:rsidRPr="001661A6">
        <w:rPr>
          <w:rFonts w:ascii="Arial" w:hAnsi="Arial" w:cs="Arial"/>
          <w:sz w:val="22"/>
          <w:szCs w:val="22"/>
          <w:lang w:val="es-ES"/>
        </w:rPr>
        <w:t>(1), 187-196. doi:10.6018/analesps.29.1.130542</w:t>
      </w:r>
    </w:p>
    <w:p w:rsidR="000464F3" w:rsidRPr="001661A6"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1661A6">
        <w:rPr>
          <w:rFonts w:ascii="Arial" w:hAnsi="Arial" w:cs="Arial"/>
          <w:b/>
          <w:sz w:val="22"/>
          <w:szCs w:val="22"/>
          <w:lang w:val="es-ES"/>
        </w:rPr>
        <w:t>López Ulla, J. M.</w:t>
      </w:r>
      <w:r w:rsidRPr="001661A6">
        <w:rPr>
          <w:rFonts w:ascii="Arial" w:hAnsi="Arial" w:cs="Arial"/>
          <w:sz w:val="22"/>
          <w:szCs w:val="22"/>
          <w:lang w:val="es-ES"/>
        </w:rPr>
        <w:t xml:space="preserve"> (2013), Alcance del artículo 3 del Convenio Europeo de Derechos Humanos en relación con la detención de un menor extranjero no acompañado: la obligación positiva de no dejarle en desamparo.</w:t>
      </w:r>
      <w:r w:rsidRPr="001661A6">
        <w:rPr>
          <w:rStyle w:val="apple-converted-space"/>
          <w:i/>
          <w:iCs/>
          <w:sz w:val="22"/>
          <w:szCs w:val="22"/>
          <w:lang w:val="es-ES"/>
        </w:rPr>
        <w:t> </w:t>
      </w:r>
      <w:r w:rsidRPr="001661A6">
        <w:rPr>
          <w:rFonts w:ascii="Arial" w:hAnsi="Arial" w:cs="Arial"/>
          <w:i/>
          <w:iCs/>
          <w:sz w:val="22"/>
          <w:szCs w:val="22"/>
          <w:lang w:val="es-ES"/>
        </w:rPr>
        <w:t>Teoría y realidad constitucional,</w:t>
      </w:r>
      <w:r w:rsidRPr="001661A6">
        <w:rPr>
          <w:rStyle w:val="apple-converted-space"/>
          <w:i/>
          <w:iCs/>
          <w:sz w:val="22"/>
          <w:szCs w:val="22"/>
          <w:lang w:val="es-ES"/>
        </w:rPr>
        <w:t> </w:t>
      </w:r>
      <w:r w:rsidRPr="001661A6">
        <w:rPr>
          <w:rFonts w:ascii="Arial" w:hAnsi="Arial" w:cs="Arial"/>
          <w:sz w:val="22"/>
          <w:szCs w:val="22"/>
          <w:lang w:val="es-ES"/>
        </w:rPr>
        <w:t>(32), 481-497. from</w:t>
      </w:r>
      <w:r w:rsidRPr="001661A6">
        <w:rPr>
          <w:rStyle w:val="apple-converted-space"/>
          <w:sz w:val="22"/>
          <w:szCs w:val="22"/>
          <w:lang w:val="es-ES"/>
        </w:rPr>
        <w:t> </w:t>
      </w:r>
      <w:hyperlink r:id="rId11" w:tgtFrame="_blank" w:history="1">
        <w:r w:rsidRPr="001661A6">
          <w:rPr>
            <w:rStyle w:val="Hipervnculo"/>
            <w:sz w:val="22"/>
            <w:szCs w:val="22"/>
            <w:lang w:val="es-ES"/>
          </w:rPr>
          <w:t>http://dialnet.unirioja.es/servlet/oaiart?codigo=4559092</w:t>
        </w:r>
      </w:hyperlink>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1661A6">
        <w:rPr>
          <w:rFonts w:ascii="Arial" w:hAnsi="Arial" w:cs="Arial"/>
          <w:b/>
          <w:sz w:val="22"/>
          <w:szCs w:val="22"/>
          <w:lang w:val="es-ES"/>
        </w:rPr>
        <w:t>Martinez lvarez, O.</w:t>
      </w:r>
      <w:r w:rsidRPr="001661A6">
        <w:rPr>
          <w:rFonts w:ascii="Arial" w:hAnsi="Arial" w:cs="Arial"/>
          <w:sz w:val="22"/>
          <w:szCs w:val="22"/>
          <w:lang w:val="es-ES"/>
        </w:rPr>
        <w:t xml:space="preserve"> (2012), Justicia y proteccion de menores en la España del siglo XIX. la carcel de jovenes de Madrid y la casa de correccion de Barcelona.</w:t>
      </w:r>
    </w:p>
    <w:p w:rsidR="000464F3" w:rsidRPr="00D95F70"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Pr>
          <w:rFonts w:ascii="Arial" w:hAnsi="Arial" w:cs="Arial"/>
          <w:b/>
          <w:sz w:val="22"/>
          <w:szCs w:val="22"/>
          <w:lang w:val="es-ES"/>
        </w:rPr>
        <w:lastRenderedPageBreak/>
        <w:t xml:space="preserve">Monterde, Chiabier Gimeneo </w:t>
      </w:r>
      <w:r w:rsidRPr="00D95F70">
        <w:rPr>
          <w:rFonts w:ascii="Arial" w:hAnsi="Arial" w:cs="Arial"/>
          <w:sz w:val="22"/>
          <w:szCs w:val="22"/>
          <w:lang w:val="es-ES"/>
        </w:rPr>
        <w:t>(2013),Expectativas de acogida en el imaginario de los menores que migran solos. Revista Electronica de Investigacion y Docencia. Pp. 142-158</w:t>
      </w:r>
      <w:r>
        <w:rPr>
          <w:rFonts w:ascii="Arial" w:hAnsi="Arial" w:cs="Arial"/>
          <w:sz w:val="22"/>
          <w:szCs w:val="22"/>
          <w:lang w:val="es-ES"/>
        </w:rPr>
        <w:t>.</w:t>
      </w:r>
    </w:p>
    <w:p w:rsidR="000464F3" w:rsidRPr="002848D5" w:rsidRDefault="000464F3" w:rsidP="000464F3">
      <w:pPr>
        <w:pStyle w:val="NormalWeb"/>
        <w:shd w:val="clear" w:color="auto" w:fill="FFFFFF"/>
        <w:spacing w:before="0" w:beforeAutospacing="0" w:after="173" w:afterAutospacing="0" w:line="480" w:lineRule="auto"/>
        <w:ind w:left="720"/>
        <w:rPr>
          <w:rFonts w:ascii="Arial" w:hAnsi="Arial" w:cs="Arial"/>
          <w:b/>
          <w:sz w:val="22"/>
          <w:szCs w:val="22"/>
          <w:lang w:val="es-ES"/>
        </w:rPr>
      </w:pPr>
      <w:r w:rsidRPr="00D95F70">
        <w:rPr>
          <w:rFonts w:ascii="Arial" w:hAnsi="Arial" w:cs="Arial"/>
          <w:b/>
          <w:sz w:val="22"/>
          <w:szCs w:val="22"/>
          <w:lang w:val="es-ES"/>
        </w:rPr>
        <w:t xml:space="preserve">Olin, E. </w:t>
      </w:r>
      <w:r w:rsidRPr="00D95F70">
        <w:rPr>
          <w:rFonts w:ascii="Arial" w:hAnsi="Arial" w:cs="Arial"/>
          <w:sz w:val="22"/>
          <w:szCs w:val="22"/>
          <w:lang w:val="es-ES"/>
        </w:rPr>
        <w:t xml:space="preserve">(2013), </w:t>
      </w:r>
      <w:r w:rsidRPr="00D95F70">
        <w:rPr>
          <w:rFonts w:ascii="Arial" w:hAnsi="Arial" w:cs="Arial"/>
          <w:color w:val="111111"/>
          <w:sz w:val="22"/>
          <w:szCs w:val="22"/>
          <w:lang w:val="es-ES"/>
        </w:rPr>
        <w:t xml:space="preserve">Real Utopias Introduction to the Special Issue. </w:t>
      </w:r>
      <w:r w:rsidRPr="002848D5">
        <w:rPr>
          <w:rFonts w:ascii="Arial" w:hAnsi="Arial" w:cs="Arial"/>
          <w:sz w:val="22"/>
          <w:szCs w:val="22"/>
          <w:lang w:val="es-ES"/>
        </w:rPr>
        <w:t xml:space="preserve">Politics&amp;Society </w:t>
      </w:r>
      <w:r w:rsidRPr="002848D5">
        <w:rPr>
          <w:rFonts w:ascii="Arial" w:hAnsi="Arial" w:cs="Arial"/>
          <w:sz w:val="22"/>
          <w:szCs w:val="22"/>
          <w:shd w:val="clear" w:color="auto" w:fill="FFFFFF"/>
          <w:lang w:val="es-ES"/>
        </w:rPr>
        <w:t>41(2):167-169</w:t>
      </w:r>
      <w:r w:rsidRPr="002848D5">
        <w:rPr>
          <w:rFonts w:ascii="Arial" w:hAnsi="Arial" w:cs="Arial"/>
          <w:b/>
          <w:sz w:val="22"/>
          <w:szCs w:val="22"/>
          <w:lang w:val="es-ES"/>
        </w:rPr>
        <w:t xml:space="preserve">, </w:t>
      </w:r>
      <w:r w:rsidRPr="002848D5">
        <w:rPr>
          <w:rFonts w:ascii="Arial" w:hAnsi="Arial" w:cs="Arial"/>
          <w:sz w:val="22"/>
          <w:szCs w:val="22"/>
          <w:lang w:val="es-ES"/>
        </w:rPr>
        <w:t>US.</w:t>
      </w:r>
    </w:p>
    <w:p w:rsidR="000464F3" w:rsidRPr="00DA103C" w:rsidRDefault="000464F3" w:rsidP="000464F3">
      <w:pPr>
        <w:pStyle w:val="NormalWeb"/>
        <w:shd w:val="clear" w:color="auto" w:fill="FFFFFF"/>
        <w:spacing w:before="0" w:beforeAutospacing="0" w:after="173" w:afterAutospacing="0" w:line="480" w:lineRule="auto"/>
        <w:ind w:left="720"/>
        <w:rPr>
          <w:rFonts w:ascii="Arial" w:hAnsi="Arial" w:cs="Arial"/>
          <w:b/>
          <w:sz w:val="22"/>
          <w:szCs w:val="22"/>
          <w:lang w:val="es-ES"/>
        </w:rPr>
      </w:pPr>
      <w:r w:rsidRPr="00DA103C">
        <w:rPr>
          <w:rFonts w:ascii="Arial" w:hAnsi="Arial" w:cs="Arial"/>
          <w:b/>
          <w:sz w:val="22"/>
          <w:szCs w:val="22"/>
          <w:lang w:val="es-ES"/>
        </w:rPr>
        <w:t xml:space="preserve">Pardilla Fernandez, Victor Ramon </w:t>
      </w:r>
      <w:r w:rsidRPr="00DA103C">
        <w:rPr>
          <w:rFonts w:ascii="Arial" w:hAnsi="Arial" w:cs="Arial"/>
          <w:sz w:val="22"/>
          <w:szCs w:val="22"/>
          <w:lang w:val="es-ES"/>
        </w:rPr>
        <w:t xml:space="preserve">(2016), Analisis critic del Sistema español de proteccion de los menores extranjeros no acompañados. </w:t>
      </w:r>
      <w:r>
        <w:rPr>
          <w:rFonts w:ascii="Arial" w:hAnsi="Arial" w:cs="Arial"/>
          <w:sz w:val="22"/>
          <w:szCs w:val="22"/>
          <w:lang w:val="es-ES"/>
        </w:rPr>
        <w:t xml:space="preserve">Congreso Red Española de Politicas Sociales, Sevilla, 16 y 17 febrero 2016. </w:t>
      </w:r>
    </w:p>
    <w:p w:rsidR="000464F3" w:rsidRPr="00D163D4"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sidRPr="002848D5">
        <w:rPr>
          <w:rFonts w:ascii="Arial" w:hAnsi="Arial" w:cs="Arial"/>
          <w:b/>
          <w:sz w:val="22"/>
          <w:szCs w:val="22"/>
          <w:lang w:val="es-ES"/>
        </w:rPr>
        <w:t>Pinter, A</w:t>
      </w:r>
      <w:r w:rsidRPr="002848D5">
        <w:rPr>
          <w:rFonts w:ascii="Arial" w:hAnsi="Arial" w:cs="Arial"/>
          <w:sz w:val="22"/>
          <w:szCs w:val="22"/>
          <w:lang w:val="es-ES"/>
        </w:rPr>
        <w:t xml:space="preserve">. (2012), Teaching young learners. </w:t>
      </w:r>
      <w:r>
        <w:rPr>
          <w:rFonts w:ascii="Arial" w:hAnsi="Arial" w:cs="Arial"/>
          <w:sz w:val="22"/>
          <w:szCs w:val="22"/>
        </w:rPr>
        <w:t>Cambridge University Press, UK.</w:t>
      </w:r>
    </w:p>
    <w:p w:rsidR="000464F3" w:rsidRPr="00F869C1" w:rsidRDefault="000464F3" w:rsidP="000464F3">
      <w:pPr>
        <w:pStyle w:val="NormalWeb"/>
        <w:shd w:val="clear" w:color="auto" w:fill="FFFFFF"/>
        <w:spacing w:before="0" w:beforeAutospacing="0" w:after="173" w:afterAutospacing="0" w:line="480" w:lineRule="auto"/>
        <w:ind w:left="720"/>
        <w:rPr>
          <w:rFonts w:ascii="Arial" w:hAnsi="Arial" w:cs="Arial"/>
          <w:iCs/>
          <w:sz w:val="22"/>
          <w:szCs w:val="22"/>
        </w:rPr>
      </w:pPr>
      <w:r>
        <w:rPr>
          <w:rFonts w:ascii="Arial" w:hAnsi="Arial" w:cs="Arial"/>
          <w:b/>
          <w:iCs/>
          <w:sz w:val="22"/>
          <w:szCs w:val="22"/>
        </w:rPr>
        <w:t xml:space="preserve">Schuster L. &amp; Majidi N. </w:t>
      </w:r>
      <w:r>
        <w:rPr>
          <w:rFonts w:ascii="Arial" w:hAnsi="Arial" w:cs="Arial"/>
          <w:iCs/>
          <w:sz w:val="22"/>
          <w:szCs w:val="22"/>
        </w:rPr>
        <w:t>(2013), What happens post deportation? The experience of deported Afghans. Migration Studies, Oxford, UK.</w:t>
      </w:r>
    </w:p>
    <w:p w:rsidR="000464F3" w:rsidRPr="001661A6"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Pr>
          <w:rFonts w:ascii="Arial" w:hAnsi="Arial" w:cs="Arial"/>
          <w:b/>
          <w:iCs/>
          <w:sz w:val="22"/>
          <w:szCs w:val="22"/>
        </w:rPr>
        <w:t xml:space="preserve">Sigona, N. </w:t>
      </w:r>
      <w:r w:rsidRPr="00A84DB3">
        <w:rPr>
          <w:rFonts w:ascii="Arial" w:hAnsi="Arial" w:cs="Arial"/>
          <w:iCs/>
          <w:sz w:val="22"/>
          <w:szCs w:val="22"/>
        </w:rPr>
        <w:t>(2014)</w:t>
      </w:r>
      <w:r>
        <w:rPr>
          <w:rFonts w:ascii="Arial" w:hAnsi="Arial" w:cs="Arial"/>
          <w:iCs/>
          <w:sz w:val="22"/>
          <w:szCs w:val="22"/>
        </w:rPr>
        <w:t xml:space="preserve">,Becoming adult in the UK. </w:t>
      </w:r>
      <w:r w:rsidRPr="001661A6">
        <w:rPr>
          <w:rFonts w:ascii="Arial" w:hAnsi="Arial" w:cs="Arial"/>
          <w:iCs/>
          <w:sz w:val="22"/>
          <w:szCs w:val="22"/>
          <w:lang w:val="es-ES"/>
        </w:rPr>
        <w:t xml:space="preserve">Working Paper, USRC, UK.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sidRPr="001661A6">
        <w:rPr>
          <w:rFonts w:ascii="Arial" w:hAnsi="Arial" w:cs="Arial"/>
          <w:b/>
          <w:sz w:val="22"/>
          <w:szCs w:val="22"/>
          <w:lang w:val="es-ES"/>
        </w:rPr>
        <w:t xml:space="preserve">Sitara, M. </w:t>
      </w:r>
      <w:r w:rsidRPr="001661A6">
        <w:rPr>
          <w:rFonts w:ascii="Arial" w:hAnsi="Arial" w:cs="Arial"/>
          <w:sz w:val="22"/>
          <w:szCs w:val="22"/>
          <w:lang w:val="es-ES"/>
        </w:rPr>
        <w:t xml:space="preserve">(2013), De los niños en peligro a los niños peligrosos. control social, tratamiento institucional y prcticas socio-educativas hacia adolescentes entre la proteccin y el castigo. </w:t>
      </w:r>
      <w:r>
        <w:rPr>
          <w:rFonts w:ascii="Arial" w:hAnsi="Arial" w:cs="Arial"/>
          <w:sz w:val="22"/>
          <w:szCs w:val="22"/>
        </w:rPr>
        <w:t>Thesis Doctoral.</w:t>
      </w:r>
    </w:p>
    <w:p w:rsidR="000464F3" w:rsidRPr="0042679E"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sidRPr="00366F09">
        <w:rPr>
          <w:rFonts w:ascii="Arial" w:hAnsi="Arial" w:cs="Arial"/>
          <w:b/>
          <w:sz w:val="22"/>
          <w:szCs w:val="22"/>
        </w:rPr>
        <w:t xml:space="preserve">UNHCR </w:t>
      </w:r>
      <w:r w:rsidRPr="00366F09">
        <w:rPr>
          <w:rFonts w:ascii="Arial" w:hAnsi="Arial" w:cs="Arial"/>
          <w:sz w:val="22"/>
          <w:szCs w:val="22"/>
        </w:rPr>
        <w:t>(2016), Global Trends 2015.</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Pr>
          <w:rFonts w:ascii="Arial" w:hAnsi="Arial" w:cs="Arial"/>
          <w:b/>
          <w:sz w:val="22"/>
          <w:szCs w:val="22"/>
        </w:rPr>
        <w:t xml:space="preserve">UNHCR </w:t>
      </w:r>
      <w:r>
        <w:rPr>
          <w:rFonts w:ascii="Arial" w:hAnsi="Arial" w:cs="Arial"/>
          <w:sz w:val="22"/>
          <w:szCs w:val="22"/>
        </w:rPr>
        <w:t>(2014), Asylum trends. Level and trends in i</w:t>
      </w:r>
      <w:r w:rsidRPr="00D25883">
        <w:rPr>
          <w:rFonts w:ascii="Arial" w:hAnsi="Arial" w:cs="Arial"/>
          <w:sz w:val="22"/>
          <w:szCs w:val="22"/>
        </w:rPr>
        <w:t>ndustrialized</w:t>
      </w:r>
      <w:r>
        <w:rPr>
          <w:rFonts w:ascii="Arial" w:hAnsi="Arial" w:cs="Arial"/>
          <w:sz w:val="22"/>
          <w:szCs w:val="22"/>
        </w:rPr>
        <w:t xml:space="preserve"> countries.</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Pr>
          <w:rFonts w:ascii="Arial" w:hAnsi="Arial" w:cs="Arial"/>
          <w:b/>
          <w:sz w:val="22"/>
          <w:szCs w:val="22"/>
        </w:rPr>
        <w:t xml:space="preserve">UNICEF </w:t>
      </w:r>
      <w:r w:rsidRPr="00EB49BC">
        <w:rPr>
          <w:rFonts w:ascii="Arial" w:hAnsi="Arial" w:cs="Arial"/>
          <w:sz w:val="22"/>
          <w:szCs w:val="22"/>
        </w:rPr>
        <w:t>(201</w:t>
      </w:r>
      <w:r>
        <w:rPr>
          <w:rFonts w:ascii="Arial" w:hAnsi="Arial" w:cs="Arial"/>
          <w:sz w:val="22"/>
          <w:szCs w:val="22"/>
        </w:rPr>
        <w:t>5</w:t>
      </w:r>
      <w:r w:rsidRPr="00EB49BC">
        <w:rPr>
          <w:rFonts w:ascii="Arial" w:hAnsi="Arial" w:cs="Arial"/>
          <w:sz w:val="22"/>
          <w:szCs w:val="22"/>
        </w:rPr>
        <w:t>)</w:t>
      </w:r>
      <w:r>
        <w:rPr>
          <w:rFonts w:ascii="Arial" w:hAnsi="Arial" w:cs="Arial"/>
          <w:sz w:val="22"/>
          <w:szCs w:val="22"/>
        </w:rPr>
        <w:t xml:space="preserve">, Education Strategy Report.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Pr>
          <w:rFonts w:ascii="Arial" w:hAnsi="Arial" w:cs="Arial"/>
          <w:b/>
          <w:sz w:val="22"/>
          <w:szCs w:val="22"/>
        </w:rPr>
        <w:t xml:space="preserve">UNICEF </w:t>
      </w:r>
      <w:r w:rsidRPr="00EB49BC">
        <w:rPr>
          <w:rFonts w:ascii="Arial" w:hAnsi="Arial" w:cs="Arial"/>
          <w:sz w:val="22"/>
          <w:szCs w:val="22"/>
        </w:rPr>
        <w:t>(2016)</w:t>
      </w:r>
      <w:r>
        <w:rPr>
          <w:rFonts w:ascii="Arial" w:hAnsi="Arial" w:cs="Arial"/>
          <w:sz w:val="22"/>
          <w:szCs w:val="22"/>
        </w:rPr>
        <w:t xml:space="preserve">, Uporooted Report. </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rPr>
      </w:pPr>
      <w:r>
        <w:rPr>
          <w:rFonts w:ascii="Arial" w:hAnsi="Arial" w:cs="Arial"/>
          <w:b/>
          <w:sz w:val="22"/>
          <w:szCs w:val="22"/>
        </w:rPr>
        <w:t xml:space="preserve">UNICEF </w:t>
      </w:r>
      <w:r w:rsidRPr="0070008B">
        <w:rPr>
          <w:rFonts w:ascii="Arial" w:hAnsi="Arial" w:cs="Arial"/>
          <w:sz w:val="22"/>
          <w:szCs w:val="22"/>
        </w:rPr>
        <w:t>(2017)</w:t>
      </w:r>
      <w:r>
        <w:rPr>
          <w:rFonts w:ascii="Arial" w:hAnsi="Arial" w:cs="Arial"/>
          <w:sz w:val="22"/>
          <w:szCs w:val="22"/>
        </w:rPr>
        <w:t>, A child is a Child,</w:t>
      </w:r>
      <w:r w:rsidRPr="0070008B">
        <w:rPr>
          <w:rFonts w:ascii="Arial" w:hAnsi="Arial" w:cs="Arial"/>
          <w:sz w:val="22"/>
          <w:szCs w:val="22"/>
        </w:rPr>
        <w:t xml:space="preserve"> Annual Report </w:t>
      </w:r>
      <w:r>
        <w:rPr>
          <w:rFonts w:ascii="Arial" w:hAnsi="Arial" w:cs="Arial"/>
          <w:sz w:val="22"/>
          <w:szCs w:val="22"/>
        </w:rPr>
        <w:t>.</w:t>
      </w:r>
    </w:p>
    <w:p w:rsidR="000464F3" w:rsidRDefault="000464F3" w:rsidP="000464F3">
      <w:pPr>
        <w:pStyle w:val="NormalWeb"/>
        <w:shd w:val="clear" w:color="auto" w:fill="FFFFFF"/>
        <w:spacing w:before="0" w:beforeAutospacing="0" w:after="173" w:afterAutospacing="0" w:line="480" w:lineRule="auto"/>
        <w:ind w:left="720"/>
        <w:rPr>
          <w:rFonts w:ascii="Arial" w:hAnsi="Arial" w:cs="Arial"/>
          <w:sz w:val="22"/>
          <w:szCs w:val="22"/>
          <w:lang w:val="es-ES"/>
        </w:rPr>
      </w:pPr>
      <w:r w:rsidRPr="000460C3">
        <w:rPr>
          <w:rFonts w:ascii="Arial" w:hAnsi="Arial" w:cs="Arial"/>
          <w:b/>
          <w:sz w:val="22"/>
          <w:szCs w:val="22"/>
          <w:lang w:val="es-ES"/>
        </w:rPr>
        <w:t xml:space="preserve">Valles Ferrero, Maria </w:t>
      </w:r>
      <w:r w:rsidRPr="000460C3">
        <w:rPr>
          <w:rFonts w:ascii="Arial" w:hAnsi="Arial" w:cs="Arial"/>
          <w:sz w:val="22"/>
          <w:szCs w:val="22"/>
          <w:lang w:val="es-ES"/>
        </w:rPr>
        <w:t xml:space="preserve">(2016), ¿Vallas al Asilo? </w:t>
      </w:r>
      <w:r>
        <w:rPr>
          <w:rFonts w:ascii="Arial" w:hAnsi="Arial" w:cs="Arial"/>
          <w:sz w:val="22"/>
          <w:szCs w:val="22"/>
          <w:lang w:val="es-ES"/>
        </w:rPr>
        <w:t xml:space="preserve">Apuntes sobre el sistema de protección internacional en España. Annuario CIDOB de la Inmigracion 2015-2016. </w:t>
      </w:r>
    </w:p>
    <w:p w:rsidR="00F46EFE" w:rsidRPr="007C0D73" w:rsidRDefault="00F46EFE" w:rsidP="007C0D73">
      <w:pPr>
        <w:spacing w:line="360" w:lineRule="auto"/>
        <w:jc w:val="both"/>
        <w:rPr>
          <w:rFonts w:ascii="Arial" w:hAnsi="Arial" w:cs="Arial"/>
        </w:rPr>
      </w:pPr>
    </w:p>
    <w:p w:rsidR="005A45CC" w:rsidRPr="005A45CC" w:rsidRDefault="005A45CC" w:rsidP="00324608">
      <w:pPr>
        <w:spacing w:line="360" w:lineRule="auto"/>
        <w:rPr>
          <w:rFonts w:ascii="Arial" w:hAnsi="Arial" w:cs="Arial"/>
        </w:rPr>
      </w:pPr>
    </w:p>
    <w:sectPr w:rsidR="005A45CC" w:rsidRPr="005A45CC" w:rsidSect="00A73407">
      <w:footerReference w:type="default" r:id="rId12"/>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5B3" w:rsidRDefault="009A55B3" w:rsidP="008967BA">
      <w:pPr>
        <w:spacing w:after="0" w:line="240" w:lineRule="auto"/>
      </w:pPr>
      <w:r>
        <w:separator/>
      </w:r>
    </w:p>
  </w:endnote>
  <w:endnote w:type="continuationSeparator" w:id="1">
    <w:p w:rsidR="009A55B3" w:rsidRDefault="009A55B3" w:rsidP="008967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8947782"/>
      <w:docPartObj>
        <w:docPartGallery w:val="Page Numbers (Bottom of Page)"/>
        <w:docPartUnique/>
      </w:docPartObj>
    </w:sdtPr>
    <w:sdtContent>
      <w:p w:rsidR="004713E1" w:rsidRDefault="00D263B2">
        <w:pPr>
          <w:pStyle w:val="Piedepgina"/>
          <w:jc w:val="center"/>
        </w:pPr>
        <w:fldSimple w:instr=" PAGE   \* MERGEFORMAT ">
          <w:r w:rsidR="001E5F4A">
            <w:rPr>
              <w:noProof/>
            </w:rPr>
            <w:t>24</w:t>
          </w:r>
        </w:fldSimple>
      </w:p>
    </w:sdtContent>
  </w:sdt>
  <w:p w:rsidR="004713E1" w:rsidRDefault="004713E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5B3" w:rsidRDefault="009A55B3" w:rsidP="008967BA">
      <w:pPr>
        <w:spacing w:after="0" w:line="240" w:lineRule="auto"/>
      </w:pPr>
      <w:r>
        <w:separator/>
      </w:r>
    </w:p>
  </w:footnote>
  <w:footnote w:type="continuationSeparator" w:id="1">
    <w:p w:rsidR="009A55B3" w:rsidRDefault="009A55B3" w:rsidP="008967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numFmt w:val="bullet"/>
      <w:lvlText w:val="*"/>
      <w:lvlJc w:val="left"/>
      <w:pPr>
        <w:ind w:left="112" w:hanging="108"/>
      </w:pPr>
      <w:rPr>
        <w:rFonts w:ascii="Arial" w:hAnsi="Arial" w:cs="Arial"/>
        <w:b w:val="0"/>
        <w:bCs w:val="0"/>
        <w:w w:val="100"/>
        <w:sz w:val="16"/>
        <w:szCs w:val="16"/>
      </w:rPr>
    </w:lvl>
    <w:lvl w:ilvl="1">
      <w:numFmt w:val="bullet"/>
      <w:lvlText w:val="•"/>
      <w:lvlJc w:val="left"/>
      <w:pPr>
        <w:ind w:left="1150" w:hanging="108"/>
      </w:pPr>
    </w:lvl>
    <w:lvl w:ilvl="2">
      <w:numFmt w:val="bullet"/>
      <w:lvlText w:val="•"/>
      <w:lvlJc w:val="left"/>
      <w:pPr>
        <w:ind w:left="2181" w:hanging="108"/>
      </w:pPr>
    </w:lvl>
    <w:lvl w:ilvl="3">
      <w:numFmt w:val="bullet"/>
      <w:lvlText w:val="•"/>
      <w:lvlJc w:val="left"/>
      <w:pPr>
        <w:ind w:left="3211" w:hanging="108"/>
      </w:pPr>
    </w:lvl>
    <w:lvl w:ilvl="4">
      <w:numFmt w:val="bullet"/>
      <w:lvlText w:val="•"/>
      <w:lvlJc w:val="left"/>
      <w:pPr>
        <w:ind w:left="4242" w:hanging="108"/>
      </w:pPr>
    </w:lvl>
    <w:lvl w:ilvl="5">
      <w:numFmt w:val="bullet"/>
      <w:lvlText w:val="•"/>
      <w:lvlJc w:val="left"/>
      <w:pPr>
        <w:ind w:left="5273" w:hanging="108"/>
      </w:pPr>
    </w:lvl>
    <w:lvl w:ilvl="6">
      <w:numFmt w:val="bullet"/>
      <w:lvlText w:val="•"/>
      <w:lvlJc w:val="left"/>
      <w:pPr>
        <w:ind w:left="6303" w:hanging="108"/>
      </w:pPr>
    </w:lvl>
    <w:lvl w:ilvl="7">
      <w:numFmt w:val="bullet"/>
      <w:lvlText w:val="•"/>
      <w:lvlJc w:val="left"/>
      <w:pPr>
        <w:ind w:left="7334" w:hanging="108"/>
      </w:pPr>
    </w:lvl>
    <w:lvl w:ilvl="8">
      <w:numFmt w:val="bullet"/>
      <w:lvlText w:val="•"/>
      <w:lvlJc w:val="left"/>
      <w:pPr>
        <w:ind w:left="8365" w:hanging="108"/>
      </w:pPr>
    </w:lvl>
  </w:abstractNum>
  <w:abstractNum w:abstractNumId="1">
    <w:nsid w:val="07E628EE"/>
    <w:multiLevelType w:val="hybridMultilevel"/>
    <w:tmpl w:val="FC2CC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B9257C"/>
    <w:multiLevelType w:val="hybridMultilevel"/>
    <w:tmpl w:val="913C10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1B515F"/>
    <w:multiLevelType w:val="hybridMultilevel"/>
    <w:tmpl w:val="11F40AAA"/>
    <w:lvl w:ilvl="0" w:tplc="A34646C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44C74E72"/>
    <w:multiLevelType w:val="hybridMultilevel"/>
    <w:tmpl w:val="15548DF8"/>
    <w:lvl w:ilvl="0" w:tplc="9F724CA6">
      <w:start w:val="1"/>
      <w:numFmt w:val="lowerRoman"/>
      <w:lvlText w:val="%1."/>
      <w:lvlJc w:val="left"/>
      <w:pPr>
        <w:ind w:left="1080" w:hanging="720"/>
      </w:pPr>
      <w:rPr>
        <w:rFonts w:ascii="Arial" w:hAnsi="Arial" w:cs="Arial"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D276C77"/>
    <w:multiLevelType w:val="hybridMultilevel"/>
    <w:tmpl w:val="A2A2BAF0"/>
    <w:lvl w:ilvl="0" w:tplc="A44A49DE">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344FA"/>
    <w:rsid w:val="0002737E"/>
    <w:rsid w:val="000464F3"/>
    <w:rsid w:val="00052DBF"/>
    <w:rsid w:val="00056C16"/>
    <w:rsid w:val="00075AD6"/>
    <w:rsid w:val="000C1108"/>
    <w:rsid w:val="00137126"/>
    <w:rsid w:val="001837FF"/>
    <w:rsid w:val="001A46AA"/>
    <w:rsid w:val="001B3023"/>
    <w:rsid w:val="001E1753"/>
    <w:rsid w:val="001E5F4A"/>
    <w:rsid w:val="00224B71"/>
    <w:rsid w:val="00287724"/>
    <w:rsid w:val="002A6315"/>
    <w:rsid w:val="002C36E7"/>
    <w:rsid w:val="00324608"/>
    <w:rsid w:val="00347AB4"/>
    <w:rsid w:val="00350FD0"/>
    <w:rsid w:val="00354AFF"/>
    <w:rsid w:val="003656F5"/>
    <w:rsid w:val="00367CD5"/>
    <w:rsid w:val="00387D31"/>
    <w:rsid w:val="003B1ABD"/>
    <w:rsid w:val="003C39D3"/>
    <w:rsid w:val="003C4097"/>
    <w:rsid w:val="003F7DD4"/>
    <w:rsid w:val="00441F5C"/>
    <w:rsid w:val="004550C5"/>
    <w:rsid w:val="004564B3"/>
    <w:rsid w:val="004608E4"/>
    <w:rsid w:val="00465EED"/>
    <w:rsid w:val="004713E1"/>
    <w:rsid w:val="0049369C"/>
    <w:rsid w:val="0049465F"/>
    <w:rsid w:val="00502AAC"/>
    <w:rsid w:val="00514862"/>
    <w:rsid w:val="00567262"/>
    <w:rsid w:val="00596A60"/>
    <w:rsid w:val="005A4311"/>
    <w:rsid w:val="005A45CC"/>
    <w:rsid w:val="005B1968"/>
    <w:rsid w:val="005E05AB"/>
    <w:rsid w:val="005F0CA4"/>
    <w:rsid w:val="00601ED5"/>
    <w:rsid w:val="006364D9"/>
    <w:rsid w:val="0065744D"/>
    <w:rsid w:val="006629F0"/>
    <w:rsid w:val="0067323E"/>
    <w:rsid w:val="006D396E"/>
    <w:rsid w:val="006D56B8"/>
    <w:rsid w:val="006F03A2"/>
    <w:rsid w:val="006F080C"/>
    <w:rsid w:val="006F3D96"/>
    <w:rsid w:val="00704C3E"/>
    <w:rsid w:val="007071EA"/>
    <w:rsid w:val="00712E74"/>
    <w:rsid w:val="00720F1B"/>
    <w:rsid w:val="00721EB7"/>
    <w:rsid w:val="00724F96"/>
    <w:rsid w:val="00755679"/>
    <w:rsid w:val="00772361"/>
    <w:rsid w:val="00782387"/>
    <w:rsid w:val="007947FA"/>
    <w:rsid w:val="007C0D73"/>
    <w:rsid w:val="00812675"/>
    <w:rsid w:val="0082274B"/>
    <w:rsid w:val="00835ECC"/>
    <w:rsid w:val="00841BAE"/>
    <w:rsid w:val="008550D5"/>
    <w:rsid w:val="00856656"/>
    <w:rsid w:val="00893806"/>
    <w:rsid w:val="008967BA"/>
    <w:rsid w:val="008C249A"/>
    <w:rsid w:val="008C3B86"/>
    <w:rsid w:val="008D33E5"/>
    <w:rsid w:val="00900B5A"/>
    <w:rsid w:val="009014BE"/>
    <w:rsid w:val="009151A7"/>
    <w:rsid w:val="009415B7"/>
    <w:rsid w:val="00951102"/>
    <w:rsid w:val="0095580E"/>
    <w:rsid w:val="00972C82"/>
    <w:rsid w:val="00996A0A"/>
    <w:rsid w:val="009A55B3"/>
    <w:rsid w:val="009C43B8"/>
    <w:rsid w:val="00A0589B"/>
    <w:rsid w:val="00A20A4F"/>
    <w:rsid w:val="00A21262"/>
    <w:rsid w:val="00A30AA6"/>
    <w:rsid w:val="00A362F2"/>
    <w:rsid w:val="00A57ADF"/>
    <w:rsid w:val="00A73407"/>
    <w:rsid w:val="00A81E40"/>
    <w:rsid w:val="00AA021E"/>
    <w:rsid w:val="00AA615C"/>
    <w:rsid w:val="00AC18C8"/>
    <w:rsid w:val="00AC3D44"/>
    <w:rsid w:val="00AD2025"/>
    <w:rsid w:val="00B52297"/>
    <w:rsid w:val="00B657CE"/>
    <w:rsid w:val="00B71730"/>
    <w:rsid w:val="00BB23FF"/>
    <w:rsid w:val="00BD6458"/>
    <w:rsid w:val="00C14183"/>
    <w:rsid w:val="00C62F64"/>
    <w:rsid w:val="00C9178C"/>
    <w:rsid w:val="00C96C2E"/>
    <w:rsid w:val="00CC31DD"/>
    <w:rsid w:val="00CC70BD"/>
    <w:rsid w:val="00CD5AC9"/>
    <w:rsid w:val="00CE32B5"/>
    <w:rsid w:val="00CE7F15"/>
    <w:rsid w:val="00D263B2"/>
    <w:rsid w:val="00D4199C"/>
    <w:rsid w:val="00D56887"/>
    <w:rsid w:val="00D7331E"/>
    <w:rsid w:val="00D806B7"/>
    <w:rsid w:val="00D81723"/>
    <w:rsid w:val="00D962A6"/>
    <w:rsid w:val="00DA34DF"/>
    <w:rsid w:val="00DB7CAE"/>
    <w:rsid w:val="00DC3ADD"/>
    <w:rsid w:val="00DD534F"/>
    <w:rsid w:val="00DE67B8"/>
    <w:rsid w:val="00E36220"/>
    <w:rsid w:val="00E81BF8"/>
    <w:rsid w:val="00E950EA"/>
    <w:rsid w:val="00E97B58"/>
    <w:rsid w:val="00EB715B"/>
    <w:rsid w:val="00EC1203"/>
    <w:rsid w:val="00EF5601"/>
    <w:rsid w:val="00EF72F6"/>
    <w:rsid w:val="00F009CA"/>
    <w:rsid w:val="00F31085"/>
    <w:rsid w:val="00F344FA"/>
    <w:rsid w:val="00F44211"/>
    <w:rsid w:val="00F45DD8"/>
    <w:rsid w:val="00F46EFE"/>
    <w:rsid w:val="00F97688"/>
    <w:rsid w:val="00FB0E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40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F344FA"/>
    <w:pPr>
      <w:spacing w:after="160" w:line="259" w:lineRule="auto"/>
      <w:ind w:left="720"/>
      <w:contextualSpacing/>
    </w:pPr>
    <w:rPr>
      <w:rFonts w:eastAsiaTheme="minorHAnsi"/>
      <w:lang w:eastAsia="en-US"/>
    </w:rPr>
  </w:style>
  <w:style w:type="character" w:customStyle="1" w:styleId="fontstyle01">
    <w:name w:val="fontstyle01"/>
    <w:basedOn w:val="Fuentedeprrafopredeter"/>
    <w:rsid w:val="00F344FA"/>
    <w:rPr>
      <w:rFonts w:ascii="Arial" w:hAnsi="Arial" w:cs="Arial" w:hint="default"/>
      <w:b w:val="0"/>
      <w:bCs w:val="0"/>
      <w:i w:val="0"/>
      <w:iCs w:val="0"/>
      <w:color w:val="000000"/>
      <w:sz w:val="20"/>
      <w:szCs w:val="20"/>
    </w:rPr>
  </w:style>
  <w:style w:type="paragraph" w:styleId="Encabezado">
    <w:name w:val="header"/>
    <w:basedOn w:val="Normal"/>
    <w:link w:val="EncabezadoCar"/>
    <w:uiPriority w:val="99"/>
    <w:semiHidden/>
    <w:unhideWhenUsed/>
    <w:rsid w:val="008967BA"/>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8967BA"/>
  </w:style>
  <w:style w:type="paragraph" w:styleId="Piedepgina">
    <w:name w:val="footer"/>
    <w:basedOn w:val="Normal"/>
    <w:link w:val="PiedepginaCar"/>
    <w:uiPriority w:val="99"/>
    <w:unhideWhenUsed/>
    <w:rsid w:val="008967BA"/>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967BA"/>
  </w:style>
  <w:style w:type="character" w:customStyle="1" w:styleId="fontstyle21">
    <w:name w:val="fontstyle21"/>
    <w:basedOn w:val="Fuentedeprrafopredeter"/>
    <w:rsid w:val="008967BA"/>
    <w:rPr>
      <w:rFonts w:ascii="Arial" w:hAnsi="Arial" w:cs="Arial" w:hint="default"/>
      <w:b/>
      <w:bCs/>
      <w:i w:val="0"/>
      <w:iCs w:val="0"/>
      <w:color w:val="000000"/>
      <w:sz w:val="20"/>
      <w:szCs w:val="20"/>
    </w:rPr>
  </w:style>
  <w:style w:type="paragraph" w:styleId="Textoindependiente">
    <w:name w:val="Body Text"/>
    <w:basedOn w:val="Normal"/>
    <w:link w:val="TextoindependienteCar"/>
    <w:uiPriority w:val="1"/>
    <w:qFormat/>
    <w:rsid w:val="00A20A4F"/>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TextoindependienteCar">
    <w:name w:val="Texto independiente Car"/>
    <w:basedOn w:val="Fuentedeprrafopredeter"/>
    <w:link w:val="Textoindependiente"/>
    <w:uiPriority w:val="99"/>
    <w:rsid w:val="00A20A4F"/>
    <w:rPr>
      <w:rFonts w:ascii="Arial" w:eastAsia="Times New Roman" w:hAnsi="Arial" w:cs="Arial"/>
      <w:sz w:val="20"/>
      <w:szCs w:val="20"/>
    </w:rPr>
  </w:style>
  <w:style w:type="paragraph" w:customStyle="1" w:styleId="Ttulo21">
    <w:name w:val="Título 21"/>
    <w:basedOn w:val="Normal"/>
    <w:uiPriority w:val="1"/>
    <w:qFormat/>
    <w:rsid w:val="00A20A4F"/>
    <w:pPr>
      <w:widowControl w:val="0"/>
      <w:autoSpaceDE w:val="0"/>
      <w:autoSpaceDN w:val="0"/>
      <w:adjustRightInd w:val="0"/>
      <w:spacing w:before="73" w:after="0" w:line="240" w:lineRule="auto"/>
      <w:ind w:left="112"/>
      <w:jc w:val="both"/>
      <w:outlineLvl w:val="1"/>
    </w:pPr>
    <w:rPr>
      <w:rFonts w:ascii="Arial" w:eastAsia="Times New Roman" w:hAnsi="Arial" w:cs="Arial"/>
      <w:b/>
      <w:bCs/>
    </w:rPr>
  </w:style>
  <w:style w:type="paragraph" w:customStyle="1" w:styleId="TableParagraph">
    <w:name w:val="Table Paragraph"/>
    <w:basedOn w:val="Normal"/>
    <w:uiPriority w:val="1"/>
    <w:qFormat/>
    <w:rsid w:val="00AC3D44"/>
    <w:pPr>
      <w:widowControl w:val="0"/>
      <w:autoSpaceDE w:val="0"/>
      <w:autoSpaceDN w:val="0"/>
      <w:adjustRightInd w:val="0"/>
      <w:spacing w:before="37" w:after="0" w:line="240" w:lineRule="auto"/>
      <w:jc w:val="right"/>
    </w:pPr>
    <w:rPr>
      <w:rFonts w:ascii="Arial" w:eastAsia="Times New Roman" w:hAnsi="Arial" w:cs="Arial"/>
      <w:sz w:val="24"/>
      <w:szCs w:val="24"/>
    </w:rPr>
  </w:style>
  <w:style w:type="paragraph" w:customStyle="1" w:styleId="Heading2">
    <w:name w:val="Heading 2"/>
    <w:basedOn w:val="Normal"/>
    <w:uiPriority w:val="1"/>
    <w:qFormat/>
    <w:rsid w:val="0095580E"/>
    <w:pPr>
      <w:widowControl w:val="0"/>
      <w:autoSpaceDE w:val="0"/>
      <w:autoSpaceDN w:val="0"/>
      <w:adjustRightInd w:val="0"/>
      <w:spacing w:before="73" w:after="0" w:line="240" w:lineRule="auto"/>
      <w:ind w:left="112"/>
      <w:jc w:val="both"/>
      <w:outlineLvl w:val="1"/>
    </w:pPr>
    <w:rPr>
      <w:rFonts w:ascii="Arial" w:eastAsia="Times New Roman" w:hAnsi="Arial" w:cs="Arial"/>
      <w:b/>
      <w:bCs/>
    </w:rPr>
  </w:style>
  <w:style w:type="table" w:styleId="Sombreadoclaro-nfasis3">
    <w:name w:val="Light Shading Accent 3"/>
    <w:basedOn w:val="Tablanormal"/>
    <w:uiPriority w:val="60"/>
    <w:rsid w:val="00F44211"/>
    <w:pPr>
      <w:spacing w:after="0" w:line="240" w:lineRule="auto"/>
    </w:pPr>
    <w:rPr>
      <w:rFonts w:eastAsiaTheme="minorHAnsi"/>
      <w:color w:val="76923C" w:themeColor="accent3" w:themeShade="BF"/>
      <w:lang w:eastAsia="en-US"/>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Subttulo">
    <w:name w:val="Subtitle"/>
    <w:basedOn w:val="Normal"/>
    <w:next w:val="Normal"/>
    <w:link w:val="SubttuloCar"/>
    <w:uiPriority w:val="11"/>
    <w:qFormat/>
    <w:rsid w:val="00BD6458"/>
    <w:pPr>
      <w:numPr>
        <w:ilvl w:val="1"/>
      </w:numPr>
      <w:spacing w:after="160" w:line="259" w:lineRule="auto"/>
    </w:pPr>
    <w:rPr>
      <w:color w:val="5A5A5A" w:themeColor="text1" w:themeTint="A5"/>
      <w:spacing w:val="15"/>
      <w:lang w:eastAsia="en-US"/>
    </w:rPr>
  </w:style>
  <w:style w:type="character" w:customStyle="1" w:styleId="SubttuloCar">
    <w:name w:val="Subtítulo Car"/>
    <w:basedOn w:val="Fuentedeprrafopredeter"/>
    <w:link w:val="Subttulo"/>
    <w:uiPriority w:val="11"/>
    <w:rsid w:val="00BD6458"/>
    <w:rPr>
      <w:color w:val="5A5A5A" w:themeColor="text1" w:themeTint="A5"/>
      <w:spacing w:val="15"/>
      <w:lang w:eastAsia="en-US"/>
    </w:rPr>
  </w:style>
  <w:style w:type="character" w:customStyle="1" w:styleId="apple-converted-space">
    <w:name w:val="apple-converted-space"/>
    <w:rsid w:val="000464F3"/>
  </w:style>
  <w:style w:type="paragraph" w:styleId="NormalWeb">
    <w:name w:val="Normal (Web)"/>
    <w:basedOn w:val="Normal"/>
    <w:uiPriority w:val="99"/>
    <w:unhideWhenUsed/>
    <w:rsid w:val="000464F3"/>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uiPriority w:val="99"/>
    <w:unhideWhenUsed/>
    <w:rsid w:val="000464F3"/>
    <w:rPr>
      <w:color w:val="0000FF"/>
      <w:u w:val="single"/>
    </w:rPr>
  </w:style>
  <w:style w:type="character" w:styleId="Textoennegrita">
    <w:name w:val="Strong"/>
    <w:basedOn w:val="Fuentedeprrafopredeter"/>
    <w:uiPriority w:val="22"/>
    <w:qFormat/>
    <w:rsid w:val="00A57AD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naldi16@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alnet.unirioja.es/servlet/oaiart?codigo=4559092" TargetMode="External"/><Relationship Id="rId5" Type="http://schemas.openxmlformats.org/officeDocument/2006/relationships/footnotes" Target="footnotes.xml"/><Relationship Id="rId10" Type="http://schemas.openxmlformats.org/officeDocument/2006/relationships/hyperlink" Target="http://www.scielo.br/scielo.php?script=sci_arttext&amp;pid=S1980-85852014000100006"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5959</Words>
  <Characters>33968</Characters>
  <Application>Microsoft Office Word</Application>
  <DocSecurity>0</DocSecurity>
  <Lines>283</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dc:creator>
  <cp:lastModifiedBy>Patrizia</cp:lastModifiedBy>
  <cp:revision>4</cp:revision>
  <dcterms:created xsi:type="dcterms:W3CDTF">2017-06-30T10:26:00Z</dcterms:created>
  <dcterms:modified xsi:type="dcterms:W3CDTF">2017-06-30T10:27:00Z</dcterms:modified>
</cp:coreProperties>
</file>