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F0A" w:rsidRDefault="008A6F0A" w:rsidP="00296462">
      <w:pPr>
        <w:spacing w:before="100" w:beforeAutospacing="1" w:after="100" w:afterAutospacing="1" w:line="240" w:lineRule="auto"/>
        <w:jc w:val="both"/>
        <w:rPr>
          <w:rFonts w:ascii="Times New Roman" w:eastAsia="Times New Roman" w:hAnsi="Times New Roman" w:cs="Times New Roman"/>
          <w:sz w:val="24"/>
          <w:szCs w:val="24"/>
          <w:lang w:eastAsia="es-ES"/>
        </w:rPr>
      </w:pPr>
      <w:bookmarkStart w:id="0" w:name="_GoBack"/>
      <w:bookmarkEnd w:id="0"/>
    </w:p>
    <w:p w:rsidR="00552448" w:rsidRPr="00417F15" w:rsidRDefault="008A6F0A" w:rsidP="00330AD1">
      <w:pPr>
        <w:spacing w:before="100" w:beforeAutospacing="1" w:after="100" w:afterAutospacing="1" w:line="240" w:lineRule="auto"/>
        <w:jc w:val="both"/>
        <w:rPr>
          <w:rFonts w:ascii="Times New Roman" w:eastAsia="Times New Roman" w:hAnsi="Times New Roman" w:cs="Times New Roman"/>
          <w:b/>
          <w:sz w:val="24"/>
          <w:szCs w:val="24"/>
          <w:lang w:eastAsia="es-ES"/>
        </w:rPr>
      </w:pPr>
      <w:r w:rsidRPr="008A6F0A">
        <w:rPr>
          <w:rFonts w:ascii="Times New Roman" w:eastAsia="Times New Roman" w:hAnsi="Times New Roman" w:cs="Times New Roman"/>
          <w:b/>
          <w:sz w:val="24"/>
          <w:szCs w:val="24"/>
          <w:lang w:eastAsia="es-ES"/>
        </w:rPr>
        <w:t>LOS RETOS Y LAS OPORTUNIDADES DE LA GESTION PÚBLICA DEL CLIMA Y DE SUS BIENES COMUNES</w:t>
      </w:r>
    </w:p>
    <w:p w:rsidR="009D4433" w:rsidRPr="009D4433" w:rsidRDefault="009D4433" w:rsidP="009D4433">
      <w:pPr>
        <w:pStyle w:val="Sinespaciado"/>
        <w:rPr>
          <w:rFonts w:ascii="Times New Roman" w:eastAsia="Times New Roman" w:hAnsi="Times New Roman" w:cs="Times New Roman"/>
          <w:b/>
          <w:sz w:val="24"/>
          <w:szCs w:val="24"/>
        </w:rPr>
      </w:pPr>
      <w:r>
        <w:rPr>
          <w:rFonts w:eastAsia="Times New Roman"/>
        </w:rPr>
        <w:tab/>
      </w:r>
      <w:r>
        <w:rPr>
          <w:rFonts w:eastAsia="Times New Roman"/>
        </w:rPr>
        <w:tab/>
      </w:r>
      <w:r>
        <w:rPr>
          <w:rFonts w:eastAsia="Times New Roman"/>
        </w:rPr>
        <w:tab/>
      </w:r>
      <w:r>
        <w:rPr>
          <w:rFonts w:eastAsia="Times New Roman"/>
        </w:rPr>
        <w:tab/>
      </w:r>
      <w:r>
        <w:rPr>
          <w:rFonts w:eastAsia="Times New Roman"/>
        </w:rPr>
        <w:tab/>
      </w:r>
      <w:r>
        <w:rPr>
          <w:rFonts w:eastAsia="Times New Roman"/>
        </w:rPr>
        <w:tab/>
      </w:r>
      <w:r w:rsidRPr="009D4433">
        <w:rPr>
          <w:rFonts w:ascii="Times New Roman" w:eastAsia="Times New Roman" w:hAnsi="Times New Roman" w:cs="Times New Roman"/>
          <w:b/>
          <w:sz w:val="24"/>
          <w:szCs w:val="24"/>
        </w:rPr>
        <w:t>Mercedes Ortiz García</w:t>
      </w:r>
    </w:p>
    <w:p w:rsidR="009D4433" w:rsidRPr="009D4433" w:rsidRDefault="009D4433" w:rsidP="009D4433">
      <w:pPr>
        <w:pStyle w:val="Sinespaciado"/>
        <w:ind w:left="3540" w:firstLine="708"/>
        <w:rPr>
          <w:rFonts w:ascii="Times New Roman" w:eastAsia="Times New Roman" w:hAnsi="Times New Roman" w:cs="Times New Roman"/>
          <w:b/>
          <w:sz w:val="24"/>
          <w:szCs w:val="24"/>
        </w:rPr>
      </w:pPr>
      <w:r w:rsidRPr="009D4433">
        <w:rPr>
          <w:rFonts w:ascii="Times New Roman" w:eastAsia="Times New Roman" w:hAnsi="Times New Roman" w:cs="Times New Roman"/>
          <w:b/>
          <w:sz w:val="24"/>
          <w:szCs w:val="24"/>
        </w:rPr>
        <w:t>Profesora titular Universidad de Alicante</w:t>
      </w:r>
    </w:p>
    <w:p w:rsidR="009D4433" w:rsidRPr="009D4433" w:rsidRDefault="009D4433" w:rsidP="009D4433">
      <w:pPr>
        <w:jc w:val="both"/>
        <w:rPr>
          <w:rFonts w:ascii="Times New Roman" w:eastAsia="Times New Roman" w:hAnsi="Times New Roman" w:cs="Times New Roman"/>
          <w:b/>
          <w:sz w:val="24"/>
          <w:szCs w:val="24"/>
          <w:lang w:eastAsia="es-ES"/>
        </w:rPr>
      </w:pPr>
      <w:r w:rsidRPr="009D4433">
        <w:rPr>
          <w:rFonts w:ascii="Times New Roman" w:eastAsia="Times New Roman" w:hAnsi="Times New Roman" w:cs="Times New Roman"/>
          <w:b/>
          <w:sz w:val="24"/>
          <w:szCs w:val="24"/>
          <w:lang w:eastAsia="es-ES"/>
        </w:rPr>
        <w:tab/>
      </w:r>
    </w:p>
    <w:p w:rsidR="009D4433" w:rsidRPr="009D4433" w:rsidRDefault="009D4433" w:rsidP="009D4433">
      <w:pPr>
        <w:jc w:val="both"/>
        <w:rPr>
          <w:rFonts w:ascii="Times New Roman" w:hAnsi="Times New Roman" w:cs="Times New Roman"/>
          <w:sz w:val="24"/>
          <w:szCs w:val="24"/>
        </w:rPr>
      </w:pPr>
      <w:r w:rsidRPr="009D4433">
        <w:rPr>
          <w:rFonts w:ascii="Times New Roman" w:eastAsia="Times New Roman" w:hAnsi="Times New Roman" w:cs="Times New Roman"/>
          <w:b/>
          <w:sz w:val="24"/>
          <w:szCs w:val="24"/>
          <w:lang w:eastAsia="es-ES"/>
        </w:rPr>
        <w:t xml:space="preserve">Sumario. </w:t>
      </w:r>
      <w:r w:rsidRPr="009D4433">
        <w:rPr>
          <w:rFonts w:ascii="Times New Roman" w:eastAsia="Times New Roman" w:hAnsi="Times New Roman" w:cs="Times New Roman"/>
          <w:b/>
          <w:sz w:val="24"/>
          <w:szCs w:val="24"/>
        </w:rPr>
        <w:t xml:space="preserve">1. </w:t>
      </w:r>
      <w:r w:rsidRPr="009D4433">
        <w:rPr>
          <w:rFonts w:ascii="Times New Roman" w:hAnsi="Times New Roman" w:cs="Times New Roman"/>
          <w:b/>
          <w:sz w:val="24"/>
          <w:szCs w:val="24"/>
        </w:rPr>
        <w:t xml:space="preserve">INTRODUCCIÓN. 2. LA GRAVE, GLOBAL Y PRESENTE CRISIS CLIMÁTICA. 3. LA POLÍTICA CLIMÁTICA. 3.1. El camino a Kioto y a París. 3.2. Medidas de mercado: comercio de emisiones. 3.3. Medidas reguladoras: la </w:t>
      </w:r>
      <w:r w:rsidRPr="009D4433">
        <w:rPr>
          <w:rFonts w:ascii="Times New Roman" w:hAnsi="Times New Roman" w:cs="Times New Roman"/>
          <w:b/>
          <w:i/>
          <w:sz w:val="24"/>
          <w:szCs w:val="24"/>
        </w:rPr>
        <w:t xml:space="preserve">gobernanza </w:t>
      </w:r>
      <w:r w:rsidRPr="009D4433">
        <w:rPr>
          <w:rFonts w:ascii="Times New Roman" w:hAnsi="Times New Roman" w:cs="Times New Roman"/>
          <w:b/>
          <w:sz w:val="24"/>
          <w:szCs w:val="24"/>
        </w:rPr>
        <w:t>del clima y del sol como bienes comunes globales y locales. 4. EPÍLOGO. POR UN “BUEN CLIMA” COMÚN. 5. BIBLIOGRAFÍA</w:t>
      </w:r>
    </w:p>
    <w:p w:rsidR="009D4433" w:rsidRDefault="009D4433" w:rsidP="009D4433">
      <w:pPr>
        <w:pStyle w:val="Prrafodelista"/>
        <w:ind w:left="1069"/>
        <w:jc w:val="both"/>
        <w:rPr>
          <w:rFonts w:ascii="Times New Roman" w:hAnsi="Times New Roman" w:cs="Times New Roman"/>
          <w:b/>
          <w:sz w:val="24"/>
          <w:szCs w:val="24"/>
        </w:rPr>
      </w:pPr>
    </w:p>
    <w:p w:rsidR="009D4433" w:rsidRDefault="009D4433" w:rsidP="009D4433">
      <w:pPr>
        <w:pStyle w:val="Prrafodelista"/>
        <w:ind w:left="1069"/>
        <w:jc w:val="both"/>
        <w:rPr>
          <w:rFonts w:ascii="Times New Roman" w:hAnsi="Times New Roman" w:cs="Times New Roman"/>
          <w:b/>
          <w:sz w:val="24"/>
          <w:szCs w:val="24"/>
        </w:rPr>
      </w:pPr>
    </w:p>
    <w:p w:rsidR="00055219" w:rsidRDefault="00055219" w:rsidP="00055219">
      <w:pPr>
        <w:pStyle w:val="Prrafodelista"/>
        <w:numPr>
          <w:ilvl w:val="0"/>
          <w:numId w:val="4"/>
        </w:numPr>
        <w:jc w:val="both"/>
        <w:rPr>
          <w:rFonts w:ascii="Times New Roman" w:hAnsi="Times New Roman" w:cs="Times New Roman"/>
          <w:b/>
          <w:sz w:val="24"/>
          <w:szCs w:val="24"/>
        </w:rPr>
      </w:pPr>
      <w:r>
        <w:rPr>
          <w:rFonts w:ascii="Times New Roman" w:hAnsi="Times New Roman" w:cs="Times New Roman"/>
          <w:b/>
          <w:sz w:val="24"/>
          <w:szCs w:val="24"/>
        </w:rPr>
        <w:t>INTRODUCCIÓN</w:t>
      </w:r>
    </w:p>
    <w:p w:rsidR="00055219" w:rsidRDefault="00055219" w:rsidP="00055219">
      <w:pPr>
        <w:pStyle w:val="Prrafodelista"/>
        <w:ind w:left="1440"/>
        <w:jc w:val="both"/>
        <w:rPr>
          <w:rFonts w:ascii="Times New Roman" w:hAnsi="Times New Roman" w:cs="Times New Roman"/>
          <w:b/>
          <w:sz w:val="24"/>
          <w:szCs w:val="24"/>
        </w:rPr>
      </w:pPr>
    </w:p>
    <w:p w:rsidR="00055219" w:rsidRPr="007815C8" w:rsidRDefault="00055219" w:rsidP="007815C8">
      <w:pPr>
        <w:jc w:val="both"/>
        <w:rPr>
          <w:rFonts w:ascii="Times New Roman" w:hAnsi="Times New Roman" w:cs="Times New Roman"/>
          <w:sz w:val="24"/>
          <w:szCs w:val="24"/>
        </w:rPr>
      </w:pPr>
      <w:r w:rsidRPr="007815C8">
        <w:rPr>
          <w:rFonts w:ascii="Times New Roman" w:hAnsi="Times New Roman" w:cs="Times New Roman"/>
          <w:sz w:val="24"/>
          <w:szCs w:val="24"/>
        </w:rPr>
        <w:t>El cambio climático -de acuerdo con el Convenio Marco de Naciones Unidas sobre el Cambio Climático- es “</w:t>
      </w:r>
      <w:r w:rsidRPr="007815C8">
        <w:rPr>
          <w:rFonts w:ascii="Times New Roman" w:hAnsi="Times New Roman" w:cs="Times New Roman"/>
          <w:i/>
          <w:sz w:val="24"/>
          <w:szCs w:val="24"/>
        </w:rPr>
        <w:t>la modificación del clima</w:t>
      </w:r>
      <w:r w:rsidRPr="0099115D">
        <w:rPr>
          <w:rStyle w:val="Refdenotaalpie"/>
          <w:rFonts w:ascii="Times New Roman" w:hAnsi="Times New Roman"/>
          <w:noProof/>
          <w:sz w:val="24"/>
          <w:szCs w:val="24"/>
        </w:rPr>
        <w:footnoteReference w:id="1"/>
      </w:r>
      <w:r w:rsidRPr="007815C8">
        <w:rPr>
          <w:rFonts w:ascii="Times New Roman" w:hAnsi="Times New Roman" w:cs="Times New Roman"/>
          <w:i/>
          <w:sz w:val="24"/>
          <w:szCs w:val="24"/>
        </w:rPr>
        <w:t>, atribuida directa o indirectamente, a la actividad humana que altera la composición de la atmosfera mundial y que se suma a la variabilidad natural del clima observada durante un periodo de tiempo comparable</w:t>
      </w:r>
      <w:r w:rsidRPr="007815C8">
        <w:rPr>
          <w:rFonts w:ascii="Times New Roman" w:hAnsi="Times New Roman" w:cs="Times New Roman"/>
          <w:sz w:val="24"/>
          <w:szCs w:val="24"/>
        </w:rPr>
        <w:t xml:space="preserve">” (art. 1). Este </w:t>
      </w:r>
      <w:r w:rsidRPr="007815C8">
        <w:rPr>
          <w:rFonts w:ascii="Times New Roman" w:hAnsi="Times New Roman" w:cs="Times New Roman"/>
          <w:i/>
          <w:sz w:val="24"/>
          <w:szCs w:val="24"/>
        </w:rPr>
        <w:t>cambio</w:t>
      </w:r>
      <w:r w:rsidRPr="007815C8">
        <w:rPr>
          <w:rFonts w:ascii="Times New Roman" w:hAnsi="Times New Roman" w:cs="Times New Roman"/>
          <w:sz w:val="24"/>
          <w:szCs w:val="24"/>
        </w:rPr>
        <w:t xml:space="preserve"> del sistema climático es </w:t>
      </w:r>
      <w:r w:rsidRPr="007815C8">
        <w:rPr>
          <w:rFonts w:ascii="Times New Roman" w:hAnsi="Times New Roman" w:cs="Times New Roman"/>
          <w:i/>
          <w:sz w:val="24"/>
          <w:szCs w:val="24"/>
        </w:rPr>
        <w:t>inequívoco</w:t>
      </w:r>
      <w:r w:rsidRPr="007815C8">
        <w:rPr>
          <w:rFonts w:ascii="Times New Roman" w:hAnsi="Times New Roman" w:cs="Times New Roman"/>
          <w:sz w:val="24"/>
          <w:szCs w:val="24"/>
        </w:rPr>
        <w:t>, como lo avala el consenso científico, casi generalizado, encabezado por el organismo científico internacional dedicado a asesorar a los Gobiernos sobre la amenaza climática, el Grupo Intergubernamental de Expertos sobre Cambio Climático (conocido por el acrónimo inglés: IPCC) de las Naciones Unidas</w:t>
      </w:r>
      <w:r w:rsidRPr="001945F4">
        <w:rPr>
          <w:rStyle w:val="Refdenotaalpie"/>
          <w:rFonts w:ascii="Times New Roman" w:hAnsi="Times New Roman"/>
          <w:sz w:val="24"/>
          <w:szCs w:val="24"/>
        </w:rPr>
        <w:footnoteReference w:id="2"/>
      </w:r>
      <w:r w:rsidRPr="007815C8">
        <w:rPr>
          <w:rFonts w:ascii="Times New Roman" w:hAnsi="Times New Roman" w:cs="Times New Roman"/>
          <w:sz w:val="24"/>
          <w:szCs w:val="24"/>
        </w:rPr>
        <w:t>.</w:t>
      </w:r>
    </w:p>
    <w:p w:rsidR="00055219" w:rsidRPr="00552448" w:rsidRDefault="00055219" w:rsidP="00552448">
      <w:pPr>
        <w:jc w:val="both"/>
        <w:rPr>
          <w:rFonts w:ascii="Times New Roman" w:hAnsi="Times New Roman" w:cs="Times New Roman"/>
          <w:sz w:val="24"/>
          <w:szCs w:val="24"/>
        </w:rPr>
      </w:pPr>
      <w:r w:rsidRPr="007815C8">
        <w:rPr>
          <w:rFonts w:ascii="Times New Roman" w:hAnsi="Times New Roman" w:cs="Times New Roman"/>
          <w:sz w:val="24"/>
          <w:szCs w:val="24"/>
        </w:rPr>
        <w:t xml:space="preserve">La humanidad ha afrontado amenazas terribles en el periodo moderno, entre ellas, la aniquilación nuclear y pandemias masivas. El cambio climático pertenece a la misma categoría en la escala de riesgos, sobre todo para las generaciones futuras. Y muchos de los potenciales impactos ambientales y socioeconómicos ya son tangibles: la temperatura en la superficie de la Tierra ha aumentado un promedio de 0,76 grados centígrados desde la era preindustrial y el nivel del mar ha aumentado aproximadamente 17 cm; asimismo las oleadas de emigraciones por desastres naturales debido al cambio </w:t>
      </w:r>
      <w:r w:rsidRPr="007815C8">
        <w:rPr>
          <w:rFonts w:ascii="Times New Roman" w:hAnsi="Times New Roman" w:cs="Times New Roman"/>
          <w:sz w:val="24"/>
          <w:szCs w:val="24"/>
        </w:rPr>
        <w:lastRenderedPageBreak/>
        <w:t>climático...</w:t>
      </w:r>
      <w:r w:rsidRPr="007815C8">
        <w:rPr>
          <w:rFonts w:ascii="Times New Roman" w:hAnsi="Times New Roman" w:cs="Times New Roman"/>
          <w:b/>
          <w:sz w:val="24"/>
          <w:szCs w:val="24"/>
        </w:rPr>
        <w:t xml:space="preserve"> </w:t>
      </w:r>
      <w:r w:rsidRPr="007815C8">
        <w:rPr>
          <w:rFonts w:ascii="Times New Roman" w:hAnsi="Times New Roman" w:cs="Times New Roman"/>
          <w:sz w:val="24"/>
          <w:szCs w:val="24"/>
        </w:rPr>
        <w:t xml:space="preserve">Estos impactos constituyen el “cambio climático lento”, al que se suma </w:t>
      </w:r>
      <w:r w:rsidRPr="007815C8">
        <w:rPr>
          <w:rFonts w:ascii="Times New Roman" w:hAnsi="Times New Roman" w:cs="Times New Roman"/>
          <w:i/>
          <w:sz w:val="24"/>
          <w:szCs w:val="24"/>
        </w:rPr>
        <w:t>ya</w:t>
      </w:r>
      <w:r w:rsidRPr="007815C8">
        <w:rPr>
          <w:rFonts w:ascii="Times New Roman" w:hAnsi="Times New Roman" w:cs="Times New Roman"/>
          <w:sz w:val="24"/>
          <w:szCs w:val="24"/>
        </w:rPr>
        <w:t xml:space="preserve"> el llamado “cambio climático abrupto”, que nos deja muchos fenómenos meteorológicos extremos, a saber: huracanes de gran envergadura, numerosas inundaciones y sequías en un mismo año, y todo ello cada vez más a menudo, que intensifican los éxodos y tragedias humanas</w:t>
      </w:r>
      <w:r>
        <w:rPr>
          <w:rStyle w:val="Refdenotaalpie"/>
          <w:rFonts w:ascii="Times New Roman" w:hAnsi="Times New Roman"/>
          <w:sz w:val="24"/>
          <w:szCs w:val="24"/>
        </w:rPr>
        <w:footnoteReference w:id="3"/>
      </w:r>
      <w:r w:rsidRPr="007815C8">
        <w:rPr>
          <w:rFonts w:ascii="Times New Roman" w:hAnsi="Times New Roman" w:cs="Times New Roman"/>
          <w:sz w:val="24"/>
          <w:szCs w:val="24"/>
        </w:rPr>
        <w:t xml:space="preserve">.   </w:t>
      </w:r>
    </w:p>
    <w:p w:rsidR="00055219" w:rsidRPr="007815C8" w:rsidRDefault="00055219" w:rsidP="007815C8">
      <w:pPr>
        <w:jc w:val="both"/>
        <w:rPr>
          <w:rFonts w:ascii="Times New Roman" w:hAnsi="Times New Roman" w:cs="Times New Roman"/>
          <w:b/>
          <w:sz w:val="24"/>
          <w:szCs w:val="24"/>
        </w:rPr>
      </w:pPr>
      <w:r w:rsidRPr="007815C8">
        <w:rPr>
          <w:rFonts w:ascii="Times New Roman" w:hAnsi="Times New Roman" w:cs="Times New Roman"/>
          <w:sz w:val="24"/>
          <w:szCs w:val="24"/>
        </w:rPr>
        <w:t>El clima siempre ha cambiado</w:t>
      </w:r>
      <w:r>
        <w:rPr>
          <w:rStyle w:val="Refdenotaalpie"/>
          <w:rFonts w:ascii="Times New Roman" w:hAnsi="Times New Roman"/>
          <w:sz w:val="24"/>
          <w:szCs w:val="24"/>
        </w:rPr>
        <w:footnoteReference w:id="4"/>
      </w:r>
      <w:r w:rsidRPr="007815C8">
        <w:rPr>
          <w:rFonts w:ascii="Times New Roman" w:hAnsi="Times New Roman" w:cs="Times New Roman"/>
          <w:sz w:val="24"/>
          <w:szCs w:val="24"/>
        </w:rPr>
        <w:t>, pero no al ritmo al que lo hace en estos momentos y por la acción humana</w:t>
      </w:r>
      <w:r w:rsidRPr="005C60E9">
        <w:rPr>
          <w:rStyle w:val="Refdenotaalpie"/>
          <w:rFonts w:ascii="Times New Roman" w:hAnsi="Times New Roman"/>
          <w:sz w:val="24"/>
          <w:szCs w:val="24"/>
        </w:rPr>
        <w:footnoteReference w:id="5"/>
      </w:r>
      <w:r w:rsidRPr="007815C8">
        <w:rPr>
          <w:rFonts w:ascii="Times New Roman" w:hAnsi="Times New Roman" w:cs="Times New Roman"/>
          <w:sz w:val="24"/>
          <w:szCs w:val="24"/>
        </w:rPr>
        <w:t>;</w:t>
      </w:r>
      <w:r w:rsidRPr="007815C8">
        <w:rPr>
          <w:rFonts w:ascii="Times New Roman" w:hAnsi="Times New Roman" w:cs="Times New Roman"/>
          <w:b/>
          <w:sz w:val="24"/>
          <w:szCs w:val="24"/>
        </w:rPr>
        <w:t xml:space="preserve"> </w:t>
      </w:r>
      <w:r w:rsidRPr="007815C8">
        <w:rPr>
          <w:rFonts w:ascii="Times New Roman" w:hAnsi="Times New Roman" w:cs="Times New Roman"/>
          <w:sz w:val="24"/>
          <w:szCs w:val="24"/>
        </w:rPr>
        <w:t>fundamentalmente, por la masiva emisión de gases de efecto invernadero</w:t>
      </w:r>
      <w:r>
        <w:rPr>
          <w:rStyle w:val="Refdenotaalpie"/>
          <w:rFonts w:ascii="Times New Roman" w:hAnsi="Times New Roman"/>
          <w:sz w:val="24"/>
          <w:szCs w:val="24"/>
        </w:rPr>
        <w:footnoteReference w:id="6"/>
      </w:r>
      <w:r w:rsidRPr="007815C8">
        <w:rPr>
          <w:rFonts w:ascii="Times New Roman" w:hAnsi="Times New Roman" w:cs="Times New Roman"/>
          <w:sz w:val="24"/>
          <w:szCs w:val="24"/>
        </w:rPr>
        <w:t xml:space="preserve"> (GEI, en adelante), fruto de la combustión de los combustibles fósiles –carbón, petróleo y gas-, para cubrir nuestras necesidades energéticas, agrícolas, económicas, etc. </w:t>
      </w:r>
    </w:p>
    <w:p w:rsidR="00E65EEC" w:rsidRDefault="00055219" w:rsidP="00552448">
      <w:pPr>
        <w:spacing w:before="100" w:beforeAutospacing="1" w:after="100" w:afterAutospacing="1" w:line="240" w:lineRule="auto"/>
        <w:jc w:val="both"/>
        <w:rPr>
          <w:rFonts w:ascii="Times New Roman" w:eastAsia="Times New Roman" w:hAnsi="Times New Roman" w:cs="Times New Roman"/>
          <w:sz w:val="24"/>
          <w:szCs w:val="24"/>
          <w:lang w:eastAsia="es-ES"/>
        </w:rPr>
      </w:pPr>
      <w:r w:rsidRPr="003F2DAB">
        <w:rPr>
          <w:rFonts w:ascii="Times New Roman" w:hAnsi="Times New Roman" w:cs="Times New Roman"/>
          <w:sz w:val="24"/>
          <w:szCs w:val="24"/>
        </w:rPr>
        <w:t xml:space="preserve">El objeto de este trabajo es </w:t>
      </w:r>
      <w:r w:rsidR="00AC5EFA">
        <w:rPr>
          <w:rFonts w:ascii="Times New Roman" w:hAnsi="Times New Roman" w:cs="Times New Roman"/>
          <w:sz w:val="24"/>
          <w:szCs w:val="24"/>
        </w:rPr>
        <w:t>e</w:t>
      </w:r>
      <w:r w:rsidR="00552448" w:rsidRPr="00330AD1">
        <w:rPr>
          <w:rFonts w:ascii="Times New Roman" w:eastAsia="Times New Roman" w:hAnsi="Times New Roman" w:cs="Times New Roman"/>
          <w:sz w:val="24"/>
          <w:szCs w:val="24"/>
          <w:lang w:eastAsia="es-ES"/>
        </w:rPr>
        <w:t xml:space="preserve">l cambio climático dado su carácter de problema global y transversal </w:t>
      </w:r>
      <w:r w:rsidR="00AC5EFA">
        <w:rPr>
          <w:rFonts w:ascii="Times New Roman" w:eastAsia="Times New Roman" w:hAnsi="Times New Roman" w:cs="Times New Roman"/>
          <w:sz w:val="24"/>
          <w:szCs w:val="24"/>
          <w:lang w:eastAsia="es-ES"/>
        </w:rPr>
        <w:t xml:space="preserve">dado que </w:t>
      </w:r>
      <w:r w:rsidR="00552448" w:rsidRPr="00330AD1">
        <w:rPr>
          <w:rFonts w:ascii="Times New Roman" w:eastAsia="Times New Roman" w:hAnsi="Times New Roman" w:cs="Times New Roman"/>
          <w:sz w:val="24"/>
          <w:szCs w:val="24"/>
          <w:lang w:eastAsia="es-ES"/>
        </w:rPr>
        <w:t xml:space="preserve">puede ser el catalizador mundial de deseables formas de transformación social, económica, jurídica, incluso ética. Pero, asimismo, como la sostenibilidad siempre es local la acción climática puede ser un inmenso factor </w:t>
      </w:r>
      <w:proofErr w:type="spellStart"/>
      <w:r w:rsidR="00552448" w:rsidRPr="00330AD1">
        <w:rPr>
          <w:rFonts w:ascii="Times New Roman" w:eastAsia="Times New Roman" w:hAnsi="Times New Roman" w:cs="Times New Roman"/>
          <w:sz w:val="24"/>
          <w:szCs w:val="24"/>
          <w:lang w:eastAsia="es-ES"/>
        </w:rPr>
        <w:t>empoderador</w:t>
      </w:r>
      <w:proofErr w:type="spellEnd"/>
      <w:r w:rsidR="00552448" w:rsidRPr="00330AD1">
        <w:rPr>
          <w:rFonts w:ascii="Times New Roman" w:eastAsia="Times New Roman" w:hAnsi="Times New Roman" w:cs="Times New Roman"/>
          <w:sz w:val="24"/>
          <w:szCs w:val="24"/>
          <w:lang w:eastAsia="es-ES"/>
        </w:rPr>
        <w:t xml:space="preserve"> de las comunidades locales, de la sociedad civil, y, por tanto, de un nueva gobernabilidad o </w:t>
      </w:r>
      <w:r w:rsidR="00552448" w:rsidRPr="00330AD1">
        <w:rPr>
          <w:rFonts w:ascii="Times New Roman" w:eastAsia="Times New Roman" w:hAnsi="Times New Roman" w:cs="Times New Roman"/>
          <w:i/>
          <w:sz w:val="24"/>
          <w:szCs w:val="24"/>
          <w:lang w:eastAsia="es-ES"/>
        </w:rPr>
        <w:t>gobernanza</w:t>
      </w:r>
      <w:r w:rsidR="00552448" w:rsidRPr="00330AD1">
        <w:rPr>
          <w:rFonts w:ascii="Times New Roman" w:eastAsia="Times New Roman" w:hAnsi="Times New Roman" w:cs="Times New Roman"/>
          <w:sz w:val="24"/>
          <w:szCs w:val="24"/>
          <w:lang w:eastAsia="es-ES"/>
        </w:rPr>
        <w:t xml:space="preserve">. </w:t>
      </w:r>
    </w:p>
    <w:p w:rsidR="002136A1" w:rsidRDefault="002136A1" w:rsidP="002136A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330AD1">
        <w:rPr>
          <w:rFonts w:ascii="Times New Roman" w:eastAsia="Times New Roman" w:hAnsi="Times New Roman" w:cs="Times New Roman"/>
          <w:sz w:val="24"/>
          <w:szCs w:val="24"/>
          <w:lang w:eastAsia="es-ES"/>
        </w:rPr>
        <w:t xml:space="preserve">La </w:t>
      </w:r>
      <w:r w:rsidRPr="00330AD1">
        <w:rPr>
          <w:rFonts w:ascii="Times New Roman" w:eastAsia="Times New Roman" w:hAnsi="Times New Roman" w:cs="Times New Roman"/>
          <w:i/>
          <w:sz w:val="24"/>
          <w:szCs w:val="24"/>
          <w:lang w:eastAsia="es-ES"/>
        </w:rPr>
        <w:t xml:space="preserve">gobernanza </w:t>
      </w:r>
      <w:r w:rsidRPr="00330AD1">
        <w:rPr>
          <w:rFonts w:ascii="Times New Roman" w:eastAsia="Times New Roman" w:hAnsi="Times New Roman" w:cs="Times New Roman"/>
          <w:sz w:val="24"/>
          <w:szCs w:val="24"/>
          <w:lang w:eastAsia="es-ES"/>
        </w:rPr>
        <w:t>hace referencia a los procesos por lo que se administra toda colectividad sus asuntos, garantizando transparencia, participación pública y rendimiento de cuentas. Implica una relación dinámica y equilibrada entre el Estado, la «sociedad civil» y el mercado, en armonía con la naturaleza (Estado-sociedad-mercado + ambiente), que redundará en “bien común”,</w:t>
      </w:r>
      <w:r w:rsidRPr="00330AD1">
        <w:rPr>
          <w:rFonts w:ascii="Times New Roman" w:eastAsia="Times New Roman" w:hAnsi="Times New Roman" w:cs="Times New Roman"/>
          <w:sz w:val="24"/>
          <w:szCs w:val="24"/>
          <w:lang w:val="fr-BE" w:eastAsia="es-ES"/>
        </w:rPr>
        <w:t xml:space="preserve"> es decir, </w:t>
      </w:r>
      <w:r w:rsidRPr="00330AD1">
        <w:rPr>
          <w:rFonts w:ascii="Times New Roman" w:eastAsia="Times New Roman" w:hAnsi="Times New Roman" w:cs="Times New Roman"/>
          <w:sz w:val="24"/>
          <w:szCs w:val="24"/>
          <w:lang w:eastAsia="es-ES"/>
        </w:rPr>
        <w:t xml:space="preserve">el bien que beneficia al conjunto de la sociedad y a partir de él a todos sus miembros. Con la </w:t>
      </w:r>
      <w:r w:rsidRPr="00330AD1">
        <w:rPr>
          <w:rFonts w:ascii="Times New Roman" w:eastAsia="Times New Roman" w:hAnsi="Times New Roman" w:cs="Times New Roman"/>
          <w:sz w:val="24"/>
          <w:szCs w:val="24"/>
          <w:lang w:val="fr-BE" w:eastAsia="es-ES"/>
        </w:rPr>
        <w:t xml:space="preserve">incorporación de la «sociedad civil» </w:t>
      </w:r>
      <w:r w:rsidRPr="00330AD1">
        <w:rPr>
          <w:rFonts w:ascii="Times New Roman" w:eastAsia="Times New Roman" w:hAnsi="Times New Roman" w:cs="Times New Roman"/>
          <w:i/>
          <w:sz w:val="24"/>
          <w:szCs w:val="24"/>
          <w:lang w:val="fr-BE" w:eastAsia="es-ES"/>
        </w:rPr>
        <w:t>empoderada</w:t>
      </w:r>
      <w:r w:rsidRPr="00330AD1">
        <w:rPr>
          <w:rFonts w:ascii="Times New Roman" w:eastAsia="Times New Roman" w:hAnsi="Times New Roman" w:cs="Times New Roman"/>
          <w:sz w:val="24"/>
          <w:szCs w:val="24"/>
          <w:lang w:val="fr-BE" w:eastAsia="es-ES"/>
        </w:rPr>
        <w:t xml:space="preserve">, aparece otra gobernabilidad y, por ende, otro modelo económico-cultural, de la </w:t>
      </w:r>
      <w:r w:rsidRPr="00330AD1">
        <w:rPr>
          <w:rFonts w:ascii="Times New Roman" w:eastAsia="Times New Roman" w:hAnsi="Times New Roman" w:cs="Times New Roman"/>
          <w:i/>
          <w:sz w:val="24"/>
          <w:szCs w:val="24"/>
          <w:lang w:val="fr-BE" w:eastAsia="es-ES"/>
        </w:rPr>
        <w:t>abundancia</w:t>
      </w:r>
      <w:r w:rsidRPr="00330AD1">
        <w:rPr>
          <w:rFonts w:ascii="Times New Roman" w:eastAsia="Times New Roman" w:hAnsi="Times New Roman" w:cs="Times New Roman"/>
          <w:sz w:val="24"/>
          <w:szCs w:val="24"/>
          <w:lang w:val="fr-BE" w:eastAsia="es-ES"/>
        </w:rPr>
        <w:t xml:space="preserve">: </w:t>
      </w:r>
      <w:r w:rsidRPr="00330AD1">
        <w:rPr>
          <w:rFonts w:ascii="Times New Roman" w:eastAsia="Times New Roman" w:hAnsi="Times New Roman" w:cs="Times New Roman"/>
          <w:sz w:val="24"/>
          <w:szCs w:val="24"/>
          <w:lang w:eastAsia="es-ES"/>
        </w:rPr>
        <w:t>la economía del conocimiento, portadora de valor (de recursos infinitos), tangibles (economía real)</w:t>
      </w:r>
      <w:r w:rsidR="00AC5EFA">
        <w:rPr>
          <w:rFonts w:ascii="Times New Roman" w:eastAsia="Times New Roman" w:hAnsi="Times New Roman" w:cs="Times New Roman"/>
          <w:sz w:val="24"/>
          <w:szCs w:val="24"/>
          <w:lang w:eastAsia="es-ES"/>
        </w:rPr>
        <w:t xml:space="preserve"> y </w:t>
      </w:r>
      <w:r w:rsidRPr="00330AD1">
        <w:rPr>
          <w:rFonts w:ascii="Times New Roman" w:eastAsia="Times New Roman" w:hAnsi="Times New Roman" w:cs="Times New Roman"/>
          <w:sz w:val="24"/>
          <w:szCs w:val="24"/>
          <w:lang w:eastAsia="es-ES"/>
        </w:rPr>
        <w:t>“c</w:t>
      </w:r>
      <w:r w:rsidR="00AC5EFA">
        <w:rPr>
          <w:rFonts w:ascii="Times New Roman" w:eastAsia="Times New Roman" w:hAnsi="Times New Roman" w:cs="Times New Roman"/>
          <w:sz w:val="24"/>
          <w:szCs w:val="24"/>
          <w:lang w:eastAsia="es-ES"/>
        </w:rPr>
        <w:t xml:space="preserve">ooperativa” (bienes comunes) </w:t>
      </w:r>
      <w:r w:rsidRPr="00330AD1">
        <w:rPr>
          <w:rFonts w:ascii="Times New Roman" w:eastAsia="Times New Roman" w:hAnsi="Times New Roman" w:cs="Times New Roman"/>
          <w:sz w:val="24"/>
          <w:szCs w:val="24"/>
          <w:lang w:eastAsia="es-ES"/>
        </w:rPr>
        <w:t xml:space="preserve">en detrimento de la actual economía basada en la extracción masiva de materias primas (de recursos </w:t>
      </w:r>
      <w:r w:rsidRPr="00330AD1">
        <w:rPr>
          <w:rFonts w:ascii="Times New Roman" w:eastAsia="Times New Roman" w:hAnsi="Times New Roman" w:cs="Times New Roman"/>
          <w:sz w:val="24"/>
          <w:szCs w:val="24"/>
          <w:lang w:eastAsia="es-ES"/>
        </w:rPr>
        <w:lastRenderedPageBreak/>
        <w:t>finitos), en la “</w:t>
      </w:r>
      <w:proofErr w:type="spellStart"/>
      <w:r w:rsidRPr="00330AD1">
        <w:rPr>
          <w:rFonts w:ascii="Times New Roman" w:eastAsia="Times New Roman" w:hAnsi="Times New Roman" w:cs="Times New Roman"/>
          <w:sz w:val="24"/>
          <w:szCs w:val="24"/>
          <w:lang w:eastAsia="es-ES"/>
        </w:rPr>
        <w:t>financiarización</w:t>
      </w:r>
      <w:proofErr w:type="spellEnd"/>
      <w:r w:rsidRPr="00330AD1">
        <w:rPr>
          <w:rFonts w:ascii="Times New Roman" w:eastAsia="Times New Roman" w:hAnsi="Times New Roman" w:cs="Times New Roman"/>
          <w:sz w:val="24"/>
          <w:szCs w:val="24"/>
          <w:lang w:eastAsia="es-ES"/>
        </w:rPr>
        <w:t xml:space="preserve">” y “contaminación”. Y de esta manera se generaliza el “Buen Vivir” (abundancia </w:t>
      </w:r>
      <w:r w:rsidRPr="00330AD1">
        <w:rPr>
          <w:rFonts w:ascii="Times New Roman" w:eastAsia="Times New Roman" w:hAnsi="Times New Roman" w:cs="Times New Roman"/>
          <w:i/>
          <w:sz w:val="24"/>
          <w:szCs w:val="24"/>
          <w:lang w:eastAsia="es-ES"/>
        </w:rPr>
        <w:t xml:space="preserve">versus </w:t>
      </w:r>
      <w:r w:rsidRPr="00330AD1">
        <w:rPr>
          <w:rFonts w:ascii="Times New Roman" w:eastAsia="Times New Roman" w:hAnsi="Times New Roman" w:cs="Times New Roman"/>
          <w:sz w:val="24"/>
          <w:szCs w:val="24"/>
          <w:lang w:eastAsia="es-ES"/>
        </w:rPr>
        <w:t>escasez)</w:t>
      </w:r>
      <w:r w:rsidR="00AC5EFA">
        <w:rPr>
          <w:rFonts w:ascii="Times New Roman" w:eastAsia="Times New Roman" w:hAnsi="Times New Roman" w:cs="Times New Roman"/>
          <w:sz w:val="24"/>
          <w:szCs w:val="24"/>
          <w:lang w:eastAsia="es-ES"/>
        </w:rPr>
        <w:t xml:space="preserve"> mediante el fomento de los “bienes comunes”, es decir, </w:t>
      </w:r>
      <w:r w:rsidR="00AC5EFA">
        <w:rPr>
          <w:rFonts w:ascii="Times New Roman" w:eastAsia="Times New Roman" w:hAnsi="Times New Roman" w:cs="Times New Roman"/>
          <w:i/>
          <w:sz w:val="24"/>
          <w:szCs w:val="24"/>
          <w:lang w:eastAsia="es-ES"/>
        </w:rPr>
        <w:t xml:space="preserve">ser </w:t>
      </w:r>
      <w:r w:rsidR="00AC5EFA">
        <w:rPr>
          <w:rFonts w:ascii="Times New Roman" w:eastAsia="Times New Roman" w:hAnsi="Times New Roman" w:cs="Times New Roman"/>
          <w:sz w:val="24"/>
          <w:szCs w:val="24"/>
          <w:lang w:eastAsia="es-ES"/>
        </w:rPr>
        <w:t xml:space="preserve">de muchos, </w:t>
      </w:r>
      <w:r w:rsidR="00AC5EFA">
        <w:rPr>
          <w:rFonts w:ascii="Times New Roman" w:eastAsia="Times New Roman" w:hAnsi="Times New Roman" w:cs="Times New Roman"/>
          <w:i/>
          <w:sz w:val="24"/>
          <w:szCs w:val="24"/>
          <w:lang w:eastAsia="es-ES"/>
        </w:rPr>
        <w:t xml:space="preserve">tener </w:t>
      </w:r>
      <w:r w:rsidR="00AC5EFA">
        <w:rPr>
          <w:rFonts w:ascii="Times New Roman" w:eastAsia="Times New Roman" w:hAnsi="Times New Roman" w:cs="Times New Roman"/>
          <w:sz w:val="24"/>
          <w:szCs w:val="24"/>
          <w:lang w:eastAsia="es-ES"/>
        </w:rPr>
        <w:t>de pocos</w:t>
      </w:r>
      <w:r w:rsidRPr="00330AD1">
        <w:rPr>
          <w:rFonts w:ascii="Times New Roman" w:eastAsia="Times New Roman" w:hAnsi="Times New Roman" w:cs="Times New Roman"/>
          <w:sz w:val="24"/>
          <w:szCs w:val="24"/>
          <w:lang w:eastAsia="es-ES"/>
        </w:rPr>
        <w:t>.</w:t>
      </w:r>
    </w:p>
    <w:p w:rsidR="00055219" w:rsidRPr="002136A1" w:rsidRDefault="00E65EEC" w:rsidP="002136A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8A6F0A">
        <w:rPr>
          <w:rFonts w:ascii="Times New Roman" w:eastAsia="Times New Roman" w:hAnsi="Times New Roman" w:cs="Times New Roman"/>
          <w:sz w:val="24"/>
          <w:szCs w:val="24"/>
          <w:lang w:eastAsia="es-ES"/>
        </w:rPr>
        <w:t xml:space="preserve">Después de haber sido despreciado desde la segunda mitad del siglo XVIII como un régimen de propiedad arcaico e ineficiente, el comunal ha sido rescatado en términos teóricos y prácticos en el ámbito internacional desde la década de 1980. Conceptos como sustentabilidad (capacidad de conciliar en el largo plazo diversidad y productividad), capital social (densidad y solidez asociativa capaz de generar confianza y cohesión) y resiliencia (capacidad de recuperar el estado original tras una perturbación) se asocian ahora a este modelo de manejo de los recursos. Frente a la alternativa entre gestión privada mediante el mercado y gestión pública por el </w:t>
      </w:r>
      <w:r w:rsidR="00AC5EFA">
        <w:rPr>
          <w:rFonts w:ascii="Times New Roman" w:eastAsia="Times New Roman" w:hAnsi="Times New Roman" w:cs="Times New Roman"/>
          <w:sz w:val="24"/>
          <w:szCs w:val="24"/>
          <w:lang w:eastAsia="es-ES"/>
        </w:rPr>
        <w:t>E</w:t>
      </w:r>
      <w:r w:rsidRPr="008A6F0A">
        <w:rPr>
          <w:rFonts w:ascii="Times New Roman" w:eastAsia="Times New Roman" w:hAnsi="Times New Roman" w:cs="Times New Roman"/>
          <w:sz w:val="24"/>
          <w:szCs w:val="24"/>
          <w:lang w:eastAsia="es-ES"/>
        </w:rPr>
        <w:t>stado, la autonomía en el manejo de los recursos por los grupos locales se postula como tercera vía</w:t>
      </w:r>
      <w:r w:rsidR="00AC448A">
        <w:rPr>
          <w:rFonts w:ascii="Times New Roman" w:eastAsia="Times New Roman" w:hAnsi="Times New Roman" w:cs="Times New Roman"/>
          <w:sz w:val="24"/>
          <w:szCs w:val="24"/>
          <w:lang w:eastAsia="es-ES"/>
        </w:rPr>
        <w:t xml:space="preserve"> o </w:t>
      </w:r>
      <w:r w:rsidR="00AC448A" w:rsidRPr="00AC448A">
        <w:rPr>
          <w:rFonts w:ascii="Times New Roman" w:hAnsi="Times New Roman" w:cs="Times New Roman"/>
          <w:sz w:val="24"/>
          <w:szCs w:val="24"/>
        </w:rPr>
        <w:t>“tercer sector”</w:t>
      </w:r>
      <w:r w:rsidR="00AC448A">
        <w:rPr>
          <w:rFonts w:ascii="Times New Roman" w:hAnsi="Times New Roman" w:cs="Times New Roman"/>
          <w:sz w:val="24"/>
          <w:szCs w:val="24"/>
        </w:rPr>
        <w:t xml:space="preserve">. </w:t>
      </w:r>
      <w:r w:rsidR="00AC448A" w:rsidRPr="00AC448A">
        <w:rPr>
          <w:rFonts w:ascii="Times New Roman" w:hAnsi="Times New Roman" w:cs="Times New Roman"/>
          <w:sz w:val="24"/>
          <w:szCs w:val="24"/>
        </w:rPr>
        <w:t xml:space="preserve"> </w:t>
      </w:r>
      <w:r w:rsidR="00AC448A">
        <w:rPr>
          <w:rFonts w:ascii="Times New Roman" w:hAnsi="Times New Roman" w:cs="Times New Roman"/>
          <w:sz w:val="24"/>
          <w:szCs w:val="24"/>
        </w:rPr>
        <w:t xml:space="preserve">Se trata de </w:t>
      </w:r>
      <w:r w:rsidR="00AC448A" w:rsidRPr="00AC448A">
        <w:rPr>
          <w:rFonts w:ascii="Times New Roman" w:hAnsi="Times New Roman" w:cs="Times New Roman"/>
          <w:sz w:val="24"/>
          <w:szCs w:val="24"/>
        </w:rPr>
        <w:t>la elaboración técnico-jurídica de una noción, de una institución diferente y alternativa al dominio privado y público, pero absolutamente necesaria para el reequilibrio de las relaciones entre ambos. Me refiero a superar la dicotomía de los bienes públicos y privados, mediante la recuperación de los “bienes comunes”, es decir, los bienes que son creados por la propia comunidad: “no hay comunes s</w:t>
      </w:r>
      <w:r w:rsidR="00AC448A">
        <w:rPr>
          <w:rFonts w:ascii="Times New Roman" w:hAnsi="Times New Roman" w:cs="Times New Roman"/>
          <w:sz w:val="24"/>
          <w:szCs w:val="24"/>
        </w:rPr>
        <w:t>in comunidad”</w:t>
      </w:r>
      <w:r w:rsidR="00AC448A" w:rsidRPr="00AC448A">
        <w:rPr>
          <w:rFonts w:ascii="Times New Roman" w:hAnsi="Times New Roman" w:cs="Times New Roman"/>
          <w:sz w:val="24"/>
          <w:szCs w:val="24"/>
          <w:vertAlign w:val="superscript"/>
        </w:rPr>
        <w:t xml:space="preserve"> </w:t>
      </w:r>
      <w:r w:rsidR="00AC448A" w:rsidRPr="00AC448A">
        <w:rPr>
          <w:rFonts w:ascii="Times New Roman" w:hAnsi="Times New Roman" w:cs="Times New Roman"/>
          <w:sz w:val="24"/>
          <w:szCs w:val="24"/>
          <w:vertAlign w:val="superscript"/>
        </w:rPr>
        <w:footnoteReference w:id="7"/>
      </w:r>
      <w:r w:rsidR="00AC448A">
        <w:rPr>
          <w:rFonts w:ascii="Times New Roman" w:hAnsi="Times New Roman" w:cs="Times New Roman"/>
          <w:sz w:val="24"/>
          <w:szCs w:val="24"/>
        </w:rPr>
        <w:t>.</w:t>
      </w:r>
    </w:p>
    <w:p w:rsidR="00055219" w:rsidRPr="003F2DAB" w:rsidRDefault="00055219" w:rsidP="003F2DAB">
      <w:pPr>
        <w:pStyle w:val="Prrafodelista"/>
        <w:numPr>
          <w:ilvl w:val="0"/>
          <w:numId w:val="4"/>
        </w:numPr>
        <w:jc w:val="both"/>
        <w:rPr>
          <w:rFonts w:ascii="Times New Roman" w:hAnsi="Times New Roman" w:cs="Times New Roman"/>
          <w:b/>
          <w:sz w:val="24"/>
          <w:szCs w:val="24"/>
        </w:rPr>
      </w:pPr>
      <w:r w:rsidRPr="003F2DAB">
        <w:rPr>
          <w:rFonts w:ascii="Times New Roman" w:hAnsi="Times New Roman" w:cs="Times New Roman"/>
          <w:b/>
          <w:sz w:val="24"/>
          <w:szCs w:val="24"/>
        </w:rPr>
        <w:t xml:space="preserve">LA GRAVE, GLOBAL Y PRESENTE CRISIS CLIMÁTICA </w:t>
      </w:r>
    </w:p>
    <w:p w:rsidR="00055219" w:rsidRDefault="00055219" w:rsidP="00055219">
      <w:pPr>
        <w:pStyle w:val="Prrafodelista"/>
        <w:ind w:left="1080"/>
        <w:jc w:val="both"/>
        <w:rPr>
          <w:rFonts w:ascii="Times New Roman" w:hAnsi="Times New Roman" w:cs="Times New Roman"/>
          <w:sz w:val="24"/>
          <w:szCs w:val="24"/>
        </w:rPr>
      </w:pPr>
    </w:p>
    <w:p w:rsidR="00055219" w:rsidRPr="002136A1" w:rsidRDefault="00055219" w:rsidP="002136A1">
      <w:pPr>
        <w:jc w:val="both"/>
        <w:rPr>
          <w:rFonts w:ascii="Times New Roman" w:hAnsi="Times New Roman" w:cs="Times New Roman"/>
          <w:sz w:val="24"/>
          <w:szCs w:val="24"/>
        </w:rPr>
      </w:pPr>
      <w:r w:rsidRPr="003F2DAB">
        <w:rPr>
          <w:rFonts w:ascii="Times New Roman" w:hAnsi="Times New Roman" w:cs="Times New Roman"/>
          <w:sz w:val="24"/>
          <w:szCs w:val="24"/>
        </w:rPr>
        <w:t>En el siglo XX, la contaminación atmosférica se intensificó, primero con incidencia local -recordemos el “</w:t>
      </w:r>
      <w:r w:rsidRPr="003F2DAB">
        <w:rPr>
          <w:rFonts w:ascii="Times New Roman" w:hAnsi="Times New Roman" w:cs="Times New Roman"/>
          <w:i/>
          <w:sz w:val="24"/>
          <w:szCs w:val="24"/>
        </w:rPr>
        <w:t>smog</w:t>
      </w:r>
      <w:r w:rsidRPr="003F2DAB">
        <w:rPr>
          <w:rFonts w:ascii="Times New Roman" w:hAnsi="Times New Roman" w:cs="Times New Roman"/>
          <w:sz w:val="24"/>
          <w:szCs w:val="24"/>
        </w:rPr>
        <w:t xml:space="preserve"> británico”</w:t>
      </w:r>
      <w:r>
        <w:rPr>
          <w:rStyle w:val="Refdenotaalpie"/>
          <w:rFonts w:ascii="Times New Roman" w:hAnsi="Times New Roman"/>
          <w:sz w:val="24"/>
          <w:szCs w:val="24"/>
        </w:rPr>
        <w:footnoteReference w:id="8"/>
      </w:r>
      <w:r w:rsidRPr="003F2DAB">
        <w:rPr>
          <w:rFonts w:ascii="Times New Roman" w:hAnsi="Times New Roman" w:cs="Times New Roman"/>
          <w:sz w:val="24"/>
          <w:szCs w:val="24"/>
        </w:rPr>
        <w:t xml:space="preserve"> de la década de los cincuenta del siglo pasado- para después extenderse hasta </w:t>
      </w:r>
      <w:r w:rsidRPr="003F2DAB">
        <w:rPr>
          <w:rFonts w:ascii="Times New Roman" w:hAnsi="Times New Roman" w:cs="Times New Roman"/>
          <w:i/>
          <w:sz w:val="24"/>
          <w:szCs w:val="24"/>
        </w:rPr>
        <w:t>globalizarse</w:t>
      </w:r>
      <w:r w:rsidRPr="003F2DAB">
        <w:rPr>
          <w:rFonts w:ascii="Times New Roman" w:hAnsi="Times New Roman" w:cs="Times New Roman"/>
          <w:sz w:val="24"/>
          <w:szCs w:val="24"/>
        </w:rPr>
        <w:t xml:space="preserve"> para convertirse en un problema planetario como sucede en la actualidad, originando lo que se conoce como </w:t>
      </w:r>
      <w:r w:rsidRPr="003F2DAB">
        <w:rPr>
          <w:rFonts w:ascii="Times New Roman" w:hAnsi="Times New Roman" w:cs="Times New Roman"/>
          <w:i/>
          <w:sz w:val="24"/>
          <w:szCs w:val="24"/>
        </w:rPr>
        <w:t>cambio climático</w:t>
      </w:r>
      <w:r w:rsidRPr="003F2DAB">
        <w:rPr>
          <w:rFonts w:ascii="Times New Roman" w:hAnsi="Times New Roman" w:cs="Times New Roman"/>
          <w:sz w:val="24"/>
          <w:szCs w:val="24"/>
        </w:rPr>
        <w:t>; una contaminación del aire muy particular. Aunque en realidad el generalizado cambio climático se simultánea con graves episodios de contaminación local</w:t>
      </w:r>
      <w:r>
        <w:rPr>
          <w:rStyle w:val="Refdenotaalpie"/>
          <w:rFonts w:ascii="Times New Roman" w:hAnsi="Times New Roman"/>
          <w:sz w:val="24"/>
          <w:szCs w:val="24"/>
        </w:rPr>
        <w:footnoteReference w:id="9"/>
      </w:r>
      <w:r w:rsidRPr="003F2DAB">
        <w:rPr>
          <w:rFonts w:ascii="Times New Roman" w:hAnsi="Times New Roman" w:cs="Times New Roman"/>
          <w:sz w:val="24"/>
          <w:szCs w:val="24"/>
        </w:rPr>
        <w:t xml:space="preserve">.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 xml:space="preserve">El informe del IPCC, de noviembre de 2014, señala que para no superar el aumento de dos grados centígrados en la temperatura -barrera fijada por la ciencia para impedir consecuencias catastróficas- tenemos que llegar a unas emisiones de GEI netas cero antes de 2100, sino podría abocarnos a un punto de no-retorno que parece situarse hacia </w:t>
      </w:r>
      <w:r w:rsidRPr="00BA4132">
        <w:rPr>
          <w:rFonts w:ascii="Times New Roman" w:hAnsi="Times New Roman" w:cs="Times New Roman"/>
          <w:sz w:val="24"/>
          <w:szCs w:val="24"/>
        </w:rPr>
        <w:lastRenderedPageBreak/>
        <w:t>el año 2036</w:t>
      </w:r>
      <w:r w:rsidRPr="00D6263E">
        <w:rPr>
          <w:rStyle w:val="Refdenotaalpie"/>
          <w:rFonts w:ascii="Times New Roman" w:hAnsi="Times New Roman"/>
          <w:sz w:val="24"/>
          <w:szCs w:val="24"/>
        </w:rPr>
        <w:footnoteReference w:id="10"/>
      </w:r>
      <w:r w:rsidRPr="00BA4132">
        <w:rPr>
          <w:rFonts w:ascii="Times New Roman" w:hAnsi="Times New Roman" w:cs="Times New Roman"/>
          <w:sz w:val="24"/>
          <w:szCs w:val="24"/>
        </w:rPr>
        <w:t>.</w:t>
      </w:r>
      <w:r w:rsidRPr="00BA4132">
        <w:rPr>
          <w:rFonts w:ascii="Times New Roman" w:hAnsi="Times New Roman" w:cs="Times New Roman"/>
          <w:b/>
          <w:sz w:val="24"/>
          <w:szCs w:val="24"/>
        </w:rPr>
        <w:t xml:space="preserve"> </w:t>
      </w:r>
      <w:r w:rsidRPr="00BA4132">
        <w:rPr>
          <w:rFonts w:ascii="Times New Roman" w:hAnsi="Times New Roman" w:cs="Times New Roman"/>
          <w:sz w:val="24"/>
          <w:szCs w:val="24"/>
        </w:rPr>
        <w:t>Nos encontramos pues en lo que se ha dado en llamar “la década cero” de la crisis climática</w:t>
      </w:r>
      <w:r w:rsidRPr="00621F24">
        <w:rPr>
          <w:rStyle w:val="Refdenotaalpie"/>
          <w:rFonts w:ascii="Times New Roman" w:hAnsi="Times New Roman"/>
          <w:sz w:val="24"/>
          <w:szCs w:val="24"/>
        </w:rPr>
        <w:footnoteReference w:id="11"/>
      </w:r>
      <w:r w:rsidRPr="00BA4132">
        <w:rPr>
          <w:rFonts w:ascii="Times New Roman" w:hAnsi="Times New Roman" w:cs="Times New Roman"/>
          <w:sz w:val="24"/>
          <w:szCs w:val="24"/>
        </w:rPr>
        <w:t>: o cambiamos ahora, o perdemos nuestra oportunidad</w:t>
      </w:r>
      <w:r w:rsidRPr="00621F24">
        <w:rPr>
          <w:rStyle w:val="Refdenotaalpie"/>
          <w:rFonts w:ascii="Times New Roman" w:hAnsi="Times New Roman"/>
          <w:sz w:val="24"/>
          <w:szCs w:val="24"/>
        </w:rPr>
        <w:footnoteReference w:id="12"/>
      </w:r>
      <w:r w:rsidRPr="00BA4132">
        <w:rPr>
          <w:rFonts w:ascii="Times New Roman" w:hAnsi="Times New Roman" w:cs="Times New Roman"/>
          <w:sz w:val="24"/>
          <w:szCs w:val="24"/>
        </w:rPr>
        <w:t xml:space="preserve">. </w:t>
      </w:r>
    </w:p>
    <w:p w:rsidR="00055219" w:rsidRPr="00BA4132" w:rsidRDefault="00055219" w:rsidP="00BA4132">
      <w:pPr>
        <w:jc w:val="both"/>
        <w:rPr>
          <w:rFonts w:ascii="Times New Roman" w:hAnsi="Times New Roman" w:cs="Times New Roman"/>
          <w:b/>
          <w:sz w:val="24"/>
          <w:szCs w:val="24"/>
        </w:rPr>
      </w:pPr>
      <w:r w:rsidRPr="00BA4132">
        <w:rPr>
          <w:rFonts w:ascii="Times New Roman" w:hAnsi="Times New Roman" w:cs="Times New Roman"/>
          <w:sz w:val="24"/>
          <w:szCs w:val="24"/>
        </w:rPr>
        <w:t xml:space="preserve">En efecto, "nos adentramos en un terreno climático desconocido", como lo han dicho dos de los organismos meteorológicos internacionales más relevantes -la Organización Meteorológica Mundial y la Oficina Meteorológica británica- escasas semanas antes de la Cumbre mundial climática de Naciones Unidas -celebrada en París, diciembre de 2015- para negociar un nuevo acuerdo global -que sustituya al Protocolo de Kioto- para paliar de verdad el alarmante cambio climático. Ha sido la vigésima primera Cumbre climática de las Naciones Unidas desde 1992, que desgraciadamente no ha sido todo lo contundente que debiera haber sido, como se mostrará.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Cabe señalar que la Comunidad científica internacional alcanzó un consenso sobre la realidad de un cambio climático de carácter global, y como consecuencia apareció en 1992, el Convenio de Naciones Unidas sobre el cambio climático (en adelante, CMNUCC), convirtiéndose en la normativa marco. Sin embargo, las emisiones no están disminuyendo sino aumentando y, en la última década, a un ritmo vertiginoso, ya que crece la demanda global de energía, y este aumento se satisface principalmente con combustibles fósiles.</w:t>
      </w:r>
      <w:r w:rsidRPr="00BA4132">
        <w:rPr>
          <w:rFonts w:ascii="Times New Roman" w:hAnsi="Times New Roman" w:cs="Times New Roman"/>
          <w:b/>
          <w:sz w:val="24"/>
          <w:szCs w:val="24"/>
        </w:rPr>
        <w:t xml:space="preserve"> </w:t>
      </w:r>
      <w:r w:rsidRPr="00BA4132">
        <w:rPr>
          <w:rFonts w:ascii="Times New Roman" w:hAnsi="Times New Roman" w:cs="Times New Roman"/>
          <w:sz w:val="24"/>
          <w:szCs w:val="24"/>
        </w:rPr>
        <w:t>El cambio climático es como la crónica de una muerte anunciada que ha avanzado y avanza lentamente, aunque en realidad avanza muy deprisa desde el punto de vista geológico, pero muy lentamente desde el punto de vista de nuestra vida cotidiana –aunque ya se deja sentir</w:t>
      </w:r>
      <w:r>
        <w:rPr>
          <w:rStyle w:val="Refdenotaalpie"/>
          <w:rFonts w:ascii="Times New Roman" w:hAnsi="Times New Roman"/>
          <w:sz w:val="24"/>
          <w:szCs w:val="24"/>
        </w:rPr>
        <w:footnoteReference w:id="13"/>
      </w:r>
      <w:r w:rsidRPr="00BA4132">
        <w:rPr>
          <w:rFonts w:ascii="Times New Roman" w:hAnsi="Times New Roman" w:cs="Times New Roman"/>
          <w:sz w:val="24"/>
          <w:szCs w:val="24"/>
        </w:rPr>
        <w:t xml:space="preserve">-, y no digamos del calendario político. El elemento clave es el </w:t>
      </w:r>
      <w:r w:rsidRPr="00BA4132">
        <w:rPr>
          <w:rFonts w:ascii="Times New Roman" w:hAnsi="Times New Roman" w:cs="Times New Roman"/>
          <w:i/>
          <w:sz w:val="24"/>
          <w:szCs w:val="24"/>
        </w:rPr>
        <w:t xml:space="preserve">tiempo. </w:t>
      </w:r>
      <w:r w:rsidRPr="00BA4132">
        <w:rPr>
          <w:rFonts w:ascii="Times New Roman" w:hAnsi="Times New Roman" w:cs="Times New Roman"/>
          <w:sz w:val="24"/>
          <w:szCs w:val="24"/>
        </w:rPr>
        <w:t xml:space="preserve"> </w:t>
      </w:r>
    </w:p>
    <w:p w:rsidR="00055219" w:rsidRPr="00552448" w:rsidRDefault="00055219" w:rsidP="00BA4132">
      <w:pPr>
        <w:jc w:val="both"/>
        <w:rPr>
          <w:rFonts w:ascii="Times New Roman" w:hAnsi="Times New Roman" w:cs="Times New Roman"/>
          <w:b/>
          <w:sz w:val="24"/>
          <w:szCs w:val="24"/>
        </w:rPr>
      </w:pPr>
      <w:r w:rsidRPr="00BA4132">
        <w:rPr>
          <w:rFonts w:ascii="Times New Roman" w:hAnsi="Times New Roman" w:cs="Times New Roman"/>
          <w:sz w:val="24"/>
          <w:szCs w:val="24"/>
        </w:rPr>
        <w:t xml:space="preserve">Estamos ante un gran desafío que requiere </w:t>
      </w:r>
      <w:r w:rsidRPr="00BA4132">
        <w:rPr>
          <w:rFonts w:ascii="Times New Roman" w:hAnsi="Times New Roman" w:cs="Times New Roman"/>
          <w:i/>
          <w:sz w:val="24"/>
          <w:szCs w:val="24"/>
        </w:rPr>
        <w:t>ya</w:t>
      </w:r>
      <w:r w:rsidRPr="00BA4132">
        <w:rPr>
          <w:rFonts w:ascii="Times New Roman" w:hAnsi="Times New Roman" w:cs="Times New Roman"/>
          <w:sz w:val="24"/>
          <w:szCs w:val="24"/>
        </w:rPr>
        <w:t xml:space="preserve"> una respuesta y enérgica a escala global. En efecto, en primer lugar, se trata de una crisis </w:t>
      </w:r>
      <w:r w:rsidRPr="00BA4132">
        <w:rPr>
          <w:rFonts w:ascii="Times New Roman" w:hAnsi="Times New Roman" w:cs="Times New Roman"/>
          <w:i/>
          <w:sz w:val="24"/>
          <w:szCs w:val="24"/>
        </w:rPr>
        <w:t xml:space="preserve">absolutamente global. </w:t>
      </w:r>
      <w:r w:rsidRPr="00BA4132">
        <w:rPr>
          <w:rFonts w:ascii="Times New Roman" w:hAnsi="Times New Roman" w:cs="Times New Roman"/>
          <w:sz w:val="24"/>
          <w:szCs w:val="24"/>
        </w:rPr>
        <w:t xml:space="preserve">El cambio climático afecta a todas y cada una de las partes del planeta, ninguna de ellas escapa a su grave amenaza; ya no hay “lugares refugio”. Afecta a la totalidad del sistema climático, por ello es tan </w:t>
      </w:r>
      <w:r w:rsidRPr="00BA4132">
        <w:rPr>
          <w:rFonts w:ascii="Times New Roman" w:hAnsi="Times New Roman" w:cs="Times New Roman"/>
          <w:i/>
          <w:sz w:val="24"/>
          <w:szCs w:val="24"/>
        </w:rPr>
        <w:t>peligroso</w:t>
      </w:r>
      <w:r w:rsidRPr="00BA4132">
        <w:rPr>
          <w:rFonts w:ascii="Times New Roman" w:hAnsi="Times New Roman" w:cs="Times New Roman"/>
          <w:sz w:val="24"/>
          <w:szCs w:val="24"/>
        </w:rPr>
        <w:t xml:space="preserve"> para la especie humana. Y, en segundo lugar, </w:t>
      </w:r>
      <w:r w:rsidRPr="00BA4132">
        <w:rPr>
          <w:rFonts w:ascii="Times New Roman" w:hAnsi="Times New Roman" w:cs="Times New Roman"/>
          <w:i/>
          <w:sz w:val="24"/>
          <w:szCs w:val="24"/>
        </w:rPr>
        <w:t>ya está aquí</w:t>
      </w:r>
      <w:r w:rsidRPr="00BA4132">
        <w:rPr>
          <w:rFonts w:ascii="Times New Roman" w:hAnsi="Times New Roman" w:cs="Times New Roman"/>
          <w:sz w:val="24"/>
          <w:szCs w:val="24"/>
        </w:rPr>
        <w:t xml:space="preserve">. No hemos sido capaces de solucionar este grave problema planetario, a pesar de llevar más de dos décadas de reuniones, cumbres, que han conducido, desgraciadamente, al incremento de los GEI en </w:t>
      </w:r>
      <w:r w:rsidRPr="00552448">
        <w:rPr>
          <w:rFonts w:ascii="Times New Roman" w:hAnsi="Times New Roman" w:cs="Times New Roman"/>
          <w:sz w:val="24"/>
          <w:szCs w:val="24"/>
        </w:rPr>
        <w:t>la atmósfera</w:t>
      </w:r>
      <w:r w:rsidR="00552448" w:rsidRPr="00552448">
        <w:rPr>
          <w:rFonts w:ascii="Times New Roman" w:hAnsi="Times New Roman" w:cs="Times New Roman"/>
          <w:sz w:val="24"/>
          <w:szCs w:val="24"/>
        </w:rPr>
        <w:t>,</w:t>
      </w:r>
      <w:r w:rsidRPr="00552448">
        <w:rPr>
          <w:rFonts w:ascii="Times New Roman" w:hAnsi="Times New Roman" w:cs="Times New Roman"/>
          <w:sz w:val="24"/>
          <w:szCs w:val="24"/>
        </w:rPr>
        <w:t xml:space="preserve"> que han crecido hasta </w:t>
      </w:r>
      <w:r w:rsidRPr="00552448">
        <w:rPr>
          <w:rFonts w:ascii="Times New Roman" w:hAnsi="Times New Roman" w:cs="Times New Roman"/>
          <w:sz w:val="24"/>
          <w:szCs w:val="24"/>
        </w:rPr>
        <w:lastRenderedPageBreak/>
        <w:t>niveles históricos, lo que tiene </w:t>
      </w:r>
      <w:r w:rsidRPr="00552448">
        <w:rPr>
          <w:rStyle w:val="Textoennegrita"/>
          <w:rFonts w:ascii="Times New Roman" w:hAnsi="Times New Roman" w:cs="Times New Roman"/>
          <w:b w:val="0"/>
          <w:sz w:val="24"/>
          <w:szCs w:val="24"/>
        </w:rPr>
        <w:t>consecuencias imprevisibles para el futuro climático del planeta,</w:t>
      </w:r>
      <w:r w:rsidRPr="00552448">
        <w:rPr>
          <w:rStyle w:val="Textoennegrita"/>
          <w:rFonts w:ascii="Times New Roman" w:hAnsi="Times New Roman" w:cs="Times New Roman"/>
          <w:sz w:val="24"/>
          <w:szCs w:val="24"/>
        </w:rPr>
        <w:t xml:space="preserve"> y</w:t>
      </w:r>
      <w:r w:rsidRPr="00552448">
        <w:rPr>
          <w:rStyle w:val="Textoennegrita"/>
          <w:rFonts w:ascii="Times New Roman" w:hAnsi="Times New Roman" w:cs="Times New Roman"/>
          <w:b w:val="0"/>
          <w:sz w:val="24"/>
          <w:szCs w:val="24"/>
        </w:rPr>
        <w:t xml:space="preserve"> fundamentalmente para el futuro inmediato de la especie humana</w:t>
      </w:r>
      <w:r w:rsidRPr="00552448">
        <w:rPr>
          <w:rStyle w:val="Refdenotaalpie"/>
          <w:rFonts w:ascii="Times New Roman" w:hAnsi="Times New Roman"/>
          <w:b/>
          <w:bCs/>
          <w:sz w:val="24"/>
          <w:szCs w:val="24"/>
        </w:rPr>
        <w:footnoteReference w:id="14"/>
      </w:r>
      <w:r w:rsidRPr="00552448">
        <w:rPr>
          <w:rStyle w:val="Textoennegrita"/>
          <w:rFonts w:ascii="Times New Roman" w:hAnsi="Times New Roman" w:cs="Times New Roman"/>
          <w:b w:val="0"/>
          <w:sz w:val="24"/>
          <w:szCs w:val="24"/>
        </w:rPr>
        <w:t>.</w:t>
      </w:r>
      <w:r w:rsidRPr="00552448">
        <w:rPr>
          <w:rFonts w:ascii="Times New Roman" w:hAnsi="Times New Roman" w:cs="Times New Roman"/>
          <w:b/>
          <w:sz w:val="24"/>
          <w:szCs w:val="24"/>
        </w:rPr>
        <w:t xml:space="preserve"> </w:t>
      </w:r>
    </w:p>
    <w:p w:rsidR="00055219" w:rsidRPr="00BA4132" w:rsidRDefault="00055219" w:rsidP="00BA4132">
      <w:pPr>
        <w:jc w:val="both"/>
        <w:rPr>
          <w:rFonts w:ascii="Times New Roman" w:hAnsi="Times New Roman" w:cs="Times New Roman"/>
          <w:b/>
          <w:sz w:val="24"/>
          <w:szCs w:val="24"/>
        </w:rPr>
      </w:pPr>
      <w:r w:rsidRPr="00552448">
        <w:rPr>
          <w:rFonts w:ascii="Times New Roman" w:hAnsi="Times New Roman" w:cs="Times New Roman"/>
          <w:sz w:val="24"/>
          <w:szCs w:val="24"/>
        </w:rPr>
        <w:t>Los Estados de la Comunidad internacional toman conciencia y exigen una respuesta</w:t>
      </w:r>
      <w:r w:rsidRPr="00BA4132">
        <w:rPr>
          <w:rFonts w:ascii="Times New Roman" w:hAnsi="Times New Roman" w:cs="Times New Roman"/>
          <w:sz w:val="24"/>
          <w:szCs w:val="24"/>
        </w:rPr>
        <w:t xml:space="preserve"> de </w:t>
      </w:r>
      <w:r w:rsidRPr="00BA4132">
        <w:rPr>
          <w:rFonts w:ascii="Times New Roman" w:hAnsi="Times New Roman" w:cs="Times New Roman"/>
          <w:i/>
          <w:sz w:val="24"/>
          <w:szCs w:val="24"/>
        </w:rPr>
        <w:t>prevención</w:t>
      </w:r>
      <w:r w:rsidRPr="00BA4132">
        <w:rPr>
          <w:rFonts w:ascii="Times New Roman" w:hAnsi="Times New Roman" w:cs="Times New Roman"/>
          <w:sz w:val="24"/>
          <w:szCs w:val="24"/>
        </w:rPr>
        <w:t xml:space="preserve"> del cambio climático, así como una </w:t>
      </w:r>
      <w:r w:rsidRPr="00BA4132">
        <w:rPr>
          <w:rFonts w:ascii="Times New Roman" w:hAnsi="Times New Roman" w:cs="Times New Roman"/>
          <w:i/>
          <w:sz w:val="24"/>
          <w:szCs w:val="24"/>
        </w:rPr>
        <w:t xml:space="preserve">adaptación </w:t>
      </w:r>
      <w:r w:rsidRPr="00BA4132">
        <w:rPr>
          <w:rFonts w:ascii="Times New Roman" w:hAnsi="Times New Roman" w:cs="Times New Roman"/>
          <w:sz w:val="24"/>
          <w:szCs w:val="24"/>
        </w:rPr>
        <w:t xml:space="preserve">a sus consecuencias. Aparecen dos términos para definir los dos tipos de respuestas que se pueden dar, a saber: </w:t>
      </w:r>
      <w:r w:rsidRPr="00BA4132">
        <w:rPr>
          <w:rFonts w:ascii="Times New Roman" w:hAnsi="Times New Roman" w:cs="Times New Roman"/>
          <w:i/>
          <w:sz w:val="24"/>
          <w:szCs w:val="24"/>
        </w:rPr>
        <w:t xml:space="preserve">mitigación </w:t>
      </w:r>
      <w:r w:rsidRPr="00BA4132">
        <w:rPr>
          <w:rFonts w:ascii="Times New Roman" w:hAnsi="Times New Roman" w:cs="Times New Roman"/>
          <w:sz w:val="24"/>
          <w:szCs w:val="24"/>
        </w:rPr>
        <w:t xml:space="preserve">y </w:t>
      </w:r>
      <w:r w:rsidRPr="00BA4132">
        <w:rPr>
          <w:rFonts w:ascii="Times New Roman" w:hAnsi="Times New Roman" w:cs="Times New Roman"/>
          <w:i/>
          <w:sz w:val="24"/>
          <w:szCs w:val="24"/>
        </w:rPr>
        <w:t>adaptación</w:t>
      </w:r>
      <w:r w:rsidRPr="00897E65">
        <w:rPr>
          <w:rStyle w:val="Refdenotaalpie"/>
          <w:rFonts w:ascii="Times New Roman" w:hAnsi="Times New Roman"/>
          <w:sz w:val="24"/>
          <w:szCs w:val="24"/>
        </w:rPr>
        <w:footnoteReference w:id="15"/>
      </w:r>
      <w:r w:rsidRPr="00BA4132">
        <w:rPr>
          <w:rFonts w:ascii="Times New Roman" w:hAnsi="Times New Roman" w:cs="Times New Roman"/>
          <w:sz w:val="24"/>
          <w:szCs w:val="24"/>
        </w:rPr>
        <w:t xml:space="preserve">. </w:t>
      </w:r>
      <w:r w:rsidRPr="00BA4132">
        <w:rPr>
          <w:rFonts w:ascii="Times New Roman" w:hAnsi="Times New Roman" w:cs="Times New Roman"/>
          <w:i/>
          <w:sz w:val="24"/>
          <w:szCs w:val="24"/>
        </w:rPr>
        <w:t>Mitigar</w:t>
      </w:r>
      <w:r w:rsidRPr="00BA4132">
        <w:rPr>
          <w:rFonts w:ascii="Times New Roman" w:hAnsi="Times New Roman" w:cs="Times New Roman"/>
          <w:sz w:val="24"/>
          <w:szCs w:val="24"/>
        </w:rPr>
        <w:t xml:space="preserve"> significa</w:t>
      </w:r>
      <w:r w:rsidRPr="00BA4132">
        <w:rPr>
          <w:rFonts w:ascii="Times New Roman" w:hAnsi="Times New Roman" w:cs="Times New Roman"/>
          <w:i/>
          <w:sz w:val="24"/>
          <w:szCs w:val="24"/>
        </w:rPr>
        <w:t xml:space="preserve"> </w:t>
      </w:r>
      <w:r w:rsidRPr="00BA4132">
        <w:rPr>
          <w:rFonts w:ascii="Times New Roman" w:hAnsi="Times New Roman" w:cs="Times New Roman"/>
          <w:sz w:val="24"/>
          <w:szCs w:val="24"/>
        </w:rPr>
        <w:t xml:space="preserve">reducir los GEI causantes del cambio climático inducido por el ser humano. El mundo se ha comprometido en varias ocasiones a limitar el incremento de la temperatura global a 2 grados centígrados por encima de la temperatura media preindustrial. El otro término es </w:t>
      </w:r>
      <w:r w:rsidRPr="00BA4132">
        <w:rPr>
          <w:rFonts w:ascii="Times New Roman" w:hAnsi="Times New Roman" w:cs="Times New Roman"/>
          <w:i/>
          <w:sz w:val="24"/>
          <w:szCs w:val="24"/>
        </w:rPr>
        <w:t xml:space="preserve">adaptación, </w:t>
      </w:r>
      <w:r w:rsidRPr="00BA4132">
        <w:rPr>
          <w:rFonts w:ascii="Times New Roman" w:hAnsi="Times New Roman" w:cs="Times New Roman"/>
          <w:sz w:val="24"/>
          <w:szCs w:val="24"/>
        </w:rPr>
        <w:t>y significa prepararse para vivir con las consecuencias del cambio climático de forma más segura y eficaz</w:t>
      </w:r>
      <w:r>
        <w:rPr>
          <w:rStyle w:val="Refdenotaalpie"/>
          <w:rFonts w:ascii="Times New Roman" w:hAnsi="Times New Roman"/>
          <w:sz w:val="24"/>
          <w:szCs w:val="24"/>
        </w:rPr>
        <w:footnoteReference w:id="16"/>
      </w:r>
      <w:r w:rsidRPr="00BA4132">
        <w:rPr>
          <w:rFonts w:ascii="Times New Roman" w:hAnsi="Times New Roman" w:cs="Times New Roman"/>
          <w:sz w:val="24"/>
          <w:szCs w:val="24"/>
        </w:rPr>
        <w:t>. Pero nuestra capacidad de adaptación tiene un límite, pues si los cambios son tan grandes que los niveles del mar suben varios metros, o si el aumento de las temperaturas y de la aridez amenaza seriamente el suministro de alimentos, es improbable que se pueda controlar las consecuencias de las agudas crisis que se deberían de ello a escala mundial. La mitigación es, por tanto, primordial, pero, al mismo tiempo, es importante adaptarse pues el cambio climático ya se está produciendo y seguirá adelante, aun cuando la mitigación tenga éxito. El calentamiento tiene una inercia propia, y llevará bastante tiempo controlar las emisiones de GEI a escala global</w:t>
      </w:r>
      <w:r>
        <w:rPr>
          <w:rStyle w:val="Refdenotaalpie"/>
          <w:rFonts w:ascii="Times New Roman" w:hAnsi="Times New Roman"/>
          <w:sz w:val="24"/>
          <w:szCs w:val="24"/>
        </w:rPr>
        <w:footnoteReference w:id="17"/>
      </w:r>
      <w:r w:rsidRPr="00BA4132">
        <w:rPr>
          <w:rFonts w:ascii="Times New Roman" w:hAnsi="Times New Roman" w:cs="Times New Roman"/>
          <w:sz w:val="24"/>
          <w:szCs w:val="24"/>
        </w:rPr>
        <w:t xml:space="preserve">.  </w:t>
      </w:r>
      <w:r w:rsidRPr="00BA4132">
        <w:rPr>
          <w:rFonts w:ascii="Times New Roman" w:hAnsi="Times New Roman" w:cs="Times New Roman"/>
          <w:b/>
          <w:sz w:val="24"/>
          <w:szCs w:val="24"/>
        </w:rPr>
        <w:t xml:space="preserve">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 xml:space="preserve">El reto de la mitigación es complicado por el hecho de que el problema de las emisiones de GEI afecta a la base misma de la economía actual. El crecimiento económico moderno surge a partir de la posibilidad de aprovechar la energía de los combustibles fósiles. Toda la economía mundial se ha edificado sobre los combustibles fósiles, y sin embargo dichos combustibles se encuentran también en la base de la crisis del cambio climático. La principal contribución humana al cambio climático es –como es sabido- la quema de combustibles fósiles, que emite los GEI.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lastRenderedPageBreak/>
        <w:t xml:space="preserve">Pero el sistema económico actual </w:t>
      </w:r>
      <w:r w:rsidRPr="00BA4132">
        <w:rPr>
          <w:rFonts w:ascii="Times New Roman" w:hAnsi="Times New Roman" w:cs="Times New Roman"/>
          <w:i/>
          <w:sz w:val="24"/>
          <w:szCs w:val="24"/>
        </w:rPr>
        <w:t>globalizado</w:t>
      </w:r>
      <w:r w:rsidRPr="00BA4132">
        <w:rPr>
          <w:rFonts w:ascii="Times New Roman" w:hAnsi="Times New Roman" w:cs="Times New Roman"/>
          <w:sz w:val="24"/>
          <w:szCs w:val="24"/>
        </w:rPr>
        <w:t xml:space="preserve"> ha exacerbado la crisis climática, no la creó. Empezamos a tratar la atmósfera como si fuera un </w:t>
      </w:r>
      <w:r w:rsidRPr="00BA4132">
        <w:rPr>
          <w:rFonts w:ascii="Times New Roman" w:hAnsi="Times New Roman" w:cs="Times New Roman"/>
          <w:i/>
          <w:sz w:val="24"/>
          <w:szCs w:val="24"/>
        </w:rPr>
        <w:t>vertedero</w:t>
      </w:r>
      <w:r w:rsidRPr="00BA4132">
        <w:rPr>
          <w:rFonts w:ascii="Times New Roman" w:hAnsi="Times New Roman" w:cs="Times New Roman"/>
          <w:sz w:val="24"/>
          <w:szCs w:val="24"/>
        </w:rPr>
        <w:t xml:space="preserve"> desde el momento en que comenzamos a emplear carbón a escala comercial, a finales del siglo XVIII fundamentalmente. Primero llegó la máquina de vapor y la posibilidad de aprovechar la energía del carbón; luego el motor de combustión interna y la posibilidad de aprovechar la energía del petróleo; y finalmente la invención de la turbina de gas y la posibilidad de aprovechar la energía del gas natural. En definitiva, el cambio climático supone el </w:t>
      </w:r>
      <w:r w:rsidRPr="00BA4132">
        <w:rPr>
          <w:rFonts w:ascii="Times New Roman" w:hAnsi="Times New Roman" w:cs="Times New Roman"/>
          <w:i/>
          <w:sz w:val="24"/>
          <w:szCs w:val="24"/>
        </w:rPr>
        <w:t xml:space="preserve">súmmum </w:t>
      </w:r>
      <w:r w:rsidRPr="00BA4132">
        <w:rPr>
          <w:rFonts w:ascii="Times New Roman" w:hAnsi="Times New Roman" w:cs="Times New Roman"/>
          <w:sz w:val="24"/>
          <w:szCs w:val="24"/>
        </w:rPr>
        <w:t xml:space="preserve">de las externalidades, fruto de un mundo que no para de quemar combustibles, para crecer indefinidamente en un planeta finito, al tiempo que sobrepasa los límites de los sumideros naturales, de la capacidad de la Tierra para absorber la contaminación.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Si la solución fuera tecnológica, ya se habría dado con ella</w:t>
      </w:r>
      <w:r w:rsidRPr="0093197F">
        <w:rPr>
          <w:rStyle w:val="Refdenotaalpie"/>
          <w:rFonts w:ascii="Times New Roman" w:hAnsi="Times New Roman"/>
          <w:sz w:val="24"/>
          <w:szCs w:val="24"/>
        </w:rPr>
        <w:footnoteReference w:id="18"/>
      </w:r>
      <w:r w:rsidRPr="00BA4132">
        <w:rPr>
          <w:rFonts w:ascii="Times New Roman" w:hAnsi="Times New Roman" w:cs="Times New Roman"/>
          <w:sz w:val="24"/>
          <w:szCs w:val="24"/>
        </w:rPr>
        <w:t>; aunque es cierto que los esfuerzos en ahorro y eficiencia energética están dando muy buenos resultados</w:t>
      </w:r>
      <w:r w:rsidRPr="0093197F">
        <w:rPr>
          <w:rStyle w:val="Refdenotaalpie"/>
          <w:rFonts w:ascii="Times New Roman" w:hAnsi="Times New Roman"/>
          <w:sz w:val="24"/>
          <w:szCs w:val="24"/>
        </w:rPr>
        <w:footnoteReference w:id="19"/>
      </w:r>
      <w:r w:rsidRPr="00BA4132">
        <w:rPr>
          <w:rFonts w:ascii="Times New Roman" w:hAnsi="Times New Roman" w:cs="Times New Roman"/>
          <w:sz w:val="24"/>
          <w:szCs w:val="24"/>
        </w:rPr>
        <w:t xml:space="preserve">, así como el gran desarrollo tecnológico en el campo de las energías renovables que aumenta espectacularmente la posibilidad de aprovechar el sol, el viento, la biomasa, etc. Cabe señalar que desde este enfoque “tecnológico y verde” se ha intentado restar importancia a los conflictos entre la lógica del mercado y los límites ecológicos pregonando las maravillas de las tecnologías verdes o desvinculando los efectos ambientales de la actividad económica, olvidando, una vez más, los límites, el carácter finito de nuestro planeta. </w:t>
      </w:r>
    </w:p>
    <w:p w:rsidR="00055219" w:rsidRPr="00280551" w:rsidRDefault="00280551" w:rsidP="00280551">
      <w:pPr>
        <w:jc w:val="both"/>
        <w:rPr>
          <w:rFonts w:ascii="Times New Roman" w:hAnsi="Times New Roman" w:cs="Times New Roman"/>
          <w:b/>
          <w:sz w:val="24"/>
          <w:szCs w:val="24"/>
        </w:rPr>
      </w:pPr>
      <w:r>
        <w:rPr>
          <w:rFonts w:ascii="Times New Roman" w:hAnsi="Times New Roman" w:cs="Times New Roman"/>
          <w:sz w:val="24"/>
          <w:szCs w:val="24"/>
        </w:rPr>
        <w:t xml:space="preserve">En cualquier caso, </w:t>
      </w:r>
      <w:r w:rsidR="00055219" w:rsidRPr="00BA4132">
        <w:rPr>
          <w:rFonts w:ascii="Times New Roman" w:hAnsi="Times New Roman" w:cs="Times New Roman"/>
          <w:sz w:val="24"/>
          <w:szCs w:val="24"/>
        </w:rPr>
        <w:t xml:space="preserve">dicha crisis ha conllevado y conlleva grandes sacrificios sociales, provocando que las cuestiones ambientales pasen a un segundo plano, aunque no se debe olvidar que también estamos en un momento de “emergencia planetaria” por el riesgo que entraña el cambio climático para la humanidad. Cabe insistir que el planeta es resiliente, pero </w:t>
      </w:r>
      <w:r w:rsidR="00055219" w:rsidRPr="00BA4132">
        <w:rPr>
          <w:rFonts w:ascii="Times New Roman" w:hAnsi="Times New Roman" w:cs="Times New Roman"/>
          <w:i/>
          <w:sz w:val="24"/>
          <w:szCs w:val="24"/>
        </w:rPr>
        <w:t>nosotros</w:t>
      </w:r>
      <w:r w:rsidR="00055219" w:rsidRPr="00BA4132">
        <w:rPr>
          <w:rFonts w:ascii="Times New Roman" w:hAnsi="Times New Roman" w:cs="Times New Roman"/>
          <w:sz w:val="24"/>
          <w:szCs w:val="24"/>
        </w:rPr>
        <w:t xml:space="preserve"> no.</w:t>
      </w:r>
    </w:p>
    <w:p w:rsidR="00055219" w:rsidRDefault="00055219" w:rsidP="00055219">
      <w:pPr>
        <w:pStyle w:val="Prrafodelista"/>
        <w:ind w:left="1080"/>
        <w:jc w:val="both"/>
        <w:rPr>
          <w:rFonts w:ascii="Times New Roman" w:hAnsi="Times New Roman" w:cs="Times New Roman"/>
          <w:b/>
          <w:sz w:val="24"/>
          <w:szCs w:val="24"/>
        </w:rPr>
      </w:pPr>
    </w:p>
    <w:p w:rsidR="00055219" w:rsidRDefault="00055219" w:rsidP="00055219">
      <w:pPr>
        <w:pStyle w:val="Prrafodelista"/>
        <w:numPr>
          <w:ilvl w:val="0"/>
          <w:numId w:val="4"/>
        </w:numPr>
        <w:jc w:val="both"/>
        <w:rPr>
          <w:rFonts w:ascii="Times New Roman" w:hAnsi="Times New Roman" w:cs="Times New Roman"/>
          <w:b/>
          <w:sz w:val="24"/>
          <w:szCs w:val="24"/>
        </w:rPr>
      </w:pPr>
      <w:r>
        <w:rPr>
          <w:rFonts w:ascii="Times New Roman" w:hAnsi="Times New Roman" w:cs="Times New Roman"/>
          <w:b/>
          <w:sz w:val="24"/>
          <w:szCs w:val="24"/>
        </w:rPr>
        <w:t xml:space="preserve">LA POLÍTICA </w:t>
      </w:r>
      <w:r w:rsidRPr="005C60E9">
        <w:rPr>
          <w:rFonts w:ascii="Times New Roman" w:hAnsi="Times New Roman" w:cs="Times New Roman"/>
          <w:b/>
          <w:sz w:val="24"/>
          <w:szCs w:val="24"/>
        </w:rPr>
        <w:t>CLIMÁTIC</w:t>
      </w:r>
      <w:r>
        <w:rPr>
          <w:rFonts w:ascii="Times New Roman" w:hAnsi="Times New Roman" w:cs="Times New Roman"/>
          <w:b/>
          <w:sz w:val="24"/>
          <w:szCs w:val="24"/>
        </w:rPr>
        <w:t>A</w:t>
      </w:r>
    </w:p>
    <w:p w:rsidR="00055219" w:rsidRDefault="00055219" w:rsidP="00055219">
      <w:pPr>
        <w:pStyle w:val="Prrafodelista"/>
        <w:ind w:left="1080"/>
        <w:jc w:val="both"/>
        <w:rPr>
          <w:rFonts w:ascii="Times New Roman" w:hAnsi="Times New Roman" w:cs="Times New Roman"/>
          <w:sz w:val="24"/>
          <w:szCs w:val="24"/>
        </w:rPr>
      </w:pPr>
    </w:p>
    <w:p w:rsidR="00055219" w:rsidRPr="00280551" w:rsidRDefault="00055219" w:rsidP="00280551">
      <w:pPr>
        <w:jc w:val="both"/>
        <w:rPr>
          <w:rFonts w:ascii="Times New Roman" w:hAnsi="Times New Roman" w:cs="Times New Roman"/>
          <w:sz w:val="24"/>
          <w:szCs w:val="24"/>
        </w:rPr>
      </w:pPr>
      <w:r w:rsidRPr="00BA4132">
        <w:rPr>
          <w:rFonts w:ascii="Times New Roman" w:hAnsi="Times New Roman" w:cs="Times New Roman"/>
          <w:sz w:val="24"/>
          <w:szCs w:val="24"/>
        </w:rPr>
        <w:t>Ya es evidente que el cambio climático es el problema de política pública global más complejo al que se ha enfrentado la humanidad</w:t>
      </w:r>
      <w:r w:rsidRPr="005C60E9">
        <w:rPr>
          <w:rStyle w:val="Refdenotaalpie"/>
          <w:rFonts w:ascii="Times New Roman" w:hAnsi="Times New Roman"/>
          <w:sz w:val="24"/>
          <w:szCs w:val="24"/>
        </w:rPr>
        <w:footnoteReference w:id="20"/>
      </w:r>
      <w:r w:rsidRPr="00BA4132">
        <w:rPr>
          <w:rFonts w:ascii="Times New Roman" w:hAnsi="Times New Roman" w:cs="Times New Roman"/>
          <w:sz w:val="24"/>
          <w:szCs w:val="24"/>
        </w:rPr>
        <w:t xml:space="preserve">. Brevemente se va a revisar la </w:t>
      </w:r>
      <w:r w:rsidRPr="00BA4132">
        <w:rPr>
          <w:rFonts w:ascii="Times New Roman" w:hAnsi="Times New Roman" w:cs="Times New Roman"/>
          <w:sz w:val="24"/>
          <w:szCs w:val="24"/>
        </w:rPr>
        <w:lastRenderedPageBreak/>
        <w:t xml:space="preserve">regulación jurídica internacional específica para frenar el cambio climático en coherencia con su carácter global, planetario. </w:t>
      </w:r>
    </w:p>
    <w:p w:rsidR="00055219" w:rsidRPr="00280551" w:rsidRDefault="00055219" w:rsidP="00280551">
      <w:pPr>
        <w:jc w:val="both"/>
        <w:rPr>
          <w:rFonts w:ascii="Times New Roman" w:hAnsi="Times New Roman" w:cs="Times New Roman"/>
          <w:b/>
          <w:sz w:val="24"/>
          <w:szCs w:val="24"/>
        </w:rPr>
      </w:pPr>
      <w:r w:rsidRPr="00BA4132">
        <w:rPr>
          <w:rFonts w:ascii="Times New Roman" w:hAnsi="Times New Roman" w:cs="Times New Roman"/>
          <w:sz w:val="24"/>
          <w:szCs w:val="24"/>
        </w:rPr>
        <w:t>El momento a partir del cual se empieza a tomar conciencia del problema del cambio climático y sus consecuencias es alrededor del año 1958, teniendo lugar</w:t>
      </w:r>
      <w:r w:rsidRPr="00BA4132">
        <w:rPr>
          <w:rFonts w:ascii="Times New Roman" w:hAnsi="Times New Roman" w:cs="Times New Roman"/>
          <w:b/>
          <w:sz w:val="24"/>
          <w:szCs w:val="24"/>
        </w:rPr>
        <w:t xml:space="preserve"> </w:t>
      </w:r>
      <w:r w:rsidRPr="00BA4132">
        <w:rPr>
          <w:rFonts w:ascii="Times New Roman" w:hAnsi="Times New Roman" w:cs="Times New Roman"/>
          <w:sz w:val="24"/>
          <w:szCs w:val="24"/>
        </w:rPr>
        <w:t xml:space="preserve">las primeras reuniones y conferencias para abordar las posibles medidas para reducir las emisiones GEI, así como la difusión de planes para concienciar e informar. El primer gran Encuentro internacional para fijar objetivos específicos de reducción de emisiones fue la </w:t>
      </w:r>
      <w:r w:rsidRPr="00BA4132">
        <w:rPr>
          <w:rFonts w:ascii="Times New Roman" w:hAnsi="Times New Roman" w:cs="Times New Roman"/>
          <w:i/>
          <w:sz w:val="24"/>
          <w:szCs w:val="24"/>
        </w:rPr>
        <w:t>Conferencia Mundial sobre la Atmósfera Cambiante</w:t>
      </w:r>
      <w:r w:rsidRPr="00BA4132">
        <w:rPr>
          <w:rFonts w:ascii="Times New Roman" w:hAnsi="Times New Roman" w:cs="Times New Roman"/>
          <w:sz w:val="24"/>
          <w:szCs w:val="24"/>
        </w:rPr>
        <w:t>, celebrada en Toronto en 1988, que reunió a más de trescientos científicos y dirigentes políticos de 46 países allí representados. Esta Conferencia, que sentó las bases para la posterior Cumbre de la Tierra en Río, constituyó un avance importante y, en sus conclusiones finales, recomendó que los Gobiernos nacionales recortaran sus emisiones un 20 por ciento por debajo de los niveles de 1988 como máximo para 2005. Si hubiéramos hecho caso de ese consejo, hubiéramos podido controlar el cambio climático, y de una manera justa para todos</w:t>
      </w:r>
      <w:r w:rsidR="00280551">
        <w:rPr>
          <w:rFonts w:ascii="Times New Roman" w:hAnsi="Times New Roman" w:cs="Times New Roman"/>
          <w:sz w:val="24"/>
          <w:szCs w:val="24"/>
        </w:rPr>
        <w:t>.</w:t>
      </w:r>
      <w:r w:rsidRPr="00BA4132">
        <w:rPr>
          <w:rFonts w:ascii="Times New Roman" w:hAnsi="Times New Roman" w:cs="Times New Roman"/>
          <w:sz w:val="24"/>
          <w:szCs w:val="24"/>
        </w:rPr>
        <w:t xml:space="preserve"> </w:t>
      </w:r>
    </w:p>
    <w:p w:rsidR="00055219" w:rsidRPr="00BA4132" w:rsidRDefault="00055219" w:rsidP="00BA4132">
      <w:pPr>
        <w:jc w:val="both"/>
        <w:rPr>
          <w:rFonts w:ascii="Times New Roman" w:hAnsi="Times New Roman" w:cs="Times New Roman"/>
          <w:b/>
          <w:bCs/>
          <w:i/>
          <w:iCs/>
          <w:sz w:val="24"/>
          <w:szCs w:val="24"/>
        </w:rPr>
      </w:pPr>
      <w:r w:rsidRPr="00BA4132">
        <w:rPr>
          <w:rFonts w:ascii="Times New Roman" w:hAnsi="Times New Roman" w:cs="Times New Roman"/>
          <w:sz w:val="24"/>
          <w:szCs w:val="24"/>
        </w:rPr>
        <w:t xml:space="preserve">Sin embargo, todos los Acuerdos han resultado insuficientes a la vista del aumento de las emisiones de GEI, y por ello todas las esperanzas se han depositado en la Conferencia de las Partes de París (en adelante, COP 21), para que se apruebe por primera vez, un acuerdo universal y vinculante que permita luchar eficazmente contra el cambio climático e impulse sociedades bajas en carbono, y todo ello con el objetivo final de que no hubiera un calentamiento global mayor a 2 grados centígrados en relación a la época preindustrial, pues como recordaba la ciudadanía no tenemos un “planeta B”. Fruto de la COP 21 es el llamado “Acuerdo de París”, donde las naciones del mundo se han comprometido a </w:t>
      </w:r>
      <w:proofErr w:type="spellStart"/>
      <w:r w:rsidRPr="00BA4132">
        <w:rPr>
          <w:rFonts w:ascii="Times New Roman" w:hAnsi="Times New Roman" w:cs="Times New Roman"/>
          <w:sz w:val="24"/>
          <w:szCs w:val="24"/>
        </w:rPr>
        <w:t>descarbonizar</w:t>
      </w:r>
      <w:proofErr w:type="spellEnd"/>
      <w:r w:rsidRPr="00BA4132">
        <w:rPr>
          <w:rFonts w:ascii="Times New Roman" w:hAnsi="Times New Roman" w:cs="Times New Roman"/>
          <w:sz w:val="24"/>
          <w:szCs w:val="24"/>
        </w:rPr>
        <w:t xml:space="preserve"> la economía mundial, aunque sin ser muy aseverativos en su consecución, como trataré de justificar, pues -adelanto-  siguen presentes, entre otros, los mecanismos de mercado del Protocolo de Kioto, por lo que antes serán revisados dichos precedentes. En cualquier caso, quisiera pensar que estamos cambiando de rumbo, como lo demuestra que poco antes de la COP21, EEUU y China -los dos países más contaminantes del mundo- anunciaron, por primera vez en la historia, un compromiso conjunto para la reducción de GEI.</w:t>
      </w:r>
      <w:r w:rsidRPr="00BA4132">
        <w:rPr>
          <w:rFonts w:ascii="Times New Roman" w:hAnsi="Times New Roman" w:cs="Times New Roman"/>
          <w:b/>
          <w:sz w:val="24"/>
          <w:szCs w:val="24"/>
        </w:rPr>
        <w:t xml:space="preserve"> </w:t>
      </w:r>
    </w:p>
    <w:p w:rsidR="00055219" w:rsidRDefault="00055219" w:rsidP="00055219">
      <w:pPr>
        <w:pStyle w:val="Prrafodelista"/>
        <w:jc w:val="both"/>
        <w:rPr>
          <w:rFonts w:ascii="Times New Roman" w:hAnsi="Times New Roman" w:cs="Times New Roman"/>
          <w:sz w:val="24"/>
          <w:szCs w:val="24"/>
        </w:rPr>
      </w:pPr>
    </w:p>
    <w:p w:rsidR="00055219" w:rsidRDefault="00055219" w:rsidP="00055219">
      <w:pPr>
        <w:pStyle w:val="Prrafodelista"/>
        <w:jc w:val="both"/>
        <w:rPr>
          <w:rFonts w:ascii="Times New Roman" w:hAnsi="Times New Roman" w:cs="Times New Roman"/>
          <w:sz w:val="24"/>
          <w:szCs w:val="24"/>
        </w:rPr>
      </w:pPr>
    </w:p>
    <w:p w:rsidR="00055219" w:rsidRPr="00533978" w:rsidRDefault="009D4433" w:rsidP="00055219">
      <w:pPr>
        <w:pStyle w:val="Prrafodelista"/>
        <w:numPr>
          <w:ilvl w:val="1"/>
          <w:numId w:val="4"/>
        </w:numPr>
        <w:jc w:val="both"/>
        <w:rPr>
          <w:rFonts w:ascii="Times New Roman" w:hAnsi="Times New Roman" w:cs="Times New Roman"/>
          <w:b/>
          <w:sz w:val="24"/>
          <w:szCs w:val="24"/>
        </w:rPr>
      </w:pPr>
      <w:r>
        <w:rPr>
          <w:rFonts w:ascii="Times New Roman" w:hAnsi="Times New Roman" w:cs="Times New Roman"/>
          <w:b/>
          <w:sz w:val="24"/>
          <w:szCs w:val="24"/>
        </w:rPr>
        <w:t xml:space="preserve"> </w:t>
      </w:r>
      <w:r w:rsidR="00055219" w:rsidRPr="00533978">
        <w:rPr>
          <w:rFonts w:ascii="Times New Roman" w:hAnsi="Times New Roman" w:cs="Times New Roman"/>
          <w:b/>
          <w:sz w:val="24"/>
          <w:szCs w:val="24"/>
        </w:rPr>
        <w:t>E</w:t>
      </w:r>
      <w:r w:rsidRPr="00533978">
        <w:rPr>
          <w:rFonts w:ascii="Times New Roman" w:hAnsi="Times New Roman" w:cs="Times New Roman"/>
          <w:b/>
          <w:sz w:val="24"/>
          <w:szCs w:val="24"/>
        </w:rPr>
        <w:t xml:space="preserve">l camino a </w:t>
      </w:r>
      <w:proofErr w:type="spellStart"/>
      <w:r w:rsidRPr="00533978">
        <w:rPr>
          <w:rFonts w:ascii="Times New Roman" w:hAnsi="Times New Roman" w:cs="Times New Roman"/>
          <w:b/>
          <w:sz w:val="24"/>
          <w:szCs w:val="24"/>
        </w:rPr>
        <w:t>kioto</w:t>
      </w:r>
      <w:proofErr w:type="spellEnd"/>
      <w:r w:rsidRPr="00533978">
        <w:rPr>
          <w:rFonts w:ascii="Times New Roman" w:hAnsi="Times New Roman" w:cs="Times New Roman"/>
          <w:b/>
          <w:sz w:val="24"/>
          <w:szCs w:val="24"/>
        </w:rPr>
        <w:t xml:space="preserve"> y a </w:t>
      </w:r>
      <w:r>
        <w:rPr>
          <w:rFonts w:ascii="Times New Roman" w:hAnsi="Times New Roman" w:cs="Times New Roman"/>
          <w:b/>
          <w:sz w:val="24"/>
          <w:szCs w:val="24"/>
        </w:rPr>
        <w:t>P</w:t>
      </w:r>
      <w:r w:rsidRPr="00533978">
        <w:rPr>
          <w:rFonts w:ascii="Times New Roman" w:hAnsi="Times New Roman" w:cs="Times New Roman"/>
          <w:b/>
          <w:sz w:val="24"/>
          <w:szCs w:val="24"/>
        </w:rPr>
        <w:t>arís</w:t>
      </w:r>
    </w:p>
    <w:p w:rsidR="00055219" w:rsidRDefault="00055219" w:rsidP="00055219">
      <w:pPr>
        <w:pStyle w:val="Prrafodelista"/>
        <w:jc w:val="both"/>
        <w:rPr>
          <w:rFonts w:ascii="Times New Roman" w:hAnsi="Times New Roman" w:cs="Times New Roman"/>
          <w:sz w:val="24"/>
          <w:szCs w:val="24"/>
        </w:rPr>
      </w:pPr>
    </w:p>
    <w:p w:rsidR="00055219" w:rsidRPr="00280551" w:rsidRDefault="00055219" w:rsidP="00280551">
      <w:pPr>
        <w:jc w:val="both"/>
        <w:rPr>
          <w:rFonts w:ascii="Times New Roman" w:hAnsi="Times New Roman" w:cs="Times New Roman"/>
          <w:sz w:val="24"/>
          <w:szCs w:val="24"/>
        </w:rPr>
      </w:pPr>
      <w:r w:rsidRPr="00BA4132">
        <w:rPr>
          <w:rFonts w:ascii="Times New Roman" w:hAnsi="Times New Roman" w:cs="Times New Roman"/>
          <w:sz w:val="24"/>
          <w:szCs w:val="24"/>
        </w:rPr>
        <w:lastRenderedPageBreak/>
        <w:t>Con la celebración de la Cumbre de la Tierra en Rio de Janeiro, en 1992, se toma la iniciativa de redactar el CMNUCC, aunque no entra en vigor hasta el 21 de marzo de 1994. Es un texto jurídico esencial ya que constituye el inicio de futuros acuerdos y políticas</w:t>
      </w:r>
      <w:r w:rsidRPr="005C60E9">
        <w:rPr>
          <w:rStyle w:val="Refdenotaalpie"/>
          <w:rFonts w:ascii="Times New Roman" w:hAnsi="Times New Roman"/>
          <w:sz w:val="24"/>
          <w:szCs w:val="24"/>
        </w:rPr>
        <w:footnoteReference w:id="21"/>
      </w:r>
      <w:r w:rsidRPr="00BA4132">
        <w:rPr>
          <w:rFonts w:ascii="Times New Roman" w:hAnsi="Times New Roman" w:cs="Times New Roman"/>
          <w:sz w:val="24"/>
          <w:szCs w:val="24"/>
        </w:rPr>
        <w:t>.</w:t>
      </w:r>
    </w:p>
    <w:p w:rsidR="00055219" w:rsidRPr="00280551" w:rsidRDefault="00055219" w:rsidP="00280551">
      <w:pPr>
        <w:jc w:val="both"/>
        <w:rPr>
          <w:rFonts w:ascii="Times New Roman" w:hAnsi="Times New Roman" w:cs="Times New Roman"/>
          <w:sz w:val="24"/>
          <w:szCs w:val="24"/>
        </w:rPr>
      </w:pPr>
      <w:r w:rsidRPr="00BA4132">
        <w:rPr>
          <w:rFonts w:ascii="Times New Roman" w:hAnsi="Times New Roman" w:cs="Times New Roman"/>
          <w:sz w:val="24"/>
          <w:szCs w:val="24"/>
        </w:rPr>
        <w:t xml:space="preserve">En desarrollo del CMNUCC, aparece el Protocolo de Kioto, el 11 de diciembre de 1997, el cual fue seguido por un periodo de negociaciones hasta alcanzar el 16 de febrero de 2005 su entrada en vigor. El Protocolo de Kioto aparece como respuesta al reto del cambio climático, que compromete a sus partes mediante el establecimiento de objetivos de reducción de emisiones vinculantes a nivel internacional. Más concretamente los países se comprometen a reducir el total de las emisiones de seis GEI a un nivel inferior en no menos de 5 por ciento respecto los niveles de 1990, durante el periodo comprendido entre los años 2008 a 2012. </w:t>
      </w:r>
    </w:p>
    <w:p w:rsidR="00055219" w:rsidRPr="00280551" w:rsidRDefault="00055219" w:rsidP="00280551">
      <w:pPr>
        <w:jc w:val="both"/>
        <w:rPr>
          <w:rFonts w:ascii="Times New Roman" w:hAnsi="Times New Roman" w:cs="Times New Roman"/>
          <w:sz w:val="24"/>
          <w:szCs w:val="24"/>
        </w:rPr>
      </w:pPr>
      <w:r w:rsidRPr="00BA4132">
        <w:rPr>
          <w:rFonts w:ascii="Times New Roman" w:hAnsi="Times New Roman" w:cs="Times New Roman"/>
          <w:sz w:val="24"/>
          <w:szCs w:val="24"/>
        </w:rPr>
        <w:t>El Protocolo de Kioto estableció un conjunto de reducciones cuantificables por países, cuyo límite temporal fue 2012, y solo cubrió el 30 por ciento de las emisiones globales, pues no lo ratificó uno de los principales emisores de GEI, como es Estados Unidos. Sin embargo, se decidió prolongar este Acuerdo, dada la imposibilidad de sustituirlo por otros más realistas y con proyección de futuro. El periodo de vigencia del Protocolo de Kioto finalizó en 2012, por ello, desde unos años antes se había iniciado la negociación para un nuevo protocolo. El culmen de estas negociaciones fue la Cumbre de Copenhague (2009), donde todo terminó en un sonoro fiasco, quedando en vía muerta el “Protocolo de Kioto 2”. Desde Copenhague, todas las Cumbres han sido un fracaso: Cancún (2010), Durban (2011), Doha (2012), Varsovia (2013), Lima (2014). En Doha se optó por prorrogar los compromisos en el marco del Protocolo de Kioto. En diciembre de 2014, se celebró la 20ª Conferencia de las Partes (en adelante, COP20) de Lima. L</w:t>
      </w:r>
      <w:r w:rsidRPr="00BA4132">
        <w:rPr>
          <w:rFonts w:ascii="Times New Roman" w:hAnsi="Times New Roman" w:cs="Times New Roman"/>
          <w:sz w:val="24"/>
          <w:szCs w:val="24"/>
          <w:shd w:val="clear" w:color="auto" w:fill="FFFFFF"/>
        </w:rPr>
        <w:t>a COP20 congregó a más de 190 países con la intención de trabajar en que “</w:t>
      </w:r>
      <w:r w:rsidRPr="00BA4132">
        <w:rPr>
          <w:rFonts w:ascii="Times New Roman" w:hAnsi="Times New Roman" w:cs="Times New Roman"/>
          <w:bCs/>
          <w:sz w:val="24"/>
          <w:szCs w:val="24"/>
          <w:bdr w:val="none" w:sz="0" w:space="0" w:color="auto" w:frame="1"/>
          <w:shd w:val="clear" w:color="auto" w:fill="FFFFFF"/>
        </w:rPr>
        <w:t>París 2015”</w:t>
      </w:r>
      <w:r w:rsidRPr="00BA4132">
        <w:rPr>
          <w:rFonts w:ascii="Times New Roman" w:hAnsi="Times New Roman" w:cs="Times New Roman"/>
          <w:sz w:val="24"/>
          <w:szCs w:val="24"/>
          <w:shd w:val="clear" w:color="auto" w:fill="FFFFFF"/>
        </w:rPr>
        <w:t> sea el escenario de la firma de un Acuerdo que sustituya al </w:t>
      </w:r>
      <w:r w:rsidR="00BB6AD8">
        <w:fldChar w:fldCharType="begin"/>
      </w:r>
      <w:r w:rsidR="00BB6AD8">
        <w:instrText xml:space="preserve"> HYPERLINK "http://es.wikipedia.org/wiki/Protocolo_de_Kioto_sobre_el_cambio_clim%C3%A1tico" \t "_blank" \o "enlace a wikipedia sobre el protocolo de kioto" </w:instrText>
      </w:r>
      <w:r w:rsidR="00BB6AD8">
        <w:fldChar w:fldCharType="separate"/>
      </w:r>
      <w:r w:rsidRPr="00BA4132">
        <w:rPr>
          <w:rFonts w:ascii="Times New Roman" w:hAnsi="Times New Roman" w:cs="Times New Roman"/>
          <w:bCs/>
          <w:sz w:val="24"/>
          <w:szCs w:val="24"/>
          <w:bdr w:val="none" w:sz="0" w:space="0" w:color="auto" w:frame="1"/>
        </w:rPr>
        <w:t>Protocolo de Kioto</w:t>
      </w:r>
      <w:r w:rsidR="00BB6AD8">
        <w:rPr>
          <w:rFonts w:ascii="Times New Roman" w:hAnsi="Times New Roman" w:cs="Times New Roman"/>
          <w:bCs/>
          <w:sz w:val="24"/>
          <w:szCs w:val="24"/>
          <w:bdr w:val="none" w:sz="0" w:space="0" w:color="auto" w:frame="1"/>
        </w:rPr>
        <w:fldChar w:fldCharType="end"/>
      </w:r>
      <w:r>
        <w:t xml:space="preserve">. </w:t>
      </w:r>
      <w:r w:rsidRPr="00BA4132">
        <w:rPr>
          <w:rFonts w:ascii="Times New Roman" w:hAnsi="Times New Roman" w:cs="Times New Roman"/>
          <w:sz w:val="24"/>
          <w:szCs w:val="24"/>
        </w:rPr>
        <w:t>El Protocolo de Kioto se amplió hasta el año 2020, y se pospuso al año 2015 la decisión de cuál será el instrumento que fuera a regir a partir de 2020</w:t>
      </w:r>
      <w:r w:rsidRPr="007F51FD">
        <w:rPr>
          <w:rStyle w:val="Refdenotaalpie"/>
          <w:rFonts w:ascii="Times New Roman" w:hAnsi="Times New Roman"/>
          <w:sz w:val="24"/>
          <w:szCs w:val="24"/>
        </w:rPr>
        <w:footnoteReference w:id="22"/>
      </w:r>
      <w:r w:rsidRPr="00BA4132">
        <w:rPr>
          <w:rFonts w:ascii="Times New Roman" w:hAnsi="Times New Roman" w:cs="Times New Roman"/>
          <w:sz w:val="24"/>
          <w:szCs w:val="24"/>
        </w:rPr>
        <w:t xml:space="preserve">, que ya conocemos como el “Acuerdo de París”.  </w:t>
      </w:r>
    </w:p>
    <w:p w:rsidR="00055219" w:rsidRPr="00CE3D1A" w:rsidRDefault="00055219" w:rsidP="00CE3D1A">
      <w:pPr>
        <w:jc w:val="both"/>
        <w:rPr>
          <w:rFonts w:ascii="Times New Roman" w:hAnsi="Times New Roman" w:cs="Times New Roman"/>
          <w:sz w:val="24"/>
          <w:szCs w:val="24"/>
        </w:rPr>
      </w:pPr>
      <w:r w:rsidRPr="00BA4132">
        <w:rPr>
          <w:rFonts w:ascii="Times New Roman" w:hAnsi="Times New Roman" w:cs="Times New Roman"/>
          <w:sz w:val="24"/>
          <w:szCs w:val="24"/>
        </w:rPr>
        <w:t xml:space="preserve">El </w:t>
      </w:r>
      <w:r w:rsidRPr="00BA4132">
        <w:rPr>
          <w:rFonts w:ascii="Times New Roman" w:hAnsi="Times New Roman" w:cs="Times New Roman"/>
          <w:i/>
          <w:sz w:val="24"/>
          <w:szCs w:val="24"/>
        </w:rPr>
        <w:t>objetivo</w:t>
      </w:r>
      <w:r w:rsidRPr="00BA4132">
        <w:rPr>
          <w:rFonts w:ascii="Times New Roman" w:hAnsi="Times New Roman" w:cs="Times New Roman"/>
          <w:sz w:val="24"/>
          <w:szCs w:val="24"/>
        </w:rPr>
        <w:t xml:space="preserve"> del CMNUCC es</w:t>
      </w:r>
      <w:r w:rsidRPr="00BA4132">
        <w:rPr>
          <w:rFonts w:ascii="Times New Roman" w:hAnsi="Times New Roman" w:cs="Times New Roman"/>
          <w:i/>
          <w:sz w:val="24"/>
          <w:szCs w:val="24"/>
        </w:rPr>
        <w:t xml:space="preserve"> “la estabilización de las concentraciones de gases de efecto invernadero en la atmósfera a un nivel que impida interferencias </w:t>
      </w:r>
      <w:proofErr w:type="spellStart"/>
      <w:r w:rsidRPr="00BA4132">
        <w:rPr>
          <w:rFonts w:ascii="Times New Roman" w:hAnsi="Times New Roman" w:cs="Times New Roman"/>
          <w:i/>
          <w:sz w:val="24"/>
          <w:szCs w:val="24"/>
        </w:rPr>
        <w:t>antropógenas</w:t>
      </w:r>
      <w:proofErr w:type="spellEnd"/>
      <w:r w:rsidRPr="00BA4132">
        <w:rPr>
          <w:rFonts w:ascii="Times New Roman" w:hAnsi="Times New Roman" w:cs="Times New Roman"/>
          <w:i/>
          <w:sz w:val="24"/>
          <w:szCs w:val="24"/>
        </w:rPr>
        <w:t xml:space="preserve"> peligrosas en el sistema climático. Ese nivel debería lograrse en un plazo suficiente para permitir que los ecosistemas se adapten naturalmente al cambio climático, asegurar que la producción de alimentos no se vea amenazada y permitir que el desarrollo económico prosiga de manera sostenible”</w:t>
      </w:r>
      <w:r w:rsidRPr="00BA4132">
        <w:rPr>
          <w:rFonts w:ascii="Times New Roman" w:hAnsi="Times New Roman" w:cs="Times New Roman"/>
          <w:sz w:val="24"/>
          <w:szCs w:val="24"/>
        </w:rPr>
        <w:t xml:space="preserve"> (art. 2). Y para ello el CMNUCC establece una serie de </w:t>
      </w:r>
      <w:r w:rsidRPr="00BA4132">
        <w:rPr>
          <w:rFonts w:ascii="Times New Roman" w:hAnsi="Times New Roman" w:cs="Times New Roman"/>
          <w:i/>
          <w:sz w:val="24"/>
          <w:szCs w:val="24"/>
        </w:rPr>
        <w:t>principios</w:t>
      </w:r>
      <w:r w:rsidRPr="00BA4132">
        <w:rPr>
          <w:rFonts w:ascii="Times New Roman" w:hAnsi="Times New Roman" w:cs="Times New Roman"/>
          <w:sz w:val="24"/>
          <w:szCs w:val="24"/>
        </w:rPr>
        <w:t xml:space="preserve"> y objetivos generales de gran importancia aunque de difícil aplicación práctica, que, constituyen -</w:t>
      </w:r>
      <w:r w:rsidRPr="00BA4132">
        <w:rPr>
          <w:rFonts w:ascii="Times New Roman" w:hAnsi="Times New Roman" w:cs="Times New Roman"/>
          <w:i/>
          <w:sz w:val="24"/>
          <w:szCs w:val="24"/>
        </w:rPr>
        <w:t>grosso modo</w:t>
      </w:r>
      <w:r w:rsidRPr="00BA4132">
        <w:rPr>
          <w:rFonts w:ascii="Times New Roman" w:hAnsi="Times New Roman" w:cs="Times New Roman"/>
          <w:sz w:val="24"/>
          <w:szCs w:val="24"/>
        </w:rPr>
        <w:t>-</w:t>
      </w:r>
      <w:r w:rsidRPr="00BA4132">
        <w:rPr>
          <w:rFonts w:ascii="Times New Roman" w:hAnsi="Times New Roman" w:cs="Times New Roman"/>
          <w:i/>
          <w:sz w:val="24"/>
          <w:szCs w:val="24"/>
        </w:rPr>
        <w:t xml:space="preserve"> </w:t>
      </w:r>
      <w:r w:rsidRPr="00BA4132">
        <w:rPr>
          <w:rFonts w:ascii="Times New Roman" w:hAnsi="Times New Roman" w:cs="Times New Roman"/>
          <w:sz w:val="24"/>
          <w:szCs w:val="24"/>
        </w:rPr>
        <w:t>los principios rectores del Derecho ambiental</w:t>
      </w:r>
      <w:r>
        <w:rPr>
          <w:rStyle w:val="Refdenotaalpie"/>
          <w:rFonts w:ascii="Times New Roman" w:hAnsi="Times New Roman"/>
          <w:sz w:val="24"/>
          <w:szCs w:val="24"/>
        </w:rPr>
        <w:footnoteReference w:id="23"/>
      </w:r>
      <w:r w:rsidRPr="00BA4132">
        <w:rPr>
          <w:rFonts w:ascii="Times New Roman" w:hAnsi="Times New Roman" w:cs="Times New Roman"/>
          <w:sz w:val="24"/>
          <w:szCs w:val="24"/>
        </w:rPr>
        <w:t xml:space="preserve">, y son los siguientes: la protección del sistema climático en equidad y teniendo en cuenta las </w:t>
      </w:r>
      <w:r w:rsidRPr="00BA4132">
        <w:rPr>
          <w:rFonts w:ascii="Times New Roman" w:hAnsi="Times New Roman" w:cs="Times New Roman"/>
          <w:i/>
          <w:sz w:val="24"/>
          <w:szCs w:val="24"/>
        </w:rPr>
        <w:t>responsabilidades comunes pero diferenciadas</w:t>
      </w:r>
      <w:r w:rsidRPr="00BA4132">
        <w:rPr>
          <w:rFonts w:ascii="Times New Roman" w:hAnsi="Times New Roman" w:cs="Times New Roman"/>
          <w:sz w:val="24"/>
          <w:szCs w:val="24"/>
        </w:rPr>
        <w:t xml:space="preserve">; la toma en consideración las características de los países en desarrollo, y sobre todo aquellos que presentan mayor vulnerabilidad o sensibilidad sobre los efectos del cambio </w:t>
      </w:r>
      <w:r w:rsidRPr="00BA4132">
        <w:rPr>
          <w:rFonts w:ascii="Times New Roman" w:hAnsi="Times New Roman" w:cs="Times New Roman"/>
          <w:sz w:val="24"/>
          <w:szCs w:val="24"/>
        </w:rPr>
        <w:lastRenderedPageBreak/>
        <w:t xml:space="preserve">climático; el establecimiento de </w:t>
      </w:r>
      <w:r w:rsidRPr="00BA4132">
        <w:rPr>
          <w:rFonts w:ascii="Times New Roman" w:hAnsi="Times New Roman" w:cs="Times New Roman"/>
          <w:i/>
          <w:sz w:val="24"/>
          <w:szCs w:val="24"/>
        </w:rPr>
        <w:t>medidas de precaución</w:t>
      </w:r>
      <w:r w:rsidRPr="00BA4132">
        <w:rPr>
          <w:rFonts w:ascii="Times New Roman" w:hAnsi="Times New Roman" w:cs="Times New Roman"/>
          <w:sz w:val="24"/>
          <w:szCs w:val="24"/>
        </w:rPr>
        <w:t xml:space="preserve"> para prevenir o reducir al mínimo las causas del cambio climático y reducir sus efectos negativo; el derecho al </w:t>
      </w:r>
      <w:r w:rsidRPr="00BA4132">
        <w:rPr>
          <w:rFonts w:ascii="Times New Roman" w:hAnsi="Times New Roman" w:cs="Times New Roman"/>
          <w:i/>
          <w:sz w:val="24"/>
          <w:szCs w:val="24"/>
        </w:rPr>
        <w:t>desarrollo sostenible</w:t>
      </w:r>
      <w:r w:rsidRPr="00BA4132">
        <w:rPr>
          <w:rFonts w:ascii="Times New Roman" w:hAnsi="Times New Roman" w:cs="Times New Roman"/>
          <w:sz w:val="24"/>
          <w:szCs w:val="24"/>
        </w:rPr>
        <w:t xml:space="preserve">, así como promoverlo; el deber de </w:t>
      </w:r>
      <w:r w:rsidRPr="00BA4132">
        <w:rPr>
          <w:rFonts w:ascii="Times New Roman" w:hAnsi="Times New Roman" w:cs="Times New Roman"/>
          <w:i/>
          <w:sz w:val="24"/>
          <w:szCs w:val="24"/>
        </w:rPr>
        <w:t>cooperación</w:t>
      </w:r>
      <w:r w:rsidRPr="00BA4132">
        <w:rPr>
          <w:rFonts w:ascii="Times New Roman" w:hAnsi="Times New Roman" w:cs="Times New Roman"/>
          <w:sz w:val="24"/>
          <w:szCs w:val="24"/>
        </w:rPr>
        <w:t xml:space="preserve"> en la promoción de un sistema económico internacional abierto, que favorezca un crecimiento económico y desarrollo sostenible. Por consiguiente, los principios característicos e identificadores del CMNUCC son: el </w:t>
      </w:r>
      <w:r w:rsidRPr="00BA4132">
        <w:rPr>
          <w:rFonts w:ascii="Times New Roman" w:hAnsi="Times New Roman" w:cs="Times New Roman"/>
          <w:i/>
          <w:sz w:val="24"/>
          <w:szCs w:val="24"/>
        </w:rPr>
        <w:t>principio de responsabilidad común pero diferenciada</w:t>
      </w:r>
      <w:r w:rsidRPr="00BA4132">
        <w:rPr>
          <w:rFonts w:ascii="Times New Roman" w:hAnsi="Times New Roman" w:cs="Times New Roman"/>
          <w:sz w:val="24"/>
          <w:szCs w:val="24"/>
        </w:rPr>
        <w:t xml:space="preserve">, el </w:t>
      </w:r>
      <w:r w:rsidRPr="00BA4132">
        <w:rPr>
          <w:rFonts w:ascii="Times New Roman" w:hAnsi="Times New Roman" w:cs="Times New Roman"/>
          <w:i/>
          <w:sz w:val="24"/>
          <w:szCs w:val="24"/>
        </w:rPr>
        <w:t>principio de precaución</w:t>
      </w:r>
      <w:r w:rsidRPr="00BA4132">
        <w:rPr>
          <w:rFonts w:ascii="Times New Roman" w:hAnsi="Times New Roman" w:cs="Times New Roman"/>
          <w:sz w:val="24"/>
          <w:szCs w:val="24"/>
        </w:rPr>
        <w:t xml:space="preserve"> y el </w:t>
      </w:r>
      <w:r w:rsidRPr="00BA4132">
        <w:rPr>
          <w:rFonts w:ascii="Times New Roman" w:hAnsi="Times New Roman" w:cs="Times New Roman"/>
          <w:i/>
          <w:sz w:val="24"/>
          <w:szCs w:val="24"/>
        </w:rPr>
        <w:t>principio de desarrollo sostenible</w:t>
      </w:r>
      <w:r w:rsidRPr="00BA4132">
        <w:rPr>
          <w:rFonts w:ascii="Times New Roman" w:hAnsi="Times New Roman" w:cs="Times New Roman"/>
          <w:sz w:val="24"/>
          <w:szCs w:val="24"/>
        </w:rPr>
        <w:t>.</w:t>
      </w:r>
    </w:p>
    <w:p w:rsidR="00055219" w:rsidRPr="00280551" w:rsidRDefault="00055219" w:rsidP="00280551">
      <w:pPr>
        <w:jc w:val="both"/>
        <w:rPr>
          <w:rFonts w:ascii="Times New Roman" w:hAnsi="Times New Roman" w:cs="Times New Roman"/>
          <w:sz w:val="24"/>
          <w:szCs w:val="24"/>
        </w:rPr>
      </w:pPr>
      <w:r w:rsidRPr="00BA4132">
        <w:rPr>
          <w:rFonts w:ascii="Times New Roman" w:hAnsi="Times New Roman" w:cs="Times New Roman"/>
          <w:sz w:val="24"/>
          <w:szCs w:val="24"/>
        </w:rPr>
        <w:t xml:space="preserve">Empezaré por el importante </w:t>
      </w:r>
      <w:r w:rsidRPr="00BA4132">
        <w:rPr>
          <w:rFonts w:ascii="Times New Roman" w:hAnsi="Times New Roman" w:cs="Times New Roman"/>
          <w:i/>
          <w:sz w:val="24"/>
          <w:szCs w:val="24"/>
        </w:rPr>
        <w:t>principio de precaución,</w:t>
      </w:r>
      <w:r w:rsidRPr="00BA4132">
        <w:rPr>
          <w:rFonts w:ascii="Times New Roman" w:hAnsi="Times New Roman" w:cs="Times New Roman"/>
          <w:sz w:val="24"/>
          <w:szCs w:val="24"/>
        </w:rPr>
        <w:t xml:space="preserve"> dada la actual situación crítica climática, cuyos daños producidos en el ambiente son difíciles de reparar o irreparables, por ello se pretende prevenir con anterioridad los daños que se puedan llegar a cometer. </w:t>
      </w:r>
      <w:r w:rsidR="00280551">
        <w:rPr>
          <w:rFonts w:ascii="Times New Roman" w:hAnsi="Times New Roman" w:cs="Times New Roman"/>
          <w:sz w:val="24"/>
          <w:szCs w:val="24"/>
        </w:rPr>
        <w:t>Se habla de</w:t>
      </w:r>
      <w:r w:rsidRPr="00BA4132">
        <w:rPr>
          <w:rFonts w:ascii="Times New Roman" w:hAnsi="Times New Roman" w:cs="Times New Roman"/>
          <w:sz w:val="24"/>
          <w:szCs w:val="24"/>
        </w:rPr>
        <w:t xml:space="preserve"> alcanzar el umbral de no-retorno, establecido ya alrededor del año 2036, es decir, momento en el que ya no se tendría capacidad para evitar las consecuencias de un calentamiento global, supuesto el ritmo actual del uso de combustibles fósiles, que se sitúa en un incremento de 3.2º C sobre la temperatura media terrestre según las previsiones de la IPPC (2013). </w:t>
      </w:r>
    </w:p>
    <w:p w:rsidR="00280551"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 xml:space="preserve">El necesario </w:t>
      </w:r>
      <w:r w:rsidRPr="00BA4132">
        <w:rPr>
          <w:rFonts w:ascii="Times New Roman" w:hAnsi="Times New Roman" w:cs="Times New Roman"/>
          <w:i/>
          <w:sz w:val="24"/>
          <w:szCs w:val="24"/>
        </w:rPr>
        <w:t>principio de desarrollo sostenible</w:t>
      </w:r>
      <w:r w:rsidRPr="00BA4132">
        <w:rPr>
          <w:rFonts w:ascii="Times New Roman" w:hAnsi="Times New Roman" w:cs="Times New Roman"/>
          <w:sz w:val="24"/>
          <w:szCs w:val="24"/>
        </w:rPr>
        <w:t>, pues los esfuerzos para luchar contra el cambio climático no pueden suponer un menoscabo o perjudicar el desarrollo de un país</w:t>
      </w:r>
      <w:r w:rsidRPr="005C60E9">
        <w:rPr>
          <w:rStyle w:val="Refdenotaalpie"/>
          <w:rFonts w:ascii="Times New Roman" w:hAnsi="Times New Roman"/>
          <w:sz w:val="24"/>
          <w:szCs w:val="24"/>
        </w:rPr>
        <w:footnoteReference w:id="24"/>
      </w:r>
      <w:r w:rsidRPr="00BA4132">
        <w:rPr>
          <w:rFonts w:ascii="Times New Roman" w:hAnsi="Times New Roman" w:cs="Times New Roman"/>
          <w:sz w:val="24"/>
          <w:szCs w:val="24"/>
        </w:rPr>
        <w:t xml:space="preserve">, que será enfatizado con el Acuerdo de París. Precisamente la apuesta real por una economía </w:t>
      </w:r>
      <w:proofErr w:type="spellStart"/>
      <w:r w:rsidRPr="00BA4132">
        <w:rPr>
          <w:rFonts w:ascii="Times New Roman" w:hAnsi="Times New Roman" w:cs="Times New Roman"/>
          <w:sz w:val="24"/>
          <w:szCs w:val="24"/>
        </w:rPr>
        <w:t>descarbonizada</w:t>
      </w:r>
      <w:proofErr w:type="spellEnd"/>
      <w:r w:rsidRPr="00BA4132">
        <w:rPr>
          <w:rFonts w:ascii="Times New Roman" w:hAnsi="Times New Roman" w:cs="Times New Roman"/>
          <w:sz w:val="24"/>
          <w:szCs w:val="24"/>
        </w:rPr>
        <w:t xml:space="preserve"> mediante la transición a un modelo íntegramente renovable sería un verdadero desarrollo sostenible: ambientalmente correcto, socialmente comprometido y económicamente viable.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 xml:space="preserve">El justo </w:t>
      </w:r>
      <w:r w:rsidRPr="00BA4132">
        <w:rPr>
          <w:rFonts w:ascii="Times New Roman" w:hAnsi="Times New Roman" w:cs="Times New Roman"/>
          <w:i/>
          <w:sz w:val="24"/>
          <w:szCs w:val="24"/>
        </w:rPr>
        <w:t>principio de responsabilidad común pero diferenciada</w:t>
      </w:r>
      <w:r w:rsidRPr="00BA4132">
        <w:rPr>
          <w:rFonts w:ascii="Times New Roman" w:hAnsi="Times New Roman" w:cs="Times New Roman"/>
          <w:sz w:val="24"/>
          <w:szCs w:val="24"/>
        </w:rPr>
        <w:t xml:space="preserve"> en la medida que los países han contribuido de manera distinta al cambio climático. Es decir, los países desarrollados han contribuido en mayor medida a la contaminación que los países en desarrollo, y además disponen de más recursos financieros y tecnológicos para cuidar del ambiente. Por tanto, las obligaciones que deben asumir las partes son distintas dependiendo de si son países desarrollados o en desarrollo.</w:t>
      </w:r>
      <w:r w:rsidRPr="00BA4132">
        <w:rPr>
          <w:rFonts w:ascii="Times New Roman" w:hAnsi="Times New Roman" w:cs="Times New Roman"/>
          <w:b/>
          <w:sz w:val="24"/>
          <w:szCs w:val="24"/>
        </w:rPr>
        <w:t xml:space="preserve"> </w:t>
      </w:r>
      <w:r w:rsidRPr="00BA4132">
        <w:rPr>
          <w:rFonts w:ascii="Times New Roman" w:hAnsi="Times New Roman" w:cs="Times New Roman"/>
          <w:sz w:val="24"/>
          <w:szCs w:val="24"/>
        </w:rPr>
        <w:t>Se trata del tema de la “equidad global” que siempre surge en las negociaciones sobre el clima. Es incontestable que el calentamiento global se debe a la acumulación de gases de efecto invernadero en la atmósfera a lo largo de dos siglos. Eso significa que los países que iniciaron la industrialización con mucho adelanto sobre los demás han producido considerablemente más emisiones de esa clase, generándose lo que se podía llamar una “deuda ecológica o climática”. A su vez muchos de los países que han emitido menos hasta el momento están viéndose afectados antes y más incluso que todos los demás por los efectos del cambio climático bien por una cuestión de lotería geográfica, bien de las vulnerabilidades frutos de la pobreza…</w:t>
      </w:r>
      <w:r w:rsidRPr="00BA4132">
        <w:rPr>
          <w:rFonts w:ascii="Times New Roman" w:hAnsi="Times New Roman" w:cs="Times New Roman"/>
          <w:b/>
          <w:sz w:val="24"/>
          <w:szCs w:val="24"/>
        </w:rPr>
        <w:t xml:space="preserve"> </w:t>
      </w:r>
      <w:r w:rsidRPr="00BA4132">
        <w:rPr>
          <w:rFonts w:ascii="Times New Roman" w:hAnsi="Times New Roman" w:cs="Times New Roman"/>
          <w:sz w:val="24"/>
          <w:szCs w:val="24"/>
        </w:rPr>
        <w:t>Asimismo, dicho principio será primordial en el Protocolo de Kioto implicando el reconocimiento de circunstancias especiales que afectan a los países en desarrollo y estructurando sus compromisos conforme a esta situación</w:t>
      </w:r>
      <w:r>
        <w:rPr>
          <w:rStyle w:val="Refdenotaalpie"/>
          <w:rFonts w:ascii="Times New Roman" w:hAnsi="Times New Roman"/>
          <w:sz w:val="24"/>
          <w:szCs w:val="24"/>
        </w:rPr>
        <w:footnoteReference w:id="25"/>
      </w:r>
      <w:r w:rsidRPr="00BA4132">
        <w:rPr>
          <w:rFonts w:ascii="Times New Roman" w:hAnsi="Times New Roman" w:cs="Times New Roman"/>
          <w:sz w:val="24"/>
          <w:szCs w:val="24"/>
        </w:rPr>
        <w:t xml:space="preserve">. A pesar de este despliegue normativo, el principio, reiteradamente, no se cumple –algo a lo que el Acuerdo de París quiere poner remedio-, y pese que los países del norte tienen ya a su disposición abundantes maneras asequibles de comenzar a saldar sus “deudas climáticas”, a saber: desde condonar a los países en vías de </w:t>
      </w:r>
      <w:r w:rsidRPr="00BA4132">
        <w:rPr>
          <w:rFonts w:ascii="Times New Roman" w:hAnsi="Times New Roman" w:cs="Times New Roman"/>
          <w:sz w:val="24"/>
          <w:szCs w:val="24"/>
        </w:rPr>
        <w:lastRenderedPageBreak/>
        <w:t xml:space="preserve">desarrollo la “deuda externa” a cambio de una decidida acción climática de su parte, hasta una relación de las patentes sobre las energías verdes y unas mayores facilidades para la transferencia de los conocimientos técnicos asociados. Pero, la “deuda ecológica o climática” de los países ricos a diferencia de la “deuda externa” de los países pobres, no se ha convertido en un instrumento de control.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 xml:space="preserve">Y para obtener con mayor facilidad el logro de dichos principios-objetivos, el Protocolo de Kioto establece la utilización de tres instrumentos de </w:t>
      </w:r>
      <w:r w:rsidRPr="00BA4132">
        <w:rPr>
          <w:rFonts w:ascii="Times New Roman" w:hAnsi="Times New Roman" w:cs="Times New Roman"/>
          <w:i/>
          <w:sz w:val="24"/>
          <w:szCs w:val="24"/>
        </w:rPr>
        <w:t>flexibilización</w:t>
      </w:r>
      <w:r w:rsidRPr="00BA4132">
        <w:rPr>
          <w:rFonts w:ascii="Times New Roman" w:hAnsi="Times New Roman" w:cs="Times New Roman"/>
          <w:sz w:val="24"/>
          <w:szCs w:val="24"/>
        </w:rPr>
        <w:t xml:space="preserve"> de las metas fijadas, a saber: la </w:t>
      </w:r>
      <w:r w:rsidRPr="00BA4132">
        <w:rPr>
          <w:rFonts w:ascii="Times New Roman" w:hAnsi="Times New Roman" w:cs="Times New Roman"/>
          <w:i/>
          <w:sz w:val="24"/>
          <w:szCs w:val="24"/>
        </w:rPr>
        <w:t>Aplicación Conjunta</w:t>
      </w:r>
      <w:r w:rsidRPr="00BA4132">
        <w:rPr>
          <w:rFonts w:ascii="Times New Roman" w:hAnsi="Times New Roman" w:cs="Times New Roman"/>
          <w:sz w:val="24"/>
          <w:szCs w:val="24"/>
        </w:rPr>
        <w:t xml:space="preserve">, el </w:t>
      </w:r>
      <w:r w:rsidRPr="00BA4132">
        <w:rPr>
          <w:rFonts w:ascii="Times New Roman" w:hAnsi="Times New Roman" w:cs="Times New Roman"/>
          <w:i/>
          <w:sz w:val="24"/>
          <w:szCs w:val="24"/>
        </w:rPr>
        <w:t>Mecanismo de Desarrollo Limpio</w:t>
      </w:r>
      <w:r w:rsidRPr="00BA4132">
        <w:rPr>
          <w:rFonts w:ascii="Times New Roman" w:hAnsi="Times New Roman" w:cs="Times New Roman"/>
          <w:sz w:val="24"/>
          <w:szCs w:val="24"/>
        </w:rPr>
        <w:t xml:space="preserve">, y la articulación de un sistema de </w:t>
      </w:r>
      <w:r w:rsidRPr="00BA4132">
        <w:rPr>
          <w:rFonts w:ascii="Times New Roman" w:hAnsi="Times New Roman" w:cs="Times New Roman"/>
          <w:i/>
          <w:sz w:val="24"/>
          <w:szCs w:val="24"/>
        </w:rPr>
        <w:t>Permisos Negociables</w:t>
      </w:r>
      <w:r w:rsidRPr="00BA4132">
        <w:rPr>
          <w:rFonts w:ascii="Times New Roman" w:hAnsi="Times New Roman" w:cs="Times New Roman"/>
          <w:sz w:val="24"/>
          <w:szCs w:val="24"/>
        </w:rPr>
        <w:t xml:space="preserve">. En primer lugar, el mecanismo de </w:t>
      </w:r>
      <w:r w:rsidRPr="00BA4132">
        <w:rPr>
          <w:rFonts w:ascii="Times New Roman" w:hAnsi="Times New Roman" w:cs="Times New Roman"/>
          <w:i/>
          <w:sz w:val="24"/>
          <w:szCs w:val="24"/>
        </w:rPr>
        <w:t>Aplicación Conjunta</w:t>
      </w:r>
      <w:r w:rsidRPr="00BA4132">
        <w:rPr>
          <w:rFonts w:ascii="Times New Roman" w:hAnsi="Times New Roman" w:cs="Times New Roman"/>
          <w:sz w:val="24"/>
          <w:szCs w:val="24"/>
        </w:rPr>
        <w:t xml:space="preserve"> (art. 6) consiste en la posibilidad de transferir a las Partes del Anexo I, “Unidades de Reducción de Emisiones” resultantes de proyectos encaminados a reducir las emisiones o incrementar la absorción de los GEI, si financian la reducción de emisiones de otro país. Es decir, un país con obligaciones de limitación de sus emisiones realiza una inversión en un determinado proyecto que se lleva a la práctica en otro país.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 xml:space="preserve">En segundo lugar, el </w:t>
      </w:r>
      <w:r w:rsidRPr="00BA4132">
        <w:rPr>
          <w:rFonts w:ascii="Times New Roman" w:hAnsi="Times New Roman" w:cs="Times New Roman"/>
          <w:i/>
          <w:sz w:val="24"/>
          <w:szCs w:val="24"/>
        </w:rPr>
        <w:t>Mecanismo de Desarrollo Limpio</w:t>
      </w:r>
      <w:r w:rsidRPr="00BA4132">
        <w:rPr>
          <w:rFonts w:ascii="Times New Roman" w:hAnsi="Times New Roman" w:cs="Times New Roman"/>
          <w:sz w:val="24"/>
          <w:szCs w:val="24"/>
        </w:rPr>
        <w:t xml:space="preserve"> (art. 12) fue una propuesta de Brasil, la cual consistía en el establecimiento de un “Fondo de Desarrollo Limpio”, compuesto por las sanciones impuestas a los países del Anexo I que excedieran las cantidades de emisiones asignadas. Establecido en el Protocolo de Kioto como un instrumento que consiste en proyectos de inversión, preferentemente privados, desarrollados desde países con compromisos de limitación de emisiones hacia países que no han asumido ese compromiso. La diferencia con el mecanismo de Aplicación Conjunta es que éste está dirigido a países que han asumido compromisos de reducción y forman parte del Anexo I. Con este mecanismo se pretende ayudar a las Partes no incluidas en el Anexo I a cumplir sus compromisos</w:t>
      </w:r>
      <w:r w:rsidRPr="005C60E9">
        <w:rPr>
          <w:rStyle w:val="Refdenotaalpie"/>
          <w:rFonts w:ascii="Times New Roman" w:hAnsi="Times New Roman"/>
          <w:sz w:val="24"/>
          <w:szCs w:val="24"/>
        </w:rPr>
        <w:footnoteReference w:id="26"/>
      </w:r>
      <w:r w:rsidRPr="00BA4132">
        <w:rPr>
          <w:rFonts w:ascii="Times New Roman" w:hAnsi="Times New Roman" w:cs="Times New Roman"/>
          <w:sz w:val="24"/>
          <w:szCs w:val="24"/>
        </w:rPr>
        <w:t>.</w:t>
      </w:r>
    </w:p>
    <w:p w:rsidR="00BA4132" w:rsidRPr="00280551"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 xml:space="preserve">En tercer lugar, los </w:t>
      </w:r>
      <w:r w:rsidRPr="00BA4132">
        <w:rPr>
          <w:rFonts w:ascii="Times New Roman" w:hAnsi="Times New Roman" w:cs="Times New Roman"/>
          <w:i/>
          <w:sz w:val="24"/>
          <w:szCs w:val="24"/>
        </w:rPr>
        <w:t>permisos negociables</w:t>
      </w:r>
      <w:r w:rsidRPr="00BA4132">
        <w:rPr>
          <w:rFonts w:ascii="Times New Roman" w:hAnsi="Times New Roman" w:cs="Times New Roman"/>
          <w:sz w:val="24"/>
          <w:szCs w:val="24"/>
        </w:rPr>
        <w:t xml:space="preserve"> también conocidos como derechos de emisión (art. 17) -aunque es en la Conferencia de las Partes donde se desarrolla-, este mecanismo posibilita la “compraventa” de las emisiones de gases efecto invernadero, de manera que si un Estado excediera su cuota de emisión podría comprar a otro la parte no utilizada de las suyas, creándose verdaderos mercados financieros de derechos de emisión</w:t>
      </w:r>
      <w:r w:rsidRPr="005C60E9">
        <w:rPr>
          <w:rStyle w:val="Refdenotaalpie"/>
          <w:rFonts w:ascii="Times New Roman" w:hAnsi="Times New Roman"/>
          <w:sz w:val="24"/>
          <w:szCs w:val="24"/>
        </w:rPr>
        <w:footnoteReference w:id="27"/>
      </w:r>
      <w:r w:rsidRPr="00BA4132">
        <w:rPr>
          <w:rFonts w:ascii="Times New Roman" w:hAnsi="Times New Roman" w:cs="Times New Roman"/>
          <w:sz w:val="24"/>
          <w:szCs w:val="24"/>
        </w:rPr>
        <w:t xml:space="preserve">, como el existente en la Unión Europea. Este Protocolo estipula una “flexibilidad” geográfica en el cumplimiento de los compromisos de reducción de emisiones permitiendo que los países responsables de altos niveles de emisión adquieran créditos de emisiones fuera de sus fronteras. </w:t>
      </w:r>
    </w:p>
    <w:p w:rsidR="00055219" w:rsidRPr="00280551" w:rsidRDefault="00055219" w:rsidP="00280551">
      <w:pPr>
        <w:jc w:val="both"/>
        <w:rPr>
          <w:rFonts w:ascii="Times New Roman" w:hAnsi="Times New Roman" w:cs="Times New Roman"/>
          <w:sz w:val="24"/>
          <w:szCs w:val="24"/>
        </w:rPr>
      </w:pPr>
      <w:r w:rsidRPr="00BA4132">
        <w:rPr>
          <w:rFonts w:ascii="Times New Roman" w:hAnsi="Times New Roman" w:cs="Times New Roman"/>
          <w:sz w:val="24"/>
          <w:szCs w:val="24"/>
        </w:rPr>
        <w:t xml:space="preserve">Estas disposiciones se basan ante todo en la eficiencia económica, que no ambiental, como lo demuestra que las emisiones han aumentado un 57 por ciento desde que se firmó el CMNUCC, por lo que el fracaso de esta estrategia de mercado es incuestionable. Se privatizan las cuantiosas ganancias del sector privado y se socializa los perjuicios ambientales en forma de calentamiento del planeta. Es inevitable plantearse si el Protocolo ha sido un instrumento ya no suficiente, sino adecuado para </w:t>
      </w:r>
      <w:r w:rsidRPr="00BA4132">
        <w:rPr>
          <w:rFonts w:ascii="Times New Roman" w:hAnsi="Times New Roman" w:cs="Times New Roman"/>
          <w:sz w:val="24"/>
          <w:szCs w:val="24"/>
        </w:rPr>
        <w:lastRenderedPageBreak/>
        <w:t xml:space="preserve">que se alcance el objetivo último del Convenio y, en definitiva, para que se afronte con éxito el reto del cambio climático.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Además de la normativa existente en el Protocolo de Kioto se establece la posibilidad de aplicar medidas nacionales suplementarias para lograr los compromisos de reducción y limitación de las emisiones, como ha hecho la Unión Europea, marcando el rumbo de sus Estados miembros</w:t>
      </w:r>
      <w:r>
        <w:rPr>
          <w:rStyle w:val="Refdenotaalpie"/>
          <w:rFonts w:ascii="Times New Roman" w:hAnsi="Times New Roman"/>
          <w:sz w:val="24"/>
          <w:szCs w:val="24"/>
        </w:rPr>
        <w:footnoteReference w:id="28"/>
      </w:r>
      <w:r w:rsidRPr="00BA4132">
        <w:rPr>
          <w:rFonts w:ascii="Times New Roman" w:hAnsi="Times New Roman" w:cs="Times New Roman"/>
          <w:sz w:val="24"/>
          <w:szCs w:val="24"/>
        </w:rPr>
        <w:t>.</w:t>
      </w:r>
    </w:p>
    <w:p w:rsidR="00055219" w:rsidRPr="00280551" w:rsidRDefault="00055219" w:rsidP="00280551">
      <w:pPr>
        <w:jc w:val="both"/>
        <w:rPr>
          <w:rFonts w:ascii="Times New Roman" w:hAnsi="Times New Roman" w:cs="Times New Roman"/>
          <w:sz w:val="24"/>
          <w:szCs w:val="24"/>
        </w:rPr>
      </w:pPr>
      <w:r w:rsidRPr="00BA4132">
        <w:rPr>
          <w:rFonts w:ascii="Times New Roman" w:hAnsi="Times New Roman" w:cs="Times New Roman"/>
          <w:sz w:val="24"/>
          <w:szCs w:val="24"/>
        </w:rPr>
        <w:t xml:space="preserve">En el marco jurídico de la Comunidad Europea sobre cambio climático destaca la </w:t>
      </w:r>
      <w:r w:rsidRPr="00BA4132">
        <w:rPr>
          <w:rFonts w:ascii="Times New Roman" w:hAnsi="Times New Roman" w:cs="Times New Roman"/>
          <w:i/>
          <w:sz w:val="24"/>
          <w:szCs w:val="24"/>
        </w:rPr>
        <w:t>Directiva 2003/87/CE sobre comercio de derechos de emisión</w:t>
      </w:r>
      <w:r w:rsidRPr="00BA4132">
        <w:rPr>
          <w:rFonts w:ascii="Times New Roman" w:hAnsi="Times New Roman" w:cs="Times New Roman"/>
          <w:sz w:val="24"/>
          <w:szCs w:val="24"/>
        </w:rPr>
        <w:t>, de gran relevancia y la base a partir de la cual los Estados han desarrollado su propia normativa, y otros textos no normativos como el Programa Europeo sobre el Cambio Climático (PECC) y el Paquete Europeo de Energía y Cambio Climático 2013-2020</w:t>
      </w:r>
      <w:r w:rsidRPr="005C60E9">
        <w:rPr>
          <w:rStyle w:val="Refdenotaalpie"/>
          <w:rFonts w:ascii="Times New Roman" w:hAnsi="Times New Roman"/>
          <w:sz w:val="24"/>
          <w:szCs w:val="24"/>
        </w:rPr>
        <w:footnoteReference w:id="29"/>
      </w:r>
      <w:r w:rsidRPr="00BA4132">
        <w:rPr>
          <w:rFonts w:ascii="Times New Roman" w:hAnsi="Times New Roman" w:cs="Times New Roman"/>
          <w:sz w:val="24"/>
          <w:szCs w:val="24"/>
        </w:rPr>
        <w:t>.</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Cabe señalar que Europa, desde un primer momento, asume el papel de líder en la lucha contra el calentamiento global, entre otras razones, por su alta dependencia externa de los combustibles fósiles y su consecuente necesidad de reducir su consumo. Así antes de la ratificación del Protocolo de Kioto, la Comisión ya había propuesto la limitación de las emisiones de dióxido de carbono y la mejora del rendimiento energético, en el año 1992. La comercialización de los derechos de emisión es considerada una medida adecuada, y un sistema ventajoso para conseguir los objetivos de reducción. Con la Directiva 2003/87/CE, se dispone el reconocimiento de los mecanismos de Aplicación Conjunta y Mecanismos de Desarrollo Limpio, con el fin de cumplir las obligaciones que le han sido impuestas.</w:t>
      </w:r>
    </w:p>
    <w:p w:rsidR="00055219" w:rsidRPr="00280551" w:rsidRDefault="00055219" w:rsidP="00280551">
      <w:pPr>
        <w:jc w:val="both"/>
        <w:rPr>
          <w:rFonts w:ascii="Times New Roman" w:hAnsi="Times New Roman" w:cs="Times New Roman"/>
          <w:bCs/>
          <w:iCs/>
          <w:sz w:val="24"/>
          <w:szCs w:val="24"/>
        </w:rPr>
      </w:pPr>
      <w:r w:rsidRPr="00BA4132">
        <w:rPr>
          <w:rFonts w:ascii="Times New Roman" w:hAnsi="Times New Roman" w:cs="Times New Roman"/>
          <w:bCs/>
          <w:iCs/>
          <w:sz w:val="24"/>
          <w:szCs w:val="24"/>
        </w:rPr>
        <w:t xml:space="preserve">El 12 de diciembre de 2015, se adopta el Acuerdo de París </w:t>
      </w:r>
      <w:r w:rsidRPr="00BA4132">
        <w:rPr>
          <w:rFonts w:ascii="Times New Roman" w:hAnsi="Times New Roman" w:cs="Times New Roman"/>
          <w:sz w:val="24"/>
          <w:szCs w:val="24"/>
        </w:rPr>
        <w:t xml:space="preserve">por consenso entre 195 Estados Parte y la Unión Europea, este Acuerdo es fruto de un largo proceso, no exento de dificultades, pero también plagado de virtudes y voluntades que lo han sustentado. Ha sido complejo al intentar construir puentes entre cinco realidades o niveles de desarrollo actuales: el mundo desarrollado, el emergente, el que está en vías de desarrollo, el de economías de extrema pobreza y el de mayor vulnerabilidad frente a las consecuencias del cambio climático.  </w:t>
      </w:r>
    </w:p>
    <w:p w:rsidR="00055219" w:rsidRPr="00280551" w:rsidRDefault="00055219" w:rsidP="00280551">
      <w:pPr>
        <w:jc w:val="both"/>
        <w:rPr>
          <w:rFonts w:ascii="Times New Roman" w:hAnsi="Times New Roman" w:cs="Times New Roman"/>
          <w:color w:val="666666"/>
          <w:sz w:val="20"/>
          <w:szCs w:val="20"/>
        </w:rPr>
      </w:pPr>
      <w:r w:rsidRPr="00BA4132">
        <w:rPr>
          <w:rFonts w:ascii="Times New Roman" w:hAnsi="Times New Roman" w:cs="Times New Roman"/>
          <w:bCs/>
          <w:iCs/>
          <w:sz w:val="24"/>
          <w:szCs w:val="24"/>
        </w:rPr>
        <w:t xml:space="preserve">En el Acuerdo de París con 29 artículos, como Anexo a la Decisión que enmarca el Acuerdo con 140 estipulaciones, </w:t>
      </w:r>
      <w:r w:rsidRPr="00BA4132">
        <w:rPr>
          <w:rFonts w:ascii="Times New Roman" w:hAnsi="Times New Roman" w:cs="Times New Roman"/>
          <w:bCs/>
          <w:color w:val="000000"/>
          <w:sz w:val="24"/>
          <w:szCs w:val="24"/>
        </w:rPr>
        <w:t xml:space="preserve">destacan las características de universalidad de la cobertura de las emisiones. Esta vez, son casi todos los países del mundo (195 países, </w:t>
      </w:r>
      <w:r w:rsidRPr="00BA4132">
        <w:rPr>
          <w:rFonts w:ascii="Times New Roman" w:hAnsi="Times New Roman" w:cs="Times New Roman"/>
          <w:bCs/>
          <w:color w:val="000000"/>
          <w:sz w:val="24"/>
          <w:szCs w:val="24"/>
        </w:rPr>
        <w:lastRenderedPageBreak/>
        <w:t xml:space="preserve">incluidos los dos mayores emisores, como China y Estados Unidos, que no habían suscrito el de Kioto), y los 186 países que han presentado los compromisos de reducción representan más del 95 por ciento de las emisiones mundiales. Pero esa universalidad quizás vaya en detrimento de </w:t>
      </w:r>
      <w:r w:rsidRPr="00BA4132">
        <w:rPr>
          <w:rFonts w:ascii="Times New Roman" w:hAnsi="Times New Roman" w:cs="Times New Roman"/>
          <w:bCs/>
          <w:iCs/>
          <w:sz w:val="24"/>
          <w:szCs w:val="24"/>
        </w:rPr>
        <w:t>la naturaleza jurídica vinculante del Acuerdo</w:t>
      </w:r>
      <w:r>
        <w:rPr>
          <w:rStyle w:val="Refdenotaalpie"/>
          <w:rFonts w:ascii="Times New Roman" w:hAnsi="Times New Roman"/>
          <w:bCs/>
          <w:iCs/>
          <w:sz w:val="24"/>
          <w:szCs w:val="24"/>
        </w:rPr>
        <w:footnoteReference w:id="30"/>
      </w:r>
      <w:r w:rsidRPr="00BA4132">
        <w:rPr>
          <w:rFonts w:ascii="Times New Roman" w:hAnsi="Times New Roman" w:cs="Times New Roman"/>
          <w:bCs/>
          <w:iCs/>
          <w:sz w:val="24"/>
          <w:szCs w:val="24"/>
        </w:rPr>
        <w:t>, y asimismo de su régimen punitivo, pues no contemplará sanciones (arts. 13.3 y 15).</w:t>
      </w:r>
    </w:p>
    <w:p w:rsidR="00055219" w:rsidRPr="00BA4132" w:rsidRDefault="00055219" w:rsidP="00BA4132">
      <w:pPr>
        <w:jc w:val="both"/>
        <w:rPr>
          <w:rFonts w:ascii="Times New Roman" w:hAnsi="Times New Roman" w:cs="Times New Roman"/>
          <w:bCs/>
          <w:color w:val="000000"/>
          <w:sz w:val="24"/>
          <w:szCs w:val="24"/>
        </w:rPr>
      </w:pPr>
      <w:r w:rsidRPr="00BA4132">
        <w:rPr>
          <w:rFonts w:ascii="Times New Roman" w:hAnsi="Times New Roman" w:cs="Times New Roman"/>
          <w:color w:val="000000"/>
          <w:sz w:val="24"/>
          <w:szCs w:val="24"/>
        </w:rPr>
        <w:t>De igual manera l</w:t>
      </w:r>
      <w:r w:rsidRPr="00BA4132">
        <w:rPr>
          <w:rFonts w:ascii="Times New Roman" w:hAnsi="Times New Roman" w:cs="Times New Roman"/>
          <w:bCs/>
          <w:color w:val="000000"/>
          <w:sz w:val="24"/>
          <w:szCs w:val="24"/>
        </w:rPr>
        <w:t xml:space="preserve">os compromisos </w:t>
      </w:r>
      <w:r w:rsidRPr="00BA4132">
        <w:rPr>
          <w:rFonts w:ascii="Times New Roman" w:hAnsi="Times New Roman" w:cs="Times New Roman"/>
          <w:color w:val="000000"/>
          <w:sz w:val="24"/>
          <w:szCs w:val="24"/>
        </w:rPr>
        <w:t xml:space="preserve">de los países de reducción de gases de efecto invernadero no serán jurídicamente vinculantes. </w:t>
      </w:r>
      <w:r w:rsidRPr="00BA4132">
        <w:rPr>
          <w:rFonts w:ascii="Times New Roman" w:hAnsi="Times New Roman" w:cs="Times New Roman"/>
          <w:bCs/>
          <w:color w:val="000000"/>
          <w:sz w:val="24"/>
          <w:szCs w:val="24"/>
        </w:rPr>
        <w:t>Además, los elementos esenciales que definen el Acuerdo no volverían a estar sometidos al debate internacional, aunque ahora se establecen metas temporales periódicas y procesos de revisión cada 5 años sobre algunas partes del acuerdo (como los objetivos de reducción); l</w:t>
      </w:r>
      <w:r w:rsidRPr="00BA4132">
        <w:rPr>
          <w:rFonts w:ascii="Times New Roman" w:hAnsi="Times New Roman" w:cs="Times New Roman"/>
          <w:color w:val="000000"/>
          <w:sz w:val="24"/>
          <w:szCs w:val="24"/>
        </w:rPr>
        <w:t>a primera en 2023 (art. 14). En cada examen se informará a los países de la actualización y aumento de sus compromisos, de forma voluntaria. Sin embargo, sí será obligatorio para los países presentar contribuciones climáticas cada cinco años, que serán evaluadas de forma transparente (art. 13).</w:t>
      </w:r>
      <w:r w:rsidRPr="00BA4132">
        <w:rPr>
          <w:rFonts w:ascii="Times New Roman" w:hAnsi="Times New Roman" w:cs="Times New Roman"/>
          <w:bCs/>
          <w:color w:val="000000"/>
          <w:sz w:val="24"/>
          <w:szCs w:val="24"/>
        </w:rPr>
        <w:t xml:space="preserve"> De esta manera se da cobertura al cálculo de </w:t>
      </w:r>
      <w:r w:rsidRPr="00BA4132">
        <w:rPr>
          <w:rFonts w:ascii="Times New Roman" w:hAnsi="Times New Roman" w:cs="Times New Roman"/>
          <w:color w:val="000000"/>
          <w:sz w:val="24"/>
          <w:szCs w:val="24"/>
        </w:rPr>
        <w:t xml:space="preserve">las </w:t>
      </w:r>
      <w:r w:rsidRPr="00BA4132">
        <w:rPr>
          <w:rFonts w:ascii="Times New Roman" w:hAnsi="Times New Roman" w:cs="Times New Roman"/>
          <w:bCs/>
          <w:color w:val="000000"/>
          <w:sz w:val="24"/>
          <w:szCs w:val="24"/>
        </w:rPr>
        <w:t>emisiones de origen antrópico de dióxido de carbono</w:t>
      </w:r>
      <w:r w:rsidRPr="00BA4132">
        <w:rPr>
          <w:rFonts w:ascii="Times New Roman" w:hAnsi="Times New Roman" w:cs="Times New Roman"/>
          <w:color w:val="000000"/>
          <w:sz w:val="24"/>
          <w:szCs w:val="24"/>
        </w:rPr>
        <w:t xml:space="preserve">, desde las causadas por los coches a los de la generación energética, la ganadería o las cementeras, que no es tarea fácil, pero cuenta con unos mecanismos estandarizados que pueden auditarse. Hasta ahora solo lo hacían los países ricos, pero se emplaza a que lo hagan también los países "en disposición de hacerlo”, entre ellos </w:t>
      </w:r>
      <w:r w:rsidRPr="00BA4132">
        <w:rPr>
          <w:rFonts w:ascii="Times New Roman" w:hAnsi="Times New Roman" w:cs="Times New Roman"/>
          <w:bCs/>
          <w:color w:val="000000"/>
          <w:sz w:val="24"/>
          <w:szCs w:val="24"/>
        </w:rPr>
        <w:t xml:space="preserve">el primer emisor mundial, China, </w:t>
      </w:r>
      <w:r w:rsidRPr="00BA4132">
        <w:rPr>
          <w:rFonts w:ascii="Times New Roman" w:hAnsi="Times New Roman" w:cs="Times New Roman"/>
          <w:color w:val="000000"/>
          <w:sz w:val="24"/>
          <w:szCs w:val="24"/>
        </w:rPr>
        <w:t>aunque con la precisión de las inspecciones han de respetar su “soberanía nacional”. A los más pobres se les exime de hacerlo.</w:t>
      </w:r>
    </w:p>
    <w:p w:rsidR="00055219" w:rsidRPr="00280551" w:rsidRDefault="00055219" w:rsidP="00280551">
      <w:pPr>
        <w:jc w:val="both"/>
        <w:rPr>
          <w:rFonts w:ascii="Times New Roman" w:hAnsi="Times New Roman" w:cs="Times New Roman"/>
          <w:color w:val="000000"/>
          <w:sz w:val="24"/>
          <w:szCs w:val="24"/>
        </w:rPr>
      </w:pPr>
      <w:r w:rsidRPr="00BA4132">
        <w:rPr>
          <w:rFonts w:ascii="Times New Roman" w:hAnsi="Times New Roman" w:cs="Times New Roman"/>
          <w:color w:val="000000"/>
          <w:sz w:val="24"/>
          <w:szCs w:val="24"/>
        </w:rPr>
        <w:t xml:space="preserve">La comunidad internacional se compromete a hacer todo lo posible para evitar que las </w:t>
      </w:r>
      <w:r w:rsidRPr="00BA4132">
        <w:rPr>
          <w:rFonts w:ascii="Times New Roman" w:hAnsi="Times New Roman" w:cs="Times New Roman"/>
          <w:bCs/>
          <w:color w:val="000000"/>
          <w:sz w:val="24"/>
          <w:szCs w:val="24"/>
        </w:rPr>
        <w:t xml:space="preserve">temperaturas medias mundiales </w:t>
      </w:r>
      <w:r w:rsidRPr="00BA4132">
        <w:rPr>
          <w:rFonts w:ascii="Times New Roman" w:hAnsi="Times New Roman" w:cs="Times New Roman"/>
          <w:color w:val="000000"/>
          <w:sz w:val="24"/>
          <w:szCs w:val="24"/>
        </w:rPr>
        <w:t xml:space="preserve">aumenten más de </w:t>
      </w:r>
      <w:r w:rsidRPr="00BA4132">
        <w:rPr>
          <w:rFonts w:ascii="Times New Roman" w:hAnsi="Times New Roman" w:cs="Times New Roman"/>
          <w:bCs/>
          <w:color w:val="000000"/>
          <w:sz w:val="24"/>
          <w:szCs w:val="24"/>
        </w:rPr>
        <w:t xml:space="preserve">dos grados </w:t>
      </w:r>
      <w:r w:rsidRPr="00BA4132">
        <w:rPr>
          <w:rFonts w:ascii="Times New Roman" w:hAnsi="Times New Roman" w:cs="Times New Roman"/>
          <w:color w:val="000000"/>
          <w:sz w:val="24"/>
          <w:szCs w:val="24"/>
        </w:rPr>
        <w:t xml:space="preserve">con respecto a los niveles anteriores a la revolución industrial y “quiere seguir esforzándose” por limitar el incremento a 1,5º (art. 2. 1.a). Para el 2050 se espera alcanzar un equilibrio entre las emisiones causadas por la actividad humana y la cantidad absorbida por sumideros. De los casi 200 países miembros de la </w:t>
      </w:r>
      <w:r w:rsidRPr="00BA4132">
        <w:rPr>
          <w:rFonts w:ascii="Times New Roman" w:hAnsi="Times New Roman" w:cs="Times New Roman"/>
          <w:bCs/>
          <w:color w:val="000000"/>
          <w:sz w:val="24"/>
          <w:szCs w:val="24"/>
        </w:rPr>
        <w:t>Convención de Cambio Climático de la ONU</w:t>
      </w:r>
      <w:r w:rsidRPr="00BA4132">
        <w:rPr>
          <w:rFonts w:ascii="Times New Roman" w:hAnsi="Times New Roman" w:cs="Times New Roman"/>
          <w:color w:val="000000"/>
          <w:sz w:val="24"/>
          <w:szCs w:val="24"/>
        </w:rPr>
        <w:t xml:space="preserve">, 186 han presentado voluntariamente medidas para, en el horizonte de los años 2025-2030, reducir las </w:t>
      </w:r>
      <w:r w:rsidRPr="00BA4132">
        <w:rPr>
          <w:rFonts w:ascii="Times New Roman" w:hAnsi="Times New Roman" w:cs="Times New Roman"/>
          <w:bCs/>
          <w:color w:val="000000"/>
          <w:sz w:val="24"/>
          <w:szCs w:val="24"/>
        </w:rPr>
        <w:t xml:space="preserve">emisiones de gases de efecto invernadero </w:t>
      </w:r>
      <w:r w:rsidRPr="00BA4132">
        <w:rPr>
          <w:rFonts w:ascii="Times New Roman" w:hAnsi="Times New Roman" w:cs="Times New Roman"/>
          <w:color w:val="000000"/>
          <w:sz w:val="24"/>
          <w:szCs w:val="24"/>
        </w:rPr>
        <w:t xml:space="preserve">o bien, dependiendo del caso, aumentarlas a un ritmo más lento de lo que lo hacen ahora. No será un esfuerzo solo </w:t>
      </w:r>
      <w:r w:rsidRPr="00BA4132">
        <w:rPr>
          <w:rFonts w:ascii="Times New Roman" w:hAnsi="Times New Roman" w:cs="Times New Roman"/>
          <w:color w:val="000000"/>
          <w:sz w:val="24"/>
          <w:szCs w:val="24"/>
        </w:rPr>
        <w:lastRenderedPageBreak/>
        <w:t xml:space="preserve">para los ricos, como sucedía en </w:t>
      </w:r>
      <w:r w:rsidRPr="00BA4132">
        <w:rPr>
          <w:rFonts w:ascii="Times New Roman" w:hAnsi="Times New Roman" w:cs="Times New Roman"/>
          <w:bCs/>
          <w:color w:val="000000"/>
          <w:sz w:val="24"/>
          <w:szCs w:val="24"/>
        </w:rPr>
        <w:t>Kioto</w:t>
      </w:r>
      <w:r w:rsidRPr="00BA4132">
        <w:rPr>
          <w:rFonts w:ascii="Times New Roman" w:hAnsi="Times New Roman" w:cs="Times New Roman"/>
          <w:color w:val="000000"/>
          <w:sz w:val="24"/>
          <w:szCs w:val="24"/>
        </w:rPr>
        <w:t xml:space="preserve">, sino para todos. Los países desarrollados deben aportar ayuda económica a los países en vía de desarrollo, pero se invita a otros países a dar apoyo de forma voluntaria. </w:t>
      </w:r>
    </w:p>
    <w:p w:rsidR="00055219" w:rsidRPr="00280551" w:rsidRDefault="00055219" w:rsidP="00280551">
      <w:pPr>
        <w:jc w:val="both"/>
        <w:rPr>
          <w:rFonts w:ascii="Times New Roman" w:hAnsi="Times New Roman" w:cs="Times New Roman"/>
          <w:bCs/>
          <w:iCs/>
          <w:sz w:val="24"/>
          <w:szCs w:val="24"/>
        </w:rPr>
      </w:pPr>
      <w:r w:rsidRPr="00BA4132">
        <w:rPr>
          <w:rFonts w:ascii="Times New Roman" w:hAnsi="Times New Roman" w:cs="Times New Roman"/>
          <w:color w:val="000000"/>
          <w:sz w:val="24"/>
          <w:szCs w:val="24"/>
        </w:rPr>
        <w:t xml:space="preserve">Asimismo, se incluyen nuevos aspectos de cooperación sobre financiación (art. 9), transferencia de tecnología (art. 10), que son las grandes claves del Acuerdo para ayudar a los países en desarrollo. En efecto, se establece una ayuda financiera de 100.000 millones de dólares anuales a partir del 2020 para que los Estados más desfavorecidos pudieran hacer frente a los problemas más inmediatos del cambio climático y acometer una transición energética. El Acuerdo de París se compromete a incrementar las inversiones a partir de ese año, aunque sin precisar en qué cuantía. A las potencias emergentes, entre ellos China o Corea del Sur, se les emplaza a ayudar, pero siempre de forma voluntaria. El Acuerdo </w:t>
      </w:r>
      <w:r w:rsidRPr="00BA4132">
        <w:rPr>
          <w:rFonts w:ascii="Times New Roman" w:hAnsi="Times New Roman" w:cs="Times New Roman"/>
          <w:bCs/>
          <w:iCs/>
          <w:sz w:val="24"/>
          <w:szCs w:val="24"/>
        </w:rPr>
        <w:t>ratifica el principio de responsabilidades comunes pero diferenciadas (art. 2.2).</w:t>
      </w:r>
      <w:r w:rsidRPr="00BA4132">
        <w:rPr>
          <w:rFonts w:ascii="Times New Roman" w:hAnsi="Times New Roman" w:cs="Times New Roman"/>
          <w:color w:val="000000"/>
          <w:sz w:val="24"/>
          <w:szCs w:val="24"/>
        </w:rPr>
        <w:t xml:space="preserve"> A las potencias emergentes como China y la </w:t>
      </w:r>
      <w:r w:rsidRPr="00BA4132">
        <w:rPr>
          <w:rFonts w:ascii="Times New Roman" w:hAnsi="Times New Roman" w:cs="Times New Roman"/>
          <w:bCs/>
          <w:color w:val="000000"/>
          <w:sz w:val="24"/>
          <w:szCs w:val="24"/>
        </w:rPr>
        <w:t xml:space="preserve">India </w:t>
      </w:r>
      <w:r w:rsidRPr="00BA4132">
        <w:rPr>
          <w:rFonts w:ascii="Times New Roman" w:hAnsi="Times New Roman" w:cs="Times New Roman"/>
          <w:color w:val="000000"/>
          <w:sz w:val="24"/>
          <w:szCs w:val="24"/>
        </w:rPr>
        <w:t xml:space="preserve">no se les obliga a reducir emisiones y se les emplaza simplemente a “mejorar sus esfuerzos contra el cambio climático en función de sus circunstancias nacionales”. </w:t>
      </w:r>
    </w:p>
    <w:p w:rsidR="00055219" w:rsidRPr="00280551" w:rsidRDefault="00055219" w:rsidP="00280551">
      <w:pPr>
        <w:jc w:val="both"/>
        <w:rPr>
          <w:rFonts w:ascii="Times New Roman" w:hAnsi="Times New Roman" w:cs="Times New Roman"/>
          <w:sz w:val="24"/>
          <w:szCs w:val="24"/>
        </w:rPr>
      </w:pPr>
      <w:r w:rsidRPr="00BA4132">
        <w:rPr>
          <w:rFonts w:ascii="Times New Roman" w:hAnsi="Times New Roman" w:cs="Times New Roman"/>
          <w:color w:val="000000"/>
          <w:sz w:val="24"/>
          <w:szCs w:val="24"/>
        </w:rPr>
        <w:t>Se enfatiza la relación entre el cambio climático y el desarrollo sostenible, y así</w:t>
      </w:r>
      <w:r w:rsidRPr="00BA4132">
        <w:rPr>
          <w:rFonts w:ascii="Times New Roman" w:hAnsi="Times New Roman" w:cs="Times New Roman"/>
          <w:bCs/>
          <w:iCs/>
          <w:sz w:val="24"/>
          <w:szCs w:val="24"/>
        </w:rPr>
        <w:t xml:space="preserve"> se incluyen nuevos aspectos de cooperación y nuevas áreas como la agricultura</w:t>
      </w:r>
      <w:r w:rsidRPr="00621825">
        <w:rPr>
          <w:rStyle w:val="Refdenotaalpie"/>
          <w:rFonts w:ascii="Times New Roman" w:hAnsi="Times New Roman"/>
          <w:bCs/>
          <w:iCs/>
          <w:sz w:val="24"/>
          <w:szCs w:val="24"/>
        </w:rPr>
        <w:footnoteReference w:id="31"/>
      </w:r>
      <w:r w:rsidRPr="00BA4132">
        <w:rPr>
          <w:rFonts w:ascii="Times New Roman" w:hAnsi="Times New Roman" w:cs="Times New Roman"/>
          <w:bCs/>
          <w:iCs/>
          <w:sz w:val="24"/>
          <w:szCs w:val="24"/>
        </w:rPr>
        <w:t xml:space="preserve">, los bosques (art. 5) y la </w:t>
      </w:r>
      <w:r w:rsidRPr="00BA4132">
        <w:rPr>
          <w:rFonts w:ascii="Times New Roman" w:hAnsi="Times New Roman" w:cs="Times New Roman"/>
          <w:bCs/>
          <w:i/>
          <w:iCs/>
          <w:sz w:val="24"/>
          <w:szCs w:val="24"/>
        </w:rPr>
        <w:t>adaptación</w:t>
      </w:r>
      <w:r w:rsidRPr="00BA4132">
        <w:rPr>
          <w:rFonts w:ascii="Times New Roman" w:hAnsi="Times New Roman" w:cs="Times New Roman"/>
          <w:bCs/>
          <w:iCs/>
          <w:sz w:val="24"/>
          <w:szCs w:val="24"/>
        </w:rPr>
        <w:t xml:space="preserve"> al cambio climático (art. 7).</w:t>
      </w:r>
      <w:r w:rsidRPr="00BA4132">
        <w:rPr>
          <w:rFonts w:ascii="Times New Roman" w:hAnsi="Times New Roman" w:cs="Times New Roman"/>
          <w:sz w:val="24"/>
          <w:szCs w:val="24"/>
        </w:rPr>
        <w:t xml:space="preserve"> Y asimismo se conecta el cambio climático con los esfuerzos por erradicar la pobreza</w:t>
      </w:r>
      <w:r>
        <w:rPr>
          <w:rStyle w:val="Refdenotaalpie"/>
          <w:rFonts w:ascii="Times New Roman" w:hAnsi="Times New Roman"/>
          <w:sz w:val="24"/>
          <w:szCs w:val="24"/>
        </w:rPr>
        <w:footnoteReference w:id="32"/>
      </w:r>
      <w:r w:rsidRPr="00BA4132">
        <w:rPr>
          <w:rFonts w:ascii="Times New Roman" w:hAnsi="Times New Roman" w:cs="Times New Roman"/>
          <w:sz w:val="24"/>
          <w:szCs w:val="24"/>
        </w:rPr>
        <w:t>.</w:t>
      </w:r>
    </w:p>
    <w:p w:rsidR="00055219" w:rsidRPr="00BA4132" w:rsidRDefault="00055219" w:rsidP="00BA4132">
      <w:pPr>
        <w:jc w:val="both"/>
        <w:rPr>
          <w:rFonts w:ascii="Times New Roman" w:hAnsi="Times New Roman" w:cs="Times New Roman"/>
          <w:bCs/>
          <w:i/>
          <w:iCs/>
          <w:sz w:val="24"/>
          <w:szCs w:val="24"/>
        </w:rPr>
      </w:pPr>
      <w:r w:rsidRPr="00BA4132">
        <w:rPr>
          <w:rFonts w:ascii="Times New Roman" w:hAnsi="Times New Roman" w:cs="Times New Roman"/>
          <w:color w:val="000000"/>
          <w:sz w:val="24"/>
          <w:szCs w:val="24"/>
        </w:rPr>
        <w:t xml:space="preserve">En síntesis, se podría decir que el Acuerdo de París es firme con los objetivos, pero débil con el </w:t>
      </w:r>
      <w:r w:rsidRPr="00BA4132">
        <w:rPr>
          <w:rFonts w:ascii="Times New Roman" w:hAnsi="Times New Roman" w:cs="Times New Roman"/>
          <w:i/>
          <w:color w:val="000000"/>
          <w:sz w:val="24"/>
          <w:szCs w:val="24"/>
        </w:rPr>
        <w:t>cómo</w:t>
      </w:r>
      <w:r w:rsidRPr="00BA4132">
        <w:rPr>
          <w:rFonts w:ascii="Times New Roman" w:hAnsi="Times New Roman" w:cs="Times New Roman"/>
          <w:color w:val="000000"/>
          <w:sz w:val="24"/>
          <w:szCs w:val="24"/>
        </w:rPr>
        <w:t xml:space="preserve"> llevarlos a cabo, teniendo en cuenta que persiste el comercio mundial de emisiones, y no hay </w:t>
      </w:r>
      <w:r w:rsidRPr="00BA4132">
        <w:rPr>
          <w:rFonts w:ascii="Times New Roman" w:hAnsi="Times New Roman" w:cs="Times New Roman"/>
          <w:bCs/>
          <w:iCs/>
          <w:sz w:val="24"/>
          <w:szCs w:val="24"/>
        </w:rPr>
        <w:t>propuestas decididas para la transición energética con fuentes renovables</w:t>
      </w:r>
      <w:r>
        <w:rPr>
          <w:rStyle w:val="Refdenotaalpie"/>
          <w:rFonts w:ascii="Times New Roman" w:hAnsi="Times New Roman"/>
          <w:bCs/>
          <w:iCs/>
          <w:sz w:val="24"/>
          <w:szCs w:val="24"/>
        </w:rPr>
        <w:footnoteReference w:id="33"/>
      </w:r>
      <w:r w:rsidRPr="00BA4132">
        <w:rPr>
          <w:rFonts w:ascii="Times New Roman" w:hAnsi="Times New Roman" w:cs="Times New Roman"/>
          <w:bCs/>
          <w:iCs/>
          <w:sz w:val="24"/>
          <w:szCs w:val="24"/>
        </w:rPr>
        <w:t xml:space="preserve">, cuando es muy importante la transición justa hacia una economía </w:t>
      </w:r>
      <w:proofErr w:type="spellStart"/>
      <w:r w:rsidRPr="00BA4132">
        <w:rPr>
          <w:rFonts w:ascii="Times New Roman" w:hAnsi="Times New Roman" w:cs="Times New Roman"/>
          <w:bCs/>
          <w:iCs/>
          <w:sz w:val="24"/>
          <w:szCs w:val="24"/>
        </w:rPr>
        <w:t>hipocarbónica</w:t>
      </w:r>
      <w:proofErr w:type="spellEnd"/>
      <w:r w:rsidRPr="00BA4132">
        <w:rPr>
          <w:rFonts w:ascii="Times New Roman" w:hAnsi="Times New Roman" w:cs="Times New Roman"/>
          <w:bCs/>
          <w:iCs/>
          <w:sz w:val="24"/>
          <w:szCs w:val="24"/>
        </w:rPr>
        <w:t>. Asimismo, p</w:t>
      </w:r>
      <w:r w:rsidRPr="00BA4132">
        <w:rPr>
          <w:rFonts w:ascii="Times New Roman" w:hAnsi="Times New Roman" w:cs="Times New Roman"/>
          <w:color w:val="000000"/>
          <w:sz w:val="24"/>
          <w:szCs w:val="24"/>
        </w:rPr>
        <w:t xml:space="preserve">ese a la propuesta de la </w:t>
      </w:r>
      <w:r w:rsidRPr="00BA4132">
        <w:rPr>
          <w:rFonts w:ascii="Times New Roman" w:hAnsi="Times New Roman" w:cs="Times New Roman"/>
          <w:bCs/>
          <w:color w:val="000000"/>
          <w:sz w:val="24"/>
          <w:szCs w:val="24"/>
        </w:rPr>
        <w:t>Unión Europea</w:t>
      </w:r>
      <w:r w:rsidRPr="00BA4132">
        <w:rPr>
          <w:rFonts w:ascii="Times New Roman" w:hAnsi="Times New Roman" w:cs="Times New Roman"/>
          <w:color w:val="000000"/>
          <w:sz w:val="24"/>
          <w:szCs w:val="24"/>
        </w:rPr>
        <w:t xml:space="preserve">, las emisiones causadas por los sectores de la </w:t>
      </w:r>
      <w:r w:rsidRPr="00BA4132">
        <w:rPr>
          <w:rFonts w:ascii="Times New Roman" w:hAnsi="Times New Roman" w:cs="Times New Roman"/>
          <w:bCs/>
          <w:color w:val="000000"/>
          <w:sz w:val="24"/>
          <w:szCs w:val="24"/>
        </w:rPr>
        <w:t>aviación y el transporte marítimo</w:t>
      </w:r>
      <w:r w:rsidRPr="00BA4132">
        <w:rPr>
          <w:rFonts w:ascii="Times New Roman" w:hAnsi="Times New Roman" w:cs="Times New Roman"/>
          <w:color w:val="000000"/>
          <w:sz w:val="24"/>
          <w:szCs w:val="24"/>
        </w:rPr>
        <w:t xml:space="preserve">, a menudo difíciles de atribuir a un país concreto, quedan excluidos del Acuerdo a pesar que suponen el 5 por ciento y 3 por ciento de las emisiones mundiales de gases de efecto invernadero.  </w:t>
      </w:r>
      <w:r w:rsidRPr="00BA4132">
        <w:rPr>
          <w:rFonts w:ascii="Times New Roman" w:hAnsi="Times New Roman" w:cs="Times New Roman"/>
          <w:bCs/>
          <w:iCs/>
          <w:sz w:val="24"/>
          <w:szCs w:val="24"/>
        </w:rPr>
        <w:t xml:space="preserve">De </w:t>
      </w:r>
      <w:r w:rsidRPr="00BA4132">
        <w:rPr>
          <w:rFonts w:ascii="Times New Roman" w:hAnsi="Times New Roman" w:cs="Times New Roman"/>
          <w:bCs/>
          <w:iCs/>
          <w:sz w:val="24"/>
          <w:szCs w:val="24"/>
        </w:rPr>
        <w:lastRenderedPageBreak/>
        <w:t xml:space="preserve">esta manera persisten las dudas sobre la suficiencia de los medios para detener el aumento de la temperatura del planeta. Quizás, como ya se ha hecho hincapié en el trabajo y se profundizará, la </w:t>
      </w:r>
      <w:r w:rsidRPr="00BA4132">
        <w:rPr>
          <w:rFonts w:ascii="Times New Roman" w:hAnsi="Times New Roman" w:cs="Times New Roman"/>
          <w:bCs/>
          <w:i/>
          <w:iCs/>
          <w:sz w:val="24"/>
          <w:szCs w:val="24"/>
        </w:rPr>
        <w:t>sensibilización e implicación de la ciudadanía</w:t>
      </w:r>
      <w:r w:rsidRPr="00BA4132">
        <w:rPr>
          <w:rFonts w:ascii="Times New Roman" w:hAnsi="Times New Roman" w:cs="Times New Roman"/>
          <w:bCs/>
          <w:iCs/>
          <w:sz w:val="24"/>
          <w:szCs w:val="24"/>
        </w:rPr>
        <w:t xml:space="preserve"> puede coadyuvar en gran medida a reconducir la crisis climática, que, además, es objeto de atención en el propio Acuerdo de París (art. 12). </w:t>
      </w:r>
    </w:p>
    <w:p w:rsidR="00055219" w:rsidRDefault="00055219" w:rsidP="00055219">
      <w:pPr>
        <w:autoSpaceDE w:val="0"/>
        <w:autoSpaceDN w:val="0"/>
        <w:adjustRightInd w:val="0"/>
        <w:spacing w:after="0" w:line="240" w:lineRule="auto"/>
        <w:jc w:val="both"/>
        <w:rPr>
          <w:rFonts w:ascii="Times New Roman" w:hAnsi="Times New Roman" w:cs="Times New Roman"/>
          <w:b/>
          <w:bCs/>
          <w:color w:val="000000"/>
          <w:sz w:val="24"/>
          <w:szCs w:val="24"/>
        </w:rPr>
      </w:pPr>
    </w:p>
    <w:p w:rsidR="00055219" w:rsidRDefault="00055219" w:rsidP="00055219">
      <w:pPr>
        <w:autoSpaceDE w:val="0"/>
        <w:autoSpaceDN w:val="0"/>
        <w:adjustRightInd w:val="0"/>
        <w:spacing w:after="0" w:line="240" w:lineRule="auto"/>
        <w:jc w:val="both"/>
        <w:rPr>
          <w:rFonts w:ascii="Times New Roman" w:hAnsi="Times New Roman" w:cs="Times New Roman"/>
          <w:b/>
          <w:bCs/>
          <w:color w:val="000000"/>
          <w:sz w:val="24"/>
          <w:szCs w:val="24"/>
        </w:rPr>
      </w:pPr>
    </w:p>
    <w:p w:rsidR="00055219" w:rsidRPr="00ED7513" w:rsidRDefault="005A5EB9" w:rsidP="00055219">
      <w:pPr>
        <w:pStyle w:val="Prrafodelista"/>
        <w:numPr>
          <w:ilvl w:val="1"/>
          <w:numId w:val="4"/>
        </w:numPr>
        <w:jc w:val="both"/>
        <w:rPr>
          <w:rFonts w:ascii="Times New Roman" w:hAnsi="Times New Roman" w:cs="Times New Roman"/>
          <w:b/>
          <w:sz w:val="24"/>
          <w:szCs w:val="24"/>
        </w:rPr>
      </w:pPr>
      <w:bookmarkStart w:id="1" w:name="_Hlk486492039"/>
      <w:r>
        <w:rPr>
          <w:rFonts w:ascii="Times New Roman" w:hAnsi="Times New Roman" w:cs="Times New Roman"/>
          <w:b/>
          <w:sz w:val="24"/>
          <w:szCs w:val="24"/>
        </w:rPr>
        <w:t xml:space="preserve"> M</w:t>
      </w:r>
      <w:r w:rsidRPr="00ED7513">
        <w:rPr>
          <w:rFonts w:ascii="Times New Roman" w:hAnsi="Times New Roman" w:cs="Times New Roman"/>
          <w:b/>
          <w:sz w:val="24"/>
          <w:szCs w:val="24"/>
        </w:rPr>
        <w:t>edidas de mercado: comercio de emisiones</w:t>
      </w:r>
    </w:p>
    <w:bookmarkEnd w:id="1"/>
    <w:p w:rsidR="00055219" w:rsidRPr="00ED7513" w:rsidRDefault="00055219" w:rsidP="00055219">
      <w:pPr>
        <w:pStyle w:val="Prrafodelista"/>
        <w:ind w:left="1080"/>
        <w:jc w:val="both"/>
        <w:rPr>
          <w:rFonts w:ascii="Times New Roman" w:hAnsi="Times New Roman" w:cs="Times New Roman"/>
          <w:b/>
          <w:sz w:val="24"/>
          <w:szCs w:val="24"/>
        </w:rPr>
      </w:pPr>
    </w:p>
    <w:p w:rsidR="00055219" w:rsidRPr="00702664" w:rsidRDefault="00055219" w:rsidP="00055219">
      <w:pPr>
        <w:pStyle w:val="Prrafodelista"/>
        <w:ind w:left="1080"/>
        <w:jc w:val="both"/>
        <w:rPr>
          <w:rFonts w:ascii="Times New Roman" w:hAnsi="Times New Roman" w:cs="Times New Roman"/>
          <w:sz w:val="24"/>
          <w:szCs w:val="24"/>
        </w:rPr>
      </w:pPr>
    </w:p>
    <w:p w:rsid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El comercio mundial de emisiones, a pesar de su ineficacia climática, es mantenido por el Acuerdo de París, conformando lo que se conoce como «Economía verde» o «ecología de mercado», que es algo más que un reverdecimiento del sistema económico, supone una nueva visión de los vínculos entre la naturaleza y las sociedades: la naturaleza ya no es únicamente el objeto muerto y pasivo del que se extraen los recursos, sino que es un objeto vivo que debe incorporarse en el proceso productivo.</w:t>
      </w:r>
    </w:p>
    <w:p w:rsidR="00BA4132" w:rsidRDefault="00055219" w:rsidP="00BA4132">
      <w:pPr>
        <w:jc w:val="both"/>
        <w:rPr>
          <w:rFonts w:ascii="Times New Roman" w:hAnsi="Times New Roman" w:cs="Times New Roman"/>
          <w:sz w:val="24"/>
          <w:szCs w:val="24"/>
        </w:rPr>
      </w:pPr>
      <w:r>
        <w:rPr>
          <w:rFonts w:ascii="Times New Roman" w:hAnsi="Times New Roman" w:cs="Times New Roman"/>
          <w:sz w:val="24"/>
          <w:szCs w:val="24"/>
        </w:rPr>
        <w:t xml:space="preserve">En este contexto emergen los llamados </w:t>
      </w:r>
      <w:r w:rsidRPr="00EC76FB">
        <w:rPr>
          <w:rFonts w:ascii="Times New Roman" w:hAnsi="Times New Roman" w:cs="Times New Roman"/>
          <w:i/>
          <w:iCs/>
          <w:sz w:val="24"/>
          <w:szCs w:val="24"/>
        </w:rPr>
        <w:t>mercados de servicios ambientales</w:t>
      </w:r>
      <w:r w:rsidRPr="00EC76FB">
        <w:rPr>
          <w:rFonts w:ascii="Times New Roman" w:hAnsi="Times New Roman" w:cs="Times New Roman"/>
          <w:sz w:val="24"/>
          <w:szCs w:val="24"/>
        </w:rPr>
        <w:t>,</w:t>
      </w:r>
      <w:r w:rsidRPr="005C60E9">
        <w:rPr>
          <w:rFonts w:ascii="Times New Roman" w:hAnsi="Times New Roman" w:cs="Times New Roman"/>
          <w:sz w:val="24"/>
          <w:szCs w:val="24"/>
        </w:rPr>
        <w:t xml:space="preserve"> cuyo prototipo es el «mercado de emisiones de carbono»</w:t>
      </w:r>
      <w:r>
        <w:rPr>
          <w:rStyle w:val="Refdenotaalpie"/>
          <w:rFonts w:ascii="Times New Roman" w:hAnsi="Times New Roman"/>
          <w:sz w:val="24"/>
          <w:szCs w:val="24"/>
        </w:rPr>
        <w:footnoteReference w:id="34"/>
      </w:r>
      <w:r>
        <w:rPr>
          <w:rFonts w:ascii="Times New Roman" w:hAnsi="Times New Roman" w:cs="Times New Roman"/>
          <w:sz w:val="24"/>
          <w:szCs w:val="24"/>
        </w:rPr>
        <w:t>,</w:t>
      </w:r>
      <w:r w:rsidRPr="005C60E9">
        <w:rPr>
          <w:rFonts w:ascii="Times New Roman" w:hAnsi="Times New Roman" w:cs="Times New Roman"/>
          <w:sz w:val="24"/>
          <w:szCs w:val="24"/>
        </w:rPr>
        <w:t xml:space="preserve"> fruto del Protocolo de Kioto</w:t>
      </w:r>
      <w:r>
        <w:rPr>
          <w:rFonts w:ascii="Times New Roman" w:hAnsi="Times New Roman" w:cs="Times New Roman"/>
          <w:sz w:val="24"/>
          <w:szCs w:val="24"/>
        </w:rPr>
        <w:t>,</w:t>
      </w:r>
      <w:r w:rsidRPr="005C60E9">
        <w:rPr>
          <w:rFonts w:ascii="Times New Roman" w:hAnsi="Times New Roman" w:cs="Times New Roman"/>
          <w:sz w:val="24"/>
          <w:szCs w:val="24"/>
        </w:rPr>
        <w:t xml:space="preserve"> en el marco del CMNUCC</w:t>
      </w:r>
      <w:r>
        <w:rPr>
          <w:rFonts w:ascii="Times New Roman" w:hAnsi="Times New Roman" w:cs="Times New Roman"/>
          <w:sz w:val="24"/>
          <w:szCs w:val="24"/>
        </w:rPr>
        <w:t xml:space="preserve">, como se acaba de presentar. Este mercado </w:t>
      </w:r>
      <w:r w:rsidRPr="005C60E9">
        <w:rPr>
          <w:rFonts w:ascii="Times New Roman" w:hAnsi="Times New Roman" w:cs="Times New Roman"/>
          <w:sz w:val="24"/>
          <w:szCs w:val="24"/>
        </w:rPr>
        <w:t>establece un mecanismo de compraventa para los seis principales gases de efecto invernadero, que no implica la disminución de la emi</w:t>
      </w:r>
      <w:r w:rsidRPr="005C60E9">
        <w:rPr>
          <w:rFonts w:ascii="Times New Roman" w:hAnsi="Times New Roman" w:cs="Times New Roman"/>
          <w:sz w:val="24"/>
          <w:szCs w:val="24"/>
        </w:rPr>
        <w:softHyphen/>
        <w:t>sión de la contaminación, pues busca la compensación de coste</w:t>
      </w:r>
      <w:r>
        <w:rPr>
          <w:rFonts w:ascii="Times New Roman" w:hAnsi="Times New Roman" w:cs="Times New Roman"/>
          <w:sz w:val="24"/>
          <w:szCs w:val="24"/>
        </w:rPr>
        <w:t>s monetarios que no ambientales</w:t>
      </w:r>
      <w:r w:rsidRPr="005C60E9">
        <w:rPr>
          <w:rFonts w:ascii="Times New Roman" w:hAnsi="Times New Roman" w:cs="Times New Roman"/>
          <w:sz w:val="24"/>
          <w:szCs w:val="24"/>
        </w:rPr>
        <w:t xml:space="preserve">. Este principio así implementado no nos parece ambientalmente oportuno pues alimenta el conocido «efecto rebote» (paradoja de </w:t>
      </w:r>
      <w:proofErr w:type="spellStart"/>
      <w:r w:rsidRPr="005C60E9">
        <w:rPr>
          <w:rFonts w:ascii="Times New Roman" w:hAnsi="Times New Roman" w:cs="Times New Roman"/>
          <w:sz w:val="24"/>
          <w:szCs w:val="24"/>
        </w:rPr>
        <w:t>Jevons</w:t>
      </w:r>
      <w:proofErr w:type="spellEnd"/>
      <w:r w:rsidRPr="005C60E9">
        <w:rPr>
          <w:rFonts w:ascii="Times New Roman" w:hAnsi="Times New Roman" w:cs="Times New Roman"/>
          <w:sz w:val="24"/>
          <w:szCs w:val="24"/>
        </w:rPr>
        <w:t>), es decir, el hecho de que, en el actual sistema de producción, un aumento en la eficiencia del uso de un recurso energético-material solo generará un aumento en la demanda del mismo porque la eficiencia llevará consigo un incremento de la expansión econó</w:t>
      </w:r>
      <w:r w:rsidRPr="005C60E9">
        <w:rPr>
          <w:rFonts w:ascii="Times New Roman" w:hAnsi="Times New Roman" w:cs="Times New Roman"/>
          <w:sz w:val="24"/>
          <w:szCs w:val="24"/>
        </w:rPr>
        <w:softHyphen/>
        <w:t>mica</w:t>
      </w:r>
      <w:r>
        <w:rPr>
          <w:rFonts w:ascii="Times New Roman" w:hAnsi="Times New Roman" w:cs="Times New Roman"/>
          <w:sz w:val="24"/>
          <w:szCs w:val="24"/>
        </w:rPr>
        <w:t>,</w:t>
      </w:r>
      <w:r w:rsidRPr="005C60E9">
        <w:rPr>
          <w:rFonts w:ascii="Times New Roman" w:hAnsi="Times New Roman" w:cs="Times New Roman"/>
          <w:sz w:val="24"/>
          <w:szCs w:val="24"/>
        </w:rPr>
        <w:t xml:space="preserve"> teniendo como resultado un aumento del deterioro ambiental que no puede ser compensado monetariamente. Además, hay que tener en cuenta que este afán compensatorio olvida la importancia de</w:t>
      </w:r>
      <w:r>
        <w:rPr>
          <w:rFonts w:ascii="Times New Roman" w:hAnsi="Times New Roman" w:cs="Times New Roman"/>
          <w:sz w:val="24"/>
          <w:szCs w:val="24"/>
        </w:rPr>
        <w:t xml:space="preserve">l </w:t>
      </w:r>
      <w:r w:rsidRPr="00EC76FB">
        <w:rPr>
          <w:rFonts w:ascii="Times New Roman" w:hAnsi="Times New Roman" w:cs="Times New Roman"/>
          <w:i/>
          <w:sz w:val="24"/>
          <w:szCs w:val="24"/>
        </w:rPr>
        <w:t xml:space="preserve">principio de </w:t>
      </w:r>
      <w:r w:rsidRPr="00EC76FB">
        <w:rPr>
          <w:rFonts w:ascii="Times New Roman" w:hAnsi="Times New Roman" w:cs="Times New Roman"/>
          <w:i/>
          <w:iCs/>
          <w:sz w:val="24"/>
          <w:szCs w:val="24"/>
        </w:rPr>
        <w:t>prevención</w:t>
      </w:r>
      <w:r w:rsidRPr="005C60E9">
        <w:rPr>
          <w:rFonts w:ascii="Times New Roman" w:hAnsi="Times New Roman" w:cs="Times New Roman"/>
          <w:sz w:val="24"/>
          <w:szCs w:val="24"/>
        </w:rPr>
        <w:t>, de manera que hay que poner todo el interés en no contaminar</w:t>
      </w:r>
      <w:r>
        <w:rPr>
          <w:rFonts w:ascii="Times New Roman" w:hAnsi="Times New Roman" w:cs="Times New Roman"/>
          <w:sz w:val="24"/>
          <w:szCs w:val="24"/>
        </w:rPr>
        <w:t>.</w:t>
      </w:r>
      <w:r w:rsidRPr="000B23CC">
        <w:rPr>
          <w:rFonts w:ascii="Times New Roman" w:hAnsi="Times New Roman" w:cs="Times New Roman"/>
          <w:sz w:val="24"/>
          <w:szCs w:val="24"/>
        </w:rPr>
        <w:t xml:space="preserve"> </w:t>
      </w:r>
      <w:r>
        <w:rPr>
          <w:rFonts w:ascii="Times New Roman" w:hAnsi="Times New Roman" w:cs="Times New Roman"/>
          <w:sz w:val="24"/>
          <w:szCs w:val="24"/>
        </w:rPr>
        <w:t xml:space="preserve">En conclusión, aunque los países tengan sus emisiones de GEI limitadas pueden aumentarlas por encima del nivel asignado adquiriendo bonos que justifiquen una “reducción” equivalente.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 xml:space="preserve">El geógrafo </w:t>
      </w:r>
      <w:proofErr w:type="spellStart"/>
      <w:r w:rsidRPr="00BA4132">
        <w:rPr>
          <w:rFonts w:ascii="Times New Roman" w:hAnsi="Times New Roman" w:cs="Times New Roman"/>
          <w:sz w:val="24"/>
          <w:szCs w:val="24"/>
        </w:rPr>
        <w:t>Bram</w:t>
      </w:r>
      <w:proofErr w:type="spellEnd"/>
      <w:r w:rsidRPr="00BA4132">
        <w:rPr>
          <w:rFonts w:ascii="Times New Roman" w:hAnsi="Times New Roman" w:cs="Times New Roman"/>
          <w:sz w:val="24"/>
          <w:szCs w:val="24"/>
        </w:rPr>
        <w:t xml:space="preserve"> BÜSCHER acuñó el término “NATURALEZA LÍQUIDA</w:t>
      </w:r>
      <w:r w:rsidRPr="00BA4132">
        <w:rPr>
          <w:rFonts w:ascii="Times New Roman" w:hAnsi="Times New Roman" w:cs="Times New Roman"/>
          <w:i/>
          <w:sz w:val="24"/>
          <w:szCs w:val="24"/>
        </w:rPr>
        <w:t>”</w:t>
      </w:r>
      <w:r w:rsidRPr="00BA4132">
        <w:rPr>
          <w:rFonts w:ascii="Times New Roman" w:hAnsi="Times New Roman" w:cs="Times New Roman"/>
          <w:sz w:val="24"/>
          <w:szCs w:val="24"/>
        </w:rPr>
        <w:t xml:space="preserve"> para referirse a lo que estos mecanismos de mercado están haciendo con el mundo natural. Según esa idea, los árboles, las praderas y las montañas pierden su sentido intrínseco, ligado a un sitio físico, y pasan a convertirse en mercancías virtuales y sin raíces en un sistema comercial global. De esta manera un bosque se ha transformado en una prolongación de una central térmica sucia de la otra punta del planeta, al estar conectado a ella mediante transacciones financieras invisibles. Puede que el humo contaminante no </w:t>
      </w:r>
      <w:r w:rsidRPr="00BA4132">
        <w:rPr>
          <w:rFonts w:ascii="Times New Roman" w:hAnsi="Times New Roman" w:cs="Times New Roman"/>
          <w:sz w:val="24"/>
          <w:szCs w:val="24"/>
        </w:rPr>
        <w:lastRenderedPageBreak/>
        <w:t>salga directamente de las copas de esos árboles, pero es como si así lo hiciera, porque ese bosque que ha sido aceptado oficialmente como compensación de emisiones de carbono está permitiendo ahora que se genere polución en otra parte</w:t>
      </w:r>
      <w:r w:rsidRPr="00474590">
        <w:rPr>
          <w:rStyle w:val="Refdenotaalpie"/>
          <w:rFonts w:ascii="Times New Roman" w:hAnsi="Times New Roman"/>
          <w:sz w:val="24"/>
          <w:szCs w:val="24"/>
        </w:rPr>
        <w:footnoteReference w:id="35"/>
      </w:r>
      <w:r w:rsidRPr="00BA4132">
        <w:rPr>
          <w:rFonts w:ascii="Times New Roman" w:hAnsi="Times New Roman" w:cs="Times New Roman"/>
          <w:sz w:val="24"/>
          <w:szCs w:val="24"/>
        </w:rPr>
        <w:t xml:space="preserve">. Como abunda KLEIM “Bosques y comunales de todo el mundo están siendo convertido en reservas y viveros forestales privatizados para que sus propietarios puedan recaudar lo que se conoce como “créditos de carbono” </w:t>
      </w:r>
      <w:r w:rsidRPr="00474590">
        <w:rPr>
          <w:rStyle w:val="Refdenotaalpie"/>
          <w:rFonts w:ascii="Times New Roman" w:hAnsi="Times New Roman"/>
          <w:sz w:val="24"/>
          <w:szCs w:val="24"/>
        </w:rPr>
        <w:footnoteReference w:id="36"/>
      </w:r>
      <w:r w:rsidRPr="00BA4132">
        <w:rPr>
          <w:rFonts w:ascii="Times New Roman" w:hAnsi="Times New Roman" w:cs="Times New Roman"/>
          <w:sz w:val="24"/>
          <w:szCs w:val="24"/>
        </w:rPr>
        <w:t xml:space="preserve">. </w:t>
      </w:r>
    </w:p>
    <w:p w:rsidR="00055219" w:rsidRPr="009702FF" w:rsidRDefault="00055219" w:rsidP="00BA4132">
      <w:pPr>
        <w:jc w:val="both"/>
        <w:rPr>
          <w:rFonts w:ascii="Times New Roman" w:hAnsi="Times New Roman"/>
          <w:b/>
          <w:sz w:val="24"/>
          <w:szCs w:val="24"/>
        </w:rPr>
      </w:pPr>
      <w:r w:rsidRPr="009702FF">
        <w:rPr>
          <w:rFonts w:ascii="Times New Roman" w:hAnsi="Times New Roman"/>
          <w:sz w:val="24"/>
          <w:szCs w:val="24"/>
        </w:rPr>
        <w:t xml:space="preserve">En cualquier caso, el </w:t>
      </w:r>
      <w:r w:rsidRPr="005C60E9">
        <w:rPr>
          <w:rFonts w:ascii="Times New Roman" w:hAnsi="Times New Roman" w:cs="Times New Roman"/>
          <w:sz w:val="24"/>
          <w:szCs w:val="24"/>
        </w:rPr>
        <w:t>CMNUCC</w:t>
      </w:r>
      <w:r w:rsidRPr="009702FF">
        <w:rPr>
          <w:rFonts w:ascii="Times New Roman" w:hAnsi="Times New Roman"/>
          <w:sz w:val="24"/>
          <w:szCs w:val="24"/>
        </w:rPr>
        <w:t xml:space="preserve"> y por supuesto el </w:t>
      </w:r>
      <w:r>
        <w:rPr>
          <w:rFonts w:ascii="Times New Roman" w:hAnsi="Times New Roman"/>
          <w:sz w:val="24"/>
          <w:szCs w:val="24"/>
        </w:rPr>
        <w:t>P</w:t>
      </w:r>
      <w:r w:rsidRPr="009702FF">
        <w:rPr>
          <w:rFonts w:ascii="Times New Roman" w:hAnsi="Times New Roman"/>
          <w:sz w:val="24"/>
          <w:szCs w:val="24"/>
        </w:rPr>
        <w:t>rotocolo de Kioto</w:t>
      </w:r>
      <w:r>
        <w:rPr>
          <w:rFonts w:ascii="Times New Roman" w:hAnsi="Times New Roman"/>
          <w:sz w:val="24"/>
          <w:szCs w:val="24"/>
        </w:rPr>
        <w:t>, que no ha cambiado con el Acuerdo de París,</w:t>
      </w:r>
      <w:r w:rsidRPr="009702FF">
        <w:rPr>
          <w:rFonts w:ascii="Times New Roman" w:hAnsi="Times New Roman"/>
          <w:sz w:val="24"/>
          <w:szCs w:val="24"/>
        </w:rPr>
        <w:t xml:space="preserve"> señalan claramente la preferencia del comercio frente a la defensa climática: “las medidas adoptadas para combatir el cambio climático, incluidas las unilaterales, no deberían constituir un medio de discriminación arbitraria o injustificable ni una restricción encubierta al comercio internacional”. De esta manera están condenadas al fracaso de antemano, por ejemplo, los programas de energías renovables con condiciones de “compra local preferente”</w:t>
      </w:r>
      <w:r>
        <w:rPr>
          <w:rStyle w:val="Refdenotaalpie"/>
          <w:rFonts w:ascii="Times New Roman" w:hAnsi="Times New Roman"/>
          <w:sz w:val="24"/>
          <w:szCs w:val="24"/>
        </w:rPr>
        <w:footnoteReference w:id="37"/>
      </w:r>
      <w:r>
        <w:rPr>
          <w:rFonts w:ascii="Times New Roman" w:hAnsi="Times New Roman"/>
          <w:sz w:val="24"/>
          <w:szCs w:val="24"/>
        </w:rPr>
        <w:t>,</w:t>
      </w:r>
      <w:r w:rsidRPr="009702FF">
        <w:rPr>
          <w:rFonts w:ascii="Times New Roman" w:hAnsi="Times New Roman"/>
          <w:sz w:val="24"/>
          <w:szCs w:val="24"/>
        </w:rPr>
        <w:t xml:space="preserve"> hasta las restricciones al comercio de bienes producidos con una huella de carbono</w:t>
      </w:r>
      <w:r>
        <w:rPr>
          <w:rStyle w:val="Refdenotaalpie"/>
          <w:rFonts w:ascii="Times New Roman" w:hAnsi="Times New Roman"/>
          <w:sz w:val="24"/>
          <w:szCs w:val="24"/>
        </w:rPr>
        <w:footnoteReference w:id="38"/>
      </w:r>
      <w:r w:rsidRPr="009702FF">
        <w:rPr>
          <w:rFonts w:ascii="Times New Roman" w:hAnsi="Times New Roman"/>
          <w:sz w:val="24"/>
          <w:szCs w:val="24"/>
        </w:rPr>
        <w:t xml:space="preserve"> particularmente elevada</w:t>
      </w:r>
      <w:r>
        <w:rPr>
          <w:rFonts w:ascii="Times New Roman" w:hAnsi="Times New Roman"/>
          <w:sz w:val="24"/>
          <w:szCs w:val="24"/>
        </w:rPr>
        <w:t>.</w:t>
      </w:r>
      <w:r w:rsidRPr="009702FF">
        <w:rPr>
          <w:rFonts w:ascii="Times New Roman" w:hAnsi="Times New Roman"/>
          <w:b/>
          <w:sz w:val="24"/>
          <w:szCs w:val="24"/>
        </w:rPr>
        <w:t xml:space="preserve"> </w:t>
      </w:r>
    </w:p>
    <w:p w:rsidR="004C33C9" w:rsidRDefault="00055219" w:rsidP="00BA4132">
      <w:pPr>
        <w:jc w:val="both"/>
        <w:rPr>
          <w:rFonts w:ascii="Times New Roman" w:hAnsi="Times New Roman"/>
          <w:sz w:val="24"/>
          <w:szCs w:val="24"/>
        </w:rPr>
      </w:pPr>
      <w:r w:rsidRPr="00ED7513">
        <w:rPr>
          <w:rFonts w:ascii="Times New Roman" w:hAnsi="Times New Roman"/>
          <w:sz w:val="24"/>
          <w:szCs w:val="24"/>
        </w:rPr>
        <w:t>El principal problema de esa clase de argumentos radica en su error de base: la creencia de que existe un libre mercado de la energía que hay que proteger de potenciales distorsiones. No solo las compañías de combustibles fósiles reciben del orden de 775.000 millones a 1 billón</w:t>
      </w:r>
      <w:r w:rsidRPr="008E7AB0">
        <w:rPr>
          <w:rFonts w:ascii="Times New Roman" w:hAnsi="Times New Roman"/>
          <w:sz w:val="24"/>
          <w:szCs w:val="24"/>
        </w:rPr>
        <w:t xml:space="preserve"> de dólares en concepto de subvenciones anuales a escala mundial, sino que pagan nada por el privilegio de tratar nuestra atmósfera compartida como un vertedero gratuito de sus residuos; un detalle que el </w:t>
      </w:r>
      <w:r w:rsidRPr="008E7AB0">
        <w:rPr>
          <w:rFonts w:ascii="Times New Roman" w:hAnsi="Times New Roman"/>
          <w:i/>
          <w:sz w:val="24"/>
          <w:szCs w:val="24"/>
        </w:rPr>
        <w:t xml:space="preserve">Informe Stern </w:t>
      </w:r>
      <w:r w:rsidRPr="008E7AB0">
        <w:rPr>
          <w:rFonts w:ascii="Times New Roman" w:hAnsi="Times New Roman"/>
          <w:sz w:val="24"/>
          <w:szCs w:val="24"/>
        </w:rPr>
        <w:t>(sobre “la economía del cambio climático”) caracterizó muy acertadamente como “el mayor “fallo del mercado” del que el mundo jamás haya tenido noticia”</w:t>
      </w:r>
      <w:r w:rsidRPr="008E7AB0">
        <w:rPr>
          <w:rStyle w:val="Refdenotaalpie"/>
          <w:rFonts w:ascii="Times New Roman" w:hAnsi="Times New Roman"/>
          <w:sz w:val="24"/>
          <w:szCs w:val="24"/>
        </w:rPr>
        <w:footnoteReference w:id="39"/>
      </w:r>
      <w:r w:rsidRPr="008E7AB0">
        <w:rPr>
          <w:rFonts w:ascii="Times New Roman" w:hAnsi="Times New Roman"/>
          <w:sz w:val="24"/>
          <w:szCs w:val="24"/>
        </w:rPr>
        <w:t xml:space="preserve">. Ese regalo es la verdadera distorsión; ese cielo hurtado a todos nosotros es la verdadera subvención. </w:t>
      </w:r>
      <w:r w:rsidRPr="00D2634D">
        <w:rPr>
          <w:rFonts w:ascii="Times New Roman" w:hAnsi="Times New Roman"/>
          <w:sz w:val="24"/>
          <w:szCs w:val="24"/>
        </w:rPr>
        <w:t xml:space="preserve">Y esta distorsión del mercado se </w:t>
      </w:r>
      <w:r>
        <w:rPr>
          <w:rFonts w:ascii="Times New Roman" w:hAnsi="Times New Roman"/>
          <w:sz w:val="24"/>
          <w:szCs w:val="24"/>
        </w:rPr>
        <w:t xml:space="preserve">puede </w:t>
      </w:r>
      <w:r w:rsidRPr="00D2634D">
        <w:rPr>
          <w:rFonts w:ascii="Times New Roman" w:hAnsi="Times New Roman"/>
          <w:sz w:val="24"/>
          <w:szCs w:val="24"/>
        </w:rPr>
        <w:t>profundiza</w:t>
      </w:r>
      <w:r>
        <w:rPr>
          <w:rFonts w:ascii="Times New Roman" w:hAnsi="Times New Roman"/>
          <w:sz w:val="24"/>
          <w:szCs w:val="24"/>
        </w:rPr>
        <w:t>r</w:t>
      </w:r>
      <w:r w:rsidRPr="00D2634D">
        <w:rPr>
          <w:rFonts w:ascii="Times New Roman" w:hAnsi="Times New Roman"/>
          <w:sz w:val="24"/>
          <w:szCs w:val="24"/>
        </w:rPr>
        <w:t xml:space="preserve"> con los acuerdos internacionales sobre comercio e inversiones, </w:t>
      </w:r>
      <w:r w:rsidRPr="005857EE">
        <w:rPr>
          <w:rFonts w:ascii="Times New Roman" w:hAnsi="Times New Roman"/>
          <w:sz w:val="24"/>
          <w:szCs w:val="24"/>
        </w:rPr>
        <w:t>ya conocidos. Estos Acuerdos pueden llegar incluso a otorgar a las multinacionales poder para anular victorias conquistadas en su momento por instancias nacionales, locales, comunidades, movimientos y grupos de base contra actividades extractivas, contaminantes</w:t>
      </w:r>
      <w:r w:rsidR="004C33C9">
        <w:rPr>
          <w:rFonts w:ascii="Times New Roman" w:hAnsi="Times New Roman"/>
          <w:sz w:val="24"/>
          <w:szCs w:val="24"/>
        </w:rPr>
        <w:t>.</w:t>
      </w:r>
      <w:r w:rsidRPr="005857EE">
        <w:rPr>
          <w:rFonts w:ascii="Times New Roman" w:hAnsi="Times New Roman"/>
          <w:sz w:val="24"/>
          <w:szCs w:val="24"/>
        </w:rPr>
        <w:t xml:space="preserve"> </w:t>
      </w:r>
    </w:p>
    <w:p w:rsidR="00055219" w:rsidRDefault="00055219" w:rsidP="00BA4132">
      <w:pPr>
        <w:jc w:val="both"/>
        <w:rPr>
          <w:rFonts w:ascii="Times New Roman" w:hAnsi="Times New Roman" w:cs="Times New Roman"/>
          <w:sz w:val="24"/>
          <w:szCs w:val="24"/>
        </w:rPr>
      </w:pPr>
      <w:r w:rsidRPr="00F7578A">
        <w:rPr>
          <w:rFonts w:ascii="Times New Roman" w:hAnsi="Times New Roman" w:cs="Times New Roman"/>
          <w:sz w:val="24"/>
          <w:szCs w:val="24"/>
        </w:rPr>
        <w:lastRenderedPageBreak/>
        <w:t>Pero el mayor problema de este enfoque economicista de defensa climática es que los mercados de carbono han fracasado incluso según su propia lógica intrínseca, es decir, como mercados propiamente dichos. En Europa, los problemas comenzaron cuando se decidió incentivar las empresas y los países para que entraran en este mercado repartiendo entre ellos un elevado número de licencias baratas de emisiones carbónicas. Cuando la crisis económica golpeó el continente algunos años después, hizo que tanto la producción como el consumo se contrajeran y que los niveles de emisiones cayeran de forma concomitante. Eso motivó que el nuevo mercado de emisiones terminara ahogándose en un exceso de licencias, lo que, a su vez, provocó que el precio del carbono se desplomara espectacularmente (en 2013, una tonelada de carbono se compraba en ese mercado por menos de cuatro euros, frente al precio objetivo de veinte que se había fijado en un primer momento)</w:t>
      </w:r>
      <w:r>
        <w:rPr>
          <w:rStyle w:val="Refdenotaalpie"/>
          <w:rFonts w:ascii="Times New Roman" w:hAnsi="Times New Roman"/>
          <w:sz w:val="24"/>
          <w:szCs w:val="24"/>
        </w:rPr>
        <w:footnoteReference w:id="40"/>
      </w:r>
      <w:r w:rsidRPr="00F7578A">
        <w:rPr>
          <w:rFonts w:ascii="Times New Roman" w:hAnsi="Times New Roman" w:cs="Times New Roman"/>
          <w:sz w:val="24"/>
          <w:szCs w:val="24"/>
        </w:rPr>
        <w:t>.</w:t>
      </w:r>
      <w:r>
        <w:rPr>
          <w:rFonts w:ascii="Times New Roman" w:hAnsi="Times New Roman" w:cs="Times New Roman"/>
          <w:b/>
          <w:sz w:val="24"/>
          <w:szCs w:val="24"/>
        </w:rPr>
        <w:t xml:space="preserve"> </w:t>
      </w:r>
      <w:r w:rsidRPr="002D0D87">
        <w:rPr>
          <w:rFonts w:ascii="Times New Roman" w:hAnsi="Times New Roman" w:cs="Times New Roman"/>
          <w:sz w:val="24"/>
          <w:szCs w:val="24"/>
        </w:rPr>
        <w:t>En definitiva, actualmente el precio para comprar derechos de emisión a otros países ha disminuido considerablemente por los muchos excedentes de derechos de emisión, ya que la oferta se mantiene, mientras que la demanda ha bajado. Esta disminución de la demanda debería ser el precedente para seguir disminuyendo las emisiones y no para fomentar el comercio bajando los precios. Sin embargo, el “mercado de carbono” está actualmente por los suelos por el reparto excesivo (y gratuito) de derechos por parte de los Estados de la U</w:t>
      </w:r>
      <w:r>
        <w:rPr>
          <w:rFonts w:ascii="Times New Roman" w:hAnsi="Times New Roman" w:cs="Times New Roman"/>
          <w:sz w:val="24"/>
          <w:szCs w:val="24"/>
        </w:rPr>
        <w:t xml:space="preserve">nión </w:t>
      </w:r>
      <w:r w:rsidRPr="002D0D87">
        <w:rPr>
          <w:rFonts w:ascii="Times New Roman" w:hAnsi="Times New Roman" w:cs="Times New Roman"/>
          <w:sz w:val="24"/>
          <w:szCs w:val="24"/>
        </w:rPr>
        <w:t>E</w:t>
      </w:r>
      <w:r>
        <w:rPr>
          <w:rFonts w:ascii="Times New Roman" w:hAnsi="Times New Roman" w:cs="Times New Roman"/>
          <w:sz w:val="24"/>
          <w:szCs w:val="24"/>
        </w:rPr>
        <w:t>uropea</w:t>
      </w:r>
      <w:r w:rsidRPr="002D0D87">
        <w:rPr>
          <w:rFonts w:ascii="Times New Roman" w:hAnsi="Times New Roman" w:cs="Times New Roman"/>
          <w:sz w:val="24"/>
          <w:szCs w:val="24"/>
        </w:rPr>
        <w:t xml:space="preserve"> a sus empresas. Se empieza a</w:t>
      </w:r>
      <w:r w:rsidRPr="002D0D87">
        <w:rPr>
          <w:rFonts w:ascii="Times New Roman" w:hAnsi="Times New Roman" w:cs="Times New Roman"/>
          <w:color w:val="000000"/>
          <w:sz w:val="24"/>
          <w:szCs w:val="24"/>
          <w:shd w:val="clear" w:color="auto" w:fill="FFFFFF"/>
        </w:rPr>
        <w:t> cuestionar su eficacia como herramienta para recortar las emisiones de dióxido de carbono y mitigar el calentamiento.</w:t>
      </w:r>
    </w:p>
    <w:p w:rsidR="00CD278E" w:rsidRDefault="00055219" w:rsidP="00BA4132">
      <w:pPr>
        <w:jc w:val="both"/>
        <w:rPr>
          <w:rFonts w:ascii="Times New Roman" w:hAnsi="Times New Roman" w:cs="Times New Roman"/>
          <w:sz w:val="24"/>
          <w:szCs w:val="24"/>
        </w:rPr>
      </w:pPr>
      <w:r w:rsidRPr="00C22C47">
        <w:rPr>
          <w:rFonts w:ascii="Times New Roman" w:hAnsi="Times New Roman" w:cs="Times New Roman"/>
          <w:sz w:val="24"/>
          <w:szCs w:val="24"/>
        </w:rPr>
        <w:t xml:space="preserve">En vez de proponer políticas que traten los gases de efecto invernadero como peligrosos contaminantes que requieren </w:t>
      </w:r>
      <w:r w:rsidRPr="00B96643">
        <w:rPr>
          <w:rFonts w:ascii="Times New Roman" w:hAnsi="Times New Roman" w:cs="Times New Roman"/>
          <w:i/>
          <w:sz w:val="24"/>
          <w:szCs w:val="24"/>
        </w:rPr>
        <w:t>regulaciones</w:t>
      </w:r>
      <w:r w:rsidRPr="00C22C47">
        <w:rPr>
          <w:rFonts w:ascii="Times New Roman" w:hAnsi="Times New Roman" w:cs="Times New Roman"/>
          <w:sz w:val="24"/>
          <w:szCs w:val="24"/>
        </w:rPr>
        <w:t xml:space="preserve"> claras y efectivas que restrinjan las emisiones y favorezcan las condiciones propicias para una </w:t>
      </w:r>
      <w:r w:rsidRPr="00C22C47">
        <w:rPr>
          <w:rFonts w:ascii="Times New Roman" w:hAnsi="Times New Roman" w:cs="Times New Roman"/>
          <w:i/>
          <w:sz w:val="24"/>
          <w:szCs w:val="24"/>
        </w:rPr>
        <w:t>transición completa</w:t>
      </w:r>
      <w:r w:rsidRPr="00C22C47">
        <w:rPr>
          <w:rFonts w:ascii="Times New Roman" w:hAnsi="Times New Roman" w:cs="Times New Roman"/>
          <w:sz w:val="24"/>
          <w:szCs w:val="24"/>
        </w:rPr>
        <w:t xml:space="preserve"> hacia las energías renovables, </w:t>
      </w:r>
      <w:r>
        <w:rPr>
          <w:rFonts w:ascii="Times New Roman" w:hAnsi="Times New Roman" w:cs="Times New Roman"/>
          <w:sz w:val="24"/>
          <w:szCs w:val="24"/>
        </w:rPr>
        <w:t>se</w:t>
      </w:r>
      <w:r w:rsidRPr="00C22C47">
        <w:rPr>
          <w:rFonts w:ascii="Times New Roman" w:hAnsi="Times New Roman" w:cs="Times New Roman"/>
          <w:sz w:val="24"/>
          <w:szCs w:val="24"/>
        </w:rPr>
        <w:t xml:space="preserve"> han promovido intrincados sistemas basados en mecanismos de mercado que han tratado los mencionados gases como si fueran abstracciones que se pueden comprar y vender (agrupadas en paquetes, incluso), con las que se puede especular y que se pueden mover de un lado a otro del globo con la misma facilidad que las divisas o los títulos de deuda basura</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En cualquier caso, se evidencia que los mercados de carbono puestos en marcha con el Protocolo de Kioto</w:t>
      </w:r>
      <w:r>
        <w:rPr>
          <w:rStyle w:val="Refdenotaalpie"/>
          <w:rFonts w:ascii="Times New Roman" w:hAnsi="Times New Roman"/>
          <w:sz w:val="24"/>
          <w:szCs w:val="24"/>
        </w:rPr>
        <w:footnoteReference w:id="41"/>
      </w:r>
      <w:r w:rsidRPr="00BA4132">
        <w:rPr>
          <w:rFonts w:ascii="Times New Roman" w:hAnsi="Times New Roman" w:cs="Times New Roman"/>
          <w:sz w:val="24"/>
          <w:szCs w:val="24"/>
        </w:rPr>
        <w:t xml:space="preserve"> no fueron efectivos, y lo lamentable es pues que se mantengan en el Acuerdo de París, con relevante peso, además. El mal menor hubiera sido que permanecieran, pero como un complemento de una política material de reducción de emisiones, teniendo en cuenta, </w:t>
      </w:r>
      <w:r w:rsidRPr="00BA4132">
        <w:rPr>
          <w:rFonts w:ascii="Times New Roman" w:hAnsi="Times New Roman" w:cs="Times New Roman"/>
          <w:i/>
          <w:sz w:val="24"/>
          <w:szCs w:val="24"/>
        </w:rPr>
        <w:t>la atmósfera como un recurso común a compartir por la humanidad</w:t>
      </w:r>
      <w:r w:rsidRPr="00BA4132">
        <w:rPr>
          <w:rFonts w:ascii="Times New Roman" w:hAnsi="Times New Roman" w:cs="Times New Roman"/>
          <w:sz w:val="24"/>
          <w:szCs w:val="24"/>
        </w:rPr>
        <w:t>, equilibrando las emisiones per cápita entre los distintos países, que es la propuesta que desarrollaré en el siguiente epígrafe.  En este contexto podría ser operativo un método equitativo de reducción de emisiones a escala global, como es el llamado el marco de los “derechos de desarrollo invernadero”</w:t>
      </w:r>
      <w:r>
        <w:rPr>
          <w:rStyle w:val="Refdenotaalpie"/>
          <w:rFonts w:ascii="Times New Roman" w:hAnsi="Times New Roman"/>
          <w:sz w:val="24"/>
          <w:szCs w:val="24"/>
        </w:rPr>
        <w:footnoteReference w:id="42"/>
      </w:r>
      <w:r w:rsidRPr="00BA4132">
        <w:rPr>
          <w:rFonts w:ascii="Times New Roman" w:hAnsi="Times New Roman" w:cs="Times New Roman"/>
          <w:sz w:val="24"/>
          <w:szCs w:val="24"/>
        </w:rPr>
        <w:t xml:space="preserve">. Se trataría de un intento </w:t>
      </w:r>
      <w:r w:rsidRPr="00BA4132">
        <w:rPr>
          <w:rFonts w:ascii="Times New Roman" w:hAnsi="Times New Roman" w:cs="Times New Roman"/>
          <w:sz w:val="24"/>
          <w:szCs w:val="24"/>
        </w:rPr>
        <w:lastRenderedPageBreak/>
        <w:t>de reflejar mejor esta nueva realidad en la que riqueza y las fuentes de contaminación carbónica se desplazan progresivamente hacia el mundo en vías de desarrollo, y de proteger con firmeza al</w:t>
      </w:r>
      <w:r w:rsidRPr="00BA4132">
        <w:rPr>
          <w:rFonts w:ascii="Times New Roman" w:hAnsi="Times New Roman" w:cs="Times New Roman"/>
          <w:b/>
          <w:sz w:val="24"/>
          <w:szCs w:val="24"/>
        </w:rPr>
        <w:t xml:space="preserve"> </w:t>
      </w:r>
      <w:r w:rsidRPr="00BA4132">
        <w:rPr>
          <w:rFonts w:ascii="Times New Roman" w:hAnsi="Times New Roman" w:cs="Times New Roman"/>
          <w:sz w:val="24"/>
          <w:szCs w:val="24"/>
        </w:rPr>
        <w:t xml:space="preserve">mismo tiempo el derecho al desarrollo sostenible y de reconocer la mayor responsabilidad de Occidente por las emisiones ya acumuladas. Un enfoque así, es necesario para romper el círculo vicioso climático, ya que permite abordar las inmensas desigualdades existentes no solo entre países, sino también en el interior de cada uno de ellos. Teniendo esto en cuenta, la cuota de la carga de la reducción de emisiones carbónicas globales que corresponde equitativamente a cada país viene determinada por dos factores claves: la responsabilidad que esa nación haya tenido en las emisiones que ya se han producido a lo largo de la historia y su capacidad para contribuir el esfuerzo colectivo, basada en el nivel de desarrollo nacional. Y, una vez estuviera claramente definida y cuantificada la cuota de la carga global que corresponde a cada nación, ya no habría necesidad alguna de recurrir a mecanismos de mercado (ineficaces y fáciles de adulterar) como el comercio de derechos de emisiones de carbono.  </w:t>
      </w:r>
    </w:p>
    <w:p w:rsidR="00055219" w:rsidRDefault="00055219" w:rsidP="00055219">
      <w:pPr>
        <w:pStyle w:val="Prrafodelista"/>
        <w:ind w:left="2160"/>
        <w:jc w:val="both"/>
        <w:rPr>
          <w:rFonts w:ascii="Times New Roman" w:hAnsi="Times New Roman" w:cs="Times New Roman"/>
          <w:b/>
          <w:sz w:val="24"/>
          <w:szCs w:val="24"/>
        </w:rPr>
      </w:pPr>
    </w:p>
    <w:p w:rsidR="00055219" w:rsidRDefault="00055219" w:rsidP="00055219">
      <w:pPr>
        <w:pStyle w:val="Prrafodelista"/>
        <w:ind w:left="2160"/>
        <w:jc w:val="both"/>
        <w:rPr>
          <w:rFonts w:ascii="Times New Roman" w:hAnsi="Times New Roman" w:cs="Times New Roman"/>
          <w:b/>
          <w:sz w:val="24"/>
          <w:szCs w:val="24"/>
        </w:rPr>
      </w:pPr>
    </w:p>
    <w:p w:rsidR="00055219" w:rsidRPr="00F34A29" w:rsidRDefault="00447C51" w:rsidP="00055219">
      <w:pPr>
        <w:pStyle w:val="Prrafodelista"/>
        <w:numPr>
          <w:ilvl w:val="1"/>
          <w:numId w:val="4"/>
        </w:numPr>
        <w:jc w:val="both"/>
        <w:rPr>
          <w:rFonts w:ascii="Times New Roman" w:hAnsi="Times New Roman" w:cs="Times New Roman"/>
          <w:b/>
          <w:sz w:val="24"/>
          <w:szCs w:val="24"/>
        </w:rPr>
      </w:pPr>
      <w:r>
        <w:rPr>
          <w:rFonts w:ascii="Times New Roman" w:hAnsi="Times New Roman" w:cs="Times New Roman"/>
          <w:b/>
          <w:sz w:val="24"/>
          <w:szCs w:val="24"/>
        </w:rPr>
        <w:t xml:space="preserve"> M</w:t>
      </w:r>
      <w:r w:rsidR="00FD0614" w:rsidRPr="00F34A29">
        <w:rPr>
          <w:rFonts w:ascii="Times New Roman" w:hAnsi="Times New Roman" w:cs="Times New Roman"/>
          <w:b/>
          <w:sz w:val="24"/>
          <w:szCs w:val="24"/>
        </w:rPr>
        <w:t xml:space="preserve">edidas reguladoras: </w:t>
      </w:r>
      <w:r w:rsidR="00FD0614">
        <w:rPr>
          <w:rFonts w:ascii="Times New Roman" w:hAnsi="Times New Roman" w:cs="Times New Roman"/>
          <w:b/>
          <w:sz w:val="24"/>
          <w:szCs w:val="24"/>
        </w:rPr>
        <w:t xml:space="preserve">la </w:t>
      </w:r>
      <w:r w:rsidR="00FD0614">
        <w:rPr>
          <w:rFonts w:ascii="Times New Roman" w:hAnsi="Times New Roman" w:cs="Times New Roman"/>
          <w:b/>
          <w:i/>
          <w:sz w:val="24"/>
          <w:szCs w:val="24"/>
        </w:rPr>
        <w:t xml:space="preserve">gobernanza </w:t>
      </w:r>
      <w:r w:rsidR="00FD0614">
        <w:rPr>
          <w:rFonts w:ascii="Times New Roman" w:hAnsi="Times New Roman" w:cs="Times New Roman"/>
          <w:b/>
          <w:sz w:val="24"/>
          <w:szCs w:val="24"/>
        </w:rPr>
        <w:t>d</w:t>
      </w:r>
      <w:r w:rsidR="00FD0614" w:rsidRPr="00F34A29">
        <w:rPr>
          <w:rFonts w:ascii="Times New Roman" w:hAnsi="Times New Roman" w:cs="Times New Roman"/>
          <w:b/>
          <w:sz w:val="24"/>
          <w:szCs w:val="24"/>
        </w:rPr>
        <w:t xml:space="preserve">el clima y </w:t>
      </w:r>
      <w:r w:rsidR="00FD0614">
        <w:rPr>
          <w:rFonts w:ascii="Times New Roman" w:hAnsi="Times New Roman" w:cs="Times New Roman"/>
          <w:b/>
          <w:sz w:val="24"/>
          <w:szCs w:val="24"/>
        </w:rPr>
        <w:t>d</w:t>
      </w:r>
      <w:r w:rsidR="00FD0614" w:rsidRPr="00F34A29">
        <w:rPr>
          <w:rFonts w:ascii="Times New Roman" w:hAnsi="Times New Roman" w:cs="Times New Roman"/>
          <w:b/>
          <w:sz w:val="24"/>
          <w:szCs w:val="24"/>
        </w:rPr>
        <w:t>el sol como bienes comunes globales</w:t>
      </w:r>
      <w:r>
        <w:rPr>
          <w:rFonts w:ascii="Times New Roman" w:hAnsi="Times New Roman" w:cs="Times New Roman"/>
          <w:b/>
          <w:sz w:val="24"/>
          <w:szCs w:val="24"/>
        </w:rPr>
        <w:t xml:space="preserve"> y locales</w:t>
      </w:r>
      <w:r w:rsidR="00FD0614" w:rsidRPr="00F34A29">
        <w:rPr>
          <w:rFonts w:ascii="Times New Roman" w:hAnsi="Times New Roman" w:cs="Times New Roman"/>
          <w:b/>
          <w:sz w:val="24"/>
          <w:szCs w:val="24"/>
        </w:rPr>
        <w:t xml:space="preserve"> </w:t>
      </w:r>
    </w:p>
    <w:p w:rsidR="00055219" w:rsidRPr="00B45D0B" w:rsidRDefault="00055219" w:rsidP="00055219">
      <w:pPr>
        <w:pStyle w:val="Prrafodelista"/>
        <w:autoSpaceDE w:val="0"/>
        <w:autoSpaceDN w:val="0"/>
        <w:adjustRightInd w:val="0"/>
        <w:spacing w:after="0" w:line="240" w:lineRule="auto"/>
        <w:ind w:left="1200"/>
        <w:jc w:val="both"/>
        <w:rPr>
          <w:rFonts w:ascii="Times New Roman" w:hAnsi="Times New Roman" w:cs="Times New Roman"/>
          <w:b/>
          <w:bCs/>
          <w:iCs/>
          <w:color w:val="FF0000"/>
          <w:sz w:val="24"/>
          <w:szCs w:val="24"/>
        </w:rPr>
      </w:pPr>
    </w:p>
    <w:p w:rsidR="00055219" w:rsidRDefault="00055219" w:rsidP="00055219">
      <w:pPr>
        <w:pStyle w:val="Prrafodelista"/>
        <w:autoSpaceDE w:val="0"/>
        <w:autoSpaceDN w:val="0"/>
        <w:adjustRightInd w:val="0"/>
        <w:spacing w:after="0" w:line="240" w:lineRule="auto"/>
        <w:ind w:left="1200"/>
        <w:jc w:val="both"/>
        <w:rPr>
          <w:rFonts w:ascii="Times New Roman" w:hAnsi="Times New Roman"/>
          <w:sz w:val="24"/>
          <w:szCs w:val="24"/>
        </w:rPr>
      </w:pP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 xml:space="preserve">Una vez revisada la política climática que claramente se basa en estrategias de mercado, ineficaces ambientalmente, y que no parece que vaya a cambiar demasiado, tras el Acuerdo de París, me gustaría señalar la necesidad de reclamar fuerza vinculante para Naciones Unidas, como seguidamente concretaré, así como la ampliación de su ámbito competencial a los sectores estratégicos del </w:t>
      </w:r>
      <w:r w:rsidRPr="00BA4132">
        <w:rPr>
          <w:rFonts w:ascii="Times New Roman" w:hAnsi="Times New Roman" w:cs="Times New Roman"/>
          <w:i/>
          <w:sz w:val="24"/>
          <w:szCs w:val="24"/>
        </w:rPr>
        <w:t xml:space="preserve">comercio </w:t>
      </w:r>
      <w:r w:rsidRPr="00BA4132">
        <w:rPr>
          <w:rFonts w:ascii="Times New Roman" w:hAnsi="Times New Roman" w:cs="Times New Roman"/>
          <w:sz w:val="24"/>
          <w:szCs w:val="24"/>
        </w:rPr>
        <w:t xml:space="preserve">y </w:t>
      </w:r>
      <w:r w:rsidRPr="00BA4132">
        <w:rPr>
          <w:rFonts w:ascii="Times New Roman" w:hAnsi="Times New Roman" w:cs="Times New Roman"/>
          <w:i/>
          <w:sz w:val="24"/>
          <w:szCs w:val="24"/>
        </w:rPr>
        <w:t>finanzas</w:t>
      </w:r>
      <w:r w:rsidRPr="00BA4132">
        <w:rPr>
          <w:rFonts w:ascii="Times New Roman" w:hAnsi="Times New Roman" w:cs="Times New Roman"/>
          <w:sz w:val="24"/>
          <w:szCs w:val="24"/>
        </w:rPr>
        <w:t xml:space="preserve">, que además son los motores de la globalización, y sin embargo, actualmente, quedan fuera de sus atribuciones.  De esta manera, entre otras, podría neutralizar la feroz fuerza de los Acuerdos de libre comercio e inversiones, que tan dañinos pueden ser para el tema objeto de atención. Pero, claro, esta incorporación, como el aumento de la vinculación de Naciones Unidas, conllevarían, prácticamente, un cambio de paradigma geopolítico, casi civilizatorio, que, es, por otra parte, algo que este trabajo quiere apuntar. Soy consciente de la magnitud de la demanda: ¡empoderar –de veras- a Naciones Unidas!, pero la ocasión la merece: ¡la crisis climática amenaza ya la supervivencia de la especie humana! También soy consciente del paradigma del continuo crecimiento económico en el que vivimos que aúna esfuerzos para empoderarlo, a través de los Acuerdos de libre comercio e inversiones, o a través de Acuerdos insuficientes, como sucede con el recién Acuerdo de París.  </w:t>
      </w:r>
    </w:p>
    <w:p w:rsidR="00055219" w:rsidRPr="00BA4132" w:rsidRDefault="00055219" w:rsidP="00BA4132">
      <w:pPr>
        <w:jc w:val="both"/>
        <w:rPr>
          <w:rFonts w:ascii="Times New Roman" w:hAnsi="Times New Roman" w:cs="Times New Roman"/>
          <w:b/>
          <w:bCs/>
          <w:iCs/>
          <w:color w:val="FF0000"/>
          <w:sz w:val="24"/>
          <w:szCs w:val="24"/>
        </w:rPr>
      </w:pPr>
      <w:r w:rsidRPr="00BA4132">
        <w:rPr>
          <w:rFonts w:ascii="Times New Roman" w:hAnsi="Times New Roman"/>
          <w:sz w:val="24"/>
          <w:szCs w:val="24"/>
        </w:rPr>
        <w:t>El Acuerdo de París persevera en el principio de responsabilidad compartida pero diferenciada, para lo cual recoge nuevos aspectos de cooperación sobre financiación, transferencia de tecnología, que son las grandes claves del Acuerdo para ayudar a los países en desarrollo, y asimismo</w:t>
      </w:r>
      <w:r w:rsidRPr="00BA4132">
        <w:rPr>
          <w:rFonts w:ascii="Times New Roman" w:hAnsi="Times New Roman" w:cs="Times New Roman"/>
          <w:b/>
          <w:bCs/>
          <w:iCs/>
          <w:color w:val="04617B"/>
          <w:sz w:val="24"/>
          <w:szCs w:val="24"/>
        </w:rPr>
        <w:t xml:space="preserve"> </w:t>
      </w:r>
      <w:r w:rsidRPr="00BA4132">
        <w:rPr>
          <w:rFonts w:ascii="Times New Roman" w:hAnsi="Times New Roman"/>
          <w:sz w:val="24"/>
          <w:szCs w:val="24"/>
        </w:rPr>
        <w:t xml:space="preserve">sigue siendo una prioridad el fomento del desarrollo sostenible. No obstante, siguen estando presentes las medidas de mercado, y asimismo la sempiterna duda sobre la rendición de cuentas; en definitiva, sobre el control de las actuaciones. En definitiva, el Acuerdo de París queda bastante en entredicho.   </w:t>
      </w:r>
    </w:p>
    <w:p w:rsidR="00055219" w:rsidRPr="00BA4132" w:rsidRDefault="00055219" w:rsidP="00BA4132">
      <w:pPr>
        <w:jc w:val="both"/>
        <w:rPr>
          <w:rFonts w:ascii="Times New Roman" w:hAnsi="Times New Roman" w:cs="Times New Roman"/>
          <w:bCs/>
          <w:iCs/>
          <w:color w:val="04617B"/>
          <w:sz w:val="24"/>
          <w:szCs w:val="24"/>
        </w:rPr>
      </w:pPr>
      <w:r w:rsidRPr="00BA4132">
        <w:rPr>
          <w:rFonts w:ascii="Times New Roman" w:hAnsi="Times New Roman" w:cs="Times New Roman"/>
          <w:sz w:val="24"/>
          <w:szCs w:val="24"/>
        </w:rPr>
        <w:lastRenderedPageBreak/>
        <w:t xml:space="preserve">Por tanto, se hace imprescindible que Naciones Unidas asuma con fuerza vinculante la </w:t>
      </w:r>
      <w:r w:rsidRPr="00BA4132">
        <w:rPr>
          <w:rFonts w:ascii="Times New Roman" w:hAnsi="Times New Roman" w:cs="Times New Roman"/>
          <w:i/>
          <w:sz w:val="24"/>
          <w:szCs w:val="24"/>
        </w:rPr>
        <w:t>gobernanza</w:t>
      </w:r>
      <w:r w:rsidRPr="00BA4132">
        <w:rPr>
          <w:rFonts w:ascii="Times New Roman" w:hAnsi="Times New Roman" w:cs="Times New Roman"/>
          <w:sz w:val="24"/>
          <w:szCs w:val="24"/>
        </w:rPr>
        <w:t xml:space="preserve"> del cambio climático de acuerdo con el </w:t>
      </w:r>
      <w:r w:rsidRPr="00BA4132">
        <w:rPr>
          <w:rFonts w:ascii="Times New Roman" w:hAnsi="Times New Roman" w:cs="Times New Roman"/>
          <w:i/>
          <w:sz w:val="24"/>
          <w:szCs w:val="24"/>
        </w:rPr>
        <w:t>principio de corresponsabilidad</w:t>
      </w:r>
      <w:r w:rsidRPr="00BA4132">
        <w:rPr>
          <w:rFonts w:ascii="Times New Roman" w:hAnsi="Times New Roman" w:cs="Times New Roman"/>
          <w:sz w:val="24"/>
          <w:szCs w:val="24"/>
        </w:rPr>
        <w:t xml:space="preserve">. De esta manera sería realista, posible, dejar los “lucrativos” depósitos de hidrocarburos convencionales y no convencionales –como los extraídos mediante el </w:t>
      </w:r>
      <w:proofErr w:type="spellStart"/>
      <w:r w:rsidRPr="00BA4132">
        <w:rPr>
          <w:rFonts w:ascii="Times New Roman" w:hAnsi="Times New Roman" w:cs="Times New Roman"/>
          <w:i/>
          <w:sz w:val="24"/>
          <w:szCs w:val="24"/>
        </w:rPr>
        <w:t>fracking</w:t>
      </w:r>
      <w:proofErr w:type="spellEnd"/>
      <w:r w:rsidRPr="00BA4132">
        <w:rPr>
          <w:rFonts w:ascii="Times New Roman" w:hAnsi="Times New Roman" w:cs="Times New Roman"/>
          <w:i/>
          <w:sz w:val="24"/>
          <w:szCs w:val="24"/>
        </w:rPr>
        <w:t>-</w:t>
      </w:r>
      <w:r w:rsidRPr="00BA4132">
        <w:rPr>
          <w:rFonts w:ascii="Times New Roman" w:hAnsi="Times New Roman" w:cs="Times New Roman"/>
          <w:sz w:val="24"/>
          <w:szCs w:val="24"/>
        </w:rPr>
        <w:t xml:space="preserve"> en el subsuelo, si a cambio la Comunidad Internacional, Naciones Unidas, compensara -con dinero u otros medios- los ingresos que se podrían conseguir si dicho petróleo fuese explotado</w:t>
      </w:r>
      <w:r w:rsidRPr="00C5444A">
        <w:rPr>
          <w:rStyle w:val="Refdenotaalpie"/>
          <w:rFonts w:ascii="Times New Roman" w:hAnsi="Times New Roman"/>
          <w:sz w:val="24"/>
          <w:szCs w:val="24"/>
        </w:rPr>
        <w:footnoteReference w:id="43"/>
      </w:r>
      <w:r w:rsidRPr="00BA4132">
        <w:rPr>
          <w:rFonts w:ascii="Times New Roman" w:hAnsi="Times New Roman" w:cs="Times New Roman"/>
          <w:sz w:val="24"/>
          <w:szCs w:val="24"/>
        </w:rPr>
        <w:t xml:space="preserve">. Estos pagos compensatorios podrían encajar perfectamente en el principio climático, por excelencia, de </w:t>
      </w:r>
      <w:r w:rsidRPr="00BA4132">
        <w:rPr>
          <w:rFonts w:ascii="Times New Roman" w:hAnsi="Times New Roman"/>
          <w:sz w:val="24"/>
          <w:szCs w:val="24"/>
        </w:rPr>
        <w:t>responsabilidad compartida pero diferenciada, corroborado por el Acuerdo de París</w:t>
      </w:r>
      <w:r w:rsidRPr="00463898">
        <w:rPr>
          <w:rStyle w:val="Refdenotaalpie"/>
          <w:rFonts w:ascii="Times New Roman" w:hAnsi="Times New Roman"/>
          <w:sz w:val="24"/>
          <w:szCs w:val="24"/>
        </w:rPr>
        <w:footnoteReference w:id="44"/>
      </w:r>
      <w:r w:rsidRPr="00BA4132">
        <w:rPr>
          <w:rFonts w:ascii="Times New Roman" w:hAnsi="Times New Roman"/>
          <w:sz w:val="24"/>
          <w:szCs w:val="24"/>
        </w:rPr>
        <w:t xml:space="preserve">. </w:t>
      </w:r>
      <w:r w:rsidRPr="00BA4132">
        <w:rPr>
          <w:rFonts w:ascii="Times New Roman" w:hAnsi="Times New Roman" w:cs="Times New Roman"/>
          <w:sz w:val="24"/>
          <w:szCs w:val="24"/>
        </w:rPr>
        <w:t xml:space="preserve"> </w:t>
      </w:r>
    </w:p>
    <w:p w:rsidR="00055219" w:rsidRDefault="00055219" w:rsidP="00055219">
      <w:pPr>
        <w:autoSpaceDE w:val="0"/>
        <w:autoSpaceDN w:val="0"/>
        <w:adjustRightInd w:val="0"/>
        <w:spacing w:after="0" w:line="240" w:lineRule="auto"/>
        <w:jc w:val="both"/>
        <w:rPr>
          <w:rFonts w:ascii="Times New Roman" w:hAnsi="Times New Roman" w:cs="Times New Roman"/>
          <w:sz w:val="24"/>
          <w:szCs w:val="24"/>
        </w:rPr>
      </w:pP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Considero, en definitiva, que vivimos un momento decisivo de la humanidad y que merece que todos los esfuerzos se decanten por empoderar</w:t>
      </w:r>
      <w:r w:rsidRPr="00BA4132">
        <w:rPr>
          <w:rFonts w:ascii="Times New Roman" w:hAnsi="Times New Roman" w:cs="Times New Roman"/>
          <w:i/>
          <w:sz w:val="24"/>
          <w:szCs w:val="24"/>
        </w:rPr>
        <w:t xml:space="preserve"> al bien común</w:t>
      </w:r>
      <w:r w:rsidRPr="00EA43D0">
        <w:rPr>
          <w:rStyle w:val="Refdenotaalpie"/>
          <w:rFonts w:ascii="Times New Roman" w:hAnsi="Times New Roman"/>
          <w:sz w:val="24"/>
          <w:szCs w:val="24"/>
        </w:rPr>
        <w:footnoteReference w:id="45"/>
      </w:r>
      <w:r w:rsidRPr="00BA4132">
        <w:rPr>
          <w:rFonts w:ascii="Times New Roman" w:hAnsi="Times New Roman" w:cs="Times New Roman"/>
          <w:sz w:val="24"/>
          <w:szCs w:val="24"/>
        </w:rPr>
        <w:t>, o recuperar el concepto del “</w:t>
      </w:r>
      <w:r w:rsidRPr="00BA4132">
        <w:rPr>
          <w:rFonts w:ascii="Times New Roman" w:hAnsi="Times New Roman" w:cs="Times New Roman"/>
          <w:i/>
          <w:sz w:val="24"/>
          <w:szCs w:val="24"/>
        </w:rPr>
        <w:t>bien común”</w:t>
      </w:r>
      <w:r w:rsidRPr="00220818">
        <w:rPr>
          <w:rStyle w:val="Refdenotaalpie"/>
          <w:rFonts w:ascii="Times New Roman" w:hAnsi="Times New Roman"/>
          <w:sz w:val="24"/>
          <w:szCs w:val="24"/>
        </w:rPr>
        <w:footnoteReference w:id="46"/>
      </w:r>
      <w:r w:rsidRPr="00BA4132">
        <w:rPr>
          <w:rFonts w:ascii="Times New Roman" w:hAnsi="Times New Roman" w:cs="Times New Roman"/>
          <w:sz w:val="24"/>
          <w:szCs w:val="24"/>
        </w:rPr>
        <w:t xml:space="preserve"> . Y si no es ahora, cuándo, que además puede ser demasiado tarde. Recordemos que el umbral climático de no-retorno se encuentra en torno al año 2036.   </w:t>
      </w:r>
    </w:p>
    <w:p w:rsidR="00055219" w:rsidRPr="00BA4132" w:rsidRDefault="00055219" w:rsidP="00BA4132">
      <w:pPr>
        <w:jc w:val="both"/>
        <w:rPr>
          <w:rFonts w:ascii="Times New Roman" w:hAnsi="Times New Roman" w:cs="Times New Roman"/>
          <w:color w:val="000000"/>
          <w:sz w:val="24"/>
          <w:szCs w:val="24"/>
        </w:rPr>
      </w:pPr>
      <w:r w:rsidRPr="00BA4132">
        <w:rPr>
          <w:rFonts w:ascii="Times New Roman" w:hAnsi="Times New Roman" w:cs="Times New Roman"/>
          <w:sz w:val="24"/>
          <w:szCs w:val="24"/>
        </w:rPr>
        <w:t>Por ello en este momento quisiera recuperar el espíritu de</w:t>
      </w:r>
      <w:r w:rsidRPr="00BA4132">
        <w:rPr>
          <w:rFonts w:ascii="Times New Roman" w:hAnsi="Times New Roman" w:cs="Times New Roman"/>
          <w:color w:val="000000"/>
          <w:sz w:val="24"/>
          <w:szCs w:val="24"/>
        </w:rPr>
        <w:t xml:space="preserve"> la Conferencia de Naciones Unidas sobre el «medio Ambiente Humano» (Estocolmo, 1972), donde la cuestión ambiental era una razón de Estado, y por tanto los Estados eran los principales </w:t>
      </w:r>
      <w:r w:rsidRPr="00BA4132">
        <w:rPr>
          <w:rFonts w:ascii="Times New Roman" w:hAnsi="Times New Roman" w:cs="Times New Roman"/>
          <w:color w:val="000000"/>
          <w:sz w:val="24"/>
          <w:szCs w:val="24"/>
        </w:rPr>
        <w:lastRenderedPageBreak/>
        <w:t>responsables y garantes de las políticas ambientales me</w:t>
      </w:r>
      <w:r w:rsidRPr="00BA4132">
        <w:rPr>
          <w:rFonts w:ascii="Times New Roman" w:hAnsi="Times New Roman" w:cs="Times New Roman"/>
          <w:color w:val="000000"/>
          <w:sz w:val="24"/>
          <w:szCs w:val="24"/>
        </w:rPr>
        <w:softHyphen/>
        <w:t>diante la planificación y ordenación del uso de los recursos y el territorio. Este testigo intervencionista fue acogido por los precursores españoles del Derecho ambiental, entre ellos, mi Maestro, Ramón MARTÍN MATEO, que quiero reivindicar en este trabajo, como la vía principal que habría que seguir para miti</w:t>
      </w:r>
      <w:r w:rsidRPr="00BA4132">
        <w:rPr>
          <w:rFonts w:ascii="Times New Roman" w:hAnsi="Times New Roman" w:cs="Times New Roman"/>
          <w:color w:val="000000"/>
          <w:sz w:val="24"/>
          <w:szCs w:val="24"/>
        </w:rPr>
        <w:softHyphen/>
        <w:t xml:space="preserve">gar la crisis climática, pero además alzándola al nivel superior: Naciones Unidas. Hay que volver a recuperar la acción pública, pero reformulada, como trato de exponer seguidamente, en detrimento de las estrategias de mercado.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sz w:val="24"/>
          <w:szCs w:val="24"/>
        </w:rPr>
        <w:t xml:space="preserve">En efecto, ese cambio de paradigma geopolítico podría acelerarse si la legislación y las políticas públicas reforzaran los bienes comunes, y en concreto, estoy pensando en la consideración del </w:t>
      </w:r>
      <w:r w:rsidRPr="00BA4132">
        <w:rPr>
          <w:rFonts w:ascii="Times New Roman" w:hAnsi="Times New Roman"/>
          <w:i/>
          <w:sz w:val="24"/>
          <w:szCs w:val="24"/>
        </w:rPr>
        <w:t>clima</w:t>
      </w:r>
      <w:r w:rsidRPr="00BA4132">
        <w:rPr>
          <w:rFonts w:ascii="Times New Roman" w:hAnsi="Times New Roman"/>
          <w:sz w:val="24"/>
          <w:szCs w:val="24"/>
        </w:rPr>
        <w:t xml:space="preserve"> o la </w:t>
      </w:r>
      <w:r w:rsidRPr="00BA4132">
        <w:rPr>
          <w:rFonts w:ascii="Times New Roman" w:hAnsi="Times New Roman"/>
          <w:i/>
          <w:sz w:val="24"/>
          <w:szCs w:val="24"/>
        </w:rPr>
        <w:t>atmósfera -</w:t>
      </w:r>
      <w:r w:rsidRPr="00BA4132">
        <w:rPr>
          <w:rFonts w:ascii="Times New Roman" w:hAnsi="Times New Roman"/>
          <w:sz w:val="24"/>
          <w:szCs w:val="24"/>
        </w:rPr>
        <w:t xml:space="preserve">si se entiende mejor- como un bien común, y, obviamente, global, de la humanidad. Y dada su dimensión internacional, Naciones Unidas debería ser quien definiera y dotara de contenido a dicho bien común, a través </w:t>
      </w:r>
      <w:r w:rsidRPr="00BA4132">
        <w:rPr>
          <w:rFonts w:ascii="Times New Roman" w:hAnsi="Times New Roman" w:cs="Times New Roman"/>
          <w:sz w:val="24"/>
          <w:szCs w:val="24"/>
        </w:rPr>
        <w:t>de Acuerdos Globales como –</w:t>
      </w:r>
      <w:r w:rsidRPr="00BA4132">
        <w:rPr>
          <w:rFonts w:ascii="Times New Roman" w:hAnsi="Times New Roman" w:cs="Times New Roman"/>
          <w:i/>
          <w:sz w:val="24"/>
          <w:szCs w:val="24"/>
        </w:rPr>
        <w:t>mutatis mutandis</w:t>
      </w:r>
      <w:r w:rsidRPr="00BA4132">
        <w:rPr>
          <w:rFonts w:ascii="Times New Roman" w:hAnsi="Times New Roman" w:cs="Times New Roman"/>
          <w:sz w:val="24"/>
          <w:szCs w:val="24"/>
        </w:rPr>
        <w:t xml:space="preserve">- sería el actual Acuerdo de París, coadyuvado por los Estados que también deberían desempeñar un papel más activo a la hora de aplicarlo. </w:t>
      </w:r>
    </w:p>
    <w:p w:rsidR="00055219" w:rsidRPr="00BA4132" w:rsidRDefault="00055219" w:rsidP="00BA4132">
      <w:pPr>
        <w:jc w:val="both"/>
        <w:rPr>
          <w:rFonts w:ascii="Times New Roman" w:hAnsi="Times New Roman" w:cs="Times New Roman"/>
          <w:b/>
          <w:bCs/>
          <w:iCs/>
          <w:color w:val="FF0000"/>
          <w:sz w:val="24"/>
          <w:szCs w:val="24"/>
        </w:rPr>
      </w:pPr>
      <w:r w:rsidRPr="00BA4132">
        <w:rPr>
          <w:rFonts w:ascii="Times New Roman" w:hAnsi="Times New Roman"/>
          <w:sz w:val="24"/>
          <w:szCs w:val="24"/>
        </w:rPr>
        <w:t xml:space="preserve">En este momento considero la </w:t>
      </w:r>
      <w:r w:rsidRPr="00BA4132">
        <w:rPr>
          <w:rFonts w:ascii="Times New Roman" w:hAnsi="Times New Roman"/>
          <w:i/>
          <w:sz w:val="24"/>
          <w:szCs w:val="24"/>
        </w:rPr>
        <w:t>atmósfera</w:t>
      </w:r>
      <w:r w:rsidRPr="00BA4132">
        <w:rPr>
          <w:rFonts w:ascii="Times New Roman" w:hAnsi="Times New Roman"/>
          <w:sz w:val="24"/>
          <w:szCs w:val="24"/>
        </w:rPr>
        <w:t xml:space="preserve"> como bien común de todos, o el “aire” el clásico </w:t>
      </w:r>
      <w:r w:rsidRPr="00BA4132">
        <w:rPr>
          <w:rFonts w:ascii="Times New Roman" w:eastAsia="Times New Roman" w:hAnsi="Times New Roman"/>
          <w:i/>
          <w:sz w:val="24"/>
          <w:szCs w:val="24"/>
        </w:rPr>
        <w:t xml:space="preserve">res </w:t>
      </w:r>
      <w:proofErr w:type="spellStart"/>
      <w:r w:rsidRPr="00BA4132">
        <w:rPr>
          <w:rFonts w:ascii="Times New Roman" w:eastAsia="Times New Roman" w:hAnsi="Times New Roman"/>
          <w:i/>
          <w:sz w:val="24"/>
          <w:szCs w:val="24"/>
        </w:rPr>
        <w:t>communis</w:t>
      </w:r>
      <w:proofErr w:type="spellEnd"/>
      <w:r w:rsidRPr="00BA4132">
        <w:rPr>
          <w:rStyle w:val="Refdenotaalpie"/>
          <w:rFonts w:ascii="Times New Roman" w:hAnsi="Times New Roman"/>
          <w:sz w:val="24"/>
          <w:szCs w:val="24"/>
        </w:rPr>
        <w:t xml:space="preserve"> </w:t>
      </w:r>
      <w:r>
        <w:rPr>
          <w:rStyle w:val="Refdenotaalpie"/>
          <w:rFonts w:ascii="Times New Roman" w:hAnsi="Times New Roman"/>
          <w:sz w:val="24"/>
          <w:szCs w:val="24"/>
        </w:rPr>
        <w:footnoteReference w:id="47"/>
      </w:r>
      <w:r w:rsidRPr="00BA4132">
        <w:rPr>
          <w:rFonts w:ascii="Times New Roman" w:hAnsi="Times New Roman"/>
          <w:sz w:val="24"/>
          <w:szCs w:val="24"/>
        </w:rPr>
        <w:t xml:space="preserve"> .</w:t>
      </w:r>
      <w:r w:rsidRPr="00BA4132">
        <w:rPr>
          <w:rFonts w:ascii="Times New Roman" w:hAnsi="Times New Roman" w:cs="Times New Roman"/>
          <w:sz w:val="24"/>
          <w:szCs w:val="24"/>
        </w:rPr>
        <w:t>Y como señalará MARTÍN MATEO</w:t>
      </w:r>
      <w:r>
        <w:rPr>
          <w:rStyle w:val="Refdenotaalpie"/>
          <w:rFonts w:ascii="Times New Roman" w:hAnsi="Times New Roman"/>
          <w:sz w:val="24"/>
          <w:szCs w:val="24"/>
        </w:rPr>
        <w:footnoteReference w:id="48"/>
      </w:r>
      <w:r w:rsidRPr="00BA4132">
        <w:rPr>
          <w:rFonts w:ascii="Times New Roman" w:hAnsi="Times New Roman" w:cs="Times New Roman"/>
          <w:sz w:val="24"/>
          <w:szCs w:val="24"/>
        </w:rPr>
        <w:t xml:space="preserve"> se trata -la atmósfera- de un bien que todavía no está asimilado por las categorías tradicionales de bienes de dominio público, a pesar de su importancia social significativa y un contenido económico nada desdeñable. </w:t>
      </w:r>
      <w:r w:rsidRPr="00BA4132">
        <w:rPr>
          <w:rFonts w:ascii="Times New Roman" w:hAnsi="Times New Roman"/>
          <w:sz w:val="24"/>
          <w:szCs w:val="24"/>
        </w:rPr>
        <w:t xml:space="preserve">En terminología y problemática actual, se trataría del </w:t>
      </w:r>
      <w:r w:rsidRPr="00BA4132">
        <w:rPr>
          <w:rFonts w:ascii="Times New Roman" w:hAnsi="Times New Roman"/>
          <w:i/>
          <w:sz w:val="24"/>
          <w:szCs w:val="24"/>
        </w:rPr>
        <w:t>clima</w:t>
      </w:r>
      <w:r w:rsidRPr="00BA4132">
        <w:rPr>
          <w:rFonts w:ascii="Times New Roman" w:hAnsi="Times New Roman"/>
          <w:sz w:val="24"/>
          <w:szCs w:val="24"/>
        </w:rPr>
        <w:t>, ese “gran océano aéreo” que protege toda forma de vida, conecta todas las cosas entre sí y lleva 4.000 millones de años regulando la temperatura de nuestro planeta</w:t>
      </w:r>
      <w:r w:rsidRPr="007D48A4">
        <w:rPr>
          <w:rStyle w:val="Refdenotaalpie"/>
          <w:rFonts w:ascii="Times New Roman" w:hAnsi="Times New Roman"/>
          <w:sz w:val="24"/>
          <w:szCs w:val="24"/>
        </w:rPr>
        <w:footnoteReference w:id="49"/>
      </w:r>
      <w:r w:rsidRPr="00BA4132">
        <w:rPr>
          <w:rFonts w:ascii="Times New Roman" w:hAnsi="Times New Roman"/>
          <w:sz w:val="24"/>
          <w:szCs w:val="24"/>
        </w:rPr>
        <w:t>. Y en la actualidad, dado el grave problema del cambio climático, predomina la</w:t>
      </w:r>
      <w:r w:rsidRPr="00BA4132">
        <w:rPr>
          <w:rFonts w:ascii="Times New Roman" w:eastAsia="Times New Roman" w:hAnsi="Times New Roman"/>
          <w:sz w:val="24"/>
          <w:szCs w:val="24"/>
        </w:rPr>
        <w:t xml:space="preserve"> caracterización de la atmósfera como el receptáculo último de las emisiones de carbono, “un vertedero gaseoso”. Pero como</w:t>
      </w:r>
      <w:r w:rsidRPr="00BA4132">
        <w:rPr>
          <w:rFonts w:ascii="Times New Roman" w:hAnsi="Times New Roman"/>
          <w:sz w:val="24"/>
          <w:szCs w:val="24"/>
        </w:rPr>
        <w:t xml:space="preserve"> </w:t>
      </w:r>
      <w:r w:rsidRPr="00BA4132">
        <w:rPr>
          <w:rFonts w:ascii="Times New Roman" w:eastAsia="Times New Roman" w:hAnsi="Times New Roman"/>
          <w:sz w:val="24"/>
          <w:szCs w:val="24"/>
        </w:rPr>
        <w:t xml:space="preserve">en lo referente al clima todo está conectado entre sí, y además el clima es global por su naturaleza, y constituye una parte considerable del bien común del planeta, considero adecuada la consideración de la “atmósfera” como un </w:t>
      </w:r>
      <w:r w:rsidRPr="00BA4132">
        <w:rPr>
          <w:rFonts w:ascii="Times New Roman" w:eastAsia="Times New Roman" w:hAnsi="Times New Roman"/>
          <w:i/>
          <w:sz w:val="24"/>
          <w:szCs w:val="24"/>
        </w:rPr>
        <w:t>bien común global o de la humanidad</w:t>
      </w:r>
      <w:r>
        <w:rPr>
          <w:rStyle w:val="Refdenotaalpie"/>
          <w:rFonts w:ascii="Times New Roman" w:eastAsia="Times New Roman" w:hAnsi="Times New Roman"/>
          <w:i/>
          <w:sz w:val="24"/>
          <w:szCs w:val="24"/>
        </w:rPr>
        <w:footnoteReference w:id="50"/>
      </w:r>
      <w:r w:rsidRPr="00BA4132">
        <w:rPr>
          <w:rFonts w:ascii="Times New Roman" w:eastAsia="Times New Roman" w:hAnsi="Times New Roman"/>
          <w:sz w:val="24"/>
          <w:szCs w:val="24"/>
        </w:rPr>
        <w:t>.</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 xml:space="preserve">El enfoque de la atmósfera como bien común global propone, un modelo diferente de los mecanismos de mercado, de la “economía verde”, como el </w:t>
      </w:r>
      <w:r w:rsidRPr="00BA4132">
        <w:rPr>
          <w:rFonts w:ascii="Times New Roman" w:hAnsi="Times New Roman" w:cs="Times New Roman"/>
          <w:i/>
          <w:sz w:val="24"/>
          <w:szCs w:val="24"/>
        </w:rPr>
        <w:t>comercio de carbono</w:t>
      </w:r>
      <w:r w:rsidRPr="00BA4132">
        <w:rPr>
          <w:rFonts w:ascii="Times New Roman" w:hAnsi="Times New Roman" w:cs="Times New Roman"/>
          <w:sz w:val="24"/>
          <w:szCs w:val="24"/>
        </w:rPr>
        <w:t xml:space="preserve">, que parece eximir a los Estados de adoptar decisiones necesarias para el bien común, de </w:t>
      </w:r>
      <w:r w:rsidRPr="00BA4132">
        <w:rPr>
          <w:rFonts w:ascii="Times New Roman" w:hAnsi="Times New Roman" w:cs="Times New Roman"/>
          <w:sz w:val="24"/>
          <w:szCs w:val="24"/>
        </w:rPr>
        <w:lastRenderedPageBreak/>
        <w:t xml:space="preserve">eficacia ecológica, de equidad y de responsabilidad, de manera que los países ricos contaminantes reduzcan las emisiones en el respectivo territorio nacional.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En cualquier caso, es obvio, que cuando una crisis es global y transversal, como ocurre con la climática, la complejidad es extrema pues implica involucrar un escenario muy grande y variado, a saber: unos países son exportadores de combustibles fósiles, otros importadores; algunos hacen un uso intensivo de los mismos, otros apenas… Claramente es una cuestión que enfrenta países pobres y ricos. Y detrás de todo ello, siempre presente el sector energético que concentra las empresas más poderosas del mundo, además de la influencia de los sectores del petróleo y del gas –como la industria automovilística-, etc. El cambio climático se define como una crisis alimentada por el exceso de consumo, por las elevadas emisiones de la agricultura industrial, por la cultura del automóvil, por un sistema comercial que insiste en que las distancias geográficas no tienen importancia… Implica pues trabajar en muchos frentes: frenar la deforestación, aumentar el desarrollo de energías limpias y reducir el uso de combustibles fósiles, fomentar la agroecología</w:t>
      </w:r>
      <w:r>
        <w:rPr>
          <w:rStyle w:val="Refdenotaalpie"/>
          <w:rFonts w:ascii="Times New Roman" w:hAnsi="Times New Roman"/>
          <w:sz w:val="24"/>
          <w:szCs w:val="24"/>
        </w:rPr>
        <w:footnoteReference w:id="51"/>
      </w:r>
      <w:r w:rsidRPr="00BA4132">
        <w:rPr>
          <w:rFonts w:ascii="Times New Roman" w:hAnsi="Times New Roman" w:cs="Times New Roman"/>
          <w:sz w:val="24"/>
          <w:szCs w:val="24"/>
        </w:rPr>
        <w:t xml:space="preserve">, impulsar la movilidad sostenible, la relocalización de la producción, etc., y en saber que la felicidad no reside en  consumir infinitamente. En definitiva, las soluciones al cambio climático son intrínsecamente complejas pues deben responder a todos los sectores de la economía, y todos los ámbitos: nacional, regional, local, comunidades; sin olvidar, a los ciudadanos, de los cuales se esperan cambios y actuaciones en su modo de trabajar, comer y comprar, de vivir, en definitiva, pues la contaminación como la sostenibilidad es fundamentalmente local, incluso personal.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 xml:space="preserve">Por tanto, se hace necesario una </w:t>
      </w:r>
      <w:r w:rsidRPr="00BA4132">
        <w:rPr>
          <w:rFonts w:ascii="Times New Roman" w:hAnsi="Times New Roman" w:cs="Times New Roman"/>
          <w:i/>
          <w:sz w:val="24"/>
          <w:szCs w:val="24"/>
        </w:rPr>
        <w:t>gobernanza</w:t>
      </w:r>
      <w:r w:rsidRPr="00DD02BD">
        <w:rPr>
          <w:rStyle w:val="Refdenotaalpie"/>
          <w:rFonts w:ascii="Times New Roman" w:hAnsi="Times New Roman"/>
          <w:sz w:val="24"/>
          <w:szCs w:val="24"/>
        </w:rPr>
        <w:footnoteReference w:id="52"/>
      </w:r>
      <w:r w:rsidRPr="00BA4132">
        <w:rPr>
          <w:rFonts w:ascii="Times New Roman" w:hAnsi="Times New Roman" w:cs="Times New Roman"/>
          <w:i/>
          <w:sz w:val="24"/>
          <w:szCs w:val="24"/>
        </w:rPr>
        <w:t xml:space="preserve"> </w:t>
      </w:r>
      <w:r w:rsidRPr="00BA4132">
        <w:rPr>
          <w:rFonts w:ascii="Times New Roman" w:hAnsi="Times New Roman" w:cs="Times New Roman"/>
          <w:sz w:val="24"/>
          <w:szCs w:val="24"/>
        </w:rPr>
        <w:t xml:space="preserve">o </w:t>
      </w:r>
      <w:r w:rsidRPr="00BA4132">
        <w:rPr>
          <w:rFonts w:ascii="Times New Roman" w:hAnsi="Times New Roman" w:cs="Times New Roman"/>
          <w:i/>
          <w:sz w:val="24"/>
          <w:szCs w:val="24"/>
        </w:rPr>
        <w:t>buen gobierno -</w:t>
      </w:r>
      <w:r w:rsidRPr="00BA4132">
        <w:rPr>
          <w:rFonts w:ascii="Times New Roman" w:hAnsi="Times New Roman" w:cs="Times New Roman"/>
          <w:sz w:val="24"/>
          <w:szCs w:val="24"/>
        </w:rPr>
        <w:t>el gobierno entre todos de lo común-, cuyos principales elementos se centran en la transparencia, la participación ciudadana, la rendición de cuentas, nuevas formas de participación público-privadas</w:t>
      </w:r>
      <w:r>
        <w:rPr>
          <w:rStyle w:val="Refdenotaalpie"/>
          <w:rFonts w:ascii="Times New Roman" w:hAnsi="Times New Roman"/>
          <w:sz w:val="24"/>
          <w:szCs w:val="24"/>
        </w:rPr>
        <w:footnoteReference w:id="53"/>
      </w:r>
      <w:r w:rsidRPr="00BA4132">
        <w:rPr>
          <w:rFonts w:ascii="Times New Roman" w:hAnsi="Times New Roman" w:cs="Times New Roman"/>
          <w:sz w:val="24"/>
          <w:szCs w:val="24"/>
        </w:rPr>
        <w:t xml:space="preserve">, que encaja de lleno en la estrategia </w:t>
      </w:r>
      <w:r w:rsidRPr="00BA4132">
        <w:rPr>
          <w:rFonts w:ascii="Times New Roman" w:hAnsi="Times New Roman" w:cs="Times New Roman"/>
          <w:i/>
          <w:sz w:val="24"/>
          <w:szCs w:val="24"/>
        </w:rPr>
        <w:t>global</w:t>
      </w:r>
      <w:r w:rsidRPr="00BA4132">
        <w:rPr>
          <w:rFonts w:ascii="Times New Roman" w:hAnsi="Times New Roman" w:cs="Times New Roman"/>
          <w:sz w:val="24"/>
          <w:szCs w:val="24"/>
        </w:rPr>
        <w:t xml:space="preserve"> y también </w:t>
      </w:r>
      <w:r w:rsidRPr="00BA4132">
        <w:rPr>
          <w:rFonts w:ascii="Times New Roman" w:hAnsi="Times New Roman" w:cs="Times New Roman"/>
          <w:i/>
          <w:sz w:val="24"/>
          <w:szCs w:val="24"/>
        </w:rPr>
        <w:t>local</w:t>
      </w:r>
      <w:r w:rsidRPr="00BA4132">
        <w:rPr>
          <w:rFonts w:ascii="Times New Roman" w:hAnsi="Times New Roman" w:cs="Times New Roman"/>
          <w:sz w:val="24"/>
          <w:szCs w:val="24"/>
        </w:rPr>
        <w:t xml:space="preserve">, necesaria para paliar el cambio climático, de acuerdo además con su carácter transversal.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 xml:space="preserve">De esta manera, de nuevo reivindico una coordinación vinculante de Naciones Unidas para hacer viable los grandes principios climáticos, así como el mantenimiento de las reservas de combustible fósil en el subsuelo, al tiempo que se da paso a la gran transición al modelo energético renovable. Pero asimismo reivindico una </w:t>
      </w:r>
      <w:r w:rsidRPr="00BA4132">
        <w:rPr>
          <w:rFonts w:ascii="Times New Roman" w:hAnsi="Times New Roman" w:cs="Times New Roman"/>
          <w:i/>
          <w:sz w:val="24"/>
          <w:szCs w:val="24"/>
        </w:rPr>
        <w:t>gobernanza</w:t>
      </w:r>
      <w:r w:rsidRPr="00BA4132">
        <w:rPr>
          <w:rFonts w:ascii="Times New Roman" w:hAnsi="Times New Roman" w:cs="Times New Roman"/>
          <w:sz w:val="24"/>
          <w:szCs w:val="24"/>
        </w:rPr>
        <w:t xml:space="preserve"> en el ámbito local; la sostenibilidad siempre es local. </w:t>
      </w:r>
      <w:r w:rsidRPr="00BA4132">
        <w:rPr>
          <w:rFonts w:ascii="Times New Roman" w:hAnsi="Times New Roman"/>
          <w:sz w:val="24"/>
          <w:szCs w:val="24"/>
        </w:rPr>
        <w:t xml:space="preserve">En efecto, lo local y lo global deben estar interconectados con la oportuna gestión, de acuerdo con el principio “pensar globalmente, actuar localmente”. De ahí que la atmósfera, el clima necesita atención </w:t>
      </w:r>
      <w:r w:rsidRPr="00BA4132">
        <w:rPr>
          <w:rFonts w:ascii="Times New Roman" w:hAnsi="Times New Roman"/>
          <w:sz w:val="24"/>
          <w:szCs w:val="24"/>
        </w:rPr>
        <w:lastRenderedPageBreak/>
        <w:t xml:space="preserve">con alcance global para dar cobertura a los grandes principios climáticos, como ya se ha dicho, pero debe ser interiorizado en todas las esferas locales, incluso personales, para abordar las </w:t>
      </w:r>
      <w:r w:rsidRPr="00BA4132">
        <w:rPr>
          <w:rFonts w:ascii="Times New Roman" w:hAnsi="Times New Roman"/>
          <w:i/>
          <w:sz w:val="24"/>
          <w:szCs w:val="24"/>
        </w:rPr>
        <w:t>causas remotas</w:t>
      </w:r>
      <w:r w:rsidRPr="00BA4132">
        <w:rPr>
          <w:rFonts w:ascii="Times New Roman" w:hAnsi="Times New Roman"/>
          <w:sz w:val="24"/>
          <w:szCs w:val="24"/>
        </w:rPr>
        <w:t xml:space="preserve"> de la contaminación</w:t>
      </w:r>
      <w:r w:rsidRPr="00F34A29">
        <w:rPr>
          <w:rStyle w:val="Refdenotaalpie"/>
          <w:rFonts w:ascii="Times New Roman" w:hAnsi="Times New Roman"/>
          <w:sz w:val="24"/>
          <w:szCs w:val="24"/>
        </w:rPr>
        <w:footnoteReference w:id="54"/>
      </w:r>
      <w:r w:rsidRPr="00BA4132">
        <w:rPr>
          <w:rFonts w:ascii="Times New Roman" w:hAnsi="Times New Roman"/>
          <w:sz w:val="24"/>
          <w:szCs w:val="24"/>
        </w:rPr>
        <w:t xml:space="preserve">, para </w:t>
      </w:r>
      <w:r w:rsidRPr="00BA4132">
        <w:rPr>
          <w:rFonts w:ascii="Times New Roman" w:hAnsi="Times New Roman" w:cs="Times New Roman"/>
          <w:sz w:val="24"/>
          <w:szCs w:val="24"/>
        </w:rPr>
        <w:t>no se queden en controlar la contaminación con medidas de “final de tubería”. Así se puede controlar la contaminación global de carbono administrando la atmósfera como un bien común global, aunque de gestión local; la atmósfera como bien común global y local</w:t>
      </w:r>
      <w:r>
        <w:rPr>
          <w:rStyle w:val="Refdenotaalpie"/>
          <w:rFonts w:ascii="Times New Roman" w:hAnsi="Times New Roman"/>
          <w:sz w:val="24"/>
          <w:szCs w:val="24"/>
        </w:rPr>
        <w:footnoteReference w:id="55"/>
      </w:r>
      <w:r w:rsidRPr="00BA4132">
        <w:rPr>
          <w:rFonts w:ascii="Times New Roman" w:hAnsi="Times New Roman" w:cs="Times New Roman"/>
          <w:sz w:val="24"/>
          <w:szCs w:val="24"/>
        </w:rPr>
        <w:t xml:space="preserve">.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El gobierno de los comunes ayuda a superar las divergencias entre “Estado frente a mercado” y “público frente a privado”</w:t>
      </w:r>
      <w:r w:rsidRPr="00BA4132">
        <w:rPr>
          <w:rStyle w:val="Refdenotaalpie"/>
          <w:rFonts w:ascii="Times New Roman" w:hAnsi="Times New Roman"/>
          <w:sz w:val="24"/>
          <w:szCs w:val="24"/>
        </w:rPr>
        <w:t xml:space="preserve"> </w:t>
      </w:r>
      <w:r>
        <w:rPr>
          <w:rStyle w:val="Refdenotaalpie"/>
          <w:rFonts w:ascii="Times New Roman" w:hAnsi="Times New Roman"/>
          <w:sz w:val="24"/>
          <w:szCs w:val="24"/>
        </w:rPr>
        <w:footnoteReference w:id="56"/>
      </w:r>
      <w:r w:rsidRPr="00BA4132">
        <w:rPr>
          <w:rFonts w:ascii="Times New Roman" w:hAnsi="Times New Roman" w:cs="Times New Roman"/>
          <w:sz w:val="24"/>
          <w:szCs w:val="24"/>
        </w:rPr>
        <w:t xml:space="preserve">, y parte de la concepción del Estado y el mercado al calor de los comunes, con una fuerte alianza entre el Estado y la sociedad civil, como lo documentó magistralmente la premio nobel de economía, </w:t>
      </w:r>
      <w:proofErr w:type="spellStart"/>
      <w:r w:rsidRPr="00BA4132">
        <w:rPr>
          <w:rFonts w:ascii="Times New Roman" w:hAnsi="Times New Roman" w:cs="Times New Roman"/>
          <w:sz w:val="24"/>
          <w:szCs w:val="24"/>
        </w:rPr>
        <w:t>Elinor</w:t>
      </w:r>
      <w:proofErr w:type="spellEnd"/>
      <w:r w:rsidRPr="00BA4132">
        <w:rPr>
          <w:rFonts w:ascii="Times New Roman" w:hAnsi="Times New Roman" w:cs="Times New Roman"/>
          <w:sz w:val="24"/>
          <w:szCs w:val="24"/>
        </w:rPr>
        <w:t xml:space="preserve"> OSTROM</w:t>
      </w:r>
      <w:r w:rsidRPr="00483791">
        <w:rPr>
          <w:rStyle w:val="Refdenotaalpie"/>
          <w:rFonts w:ascii="Times New Roman" w:hAnsi="Times New Roman"/>
          <w:sz w:val="24"/>
          <w:szCs w:val="24"/>
        </w:rPr>
        <w:footnoteReference w:id="57"/>
      </w:r>
      <w:r w:rsidRPr="00BA4132">
        <w:rPr>
          <w:rFonts w:ascii="Times New Roman" w:hAnsi="Times New Roman" w:cs="Times New Roman"/>
          <w:sz w:val="24"/>
          <w:szCs w:val="24"/>
        </w:rPr>
        <w:t>, que opera a escalas apropiadas, reconoce la realidad de los límites ecológicos y compromete a las personas para que se conviertan en custodios activos (y beneficiarios) de bienes comunes fundamentales para ellos</w:t>
      </w:r>
      <w:r>
        <w:rPr>
          <w:rStyle w:val="Refdenotaalpie"/>
          <w:rFonts w:ascii="Times New Roman" w:hAnsi="Times New Roman"/>
          <w:sz w:val="24"/>
          <w:szCs w:val="24"/>
        </w:rPr>
        <w:footnoteReference w:id="58"/>
      </w:r>
      <w:r w:rsidRPr="00BA4132">
        <w:rPr>
          <w:rFonts w:ascii="Times New Roman" w:hAnsi="Times New Roman" w:cs="Times New Roman"/>
          <w:sz w:val="24"/>
          <w:szCs w:val="24"/>
        </w:rPr>
        <w:t>. Asimismo, la utilización de las tecnologías digitales para trabajar en red puede coadyuvar, al hacer los procesos más transparentes, participativos y responsables, en consonancia con los bienes comunes que respaldan</w:t>
      </w:r>
      <w:r>
        <w:rPr>
          <w:rStyle w:val="Refdenotaalpie"/>
          <w:rFonts w:ascii="Times New Roman" w:hAnsi="Times New Roman"/>
          <w:sz w:val="24"/>
          <w:szCs w:val="24"/>
        </w:rPr>
        <w:footnoteReference w:id="59"/>
      </w:r>
      <w:r w:rsidRPr="00BA4132">
        <w:rPr>
          <w:rFonts w:ascii="Times New Roman" w:hAnsi="Times New Roman" w:cs="Times New Roman"/>
          <w:sz w:val="24"/>
          <w:szCs w:val="24"/>
        </w:rPr>
        <w:t xml:space="preserve">. </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Se trata de superar el binomio público/privado por el empoderamiento de la ciudadanía a través de la renovación de las regulaciones públicas que incluyan a las poblaciones, colectividades.</w:t>
      </w:r>
      <w:r w:rsidRPr="00BA4132">
        <w:rPr>
          <w:rFonts w:ascii="Times New Roman" w:hAnsi="Times New Roman" w:cs="Times New Roman"/>
          <w:b/>
          <w:sz w:val="24"/>
          <w:szCs w:val="24"/>
        </w:rPr>
        <w:t xml:space="preserve"> </w:t>
      </w:r>
      <w:r w:rsidRPr="00BA4132">
        <w:rPr>
          <w:rFonts w:ascii="Times New Roman" w:hAnsi="Times New Roman" w:cs="Times New Roman"/>
          <w:sz w:val="24"/>
          <w:szCs w:val="24"/>
        </w:rPr>
        <w:t xml:space="preserve">De ahí que, si hubiera que utilizar el gas natural como combustible de transición a corto plazo, tendría que ser una transición dirigida muy de cerca por la ciudadanía y orientada al interés de ésta: los beneficios obtenidos con las ventas actuales deberían reinvertirse en tecnologías renovables para el futuro, y el sector debería tener restringida la libertad para permitirse el crecimiento exponencial que está experimentando actualmente gracias al </w:t>
      </w:r>
      <w:r w:rsidRPr="00BA4132">
        <w:rPr>
          <w:rFonts w:ascii="Times New Roman" w:hAnsi="Times New Roman" w:cs="Times New Roman"/>
          <w:i/>
          <w:sz w:val="24"/>
          <w:szCs w:val="24"/>
        </w:rPr>
        <w:t xml:space="preserve">boom </w:t>
      </w:r>
      <w:r w:rsidRPr="00BA4132">
        <w:rPr>
          <w:rFonts w:ascii="Times New Roman" w:hAnsi="Times New Roman" w:cs="Times New Roman"/>
          <w:sz w:val="24"/>
          <w:szCs w:val="24"/>
        </w:rPr>
        <w:t xml:space="preserve">del gas de esquisto. De manera que los Gobiernos negociasen cánones mucho más elevados de los que cobran ahora por la </w:t>
      </w:r>
      <w:r w:rsidRPr="00BA4132">
        <w:rPr>
          <w:rFonts w:ascii="Times New Roman" w:hAnsi="Times New Roman" w:cs="Times New Roman"/>
          <w:sz w:val="24"/>
          <w:szCs w:val="24"/>
        </w:rPr>
        <w:lastRenderedPageBreak/>
        <w:t>extracción de petróleo, gas y carbón en sus territorios, y en que los ingresos así percibidos fuesen a parar a fondos fiduciarios de protección del patrimonio colectivo (</w:t>
      </w:r>
      <w:proofErr w:type="spellStart"/>
      <w:r w:rsidRPr="00BA4132">
        <w:rPr>
          <w:rFonts w:ascii="Times New Roman" w:hAnsi="Times New Roman" w:cs="Times New Roman"/>
          <w:i/>
          <w:sz w:val="24"/>
          <w:szCs w:val="24"/>
        </w:rPr>
        <w:t>heritage</w:t>
      </w:r>
      <w:proofErr w:type="spellEnd"/>
      <w:r w:rsidRPr="00BA4132">
        <w:rPr>
          <w:rFonts w:ascii="Times New Roman" w:hAnsi="Times New Roman" w:cs="Times New Roman"/>
          <w:i/>
          <w:sz w:val="24"/>
          <w:szCs w:val="24"/>
        </w:rPr>
        <w:t xml:space="preserve"> trust </w:t>
      </w:r>
      <w:proofErr w:type="spellStart"/>
      <w:r w:rsidRPr="00BA4132">
        <w:rPr>
          <w:rFonts w:ascii="Times New Roman" w:hAnsi="Times New Roman" w:cs="Times New Roman"/>
          <w:i/>
          <w:sz w:val="24"/>
          <w:szCs w:val="24"/>
        </w:rPr>
        <w:t>funds</w:t>
      </w:r>
      <w:proofErr w:type="spellEnd"/>
      <w:r w:rsidRPr="00BA4132">
        <w:rPr>
          <w:rFonts w:ascii="Times New Roman" w:hAnsi="Times New Roman" w:cs="Times New Roman"/>
          <w:sz w:val="24"/>
          <w:szCs w:val="24"/>
        </w:rPr>
        <w:t xml:space="preserve">) dedicados a construir el futuro </w:t>
      </w:r>
      <w:proofErr w:type="spellStart"/>
      <w:r w:rsidRPr="00BA4132">
        <w:rPr>
          <w:rFonts w:ascii="Times New Roman" w:hAnsi="Times New Roman" w:cs="Times New Roman"/>
          <w:sz w:val="24"/>
          <w:szCs w:val="24"/>
        </w:rPr>
        <w:t>poscombustibles</w:t>
      </w:r>
      <w:proofErr w:type="spellEnd"/>
      <w:r w:rsidRPr="00BA4132">
        <w:rPr>
          <w:rFonts w:ascii="Times New Roman" w:hAnsi="Times New Roman" w:cs="Times New Roman"/>
          <w:sz w:val="24"/>
          <w:szCs w:val="24"/>
        </w:rPr>
        <w:t xml:space="preserve"> fósiles y a ayudar a las comunidades locales. Pero el presente trabajo no apoya ni tan siquiera esa posibilidad, pues considera necesario dejar el carbono en el subsuelo y propulsar las abundantes energías presentes en la superficie de nuestro planeta. Las posibilidades de acceso a las fuentes renovables se multiplican a medida que se abaratan los costes de las tecnologías. Además, en estos momentos de crisis económica es muy oportuno contar con la abundancia que proporciona la energía del sol, que es ya una realidad gracias a la madurez, generalización, de las tecnologías que la respaldan. Y es la normativa, la que puede no estar a la altura de las circunstancias, como es patente, por ejemplo, en el Acuerdo de París, o en la normativa española de energía, como se hará notar. No obstante, tampoco es generalizable pues ya hay oportunas regulaciones como las que proceden de Unión Europea, así como de ciertos países, como, por ejemplo, cabe destacar Alemania.  </w:t>
      </w:r>
    </w:p>
    <w:p w:rsidR="00055219" w:rsidRPr="00BA4132" w:rsidRDefault="00055219" w:rsidP="00BA4132">
      <w:pPr>
        <w:jc w:val="both"/>
        <w:rPr>
          <w:rFonts w:ascii="Times New Roman" w:eastAsia="Times New Roman" w:hAnsi="Times New Roman" w:cs="Times New Roman"/>
          <w:sz w:val="24"/>
          <w:szCs w:val="24"/>
        </w:rPr>
      </w:pPr>
      <w:r w:rsidRPr="00BA4132">
        <w:rPr>
          <w:rFonts w:ascii="Times New Roman" w:hAnsi="Times New Roman" w:cs="Times New Roman"/>
          <w:sz w:val="24"/>
          <w:szCs w:val="24"/>
        </w:rPr>
        <w:t xml:space="preserve">Incido en la caracterización de la energía solar, en cuanto </w:t>
      </w:r>
      <w:r w:rsidRPr="00BA4132">
        <w:rPr>
          <w:rFonts w:ascii="Times New Roman" w:hAnsi="Times New Roman" w:cs="Times New Roman"/>
          <w:i/>
          <w:sz w:val="24"/>
          <w:szCs w:val="24"/>
        </w:rPr>
        <w:t>captación de los rayos solares</w:t>
      </w:r>
      <w:r w:rsidRPr="00BA4132">
        <w:rPr>
          <w:rFonts w:ascii="Times New Roman" w:hAnsi="Times New Roman" w:cs="Times New Roman"/>
          <w:sz w:val="24"/>
          <w:szCs w:val="24"/>
        </w:rPr>
        <w:t>, como bien común, coincidente con el clima. Pero para realizar mejor la necesidad de su regulación y hacer asimismo hincapié en su oportuna consideración los recojo como bienes diversos, cuando son dos caras de la misma moneda.</w:t>
      </w:r>
      <w:r w:rsidRPr="00BA4132">
        <w:rPr>
          <w:rFonts w:ascii="Times New Roman" w:eastAsia="Times New Roman" w:hAnsi="Times New Roman" w:cs="Times New Roman"/>
          <w:sz w:val="24"/>
          <w:szCs w:val="24"/>
        </w:rPr>
        <w:t xml:space="preserve"> Las radiaciones solares han sido consideradas hasta el presente como una cosa común, </w:t>
      </w:r>
      <w:r w:rsidRPr="00BA4132">
        <w:rPr>
          <w:rFonts w:ascii="Times New Roman" w:eastAsia="Times New Roman" w:hAnsi="Times New Roman" w:cs="Times New Roman"/>
          <w:i/>
          <w:sz w:val="24"/>
          <w:szCs w:val="24"/>
        </w:rPr>
        <w:t xml:space="preserve">res </w:t>
      </w:r>
      <w:proofErr w:type="spellStart"/>
      <w:r w:rsidRPr="00BA4132">
        <w:rPr>
          <w:rFonts w:ascii="Times New Roman" w:eastAsia="Times New Roman" w:hAnsi="Times New Roman" w:cs="Times New Roman"/>
          <w:i/>
          <w:sz w:val="24"/>
          <w:szCs w:val="24"/>
        </w:rPr>
        <w:t>communis</w:t>
      </w:r>
      <w:proofErr w:type="spellEnd"/>
      <w:r w:rsidRPr="00BA4132">
        <w:rPr>
          <w:rFonts w:ascii="Times New Roman" w:eastAsia="Times New Roman" w:hAnsi="Times New Roman" w:cs="Times New Roman"/>
          <w:sz w:val="24"/>
          <w:szCs w:val="24"/>
        </w:rPr>
        <w:t>, en la formulación de los juristas romanos, cuyo aprovechamiento no precisaba de intervención del Estado, al menos desde la perspectiva del Derecho Público</w:t>
      </w:r>
      <w:r>
        <w:rPr>
          <w:rStyle w:val="Refdenotaalpie"/>
          <w:rFonts w:ascii="Times New Roman" w:eastAsia="Times New Roman" w:hAnsi="Times New Roman"/>
          <w:sz w:val="24"/>
          <w:szCs w:val="24"/>
        </w:rPr>
        <w:footnoteReference w:id="60"/>
      </w:r>
      <w:r w:rsidRPr="00BA4132">
        <w:rPr>
          <w:rFonts w:ascii="Times New Roman" w:eastAsia="Times New Roman" w:hAnsi="Times New Roman" w:cs="Times New Roman"/>
          <w:sz w:val="24"/>
          <w:szCs w:val="24"/>
        </w:rPr>
        <w:t>.</w:t>
      </w:r>
      <w:r w:rsidRPr="00BA4132">
        <w:rPr>
          <w:rFonts w:ascii="Times New Roman" w:eastAsia="Times New Roman" w:hAnsi="Times New Roman" w:cs="Times New Roman"/>
          <w:i/>
          <w:sz w:val="24"/>
          <w:szCs w:val="24"/>
        </w:rPr>
        <w:t xml:space="preserve"> </w:t>
      </w:r>
      <w:r w:rsidRPr="00BA4132">
        <w:rPr>
          <w:rFonts w:ascii="Times New Roman" w:eastAsia="Times New Roman" w:hAnsi="Times New Roman" w:cs="Times New Roman"/>
          <w:sz w:val="24"/>
          <w:szCs w:val="24"/>
        </w:rPr>
        <w:t xml:space="preserve">Estaríamos ante la utilización colectiva de una </w:t>
      </w:r>
      <w:r w:rsidRPr="00BA4132">
        <w:rPr>
          <w:rFonts w:ascii="Times New Roman" w:eastAsia="Times New Roman" w:hAnsi="Times New Roman" w:cs="Times New Roman"/>
          <w:i/>
          <w:sz w:val="24"/>
          <w:szCs w:val="24"/>
        </w:rPr>
        <w:t xml:space="preserve">res </w:t>
      </w:r>
      <w:proofErr w:type="spellStart"/>
      <w:r w:rsidRPr="00BA4132">
        <w:rPr>
          <w:rFonts w:ascii="Times New Roman" w:eastAsia="Times New Roman" w:hAnsi="Times New Roman" w:cs="Times New Roman"/>
          <w:i/>
          <w:sz w:val="24"/>
          <w:szCs w:val="24"/>
        </w:rPr>
        <w:t>nullius</w:t>
      </w:r>
      <w:proofErr w:type="spellEnd"/>
      <w:r w:rsidRPr="00BA4132">
        <w:rPr>
          <w:rFonts w:ascii="Times New Roman" w:eastAsia="Times New Roman" w:hAnsi="Times New Roman" w:cs="Times New Roman"/>
          <w:i/>
          <w:sz w:val="24"/>
          <w:szCs w:val="24"/>
        </w:rPr>
        <w:t xml:space="preserve"> </w:t>
      </w:r>
      <w:r w:rsidRPr="00BA4132">
        <w:rPr>
          <w:rFonts w:ascii="Times New Roman" w:eastAsia="Times New Roman" w:hAnsi="Times New Roman" w:cs="Times New Roman"/>
          <w:sz w:val="24"/>
          <w:szCs w:val="24"/>
        </w:rPr>
        <w:t>inagotable y u</w:t>
      </w:r>
      <w:r w:rsidRPr="00BA4132">
        <w:rPr>
          <w:rFonts w:ascii="Times New Roman" w:hAnsi="Times New Roman" w:cs="Times New Roman"/>
          <w:sz w:val="24"/>
          <w:szCs w:val="24"/>
        </w:rPr>
        <w:t>n sistema energético de titularidad comunitaria y pública basada en las energías renovables descentralizadas acorde con la caracterización jurídica del sol y de la atmósfera como bienes comunes globales, pero de gestión local.</w:t>
      </w:r>
    </w:p>
    <w:p w:rsidR="00055219" w:rsidRPr="00BA4132" w:rsidRDefault="00055219" w:rsidP="00BA4132">
      <w:pPr>
        <w:jc w:val="both"/>
        <w:rPr>
          <w:rFonts w:ascii="Times New Roman" w:hAnsi="Times New Roman" w:cs="Times New Roman"/>
          <w:sz w:val="24"/>
          <w:szCs w:val="24"/>
        </w:rPr>
      </w:pPr>
      <w:r w:rsidRPr="00BA4132">
        <w:rPr>
          <w:rFonts w:ascii="Times New Roman" w:hAnsi="Times New Roman" w:cs="Times New Roman"/>
          <w:sz w:val="24"/>
          <w:szCs w:val="24"/>
        </w:rPr>
        <w:t>Sin embargo, el sol, bien común por excelencia, debería haber sido como tal regulado en la normativa española del sector eléctrico, es decir, como una opción de inversión social y no como ocurrió, que acabó atrayendo a grandes inversores, fondos de inversión, pervirtiendo el planteamiento inicial de fomento de energías renovables, que ha conllevado los sucesivos vaivenes normativos –iniciados en el año 2007 con la aprobación del Real Decreto 661/2007, de 25 de mayo, por el que se regula la actividad de producción en régimen especial-, creando muy graves problemas, fundamentalmente, a las pequeñas empresas, muchas de las cuales no han podido resistir, quedando además seriamente en entredicho el Ordenamiento jurídico español.</w:t>
      </w:r>
    </w:p>
    <w:p w:rsidR="00055219" w:rsidRPr="00302F51" w:rsidRDefault="00055219" w:rsidP="00302F51">
      <w:pPr>
        <w:jc w:val="both"/>
        <w:rPr>
          <w:rFonts w:ascii="Arial" w:hAnsi="Arial" w:cs="Arial"/>
          <w:b/>
        </w:rPr>
      </w:pPr>
      <w:r w:rsidRPr="00302F51">
        <w:rPr>
          <w:rFonts w:ascii="Times New Roman" w:hAnsi="Times New Roman" w:cs="Times New Roman"/>
          <w:sz w:val="24"/>
          <w:szCs w:val="24"/>
        </w:rPr>
        <w:t xml:space="preserve">En el momento presente, cabe señalar que las regulaciones normativas energéticas españolas no son adecuadas para promover las energías renovables, como sucede con la generación de electricidad mediante </w:t>
      </w:r>
      <w:r w:rsidRPr="00302F51">
        <w:rPr>
          <w:rFonts w:ascii="Times New Roman" w:hAnsi="Times New Roman" w:cs="Times New Roman"/>
          <w:i/>
          <w:sz w:val="24"/>
          <w:szCs w:val="24"/>
        </w:rPr>
        <w:t>autoconsumo</w:t>
      </w:r>
      <w:r w:rsidRPr="00684247">
        <w:rPr>
          <w:rStyle w:val="Refdenotaalpie"/>
          <w:rFonts w:ascii="Times New Roman" w:hAnsi="Times New Roman"/>
          <w:sz w:val="24"/>
          <w:szCs w:val="24"/>
        </w:rPr>
        <w:footnoteReference w:id="61"/>
      </w:r>
      <w:r w:rsidRPr="00302F51">
        <w:rPr>
          <w:rFonts w:ascii="Times New Roman" w:hAnsi="Times New Roman" w:cs="Times New Roman"/>
          <w:sz w:val="24"/>
          <w:szCs w:val="24"/>
        </w:rPr>
        <w:t xml:space="preserve"> –a pesar de sus tremendos </w:t>
      </w:r>
      <w:r w:rsidRPr="00302F51">
        <w:rPr>
          <w:rFonts w:ascii="Times New Roman" w:hAnsi="Times New Roman" w:cs="Times New Roman"/>
          <w:sz w:val="24"/>
          <w:szCs w:val="24"/>
        </w:rPr>
        <w:lastRenderedPageBreak/>
        <w:t>beneficios y oportunidades</w:t>
      </w:r>
      <w:r>
        <w:rPr>
          <w:rStyle w:val="Refdenotaalpie"/>
          <w:rFonts w:ascii="Times New Roman" w:hAnsi="Times New Roman"/>
          <w:sz w:val="24"/>
          <w:szCs w:val="24"/>
        </w:rPr>
        <w:footnoteReference w:id="62"/>
      </w:r>
      <w:r w:rsidRPr="00302F51">
        <w:rPr>
          <w:rFonts w:ascii="Times New Roman" w:hAnsi="Times New Roman" w:cs="Times New Roman"/>
          <w:sz w:val="24"/>
          <w:szCs w:val="24"/>
        </w:rPr>
        <w:t>-, dadas las innumerables trabas económicas y jurídico-administrativas que tiene que vencer</w:t>
      </w:r>
      <w:r w:rsidRPr="00684247">
        <w:rPr>
          <w:rStyle w:val="Refdenotaalpie"/>
          <w:rFonts w:ascii="Times New Roman" w:hAnsi="Times New Roman"/>
          <w:sz w:val="24"/>
          <w:szCs w:val="24"/>
        </w:rPr>
        <w:footnoteReference w:id="63"/>
      </w:r>
      <w:r w:rsidRPr="00302F51">
        <w:rPr>
          <w:rFonts w:ascii="Times New Roman" w:hAnsi="Times New Roman" w:cs="Times New Roman"/>
          <w:sz w:val="24"/>
          <w:szCs w:val="24"/>
        </w:rPr>
        <w:t>.</w:t>
      </w:r>
      <w:r w:rsidRPr="00302F51">
        <w:rPr>
          <w:rFonts w:ascii="Arial" w:hAnsi="Arial" w:cs="Arial"/>
        </w:rPr>
        <w:t xml:space="preserve"> </w:t>
      </w:r>
      <w:r w:rsidRPr="00302F51">
        <w:rPr>
          <w:rFonts w:ascii="Times New Roman" w:hAnsi="Times New Roman" w:cs="Times New Roman"/>
          <w:sz w:val="24"/>
          <w:szCs w:val="24"/>
        </w:rPr>
        <w:t xml:space="preserve">En definitiva, el diseño de una política energética al servicio de la sociedad que conlleva la regulación del sol y la atmósfera como bienes comunes, no se posibilita todavía en España. </w:t>
      </w:r>
    </w:p>
    <w:p w:rsidR="00055219" w:rsidRPr="00302F51" w:rsidRDefault="00055219" w:rsidP="00302F51">
      <w:pPr>
        <w:jc w:val="both"/>
        <w:rPr>
          <w:rFonts w:ascii="Times New Roman" w:eastAsia="Times New Roman" w:hAnsi="Times New Roman" w:cs="Times New Roman"/>
          <w:sz w:val="24"/>
          <w:szCs w:val="24"/>
        </w:rPr>
      </w:pPr>
      <w:r w:rsidRPr="00302F51">
        <w:rPr>
          <w:rFonts w:ascii="Times New Roman" w:eastAsia="Times New Roman" w:hAnsi="Times New Roman" w:cs="Times New Roman"/>
          <w:sz w:val="24"/>
          <w:szCs w:val="24"/>
        </w:rPr>
        <w:t xml:space="preserve">RIFKIN vaticina que asistimos al nacimiento de una nueva era, conformada por un nuevo modelo energético y productivo, que ya está en marcha: </w:t>
      </w:r>
      <w:r w:rsidRPr="00302F51">
        <w:rPr>
          <w:rFonts w:ascii="Times New Roman" w:eastAsia="Times New Roman" w:hAnsi="Times New Roman" w:cs="Times New Roman"/>
          <w:i/>
          <w:sz w:val="24"/>
          <w:szCs w:val="24"/>
        </w:rPr>
        <w:t>el capitalismo de la distribución</w:t>
      </w:r>
      <w:r w:rsidRPr="00302F51">
        <w:rPr>
          <w:rFonts w:ascii="Times New Roman" w:eastAsia="Times New Roman" w:hAnsi="Times New Roman" w:cs="Times New Roman"/>
          <w:sz w:val="24"/>
          <w:szCs w:val="24"/>
        </w:rPr>
        <w:t>, que dará lugar a la “tercera revolución industrial”</w:t>
      </w:r>
      <w:r w:rsidRPr="004F43E8">
        <w:rPr>
          <w:color w:val="000000"/>
          <w:vertAlign w:val="superscript"/>
        </w:rPr>
        <w:footnoteReference w:id="64"/>
      </w:r>
      <w:r w:rsidRPr="00302F51">
        <w:rPr>
          <w:rFonts w:ascii="Times New Roman" w:eastAsia="Times New Roman" w:hAnsi="Times New Roman" w:cs="Times New Roman"/>
          <w:sz w:val="24"/>
          <w:szCs w:val="24"/>
        </w:rPr>
        <w:t xml:space="preserve">. Pero, ¿en qué consiste? </w:t>
      </w:r>
      <w:r w:rsidRPr="00302F51">
        <w:rPr>
          <w:rFonts w:ascii="Times New Roman" w:eastAsia="Times New Roman" w:hAnsi="Times New Roman" w:cs="Times New Roman"/>
          <w:i/>
          <w:sz w:val="24"/>
          <w:szCs w:val="24"/>
        </w:rPr>
        <w:t>Grosso modo</w:t>
      </w:r>
      <w:r w:rsidRPr="00302F51">
        <w:rPr>
          <w:rFonts w:ascii="Times New Roman" w:eastAsia="Times New Roman" w:hAnsi="Times New Roman" w:cs="Times New Roman"/>
          <w:sz w:val="24"/>
          <w:szCs w:val="24"/>
        </w:rPr>
        <w:t xml:space="preserve"> en la producción </w:t>
      </w:r>
      <w:r w:rsidRPr="00302F51">
        <w:rPr>
          <w:rFonts w:ascii="Times New Roman" w:eastAsia="Times New Roman" w:hAnsi="Times New Roman" w:cs="Times New Roman"/>
          <w:i/>
          <w:sz w:val="24"/>
          <w:szCs w:val="24"/>
        </w:rPr>
        <w:t>descentralizada</w:t>
      </w:r>
      <w:r w:rsidRPr="00302F51">
        <w:rPr>
          <w:rFonts w:ascii="Times New Roman" w:eastAsia="Times New Roman" w:hAnsi="Times New Roman" w:cs="Times New Roman"/>
          <w:sz w:val="24"/>
          <w:szCs w:val="24"/>
        </w:rPr>
        <w:t xml:space="preserve"> (generación distribuida)</w:t>
      </w:r>
      <w:r w:rsidRPr="00302F51">
        <w:rPr>
          <w:rFonts w:ascii="Times New Roman" w:eastAsia="Times New Roman" w:hAnsi="Times New Roman" w:cs="Times New Roman"/>
          <w:i/>
          <w:sz w:val="24"/>
          <w:szCs w:val="24"/>
        </w:rPr>
        <w:t xml:space="preserve">, </w:t>
      </w:r>
      <w:r w:rsidRPr="00302F51">
        <w:rPr>
          <w:rFonts w:ascii="Times New Roman" w:eastAsia="Times New Roman" w:hAnsi="Times New Roman" w:cs="Times New Roman"/>
          <w:sz w:val="24"/>
          <w:szCs w:val="24"/>
        </w:rPr>
        <w:t xml:space="preserve">a partir </w:t>
      </w:r>
      <w:r w:rsidRPr="00302F51">
        <w:rPr>
          <w:rFonts w:ascii="Times New Roman" w:eastAsia="Times New Roman" w:hAnsi="Times New Roman" w:cs="Times New Roman"/>
          <w:i/>
          <w:sz w:val="24"/>
          <w:szCs w:val="24"/>
        </w:rPr>
        <w:t xml:space="preserve">de energías renovables </w:t>
      </w:r>
      <w:r w:rsidRPr="00302F51">
        <w:rPr>
          <w:rFonts w:ascii="Times New Roman" w:eastAsia="Times New Roman" w:hAnsi="Times New Roman" w:cs="Times New Roman"/>
          <w:sz w:val="24"/>
          <w:szCs w:val="24"/>
        </w:rPr>
        <w:t xml:space="preserve">-mediante el </w:t>
      </w:r>
      <w:r w:rsidRPr="00302F51">
        <w:rPr>
          <w:rFonts w:ascii="Times New Roman" w:eastAsia="Times New Roman" w:hAnsi="Times New Roman" w:cs="Times New Roman"/>
          <w:i/>
          <w:sz w:val="24"/>
          <w:szCs w:val="24"/>
        </w:rPr>
        <w:t xml:space="preserve">autoconsumo-, </w:t>
      </w:r>
      <w:r w:rsidRPr="00302F51">
        <w:rPr>
          <w:rFonts w:ascii="Times New Roman" w:eastAsia="Times New Roman" w:hAnsi="Times New Roman" w:cs="Times New Roman"/>
          <w:sz w:val="24"/>
          <w:szCs w:val="24"/>
        </w:rPr>
        <w:t xml:space="preserve">y en su gestión a través de </w:t>
      </w:r>
      <w:r w:rsidRPr="00302F51">
        <w:rPr>
          <w:rFonts w:ascii="Times New Roman" w:eastAsia="Times New Roman" w:hAnsi="Times New Roman" w:cs="Times New Roman"/>
          <w:i/>
          <w:sz w:val="24"/>
          <w:szCs w:val="24"/>
        </w:rPr>
        <w:t>redes inteligentes</w:t>
      </w:r>
      <w:r w:rsidRPr="00302F51">
        <w:rPr>
          <w:rFonts w:ascii="Times New Roman" w:eastAsia="Times New Roman" w:hAnsi="Times New Roman" w:cs="Times New Roman"/>
          <w:sz w:val="24"/>
          <w:szCs w:val="24"/>
        </w:rPr>
        <w:t xml:space="preserve">. Lo revolucionario, quizás mejor lo inteligente, es la </w:t>
      </w:r>
      <w:r w:rsidRPr="00302F51">
        <w:rPr>
          <w:rFonts w:ascii="Times New Roman" w:eastAsia="Times New Roman" w:hAnsi="Times New Roman" w:cs="Times New Roman"/>
          <w:i/>
          <w:sz w:val="24"/>
          <w:szCs w:val="24"/>
        </w:rPr>
        <w:t>convergencia</w:t>
      </w:r>
      <w:r w:rsidRPr="00302F51">
        <w:rPr>
          <w:rFonts w:ascii="Times New Roman" w:eastAsia="Times New Roman" w:hAnsi="Times New Roman" w:cs="Times New Roman"/>
          <w:sz w:val="24"/>
          <w:szCs w:val="24"/>
        </w:rPr>
        <w:t>, la combinación de la revolución de las tecnologías de la información y de las comunicaciones, que inauguraron la era de Internet, junto con la revolución en la distribución de las energías renovables, lo que se conoce como la “Internet de la energía”</w:t>
      </w:r>
      <w:r w:rsidRPr="004F43E8">
        <w:rPr>
          <w:color w:val="000000"/>
          <w:vertAlign w:val="superscript"/>
        </w:rPr>
        <w:footnoteReference w:id="65"/>
      </w:r>
      <w:r w:rsidRPr="00302F51">
        <w:rPr>
          <w:rFonts w:ascii="Times New Roman" w:eastAsia="Times New Roman" w:hAnsi="Times New Roman" w:cs="Times New Roman"/>
          <w:sz w:val="24"/>
          <w:szCs w:val="24"/>
        </w:rPr>
        <w:t>. La generación distribuida incrementará la eficiencia energética, el aspecto clave como sabemos, porque un diez por ciento de la energía eléctrica total se pierde durante el transporte y la distribución de la energía, con un coste anual de cerca de 2.000 millones de euros para el sistema</w:t>
      </w:r>
      <w:r w:rsidRPr="004F43E8">
        <w:rPr>
          <w:color w:val="000000"/>
          <w:vertAlign w:val="superscript"/>
        </w:rPr>
        <w:footnoteReference w:id="66"/>
      </w:r>
      <w:r w:rsidRPr="00302F51">
        <w:rPr>
          <w:rFonts w:ascii="Times New Roman" w:eastAsia="Times New Roman" w:hAnsi="Times New Roman" w:cs="Times New Roman"/>
          <w:sz w:val="24"/>
          <w:szCs w:val="24"/>
        </w:rPr>
        <w:t xml:space="preserve">. Si la energía la producimos en casa y la consumimos, no hay transportes, por tanto, no hay pérdidas, y sin coste, prácticamente, para el sistema eléctrico. </w:t>
      </w:r>
    </w:p>
    <w:p w:rsidR="00055219" w:rsidRPr="00CD278E" w:rsidRDefault="00055219" w:rsidP="00CD278E">
      <w:pPr>
        <w:jc w:val="both"/>
        <w:rPr>
          <w:rFonts w:ascii="Times New Roman" w:eastAsia="Times New Roman" w:hAnsi="Times New Roman" w:cs="Times New Roman"/>
          <w:sz w:val="24"/>
          <w:szCs w:val="24"/>
        </w:rPr>
      </w:pPr>
      <w:r w:rsidRPr="00302F51">
        <w:rPr>
          <w:rFonts w:ascii="Times New Roman" w:eastAsia="Times New Roman" w:hAnsi="Times New Roman" w:cs="Times New Roman"/>
          <w:sz w:val="24"/>
          <w:szCs w:val="24"/>
        </w:rPr>
        <w:t>Se trata de una oportunidad única de cambiar nuestro actual modelo energético, centralizado, ineficiente y tan dependiente del exterior, que evitaría plantearse la posibilidad de acudir de nuevo a los combustibles fósiles, es decir, a la fractura hidráulica. Incluso, España podría liderar esa transición a esa nueva era energética</w:t>
      </w:r>
      <w:r w:rsidRPr="004F43E8">
        <w:rPr>
          <w:vertAlign w:val="superscript"/>
        </w:rPr>
        <w:footnoteReference w:id="67"/>
      </w:r>
      <w:r w:rsidRPr="00302F51">
        <w:rPr>
          <w:rFonts w:ascii="Times New Roman" w:eastAsia="Times New Roman" w:hAnsi="Times New Roman" w:cs="Times New Roman"/>
          <w:sz w:val="24"/>
          <w:szCs w:val="24"/>
        </w:rPr>
        <w:t xml:space="preserve">, algo nada irrelevante teniendo en cuenta que se perdió la primera revolución industrial -la del carbón- y, prácticamente, la segunda - la del petróleo-. Pero, la tercera -la de la energía renovable distribuida-, es su gran oportunidad.  </w:t>
      </w:r>
    </w:p>
    <w:p w:rsidR="00055219" w:rsidRPr="00CD278E" w:rsidRDefault="00055219" w:rsidP="00CD278E">
      <w:pPr>
        <w:jc w:val="both"/>
        <w:rPr>
          <w:rFonts w:ascii="Times New Roman" w:hAnsi="Times New Roman" w:cs="Times New Roman"/>
          <w:b/>
          <w:sz w:val="24"/>
          <w:szCs w:val="24"/>
        </w:rPr>
      </w:pPr>
      <w:r w:rsidRPr="00302F51">
        <w:rPr>
          <w:rFonts w:ascii="Times New Roman" w:hAnsi="Times New Roman" w:cs="Times New Roman"/>
          <w:sz w:val="24"/>
          <w:szCs w:val="24"/>
        </w:rPr>
        <w:t xml:space="preserve">Cabe destacar que desde este enfoque se ha intentado restar importancia a los conflictos entre la lógica del mercado y los límites ecológicos pregonando las maravillas de las </w:t>
      </w:r>
      <w:r w:rsidRPr="00302F51">
        <w:rPr>
          <w:rFonts w:ascii="Times New Roman" w:hAnsi="Times New Roman" w:cs="Times New Roman"/>
          <w:sz w:val="24"/>
          <w:szCs w:val="24"/>
        </w:rPr>
        <w:lastRenderedPageBreak/>
        <w:t>tecnologías verdes o desvinculando los efectos ambientales de la actividad económica.</w:t>
      </w:r>
      <w:r w:rsidRPr="00302F51">
        <w:rPr>
          <w:rFonts w:ascii="Times New Roman" w:hAnsi="Times New Roman" w:cs="Times New Roman"/>
          <w:b/>
          <w:sz w:val="24"/>
          <w:szCs w:val="24"/>
        </w:rPr>
        <w:t xml:space="preserve"> </w:t>
      </w:r>
      <w:r w:rsidRPr="00302F51">
        <w:rPr>
          <w:rFonts w:ascii="Times New Roman" w:hAnsi="Times New Roman" w:cs="Times New Roman"/>
          <w:sz w:val="24"/>
          <w:szCs w:val="24"/>
        </w:rPr>
        <w:t>De esta manera parece que el mundo pudiera seguir funcionando de manera bastante parecida a como lo ha hecho hasta ahora, pero impulsado por las energías renovables. Ciertamente no es así, pues no hay ninguna fuente energética que cumpla todas las características de los combustibles fósiles en solitario</w:t>
      </w:r>
      <w:r>
        <w:rPr>
          <w:rStyle w:val="Refdenotaalpie"/>
          <w:rFonts w:ascii="Times New Roman" w:hAnsi="Times New Roman"/>
          <w:sz w:val="24"/>
          <w:szCs w:val="24"/>
        </w:rPr>
        <w:footnoteReference w:id="68"/>
      </w:r>
      <w:r w:rsidRPr="00302F51">
        <w:rPr>
          <w:rFonts w:ascii="Times New Roman" w:hAnsi="Times New Roman" w:cs="Times New Roman"/>
          <w:sz w:val="24"/>
          <w:szCs w:val="24"/>
        </w:rPr>
        <w:t>. Por tanto, hay que apelar a la inteligencia colectiva para que seamos conscientes que no se puede crecer indefinidamente en un planeta finito, es decir, hay que apelar a otra economía, y, en definitiva, a otra forma de vivir</w:t>
      </w:r>
      <w:r>
        <w:rPr>
          <w:rStyle w:val="Refdenotaalpie"/>
          <w:rFonts w:ascii="Times New Roman" w:hAnsi="Times New Roman"/>
          <w:sz w:val="24"/>
          <w:szCs w:val="24"/>
        </w:rPr>
        <w:footnoteReference w:id="69"/>
      </w:r>
      <w:r w:rsidRPr="00302F51">
        <w:rPr>
          <w:rFonts w:ascii="Times New Roman" w:hAnsi="Times New Roman" w:cs="Times New Roman"/>
          <w:sz w:val="24"/>
          <w:szCs w:val="24"/>
        </w:rPr>
        <w:t>, a otro paradigma civilizatorio.</w:t>
      </w:r>
      <w:r w:rsidRPr="00302F51">
        <w:rPr>
          <w:rFonts w:ascii="Times New Roman" w:hAnsi="Times New Roman" w:cs="Times New Roman"/>
          <w:i/>
          <w:sz w:val="24"/>
          <w:szCs w:val="24"/>
        </w:rPr>
        <w:t xml:space="preserve"> </w:t>
      </w:r>
      <w:r w:rsidRPr="00302F51">
        <w:rPr>
          <w:rFonts w:ascii="Times New Roman" w:hAnsi="Times New Roman" w:cs="Times New Roman"/>
          <w:sz w:val="24"/>
          <w:szCs w:val="24"/>
        </w:rPr>
        <w:t>Deberíamos ser capaces de realizar cambios en nuestro estilo de vida a fin de estabilizar los sistemas físicos de los que depende la vida misma, que además mejoraría la calidad de vida de la inmensa población mundial.</w:t>
      </w:r>
      <w:r w:rsidRPr="00302F51">
        <w:rPr>
          <w:rFonts w:ascii="Times New Roman" w:hAnsi="Times New Roman" w:cs="Times New Roman"/>
          <w:b/>
          <w:sz w:val="24"/>
          <w:szCs w:val="24"/>
        </w:rPr>
        <w:t xml:space="preserve">  </w:t>
      </w:r>
    </w:p>
    <w:p w:rsidR="00055219" w:rsidRPr="00CD278E" w:rsidRDefault="00055219" w:rsidP="00CD278E">
      <w:pPr>
        <w:jc w:val="both"/>
        <w:rPr>
          <w:rFonts w:ascii="Times New Roman" w:hAnsi="Times New Roman" w:cs="Times New Roman"/>
          <w:sz w:val="24"/>
          <w:szCs w:val="24"/>
        </w:rPr>
      </w:pPr>
      <w:r w:rsidRPr="00302F51">
        <w:rPr>
          <w:rFonts w:ascii="Times New Roman" w:hAnsi="Times New Roman" w:cs="Times New Roman"/>
          <w:sz w:val="24"/>
          <w:szCs w:val="24"/>
        </w:rPr>
        <w:t>En cualquier caso, es clave la participación activa de la ciudadanía o sociedad civil y de los agentes socioeconómicos responsables. Ese nuevo paradigma que se reclama tiene que ver con una forma más local y de autogobierno de los recursos basada en la teoría y en la práctica de los comunes</w:t>
      </w:r>
      <w:r>
        <w:rPr>
          <w:rStyle w:val="Refdenotaalpie"/>
          <w:rFonts w:ascii="Times New Roman" w:hAnsi="Times New Roman"/>
          <w:sz w:val="24"/>
          <w:szCs w:val="24"/>
        </w:rPr>
        <w:footnoteReference w:id="70"/>
      </w:r>
      <w:r w:rsidRPr="00302F51">
        <w:rPr>
          <w:rFonts w:ascii="Times New Roman" w:hAnsi="Times New Roman" w:cs="Times New Roman"/>
          <w:sz w:val="24"/>
          <w:szCs w:val="24"/>
        </w:rPr>
        <w:t xml:space="preserve">. Según esta teoría no tenemos un bien común, somos más bien partícipes de los bienes comunes, que recuerda en gran medida a la </w:t>
      </w:r>
      <w:r w:rsidRPr="00302F51">
        <w:rPr>
          <w:rFonts w:ascii="Times New Roman" w:hAnsi="Times New Roman" w:cs="Times New Roman"/>
          <w:i/>
          <w:sz w:val="24"/>
          <w:szCs w:val="24"/>
        </w:rPr>
        <w:t>cosmovisión indígena</w:t>
      </w:r>
      <w:r w:rsidRPr="00302F51">
        <w:rPr>
          <w:rFonts w:ascii="Times New Roman" w:hAnsi="Times New Roman" w:cs="Times New Roman"/>
          <w:sz w:val="24"/>
          <w:szCs w:val="24"/>
        </w:rPr>
        <w:t xml:space="preserve">, que formamos parte de la naturaleza. De esta manera, transitar a las energías renovables representa más que un mero cambio de fuente de energía; es también una transformación fundamental de las </w:t>
      </w:r>
      <w:r w:rsidRPr="00302F51">
        <w:rPr>
          <w:rFonts w:ascii="Times New Roman" w:hAnsi="Times New Roman" w:cs="Times New Roman"/>
          <w:i/>
          <w:sz w:val="24"/>
          <w:szCs w:val="24"/>
        </w:rPr>
        <w:t xml:space="preserve">relaciones </w:t>
      </w:r>
      <w:r w:rsidRPr="00302F51">
        <w:rPr>
          <w:rFonts w:ascii="Times New Roman" w:hAnsi="Times New Roman" w:cs="Times New Roman"/>
          <w:sz w:val="24"/>
          <w:szCs w:val="24"/>
        </w:rPr>
        <w:t xml:space="preserve">entre los seres humanos y el mundo natural del que dependemos; somos parte de un ecosistema urbano o rural, y en este sentido también somos sol, viento, etc.  Podemos aprovechar la energía del sol, del viento y de las olas, pero son fuerzas que jamás podemos poseer del todo, a diferencia de los combustibles fósiles. Además, las renovables son, en realidad, mucho más fiables que la energía basada en la extracción, ya que los modelos energéticos de esta última lo fían todo a la entrada continua de nuevos insumos para evitar un </w:t>
      </w:r>
      <w:r w:rsidRPr="00302F51">
        <w:rPr>
          <w:rFonts w:ascii="Times New Roman" w:hAnsi="Times New Roman" w:cs="Times New Roman"/>
          <w:i/>
          <w:sz w:val="24"/>
          <w:szCs w:val="24"/>
        </w:rPr>
        <w:t>crac</w:t>
      </w:r>
      <w:r w:rsidRPr="00302F51">
        <w:rPr>
          <w:rFonts w:ascii="Times New Roman" w:hAnsi="Times New Roman" w:cs="Times New Roman"/>
          <w:sz w:val="24"/>
          <w:szCs w:val="24"/>
        </w:rPr>
        <w:t>, mientras que, en el caso de la obtención de energía renovable, una vez hecha la inversión inicial en infraestructuras, la naturaleza ya se encarga de proveer gratis la materia prima. En definitiva, la consolidación de las energías renovables (distribuidas) puede coadyuvar a adoptar el nuevo paradigma civilizatorio y no solo energético y económico sino también social</w:t>
      </w:r>
      <w:r>
        <w:rPr>
          <w:rStyle w:val="Refdenotaalpie"/>
          <w:rFonts w:ascii="Times New Roman" w:hAnsi="Times New Roman"/>
          <w:sz w:val="24"/>
          <w:szCs w:val="24"/>
        </w:rPr>
        <w:footnoteReference w:id="71"/>
      </w:r>
      <w:r w:rsidRPr="00302F51">
        <w:rPr>
          <w:rFonts w:ascii="Times New Roman" w:hAnsi="Times New Roman" w:cs="Times New Roman"/>
          <w:sz w:val="24"/>
          <w:szCs w:val="24"/>
        </w:rPr>
        <w:t xml:space="preserve">. </w:t>
      </w:r>
    </w:p>
    <w:p w:rsidR="00055219" w:rsidRDefault="00055219" w:rsidP="00055219">
      <w:pPr>
        <w:pStyle w:val="Prrafodelista"/>
        <w:ind w:left="1440"/>
        <w:jc w:val="both"/>
        <w:rPr>
          <w:rFonts w:ascii="Times New Roman" w:hAnsi="Times New Roman" w:cs="Times New Roman"/>
          <w:b/>
          <w:sz w:val="24"/>
          <w:szCs w:val="24"/>
        </w:rPr>
      </w:pPr>
      <w:bookmarkStart w:id="2" w:name="_Hlk486492141"/>
    </w:p>
    <w:p w:rsidR="00055219" w:rsidRPr="00201EE1" w:rsidRDefault="00055219" w:rsidP="00055219">
      <w:pPr>
        <w:pStyle w:val="Prrafodelista"/>
        <w:numPr>
          <w:ilvl w:val="0"/>
          <w:numId w:val="4"/>
        </w:numPr>
        <w:autoSpaceDE w:val="0"/>
        <w:autoSpaceDN w:val="0"/>
        <w:adjustRightInd w:val="0"/>
        <w:spacing w:after="0" w:line="240" w:lineRule="auto"/>
        <w:ind w:left="1200"/>
        <w:jc w:val="both"/>
        <w:rPr>
          <w:rFonts w:ascii="Times New Roman" w:hAnsi="Times New Roman" w:cs="Times New Roman"/>
          <w:sz w:val="24"/>
          <w:szCs w:val="24"/>
        </w:rPr>
      </w:pPr>
      <w:r w:rsidRPr="00837A07">
        <w:rPr>
          <w:rFonts w:ascii="Times New Roman" w:hAnsi="Times New Roman" w:cs="Times New Roman"/>
          <w:b/>
          <w:sz w:val="24"/>
          <w:szCs w:val="24"/>
        </w:rPr>
        <w:t xml:space="preserve">EPÍLOGO. </w:t>
      </w:r>
      <w:r>
        <w:rPr>
          <w:rFonts w:ascii="Times New Roman" w:hAnsi="Times New Roman" w:cs="Times New Roman"/>
          <w:b/>
          <w:sz w:val="24"/>
          <w:szCs w:val="24"/>
        </w:rPr>
        <w:t xml:space="preserve">POR </w:t>
      </w:r>
      <w:r w:rsidR="00BA6D9C">
        <w:rPr>
          <w:rFonts w:ascii="Times New Roman" w:hAnsi="Times New Roman" w:cs="Times New Roman"/>
          <w:b/>
          <w:sz w:val="24"/>
          <w:szCs w:val="24"/>
        </w:rPr>
        <w:t xml:space="preserve">UN </w:t>
      </w:r>
      <w:r w:rsidRPr="00201EE1">
        <w:rPr>
          <w:rFonts w:ascii="Times New Roman" w:hAnsi="Times New Roman" w:cs="Times New Roman"/>
          <w:b/>
          <w:sz w:val="24"/>
          <w:szCs w:val="24"/>
        </w:rPr>
        <w:t>“BUEN CLIMA”</w:t>
      </w:r>
      <w:r w:rsidR="00BA6D9C">
        <w:rPr>
          <w:rFonts w:ascii="Times New Roman" w:hAnsi="Times New Roman" w:cs="Times New Roman"/>
          <w:b/>
          <w:sz w:val="24"/>
          <w:szCs w:val="24"/>
        </w:rPr>
        <w:t xml:space="preserve"> COMÚN</w:t>
      </w:r>
    </w:p>
    <w:bookmarkEnd w:id="2"/>
    <w:p w:rsidR="00055219" w:rsidRDefault="00055219" w:rsidP="00055219">
      <w:pPr>
        <w:pStyle w:val="Prrafodelista"/>
        <w:autoSpaceDE w:val="0"/>
        <w:autoSpaceDN w:val="0"/>
        <w:adjustRightInd w:val="0"/>
        <w:spacing w:after="0" w:line="240" w:lineRule="auto"/>
        <w:ind w:left="1200"/>
        <w:jc w:val="both"/>
        <w:rPr>
          <w:rFonts w:ascii="Times New Roman" w:hAnsi="Times New Roman" w:cs="Times New Roman"/>
          <w:sz w:val="24"/>
          <w:szCs w:val="24"/>
        </w:rPr>
      </w:pPr>
    </w:p>
    <w:p w:rsidR="00055219" w:rsidRPr="00CD278E" w:rsidRDefault="00055219" w:rsidP="00CD278E">
      <w:pPr>
        <w:jc w:val="both"/>
        <w:rPr>
          <w:rFonts w:ascii="Times New Roman" w:hAnsi="Times New Roman" w:cs="Times New Roman"/>
          <w:sz w:val="24"/>
          <w:szCs w:val="24"/>
        </w:rPr>
      </w:pPr>
      <w:r w:rsidRPr="00302F51">
        <w:rPr>
          <w:rFonts w:ascii="Times New Roman" w:hAnsi="Times New Roman" w:cs="Times New Roman"/>
          <w:sz w:val="24"/>
          <w:szCs w:val="24"/>
        </w:rPr>
        <w:t xml:space="preserve">De acuerdo con el IPCC el calentamiento del sistema climático es inequívoco, por causas, además, antrópicas, y limitarlo requerirá una importante y sostenida reducción de los GEI. Se puede concluir que la política energética debe estar supeditada al cambio climático, y también -ya se puede afirmar- la economía. </w:t>
      </w:r>
    </w:p>
    <w:p w:rsidR="00055219" w:rsidRPr="00CD278E" w:rsidRDefault="00055219" w:rsidP="00CD278E">
      <w:pPr>
        <w:jc w:val="both"/>
        <w:rPr>
          <w:rFonts w:ascii="Times New Roman" w:hAnsi="Times New Roman" w:cs="Times New Roman"/>
          <w:sz w:val="24"/>
          <w:szCs w:val="24"/>
        </w:rPr>
      </w:pPr>
      <w:r w:rsidRPr="00302F51">
        <w:rPr>
          <w:rFonts w:ascii="Times New Roman" w:hAnsi="Times New Roman" w:cs="Times New Roman"/>
          <w:sz w:val="24"/>
          <w:szCs w:val="24"/>
        </w:rPr>
        <w:lastRenderedPageBreak/>
        <w:t>En cualquier caso, el cambio climático conlleva una crisis existencial para la especie humana. En la actualidad está en juego el derecho de la humanidad a disfrutar de un clima acogedor para la vida, de un “buen clima” para todos</w:t>
      </w:r>
      <w:r w:rsidRPr="00143B69">
        <w:rPr>
          <w:rStyle w:val="Refdenotaalpie"/>
          <w:rFonts w:ascii="Times New Roman" w:hAnsi="Times New Roman"/>
          <w:sz w:val="24"/>
          <w:szCs w:val="24"/>
        </w:rPr>
        <w:footnoteReference w:id="72"/>
      </w:r>
      <w:r w:rsidRPr="00302F51">
        <w:rPr>
          <w:rFonts w:ascii="Times New Roman" w:hAnsi="Times New Roman" w:cs="Times New Roman"/>
          <w:sz w:val="24"/>
          <w:szCs w:val="24"/>
        </w:rPr>
        <w:t>. Y el actual marco jurídico para liderar y hacer frente al estado de emergencia climática planetaria, el Acuerdo de París, que debía establecer una hoja de ruta clara, rotunda y mundialmente vinculante no está a la altura de las circunstancias, dado su principal escollo: la fidelidad al imperante paradigma económico de crecimiento sin fin. Pues si no resolvemos esta crisis climática, y pronto, todo lo que hagamos será en vano.</w:t>
      </w:r>
    </w:p>
    <w:p w:rsidR="00055219" w:rsidRPr="00CD278E" w:rsidRDefault="00055219" w:rsidP="00CD278E">
      <w:pPr>
        <w:jc w:val="both"/>
        <w:rPr>
          <w:rFonts w:ascii="Times New Roman" w:hAnsi="Times New Roman" w:cs="Times New Roman"/>
          <w:sz w:val="24"/>
          <w:szCs w:val="24"/>
        </w:rPr>
      </w:pPr>
      <w:r w:rsidRPr="00302F51">
        <w:rPr>
          <w:rFonts w:ascii="Times New Roman" w:hAnsi="Times New Roman" w:cs="Times New Roman"/>
          <w:sz w:val="24"/>
          <w:szCs w:val="24"/>
        </w:rPr>
        <w:t xml:space="preserve">Por ello, a pesar de los datos tan poco halagüeños procedentes de la crisis climática no quisiera acabar este trabajo con un mensaje pesimista, catastrofista, entre otras razones, porque considero que, haciendo </w:t>
      </w:r>
      <w:r w:rsidRPr="00302F51">
        <w:rPr>
          <w:rFonts w:ascii="Times New Roman" w:hAnsi="Times New Roman" w:cs="Times New Roman"/>
          <w:i/>
          <w:sz w:val="24"/>
          <w:szCs w:val="24"/>
        </w:rPr>
        <w:t>cambios oportunos y entre todos</w:t>
      </w:r>
      <w:r w:rsidRPr="00CD278E">
        <w:rPr>
          <w:rStyle w:val="Refdenotaalpie"/>
          <w:rFonts w:ascii="Times New Roman" w:hAnsi="Times New Roman"/>
          <w:sz w:val="24"/>
          <w:szCs w:val="24"/>
        </w:rPr>
        <w:footnoteReference w:id="73"/>
      </w:r>
      <w:r w:rsidRPr="00CD278E">
        <w:rPr>
          <w:rFonts w:ascii="Times New Roman" w:hAnsi="Times New Roman" w:cs="Times New Roman"/>
          <w:sz w:val="24"/>
          <w:szCs w:val="24"/>
        </w:rPr>
        <w:t>,</w:t>
      </w:r>
      <w:r w:rsidRPr="00302F51">
        <w:rPr>
          <w:rFonts w:ascii="Times New Roman" w:hAnsi="Times New Roman" w:cs="Times New Roman"/>
          <w:sz w:val="24"/>
          <w:szCs w:val="24"/>
        </w:rPr>
        <w:t xml:space="preserve"> no solo podremos salvar la situación, sino que incluso podríamos salir reforzados, y disfrutar de un mundo más amable y equitativo para todos</w:t>
      </w:r>
      <w:r>
        <w:rPr>
          <w:rStyle w:val="Refdenotaalpie"/>
          <w:rFonts w:ascii="Times New Roman" w:hAnsi="Times New Roman"/>
          <w:sz w:val="24"/>
          <w:szCs w:val="24"/>
        </w:rPr>
        <w:footnoteReference w:id="74"/>
      </w:r>
      <w:r w:rsidRPr="00302F51">
        <w:rPr>
          <w:rFonts w:ascii="Times New Roman" w:hAnsi="Times New Roman" w:cs="Times New Roman"/>
          <w:sz w:val="24"/>
          <w:szCs w:val="24"/>
        </w:rPr>
        <w:t xml:space="preserve">. </w:t>
      </w:r>
    </w:p>
    <w:p w:rsidR="00055219" w:rsidRPr="00CD278E" w:rsidRDefault="00055219" w:rsidP="00302F51">
      <w:pPr>
        <w:jc w:val="both"/>
        <w:rPr>
          <w:rFonts w:ascii="Times New Roman" w:hAnsi="Times New Roman" w:cs="Times New Roman"/>
          <w:sz w:val="24"/>
          <w:szCs w:val="24"/>
        </w:rPr>
      </w:pPr>
      <w:r w:rsidRPr="00302F51">
        <w:rPr>
          <w:rFonts w:ascii="Times New Roman" w:hAnsi="Times New Roman" w:cs="Times New Roman"/>
          <w:sz w:val="24"/>
          <w:szCs w:val="24"/>
        </w:rPr>
        <w:t xml:space="preserve">Pero, si alguna vez ha habido un momento para promover un plan que sane el planeta y, al mismo tiempo, sane nuestras maltrechas economías y nuestras resquebrajadas comunidades, es éste. De ahí que hay razones para ser optimista. El desafío no pasa simplemente por reconocer que necesitamos gastar mucho dinero y cambiar numerosas políticas, sino por convencernos de que tenemos que pensar y actuar en consecuencia </w:t>
      </w:r>
      <w:r w:rsidRPr="00302F51">
        <w:rPr>
          <w:rFonts w:ascii="Times New Roman" w:hAnsi="Times New Roman" w:cs="Times New Roman"/>
          <w:i/>
          <w:sz w:val="24"/>
          <w:szCs w:val="24"/>
        </w:rPr>
        <w:t>todos</w:t>
      </w:r>
      <w:r w:rsidRPr="00302F51">
        <w:rPr>
          <w:rFonts w:ascii="Times New Roman" w:hAnsi="Times New Roman" w:cs="Times New Roman"/>
          <w:sz w:val="24"/>
          <w:szCs w:val="24"/>
        </w:rPr>
        <w:t xml:space="preserve"> de manera distinta para que todos esos cambios sean posibles. Una visión muy distinta del mundo puede ser nuestra salvación, y a lo largo de la historia se han producido muchos cambios. Una </w:t>
      </w:r>
      <w:r w:rsidRPr="00302F51">
        <w:rPr>
          <w:rFonts w:ascii="Times New Roman" w:hAnsi="Times New Roman" w:cs="Times New Roman"/>
          <w:i/>
          <w:sz w:val="24"/>
          <w:szCs w:val="24"/>
        </w:rPr>
        <w:t xml:space="preserve">cosmovisión </w:t>
      </w:r>
      <w:r w:rsidRPr="00302F51">
        <w:rPr>
          <w:rFonts w:ascii="Times New Roman" w:hAnsi="Times New Roman" w:cs="Times New Roman"/>
          <w:sz w:val="24"/>
          <w:szCs w:val="24"/>
        </w:rPr>
        <w:t xml:space="preserve">de que no estamos separados de la naturaleza, sino que formamos parte de ella; la visión de que actuar colectivamente por el </w:t>
      </w:r>
      <w:r w:rsidRPr="00302F51">
        <w:rPr>
          <w:rFonts w:ascii="Times New Roman" w:hAnsi="Times New Roman" w:cs="Times New Roman"/>
          <w:i/>
          <w:sz w:val="24"/>
          <w:szCs w:val="24"/>
        </w:rPr>
        <w:t>bien común</w:t>
      </w:r>
      <w:r w:rsidRPr="00302F51">
        <w:rPr>
          <w:rFonts w:ascii="Times New Roman" w:hAnsi="Times New Roman" w:cs="Times New Roman"/>
          <w:sz w:val="24"/>
          <w:szCs w:val="24"/>
        </w:rPr>
        <w:t>, a través de la ayuda mutua son los mayores logros de nuestra especie. Sin duda es un reto que requiere un esfuerzo colectivo complejo, pero</w:t>
      </w:r>
      <w:r w:rsidR="00CD278E">
        <w:rPr>
          <w:rFonts w:ascii="Times New Roman" w:hAnsi="Times New Roman" w:cs="Times New Roman"/>
          <w:sz w:val="24"/>
          <w:szCs w:val="24"/>
        </w:rPr>
        <w:t xml:space="preserve"> también será muy enriquecedor.</w:t>
      </w:r>
    </w:p>
    <w:p w:rsidR="00055219" w:rsidRPr="00302F51" w:rsidRDefault="00055219" w:rsidP="00302F51">
      <w:pPr>
        <w:jc w:val="both"/>
        <w:rPr>
          <w:rFonts w:ascii="Times New Roman" w:hAnsi="Times New Roman" w:cs="Times New Roman"/>
          <w:sz w:val="24"/>
          <w:szCs w:val="24"/>
        </w:rPr>
      </w:pPr>
      <w:r w:rsidRPr="00302F51">
        <w:rPr>
          <w:rFonts w:ascii="Times New Roman" w:hAnsi="Times New Roman" w:cs="Times New Roman"/>
          <w:sz w:val="24"/>
          <w:szCs w:val="24"/>
        </w:rPr>
        <w:t xml:space="preserve">La razón por la que todavía no estamos reaccionando a la altura de lo que exige la grave crisis climática actual es que las acciones requeridas para ello ponen directamente en cuestión nuestro actual paradigma civilizatorio, es decir, nuestra forma de producir y consumir, de trabajar y vivir. Además, hay que tener en cuenta que la industria del petróleo y el gas es la más rica y poderosa que jamás se haya conocido en el mundo. </w:t>
      </w:r>
    </w:p>
    <w:p w:rsidR="00055219" w:rsidRPr="00302F51" w:rsidRDefault="00055219" w:rsidP="00302F51">
      <w:pPr>
        <w:jc w:val="both"/>
        <w:rPr>
          <w:rFonts w:ascii="Times New Roman" w:hAnsi="Times New Roman" w:cs="Times New Roman"/>
          <w:sz w:val="24"/>
          <w:szCs w:val="24"/>
        </w:rPr>
      </w:pPr>
      <w:r w:rsidRPr="00302F51">
        <w:rPr>
          <w:rFonts w:ascii="Times New Roman" w:hAnsi="Times New Roman" w:cs="Times New Roman"/>
          <w:sz w:val="24"/>
          <w:szCs w:val="24"/>
        </w:rPr>
        <w:t xml:space="preserve">El cambio climático dado su carácter global y transversal puede ser, por tanto, el catalizador de deseables formas de transformación social, política y económico, dado que es un problema global con graves dimensiones en todos esos aspectos, incluso </w:t>
      </w:r>
      <w:r w:rsidRPr="00302F51">
        <w:rPr>
          <w:rFonts w:ascii="Times New Roman" w:hAnsi="Times New Roman" w:cs="Times New Roman"/>
          <w:sz w:val="24"/>
          <w:szCs w:val="24"/>
        </w:rPr>
        <w:lastRenderedPageBreak/>
        <w:t>moral, como lo ha señalado el Papa Francisco: “Necesitamos una solidaridad universal nueva”</w:t>
      </w:r>
      <w:r w:rsidRPr="00C96191">
        <w:rPr>
          <w:rStyle w:val="Refdenotaalpie"/>
          <w:rFonts w:ascii="Times New Roman" w:hAnsi="Times New Roman"/>
          <w:sz w:val="24"/>
          <w:szCs w:val="24"/>
        </w:rPr>
        <w:footnoteReference w:id="75"/>
      </w:r>
      <w:r w:rsidRPr="00302F51">
        <w:rPr>
          <w:rFonts w:ascii="Times New Roman" w:hAnsi="Times New Roman" w:cs="Times New Roman"/>
          <w:sz w:val="24"/>
          <w:szCs w:val="24"/>
        </w:rPr>
        <w:t xml:space="preserve">. </w:t>
      </w:r>
    </w:p>
    <w:p w:rsidR="00055219" w:rsidRPr="00302F51" w:rsidRDefault="00055219" w:rsidP="00302F51">
      <w:pPr>
        <w:jc w:val="both"/>
        <w:rPr>
          <w:rFonts w:ascii="Times New Roman" w:hAnsi="Times New Roman" w:cs="Times New Roman"/>
          <w:sz w:val="24"/>
          <w:szCs w:val="24"/>
        </w:rPr>
      </w:pPr>
      <w:r w:rsidRPr="00302F51">
        <w:rPr>
          <w:rFonts w:ascii="Times New Roman" w:hAnsi="Times New Roman" w:cs="Times New Roman"/>
          <w:sz w:val="24"/>
          <w:szCs w:val="24"/>
        </w:rPr>
        <w:t>El “problema” es que todo ello implica cambiarlo todo o lo que es lo mismo cambiar nuestro actual modelo de desarrollo, pero ello no tiene por qué ser doloroso sino todo lo contrario. Para nosotros, grandes consumidores, implica cambiar cómo vivimos, y cómo funcionan nuestras economías. La buena noticia es que todos esos cambios no tienen nada de catastróficos; todo lo contrario, pueden llegar a ser muy gratificantes pues nos conectan con el “buen vivir”</w:t>
      </w:r>
      <w:r>
        <w:rPr>
          <w:rStyle w:val="Refdenotaalpie"/>
          <w:rFonts w:ascii="Times New Roman" w:hAnsi="Times New Roman"/>
          <w:sz w:val="24"/>
          <w:szCs w:val="24"/>
        </w:rPr>
        <w:footnoteReference w:id="76"/>
      </w:r>
      <w:r w:rsidRPr="00302F51">
        <w:rPr>
          <w:rStyle w:val="Refdenotaalpie"/>
          <w:rFonts w:ascii="Times New Roman" w:hAnsi="Times New Roman"/>
          <w:sz w:val="24"/>
          <w:szCs w:val="24"/>
        </w:rPr>
        <w:t xml:space="preserve"> </w:t>
      </w:r>
      <w:r w:rsidRPr="00302F51">
        <w:rPr>
          <w:rFonts w:ascii="Times New Roman" w:hAnsi="Times New Roman" w:cs="Times New Roman"/>
          <w:sz w:val="24"/>
          <w:szCs w:val="24"/>
        </w:rPr>
        <w:t>o “vida buena”</w:t>
      </w:r>
      <w:r w:rsidRPr="00C96191">
        <w:rPr>
          <w:rStyle w:val="Refdenotaalpie"/>
          <w:rFonts w:ascii="Times New Roman" w:hAnsi="Times New Roman"/>
          <w:sz w:val="24"/>
          <w:szCs w:val="24"/>
        </w:rPr>
        <w:footnoteReference w:id="77"/>
      </w:r>
      <w:r w:rsidRPr="00302F51">
        <w:rPr>
          <w:rFonts w:ascii="Times New Roman" w:hAnsi="Times New Roman" w:cs="Times New Roman"/>
          <w:sz w:val="24"/>
          <w:szCs w:val="24"/>
          <w:vertAlign w:val="superscript"/>
        </w:rPr>
        <w:t xml:space="preserve"> </w:t>
      </w:r>
      <w:r w:rsidRPr="00302F51">
        <w:rPr>
          <w:rFonts w:ascii="Times New Roman" w:hAnsi="Times New Roman" w:cs="Times New Roman"/>
          <w:sz w:val="24"/>
          <w:szCs w:val="24"/>
        </w:rPr>
        <w:t>a nivel personal, y como pueblos, con grandes oportunidades para todos</w:t>
      </w:r>
      <w:r>
        <w:rPr>
          <w:rStyle w:val="Refdenotaalpie"/>
          <w:rFonts w:ascii="Times New Roman" w:hAnsi="Times New Roman"/>
          <w:sz w:val="24"/>
          <w:szCs w:val="24"/>
        </w:rPr>
        <w:footnoteReference w:id="78"/>
      </w:r>
      <w:r w:rsidRPr="00302F51">
        <w:rPr>
          <w:rFonts w:ascii="Times New Roman" w:hAnsi="Times New Roman" w:cs="Times New Roman"/>
          <w:sz w:val="24"/>
          <w:szCs w:val="24"/>
        </w:rPr>
        <w:t>. Es una oportunidad histórica de promover políticas que mejoren espectacularmente la vida de las personas, que acerquen las distancias entre ricos y pobres, que se genere un gran número de empleo de calidad</w:t>
      </w:r>
      <w:r w:rsidRPr="00302F51">
        <w:rPr>
          <w:rFonts w:ascii="Times New Roman" w:hAnsi="Times New Roman" w:cs="Times New Roman"/>
        </w:rPr>
        <w:t xml:space="preserve"> </w:t>
      </w:r>
      <w:r w:rsidRPr="00302F51">
        <w:rPr>
          <w:rFonts w:ascii="Times New Roman" w:hAnsi="Times New Roman" w:cs="Times New Roman"/>
          <w:sz w:val="24"/>
          <w:szCs w:val="24"/>
        </w:rPr>
        <w:t>y que se dé un nuevo ímpetu a la democracia desde la base.  La acción climática es, en realidad, un inmenso factor reconstructor de las comunidades locales y una fuente de esperanza para construir un sistema económico más estable y equitativo, respetuoso con la vida; que refuerce y transforme el ámbito público</w:t>
      </w:r>
      <w:r w:rsidRPr="00C96191">
        <w:rPr>
          <w:rStyle w:val="Refdenotaalpie"/>
          <w:rFonts w:ascii="Times New Roman" w:hAnsi="Times New Roman"/>
          <w:sz w:val="24"/>
          <w:szCs w:val="24"/>
        </w:rPr>
        <w:footnoteReference w:id="79"/>
      </w:r>
      <w:r w:rsidRPr="00302F51">
        <w:rPr>
          <w:rFonts w:ascii="Times New Roman" w:hAnsi="Times New Roman" w:cs="Times New Roman"/>
          <w:sz w:val="24"/>
          <w:szCs w:val="24"/>
        </w:rPr>
        <w:t xml:space="preserve">. </w:t>
      </w:r>
    </w:p>
    <w:p w:rsidR="00055219" w:rsidRPr="00302F51" w:rsidRDefault="00055219" w:rsidP="00302F51">
      <w:pPr>
        <w:jc w:val="both"/>
        <w:rPr>
          <w:rFonts w:ascii="Times New Roman" w:hAnsi="Times New Roman" w:cs="Times New Roman"/>
          <w:sz w:val="24"/>
          <w:szCs w:val="24"/>
        </w:rPr>
      </w:pPr>
      <w:r w:rsidRPr="00302F51">
        <w:rPr>
          <w:rFonts w:ascii="Times New Roman" w:hAnsi="Times New Roman" w:cs="Times New Roman"/>
          <w:sz w:val="24"/>
          <w:szCs w:val="24"/>
        </w:rPr>
        <w:t>No hay que olvidar el enorme desafío económico que supone el cambio climático pues significa interiorizar las externalidades ambientales e incorporar límites en la economía, pero asimismo constituye un proyecto de reinvención colectiva, donde adquiere protagonismo una visión del mundo que no vea en la naturaleza, en las otras naciones o en nuestros vecinos a unos adversarios, sino más bien a unos socios colaboradores en un formidable proyecto de reinvención mutua</w:t>
      </w:r>
      <w:r w:rsidRPr="001512C1">
        <w:rPr>
          <w:rStyle w:val="Refdenotaalpie"/>
          <w:rFonts w:ascii="Times New Roman" w:hAnsi="Times New Roman"/>
          <w:sz w:val="24"/>
          <w:szCs w:val="24"/>
        </w:rPr>
        <w:footnoteReference w:id="80"/>
      </w:r>
      <w:r w:rsidRPr="00302F51">
        <w:rPr>
          <w:rFonts w:ascii="Times New Roman" w:hAnsi="Times New Roman" w:cs="Times New Roman"/>
          <w:sz w:val="24"/>
          <w:szCs w:val="24"/>
        </w:rPr>
        <w:t xml:space="preserve">.     </w:t>
      </w:r>
    </w:p>
    <w:p w:rsidR="00055219" w:rsidRPr="00302F51" w:rsidRDefault="00055219" w:rsidP="00302F51">
      <w:pPr>
        <w:jc w:val="both"/>
        <w:rPr>
          <w:rFonts w:ascii="Times New Roman" w:hAnsi="Times New Roman" w:cs="Times New Roman"/>
          <w:sz w:val="24"/>
          <w:szCs w:val="24"/>
        </w:rPr>
      </w:pPr>
      <w:r w:rsidRPr="00302F51">
        <w:rPr>
          <w:rFonts w:ascii="Times New Roman" w:hAnsi="Times New Roman" w:cs="Times New Roman"/>
          <w:sz w:val="24"/>
          <w:szCs w:val="24"/>
        </w:rPr>
        <w:t xml:space="preserve">En conclusión, el cambio climático puede considerarse como una oportunidad –incluso emocionante- y no una mera carga compartida, para hacer las cosas mejor, de acuerdo </w:t>
      </w:r>
      <w:r w:rsidRPr="00302F51">
        <w:rPr>
          <w:rFonts w:ascii="Times New Roman" w:hAnsi="Times New Roman" w:cs="Times New Roman"/>
          <w:sz w:val="24"/>
          <w:szCs w:val="24"/>
        </w:rPr>
        <w:lastRenderedPageBreak/>
        <w:t xml:space="preserve">con esa solidaridad universal reclamada. Una nueva conciencia en la que la cooperación se impondría a la dominación, y la humildad ante la complejidad de la naturaleza plantearía cara a la arrogancia tecnológica fósil. La revolución tecnológica baja en carbono ya está entre nosotros, ahora es el momento de la revolución social y cultural. El cambio climático pondrá a prueba nuestro carácter moral.  </w:t>
      </w:r>
    </w:p>
    <w:p w:rsidR="00055219" w:rsidRDefault="00055219" w:rsidP="00055219">
      <w:pPr>
        <w:pStyle w:val="Prrafodelista"/>
        <w:ind w:left="1080"/>
        <w:jc w:val="both"/>
        <w:rPr>
          <w:rFonts w:ascii="Times New Roman" w:hAnsi="Times New Roman" w:cs="Times New Roman"/>
          <w:sz w:val="24"/>
          <w:szCs w:val="24"/>
        </w:rPr>
      </w:pPr>
    </w:p>
    <w:p w:rsidR="00055219" w:rsidRDefault="00055219" w:rsidP="00055219">
      <w:pPr>
        <w:pStyle w:val="Prrafodelista"/>
        <w:ind w:left="1080"/>
        <w:jc w:val="both"/>
        <w:rPr>
          <w:rFonts w:ascii="Times New Roman" w:hAnsi="Times New Roman" w:cs="Times New Roman"/>
          <w:b/>
          <w:sz w:val="24"/>
          <w:szCs w:val="24"/>
        </w:rPr>
      </w:pPr>
    </w:p>
    <w:p w:rsidR="00055219" w:rsidRDefault="00055219" w:rsidP="00055219">
      <w:pPr>
        <w:pStyle w:val="Prrafodelista"/>
        <w:numPr>
          <w:ilvl w:val="0"/>
          <w:numId w:val="4"/>
        </w:numPr>
        <w:jc w:val="both"/>
        <w:rPr>
          <w:rFonts w:ascii="Times New Roman" w:hAnsi="Times New Roman" w:cs="Times New Roman"/>
          <w:b/>
          <w:sz w:val="24"/>
          <w:szCs w:val="24"/>
        </w:rPr>
      </w:pPr>
      <w:r w:rsidRPr="00BF4920">
        <w:rPr>
          <w:rFonts w:ascii="Times New Roman" w:hAnsi="Times New Roman" w:cs="Times New Roman"/>
          <w:b/>
          <w:sz w:val="24"/>
          <w:szCs w:val="24"/>
        </w:rPr>
        <w:t>BIBLIOGRAFÍA</w:t>
      </w:r>
    </w:p>
    <w:p w:rsidR="00055219" w:rsidRDefault="00055219" w:rsidP="00055219">
      <w:pPr>
        <w:jc w:val="both"/>
        <w:rPr>
          <w:rFonts w:ascii="Times New Roman" w:hAnsi="Times New Roman" w:cs="Times New Roman"/>
        </w:rPr>
      </w:pPr>
    </w:p>
    <w:p w:rsidR="00055219" w:rsidRPr="00F77BA1" w:rsidRDefault="00055219" w:rsidP="00CD278E">
      <w:pPr>
        <w:pStyle w:val="Ttulo3"/>
        <w:shd w:val="clear" w:color="auto" w:fill="FFFFFF"/>
        <w:rPr>
          <w:rFonts w:ascii="Times New Roman" w:hAnsi="Times New Roman" w:cs="Times New Roman"/>
          <w:color w:val="auto"/>
        </w:rPr>
      </w:pPr>
      <w:r w:rsidRPr="00F77BA1">
        <w:rPr>
          <w:rFonts w:ascii="Times New Roman" w:eastAsiaTheme="minorEastAsia" w:hAnsi="Times New Roman" w:cs="Times New Roman"/>
          <w:color w:val="auto"/>
        </w:rPr>
        <w:t xml:space="preserve">ACOSTA, A., </w:t>
      </w:r>
      <w:r w:rsidRPr="00F77BA1">
        <w:rPr>
          <w:rFonts w:ascii="Times New Roman" w:eastAsia="Times New Roman" w:hAnsi="Times New Roman" w:cs="Times New Roman"/>
          <w:bCs/>
          <w:i/>
          <w:color w:val="auto"/>
        </w:rPr>
        <w:t>El Buen Vivir</w:t>
      </w:r>
      <w:r w:rsidRPr="00F77BA1">
        <w:rPr>
          <w:rFonts w:ascii="Times New Roman" w:eastAsia="Times New Roman" w:hAnsi="Times New Roman" w:cs="Times New Roman"/>
          <w:color w:val="auto"/>
        </w:rPr>
        <w:t>, Icaria,</w:t>
      </w:r>
      <w:r w:rsidRPr="00F77BA1">
        <w:rPr>
          <w:rFonts w:ascii="Times New Roman" w:eastAsia="Times New Roman" w:hAnsi="Times New Roman" w:cs="Times New Roman"/>
          <w:bCs/>
          <w:color w:val="auto"/>
        </w:rPr>
        <w:t xml:space="preserve"> Madrid, 2013. </w:t>
      </w:r>
    </w:p>
    <w:p w:rsidR="00CD278E" w:rsidRDefault="00CD278E" w:rsidP="00CD278E">
      <w:pPr>
        <w:jc w:val="both"/>
        <w:rPr>
          <w:rFonts w:ascii="Times New Roman" w:hAnsi="Times New Roman" w:cs="Times New Roman"/>
          <w:sz w:val="24"/>
          <w:szCs w:val="24"/>
        </w:rPr>
      </w:pPr>
    </w:p>
    <w:p w:rsidR="00CD278E" w:rsidRDefault="00055219" w:rsidP="00CD278E">
      <w:pPr>
        <w:jc w:val="both"/>
        <w:rPr>
          <w:rFonts w:ascii="Times New Roman" w:hAnsi="Times New Roman" w:cs="Times New Roman"/>
          <w:sz w:val="24"/>
          <w:szCs w:val="24"/>
        </w:rPr>
      </w:pPr>
      <w:r w:rsidRPr="00F47CD1">
        <w:rPr>
          <w:rFonts w:ascii="Times New Roman" w:hAnsi="Times New Roman" w:cs="Times New Roman"/>
          <w:sz w:val="24"/>
          <w:szCs w:val="24"/>
        </w:rPr>
        <w:t xml:space="preserve">ALBEROLA ROMÁ, A., </w:t>
      </w:r>
      <w:r w:rsidRPr="00F47CD1">
        <w:rPr>
          <w:rFonts w:ascii="Times New Roman" w:hAnsi="Times New Roman" w:cs="Times New Roman"/>
          <w:i/>
          <w:sz w:val="24"/>
          <w:szCs w:val="24"/>
        </w:rPr>
        <w:t>Los cambios climáticos. La pequeña edad del hielo en España</w:t>
      </w:r>
      <w:r w:rsidRPr="00F47CD1">
        <w:rPr>
          <w:rFonts w:ascii="Times New Roman" w:hAnsi="Times New Roman" w:cs="Times New Roman"/>
          <w:sz w:val="24"/>
          <w:szCs w:val="24"/>
        </w:rPr>
        <w:t xml:space="preserve">, Cátedra, Madrid, 2014. </w:t>
      </w:r>
    </w:p>
    <w:p w:rsidR="00055219" w:rsidRDefault="00055219" w:rsidP="00055219">
      <w:pPr>
        <w:pStyle w:val="Textonotapie"/>
        <w:spacing w:before="0" w:beforeAutospacing="0" w:after="0" w:line="240" w:lineRule="auto"/>
        <w:ind w:firstLine="0"/>
        <w:rPr>
          <w:rFonts w:ascii="Times New Roman" w:hAnsi="Times New Roman"/>
          <w:sz w:val="24"/>
          <w:szCs w:val="24"/>
        </w:rPr>
      </w:pPr>
      <w:r w:rsidRPr="00BE3AF7">
        <w:rPr>
          <w:rFonts w:ascii="Times New Roman" w:hAnsi="Times New Roman"/>
          <w:sz w:val="24"/>
          <w:szCs w:val="24"/>
        </w:rPr>
        <w:t xml:space="preserve">ARENAS MUÑOZ, J.A., </w:t>
      </w:r>
      <w:r w:rsidRPr="00BE3AF7">
        <w:rPr>
          <w:rFonts w:ascii="Times New Roman" w:hAnsi="Times New Roman"/>
          <w:i/>
          <w:sz w:val="24"/>
          <w:szCs w:val="24"/>
        </w:rPr>
        <w:t>Diccionario técnico y jurídico del medio ambiente</w:t>
      </w:r>
      <w:r w:rsidRPr="00BE3AF7">
        <w:rPr>
          <w:rFonts w:ascii="Times New Roman" w:hAnsi="Times New Roman"/>
          <w:sz w:val="24"/>
          <w:szCs w:val="24"/>
        </w:rPr>
        <w:t xml:space="preserve">, Ed. </w:t>
      </w:r>
      <w:r w:rsidRPr="0076723F">
        <w:rPr>
          <w:rFonts w:ascii="Times New Roman" w:hAnsi="Times New Roman"/>
          <w:sz w:val="24"/>
          <w:szCs w:val="24"/>
        </w:rPr>
        <w:t>McGraw-Hill, Madrid, 2000, pág. 175.</w:t>
      </w:r>
    </w:p>
    <w:p w:rsidR="00055219" w:rsidRDefault="00055219" w:rsidP="00055219">
      <w:pPr>
        <w:pStyle w:val="Textonotapie"/>
        <w:spacing w:before="0" w:beforeAutospacing="0" w:after="0" w:line="240" w:lineRule="auto"/>
        <w:ind w:firstLine="0"/>
        <w:rPr>
          <w:rFonts w:ascii="Times New Roman" w:hAnsi="Times New Roman"/>
          <w:sz w:val="24"/>
          <w:szCs w:val="24"/>
        </w:rPr>
      </w:pPr>
    </w:p>
    <w:p w:rsidR="00055219" w:rsidRPr="00BF00E4" w:rsidRDefault="00055219" w:rsidP="00055219">
      <w:pPr>
        <w:pStyle w:val="Textonotapie"/>
        <w:spacing w:before="0" w:beforeAutospacing="0" w:after="0" w:line="240" w:lineRule="auto"/>
        <w:ind w:firstLine="0"/>
        <w:rPr>
          <w:rFonts w:ascii="Times New Roman" w:hAnsi="Times New Roman"/>
          <w:sz w:val="24"/>
          <w:szCs w:val="24"/>
        </w:rPr>
      </w:pPr>
      <w:r w:rsidRPr="00BF00E4">
        <w:rPr>
          <w:rFonts w:ascii="Times New Roman" w:hAnsi="Times New Roman"/>
          <w:sz w:val="24"/>
          <w:szCs w:val="24"/>
        </w:rPr>
        <w:t xml:space="preserve">BERGMANN ÁVILA, B., </w:t>
      </w:r>
      <w:proofErr w:type="spellStart"/>
      <w:r w:rsidRPr="00BF00E4">
        <w:rPr>
          <w:rFonts w:ascii="Times New Roman" w:hAnsi="Times New Roman"/>
          <w:sz w:val="24"/>
          <w:szCs w:val="24"/>
        </w:rPr>
        <w:t>Teoria</w:t>
      </w:r>
      <w:proofErr w:type="spellEnd"/>
      <w:r w:rsidRPr="00BF00E4">
        <w:rPr>
          <w:rFonts w:ascii="Times New Roman" w:hAnsi="Times New Roman"/>
          <w:sz w:val="24"/>
          <w:szCs w:val="24"/>
        </w:rPr>
        <w:t xml:space="preserve"> dos Principios: da </w:t>
      </w:r>
      <w:proofErr w:type="spellStart"/>
      <w:r w:rsidRPr="00BF00E4">
        <w:rPr>
          <w:rFonts w:ascii="Times New Roman" w:hAnsi="Times New Roman"/>
          <w:sz w:val="24"/>
          <w:szCs w:val="24"/>
        </w:rPr>
        <w:t>definiçao</w:t>
      </w:r>
      <w:proofErr w:type="spellEnd"/>
      <w:r w:rsidRPr="00BF00E4">
        <w:rPr>
          <w:rFonts w:ascii="Times New Roman" w:hAnsi="Times New Roman"/>
          <w:sz w:val="24"/>
          <w:szCs w:val="24"/>
        </w:rPr>
        <w:t xml:space="preserve"> à </w:t>
      </w:r>
      <w:proofErr w:type="spellStart"/>
      <w:r w:rsidRPr="00BF00E4">
        <w:rPr>
          <w:rFonts w:ascii="Times New Roman" w:hAnsi="Times New Roman"/>
          <w:sz w:val="24"/>
          <w:szCs w:val="24"/>
        </w:rPr>
        <w:t>aplicaçao</w:t>
      </w:r>
      <w:proofErr w:type="spellEnd"/>
      <w:r w:rsidRPr="00BF00E4">
        <w:rPr>
          <w:rFonts w:ascii="Times New Roman" w:hAnsi="Times New Roman"/>
          <w:sz w:val="24"/>
          <w:szCs w:val="24"/>
        </w:rPr>
        <w:t xml:space="preserve"> dos principios jurídicos, 15ª ed., </w:t>
      </w:r>
      <w:proofErr w:type="spellStart"/>
      <w:r w:rsidRPr="00BF00E4">
        <w:rPr>
          <w:rFonts w:ascii="Times New Roman" w:hAnsi="Times New Roman"/>
          <w:sz w:val="24"/>
          <w:szCs w:val="24"/>
        </w:rPr>
        <w:t>Malheiros</w:t>
      </w:r>
      <w:proofErr w:type="spellEnd"/>
      <w:r w:rsidRPr="00BF00E4">
        <w:rPr>
          <w:rFonts w:ascii="Times New Roman" w:hAnsi="Times New Roman"/>
          <w:sz w:val="24"/>
          <w:szCs w:val="24"/>
        </w:rPr>
        <w:t xml:space="preserve">, Sao Paulo, 2015. </w:t>
      </w:r>
    </w:p>
    <w:p w:rsidR="00055219" w:rsidRDefault="00055219" w:rsidP="00055219">
      <w:pPr>
        <w:pStyle w:val="Textonotapie"/>
        <w:spacing w:before="0" w:beforeAutospacing="0" w:after="0" w:line="240" w:lineRule="auto"/>
        <w:ind w:firstLine="0"/>
        <w:rPr>
          <w:rFonts w:ascii="Times New Roman" w:hAnsi="Times New Roman"/>
          <w:sz w:val="24"/>
          <w:szCs w:val="24"/>
        </w:rPr>
      </w:pPr>
    </w:p>
    <w:p w:rsidR="00055219" w:rsidRPr="00595E23" w:rsidRDefault="00055219" w:rsidP="00055219">
      <w:pPr>
        <w:pStyle w:val="Textonotapie"/>
        <w:spacing w:before="0" w:beforeAutospacing="0" w:after="0" w:line="240" w:lineRule="auto"/>
        <w:ind w:firstLine="0"/>
        <w:rPr>
          <w:rFonts w:ascii="Times New Roman" w:hAnsi="Times New Roman"/>
          <w:sz w:val="24"/>
          <w:szCs w:val="24"/>
        </w:rPr>
      </w:pPr>
      <w:r w:rsidRPr="00595E23">
        <w:rPr>
          <w:rFonts w:ascii="Times New Roman" w:hAnsi="Times New Roman"/>
          <w:sz w:val="24"/>
          <w:szCs w:val="24"/>
        </w:rPr>
        <w:t xml:space="preserve">BENSUSAN MARTÍN, M.P., </w:t>
      </w:r>
      <w:r w:rsidRPr="00595E23">
        <w:rPr>
          <w:rFonts w:ascii="Times New Roman" w:hAnsi="Times New Roman"/>
          <w:i/>
          <w:sz w:val="24"/>
          <w:szCs w:val="24"/>
        </w:rPr>
        <w:t>Regulación jurídico-administrativa de la contaminación atmosférica</w:t>
      </w:r>
      <w:r w:rsidRPr="00595E23">
        <w:rPr>
          <w:rFonts w:ascii="Times New Roman" w:hAnsi="Times New Roman"/>
          <w:sz w:val="24"/>
          <w:szCs w:val="24"/>
        </w:rPr>
        <w:t xml:space="preserve">, Thomson Reuters Aranzadi, </w:t>
      </w:r>
      <w:proofErr w:type="spellStart"/>
      <w:r w:rsidRPr="00595E23">
        <w:rPr>
          <w:rFonts w:ascii="Times New Roman" w:hAnsi="Times New Roman"/>
          <w:sz w:val="24"/>
          <w:szCs w:val="24"/>
        </w:rPr>
        <w:t>Cizur</w:t>
      </w:r>
      <w:proofErr w:type="spellEnd"/>
      <w:r w:rsidRPr="00595E23">
        <w:rPr>
          <w:rFonts w:ascii="Times New Roman" w:hAnsi="Times New Roman"/>
          <w:sz w:val="24"/>
          <w:szCs w:val="24"/>
        </w:rPr>
        <w:t xml:space="preserve"> Menor, 2014.   </w:t>
      </w:r>
    </w:p>
    <w:p w:rsidR="00055219" w:rsidRDefault="00055219" w:rsidP="00055219">
      <w:pPr>
        <w:pStyle w:val="Textonotapie"/>
        <w:spacing w:before="0" w:beforeAutospacing="0" w:after="0" w:line="240" w:lineRule="auto"/>
        <w:ind w:firstLine="0"/>
        <w:rPr>
          <w:rFonts w:ascii="Times New Roman" w:hAnsi="Times New Roman"/>
          <w:sz w:val="24"/>
          <w:szCs w:val="24"/>
        </w:rPr>
      </w:pPr>
    </w:p>
    <w:p w:rsidR="00055219" w:rsidRPr="00134341" w:rsidRDefault="00055219" w:rsidP="00055219">
      <w:pPr>
        <w:pStyle w:val="Textonotapie"/>
        <w:spacing w:before="0" w:beforeAutospacing="0" w:after="0" w:line="240" w:lineRule="auto"/>
        <w:ind w:firstLine="0"/>
        <w:rPr>
          <w:rFonts w:ascii="Times New Roman" w:hAnsi="Times New Roman"/>
          <w:sz w:val="24"/>
          <w:szCs w:val="24"/>
        </w:rPr>
      </w:pPr>
      <w:r w:rsidRPr="00283744">
        <w:rPr>
          <w:rFonts w:ascii="Times New Roman" w:hAnsi="Times New Roman"/>
          <w:sz w:val="24"/>
          <w:szCs w:val="24"/>
        </w:rPr>
        <w:t xml:space="preserve">BOLLIER, D., y WESTON, B., “Promover la custodia ecológica mediante los comunes y los derechos humanos” en </w:t>
      </w:r>
      <w:r w:rsidRPr="00283744">
        <w:rPr>
          <w:rFonts w:ascii="Times New Roman" w:hAnsi="Times New Roman"/>
          <w:i/>
          <w:sz w:val="24"/>
          <w:szCs w:val="24"/>
        </w:rPr>
        <w:t xml:space="preserve">La situación del mundo 2014. </w:t>
      </w:r>
      <w:r w:rsidRPr="00134341">
        <w:rPr>
          <w:rFonts w:ascii="Times New Roman" w:hAnsi="Times New Roman"/>
          <w:i/>
          <w:sz w:val="24"/>
          <w:szCs w:val="24"/>
        </w:rPr>
        <w:t xml:space="preserve">Gobernar para la sostenibilidad, </w:t>
      </w:r>
      <w:proofErr w:type="spellStart"/>
      <w:r w:rsidRPr="00134341">
        <w:rPr>
          <w:rFonts w:ascii="Times New Roman" w:hAnsi="Times New Roman"/>
          <w:sz w:val="24"/>
          <w:szCs w:val="24"/>
        </w:rPr>
        <w:t>The</w:t>
      </w:r>
      <w:proofErr w:type="spellEnd"/>
      <w:r w:rsidRPr="00134341">
        <w:rPr>
          <w:rFonts w:ascii="Times New Roman" w:hAnsi="Times New Roman"/>
          <w:sz w:val="24"/>
          <w:szCs w:val="24"/>
        </w:rPr>
        <w:t xml:space="preserve"> </w:t>
      </w:r>
      <w:proofErr w:type="spellStart"/>
      <w:r w:rsidRPr="00134341">
        <w:rPr>
          <w:rFonts w:ascii="Times New Roman" w:hAnsi="Times New Roman"/>
          <w:sz w:val="24"/>
          <w:szCs w:val="24"/>
        </w:rPr>
        <w:t>worldwatch</w:t>
      </w:r>
      <w:proofErr w:type="spellEnd"/>
      <w:r w:rsidRPr="00134341">
        <w:rPr>
          <w:rFonts w:ascii="Times New Roman" w:hAnsi="Times New Roman"/>
          <w:sz w:val="24"/>
          <w:szCs w:val="24"/>
        </w:rPr>
        <w:t xml:space="preserve"> </w:t>
      </w:r>
      <w:proofErr w:type="spellStart"/>
      <w:r w:rsidRPr="00134341">
        <w:rPr>
          <w:rFonts w:ascii="Times New Roman" w:hAnsi="Times New Roman"/>
          <w:sz w:val="24"/>
          <w:szCs w:val="24"/>
        </w:rPr>
        <w:t>Institute</w:t>
      </w:r>
      <w:proofErr w:type="spellEnd"/>
      <w:r w:rsidRPr="00134341">
        <w:rPr>
          <w:rFonts w:ascii="Times New Roman" w:hAnsi="Times New Roman"/>
          <w:sz w:val="24"/>
          <w:szCs w:val="24"/>
        </w:rPr>
        <w:t xml:space="preserve">, Icaria, Barcelona, 2014.  </w:t>
      </w:r>
      <w:r w:rsidRPr="00134341">
        <w:rPr>
          <w:rFonts w:ascii="Times New Roman" w:hAnsi="Times New Roman"/>
          <w:i/>
          <w:sz w:val="24"/>
          <w:szCs w:val="24"/>
        </w:rPr>
        <w:t xml:space="preserve"> </w:t>
      </w:r>
    </w:p>
    <w:p w:rsidR="00055219" w:rsidRPr="00134341" w:rsidRDefault="00055219" w:rsidP="00055219">
      <w:pPr>
        <w:pStyle w:val="Textonotapie"/>
        <w:spacing w:before="0" w:beforeAutospacing="0" w:after="0" w:line="240" w:lineRule="auto"/>
        <w:ind w:firstLine="0"/>
        <w:rPr>
          <w:rFonts w:ascii="Times New Roman" w:hAnsi="Times New Roman"/>
          <w:sz w:val="24"/>
          <w:szCs w:val="24"/>
        </w:rPr>
      </w:pPr>
    </w:p>
    <w:p w:rsidR="00055219" w:rsidRPr="00A60870" w:rsidRDefault="00055219" w:rsidP="00055219">
      <w:pPr>
        <w:pStyle w:val="Textonotapie"/>
        <w:spacing w:before="0" w:beforeAutospacing="0" w:after="0" w:line="240" w:lineRule="auto"/>
        <w:ind w:firstLine="0"/>
        <w:rPr>
          <w:rFonts w:ascii="Times New Roman" w:hAnsi="Times New Roman"/>
          <w:sz w:val="24"/>
          <w:szCs w:val="24"/>
        </w:rPr>
      </w:pPr>
      <w:r w:rsidRPr="00A60870">
        <w:rPr>
          <w:rFonts w:ascii="Times New Roman" w:hAnsi="Times New Roman"/>
          <w:sz w:val="24"/>
          <w:szCs w:val="24"/>
        </w:rPr>
        <w:t xml:space="preserve">BRAUNGART, M., </w:t>
      </w:r>
      <w:proofErr w:type="spellStart"/>
      <w:r w:rsidRPr="00A60870">
        <w:rPr>
          <w:rFonts w:ascii="Times New Roman" w:hAnsi="Times New Roman"/>
          <w:sz w:val="24"/>
          <w:szCs w:val="24"/>
        </w:rPr>
        <w:t>McDONOUGH</w:t>
      </w:r>
      <w:proofErr w:type="spellEnd"/>
      <w:r w:rsidRPr="00A60870">
        <w:rPr>
          <w:rFonts w:ascii="Times New Roman" w:hAnsi="Times New Roman"/>
          <w:sz w:val="24"/>
          <w:szCs w:val="24"/>
        </w:rPr>
        <w:t xml:space="preserve">, </w:t>
      </w:r>
      <w:proofErr w:type="spellStart"/>
      <w:r w:rsidRPr="00A60870">
        <w:rPr>
          <w:rFonts w:ascii="Times New Roman" w:hAnsi="Times New Roman"/>
          <w:i/>
          <w:sz w:val="24"/>
          <w:szCs w:val="24"/>
        </w:rPr>
        <w:t>Cradle</w:t>
      </w:r>
      <w:proofErr w:type="spellEnd"/>
      <w:r w:rsidRPr="00A60870">
        <w:rPr>
          <w:rFonts w:ascii="Times New Roman" w:hAnsi="Times New Roman"/>
          <w:i/>
          <w:sz w:val="24"/>
          <w:szCs w:val="24"/>
        </w:rPr>
        <w:t xml:space="preserve"> </w:t>
      </w:r>
      <w:proofErr w:type="spellStart"/>
      <w:r w:rsidRPr="00A60870">
        <w:rPr>
          <w:rFonts w:ascii="Times New Roman" w:hAnsi="Times New Roman"/>
          <w:i/>
          <w:sz w:val="24"/>
          <w:szCs w:val="24"/>
        </w:rPr>
        <w:t>to</w:t>
      </w:r>
      <w:proofErr w:type="spellEnd"/>
      <w:r w:rsidRPr="00A60870">
        <w:rPr>
          <w:rFonts w:ascii="Times New Roman" w:hAnsi="Times New Roman"/>
          <w:i/>
          <w:sz w:val="24"/>
          <w:szCs w:val="24"/>
        </w:rPr>
        <w:t xml:space="preserve"> </w:t>
      </w:r>
      <w:proofErr w:type="spellStart"/>
      <w:r w:rsidRPr="00A60870">
        <w:rPr>
          <w:rFonts w:ascii="Times New Roman" w:hAnsi="Times New Roman"/>
          <w:i/>
          <w:sz w:val="24"/>
          <w:szCs w:val="24"/>
        </w:rPr>
        <w:t>cradle</w:t>
      </w:r>
      <w:proofErr w:type="spellEnd"/>
      <w:r w:rsidRPr="00A60870">
        <w:rPr>
          <w:rFonts w:ascii="Times New Roman" w:hAnsi="Times New Roman"/>
          <w:i/>
          <w:sz w:val="24"/>
          <w:szCs w:val="24"/>
        </w:rPr>
        <w:t xml:space="preserve"> </w:t>
      </w:r>
      <w:r w:rsidRPr="00A60870">
        <w:rPr>
          <w:rFonts w:ascii="Times New Roman" w:hAnsi="Times New Roman"/>
          <w:sz w:val="24"/>
          <w:szCs w:val="24"/>
        </w:rPr>
        <w:t>(De la cuna a la cu</w:t>
      </w:r>
      <w:r>
        <w:rPr>
          <w:rFonts w:ascii="Times New Roman" w:hAnsi="Times New Roman"/>
          <w:sz w:val="24"/>
          <w:szCs w:val="24"/>
        </w:rPr>
        <w:t xml:space="preserve">na), </w:t>
      </w:r>
      <w:proofErr w:type="spellStart"/>
      <w:r>
        <w:rPr>
          <w:rFonts w:ascii="Times New Roman" w:hAnsi="Times New Roman"/>
          <w:sz w:val="24"/>
          <w:szCs w:val="24"/>
        </w:rPr>
        <w:t>McGRAW-HILL</w:t>
      </w:r>
      <w:proofErr w:type="spellEnd"/>
      <w:r>
        <w:rPr>
          <w:rFonts w:ascii="Times New Roman" w:hAnsi="Times New Roman"/>
          <w:sz w:val="24"/>
          <w:szCs w:val="24"/>
        </w:rPr>
        <w:t>, Madrid, 2010.</w:t>
      </w:r>
    </w:p>
    <w:p w:rsidR="00055219" w:rsidRPr="00A60870" w:rsidRDefault="00055219" w:rsidP="00055219">
      <w:pPr>
        <w:pStyle w:val="Textonotapie"/>
        <w:spacing w:before="0" w:beforeAutospacing="0" w:after="0" w:line="240" w:lineRule="auto"/>
        <w:ind w:firstLine="0"/>
        <w:rPr>
          <w:rFonts w:ascii="Times New Roman" w:hAnsi="Times New Roman"/>
          <w:sz w:val="24"/>
          <w:szCs w:val="24"/>
        </w:rPr>
      </w:pPr>
    </w:p>
    <w:p w:rsidR="00055219" w:rsidRPr="000A1A98" w:rsidRDefault="00055219" w:rsidP="00055219">
      <w:pPr>
        <w:pStyle w:val="Textonotapie"/>
        <w:spacing w:before="0" w:beforeAutospacing="0" w:after="0" w:line="240" w:lineRule="auto"/>
        <w:ind w:firstLine="0"/>
        <w:rPr>
          <w:rFonts w:ascii="Times New Roman" w:hAnsi="Times New Roman"/>
          <w:sz w:val="24"/>
          <w:szCs w:val="24"/>
          <w:lang w:val="en-US"/>
        </w:rPr>
      </w:pPr>
      <w:r w:rsidRPr="002E71B0">
        <w:rPr>
          <w:rFonts w:ascii="Times New Roman" w:hAnsi="Times New Roman"/>
          <w:sz w:val="24"/>
          <w:szCs w:val="24"/>
          <w:lang w:val="en-US"/>
        </w:rPr>
        <w:t xml:space="preserve">BÜSCHER, B., “Nature on the Move: The value and Circulation of Liquid Nature and the Emergence of Fictitious Conservation”, </w:t>
      </w:r>
      <w:r w:rsidRPr="002E71B0">
        <w:rPr>
          <w:rFonts w:ascii="Times New Roman" w:hAnsi="Times New Roman"/>
          <w:i/>
          <w:sz w:val="24"/>
          <w:szCs w:val="24"/>
          <w:lang w:val="en-US"/>
        </w:rPr>
        <w:t>New Proposals: Journal of Marxism and Interdisciplinary Inquiry, 6</w:t>
      </w:r>
      <w:r w:rsidRPr="000A1A98">
        <w:rPr>
          <w:rFonts w:ascii="Times New Roman" w:hAnsi="Times New Roman"/>
          <w:sz w:val="24"/>
          <w:szCs w:val="24"/>
          <w:lang w:val="en-US"/>
        </w:rPr>
        <w:t>, 2013</w:t>
      </w:r>
      <w:r>
        <w:rPr>
          <w:rFonts w:ascii="Times New Roman" w:hAnsi="Times New Roman"/>
          <w:sz w:val="24"/>
          <w:szCs w:val="24"/>
          <w:lang w:val="en-US"/>
        </w:rPr>
        <w:t>.</w:t>
      </w:r>
      <w:r w:rsidRPr="002E71B0">
        <w:rPr>
          <w:rFonts w:ascii="Times New Roman" w:hAnsi="Times New Roman"/>
          <w:sz w:val="24"/>
          <w:szCs w:val="24"/>
          <w:lang w:val="en-US"/>
        </w:rPr>
        <w:t xml:space="preserve"> </w:t>
      </w:r>
    </w:p>
    <w:p w:rsidR="00055219" w:rsidRDefault="00055219" w:rsidP="00055219">
      <w:pPr>
        <w:pStyle w:val="Textonotapie"/>
        <w:spacing w:before="0" w:beforeAutospacing="0" w:after="0" w:line="240" w:lineRule="auto"/>
        <w:ind w:firstLine="0"/>
        <w:rPr>
          <w:rFonts w:ascii="Times New Roman" w:hAnsi="Times New Roman"/>
          <w:sz w:val="24"/>
          <w:szCs w:val="24"/>
        </w:rPr>
      </w:pPr>
    </w:p>
    <w:p w:rsidR="00055219" w:rsidRPr="00013788" w:rsidRDefault="00055219" w:rsidP="00055219">
      <w:pPr>
        <w:pStyle w:val="Textonotapie"/>
        <w:spacing w:before="0" w:beforeAutospacing="0" w:after="0" w:line="240" w:lineRule="auto"/>
        <w:ind w:firstLine="0"/>
        <w:rPr>
          <w:rFonts w:ascii="Times New Roman" w:hAnsi="Times New Roman"/>
          <w:sz w:val="24"/>
          <w:szCs w:val="24"/>
        </w:rPr>
      </w:pPr>
      <w:r w:rsidRPr="00013788">
        <w:rPr>
          <w:rFonts w:ascii="Times New Roman" w:hAnsi="Times New Roman"/>
          <w:sz w:val="24"/>
          <w:szCs w:val="24"/>
        </w:rPr>
        <w:t xml:space="preserve">CAMPOS, S. </w:t>
      </w:r>
      <w:r w:rsidRPr="00013788">
        <w:rPr>
          <w:rFonts w:ascii="Times New Roman" w:hAnsi="Times New Roman"/>
          <w:i/>
          <w:sz w:val="24"/>
          <w:szCs w:val="24"/>
        </w:rPr>
        <w:t xml:space="preserve">et al., Construimos </w:t>
      </w:r>
      <w:proofErr w:type="spellStart"/>
      <w:r w:rsidRPr="00013788">
        <w:rPr>
          <w:rFonts w:ascii="Times New Roman" w:hAnsi="Times New Roman"/>
          <w:i/>
          <w:sz w:val="24"/>
          <w:szCs w:val="24"/>
        </w:rPr>
        <w:t>biocivilización</w:t>
      </w:r>
      <w:proofErr w:type="spellEnd"/>
      <w:r w:rsidRPr="00013788">
        <w:rPr>
          <w:rFonts w:ascii="Times New Roman" w:hAnsi="Times New Roman"/>
          <w:i/>
          <w:sz w:val="24"/>
          <w:szCs w:val="24"/>
        </w:rPr>
        <w:t xml:space="preserve">. Hacia un nuevo paradigma de convivencia planetaria, </w:t>
      </w:r>
      <w:r w:rsidRPr="00013788">
        <w:rPr>
          <w:rFonts w:ascii="Times New Roman" w:hAnsi="Times New Roman"/>
          <w:sz w:val="24"/>
          <w:szCs w:val="24"/>
        </w:rPr>
        <w:t xml:space="preserve">icaria, Barcelona, 2015. </w:t>
      </w:r>
    </w:p>
    <w:p w:rsidR="00055219" w:rsidRDefault="00055219" w:rsidP="00055219">
      <w:pPr>
        <w:pStyle w:val="Textonotapie"/>
        <w:spacing w:before="0" w:beforeAutospacing="0" w:after="0" w:line="240" w:lineRule="auto"/>
        <w:ind w:firstLine="0"/>
        <w:rPr>
          <w:rFonts w:ascii="Times New Roman" w:hAnsi="Times New Roman"/>
          <w:sz w:val="24"/>
          <w:szCs w:val="24"/>
        </w:rPr>
      </w:pPr>
    </w:p>
    <w:p w:rsidR="00055219" w:rsidRDefault="00055219" w:rsidP="00055219">
      <w:pPr>
        <w:jc w:val="both"/>
        <w:rPr>
          <w:rFonts w:ascii="Times New Roman" w:hAnsi="Times New Roman" w:cs="Times New Roman"/>
          <w:sz w:val="24"/>
          <w:szCs w:val="24"/>
        </w:rPr>
      </w:pPr>
      <w:r w:rsidRPr="00E63106">
        <w:rPr>
          <w:rFonts w:ascii="Times New Roman" w:hAnsi="Times New Roman" w:cs="Times New Roman"/>
          <w:sz w:val="24"/>
          <w:szCs w:val="24"/>
        </w:rPr>
        <w:t>ESTEVE PARDO, J.</w:t>
      </w:r>
      <w:r>
        <w:rPr>
          <w:rFonts w:ascii="Times New Roman" w:hAnsi="Times New Roman" w:cs="Times New Roman"/>
          <w:i/>
          <w:sz w:val="24"/>
          <w:szCs w:val="24"/>
        </w:rPr>
        <w:t xml:space="preserve"> La nueva relación entre E</w:t>
      </w:r>
      <w:r w:rsidRPr="00E63106">
        <w:rPr>
          <w:rFonts w:ascii="Times New Roman" w:hAnsi="Times New Roman" w:cs="Times New Roman"/>
          <w:i/>
          <w:sz w:val="24"/>
          <w:szCs w:val="24"/>
        </w:rPr>
        <w:t>stado y sociedad. Aproximación al trasfondo de la crisis</w:t>
      </w:r>
      <w:r w:rsidRPr="00E63106">
        <w:rPr>
          <w:rFonts w:ascii="Times New Roman" w:hAnsi="Times New Roman" w:cs="Times New Roman"/>
          <w:sz w:val="24"/>
          <w:szCs w:val="24"/>
        </w:rPr>
        <w:t>, Marcial Pons, Madrid, 2013.</w:t>
      </w:r>
    </w:p>
    <w:p w:rsidR="00055219" w:rsidRPr="00284758" w:rsidRDefault="00055219" w:rsidP="00055219">
      <w:pPr>
        <w:jc w:val="both"/>
        <w:rPr>
          <w:rFonts w:ascii="Times New Roman" w:hAnsi="Times New Roman" w:cs="Times New Roman"/>
          <w:sz w:val="24"/>
          <w:szCs w:val="24"/>
        </w:rPr>
      </w:pPr>
      <w:r w:rsidRPr="00284758">
        <w:rPr>
          <w:rFonts w:ascii="Times New Roman" w:hAnsi="Times New Roman" w:cs="Times New Roman"/>
          <w:sz w:val="24"/>
          <w:szCs w:val="24"/>
        </w:rPr>
        <w:t>FLANNERY, T.</w:t>
      </w:r>
      <w:r w:rsidRPr="00284758">
        <w:rPr>
          <w:rFonts w:ascii="Times New Roman" w:hAnsi="Times New Roman"/>
          <w:sz w:val="24"/>
          <w:szCs w:val="24"/>
        </w:rPr>
        <w:t xml:space="preserve">, </w:t>
      </w:r>
      <w:r w:rsidRPr="00284758">
        <w:rPr>
          <w:rFonts w:ascii="Times New Roman" w:hAnsi="Times New Roman" w:cs="Times New Roman"/>
          <w:i/>
          <w:sz w:val="24"/>
          <w:szCs w:val="24"/>
        </w:rPr>
        <w:t xml:space="preserve">El clima está en nuestras manos, </w:t>
      </w:r>
      <w:r w:rsidRPr="00284758">
        <w:rPr>
          <w:rFonts w:ascii="Times New Roman" w:hAnsi="Times New Roman" w:cs="Times New Roman"/>
          <w:sz w:val="24"/>
          <w:szCs w:val="24"/>
        </w:rPr>
        <w:t>Taurus, Madrid</w:t>
      </w:r>
      <w:r w:rsidRPr="00284758">
        <w:rPr>
          <w:rFonts w:ascii="Times New Roman" w:hAnsi="Times New Roman"/>
          <w:sz w:val="24"/>
          <w:szCs w:val="24"/>
        </w:rPr>
        <w:t>, 2007</w:t>
      </w:r>
      <w:r>
        <w:rPr>
          <w:rFonts w:ascii="Times New Roman" w:hAnsi="Times New Roman"/>
          <w:sz w:val="24"/>
          <w:szCs w:val="24"/>
        </w:rPr>
        <w:t>.</w:t>
      </w:r>
    </w:p>
    <w:p w:rsidR="00055219" w:rsidRDefault="00055219" w:rsidP="00055219">
      <w:pPr>
        <w:jc w:val="both"/>
        <w:rPr>
          <w:rFonts w:ascii="Times New Roman" w:eastAsia="Calibri" w:hAnsi="Times New Roman" w:cs="Times New Roman"/>
          <w:sz w:val="24"/>
          <w:szCs w:val="24"/>
        </w:rPr>
      </w:pPr>
      <w:r w:rsidRPr="00E63106">
        <w:rPr>
          <w:rFonts w:ascii="Times New Roman" w:eastAsia="Calibri" w:hAnsi="Times New Roman" w:cs="Times New Roman"/>
          <w:sz w:val="24"/>
          <w:szCs w:val="24"/>
        </w:rPr>
        <w:t xml:space="preserve">FELBER, C., </w:t>
      </w:r>
      <w:r w:rsidRPr="00E63106">
        <w:rPr>
          <w:rFonts w:ascii="Times New Roman" w:eastAsia="Calibri" w:hAnsi="Times New Roman" w:cs="Times New Roman"/>
          <w:i/>
          <w:sz w:val="24"/>
          <w:szCs w:val="24"/>
        </w:rPr>
        <w:t xml:space="preserve">La economía del bien común, </w:t>
      </w:r>
      <w:r w:rsidRPr="00E63106">
        <w:rPr>
          <w:rFonts w:ascii="Times New Roman" w:eastAsia="Calibri" w:hAnsi="Times New Roman" w:cs="Times New Roman"/>
          <w:sz w:val="24"/>
          <w:szCs w:val="24"/>
        </w:rPr>
        <w:t>Deusto, Barcelona, 2012.</w:t>
      </w:r>
    </w:p>
    <w:p w:rsidR="00055219" w:rsidRPr="00BE2FB5" w:rsidRDefault="00055219" w:rsidP="00055219">
      <w:pPr>
        <w:jc w:val="both"/>
        <w:rPr>
          <w:rFonts w:ascii="Times New Roman" w:hAnsi="Times New Roman" w:cs="Times New Roman"/>
          <w:sz w:val="24"/>
          <w:szCs w:val="24"/>
        </w:rPr>
      </w:pPr>
      <w:r w:rsidRPr="0030162C">
        <w:rPr>
          <w:rFonts w:ascii="Times New Roman" w:hAnsi="Times New Roman" w:cs="Times New Roman"/>
          <w:sz w:val="24"/>
          <w:szCs w:val="24"/>
        </w:rPr>
        <w:t xml:space="preserve">FERNÁNDEZ DURÁN, R., GONZÁLEZ REYES, L., </w:t>
      </w:r>
      <w:r w:rsidRPr="0030162C">
        <w:rPr>
          <w:rFonts w:ascii="Times New Roman" w:hAnsi="Times New Roman" w:cs="Times New Roman"/>
          <w:i/>
          <w:sz w:val="24"/>
          <w:szCs w:val="24"/>
        </w:rPr>
        <w:t>En la Espiral de la energía. Historia de la humanidad desde el papel de la energía,</w:t>
      </w:r>
      <w:r w:rsidRPr="0030162C">
        <w:rPr>
          <w:rFonts w:ascii="Times New Roman" w:hAnsi="Times New Roman" w:cs="Times New Roman"/>
          <w:sz w:val="24"/>
          <w:szCs w:val="24"/>
        </w:rPr>
        <w:t xml:space="preserve"> vols. I y II, Ecologistas en Acción, Madrid, 2014. </w:t>
      </w:r>
    </w:p>
    <w:p w:rsidR="00055219" w:rsidRPr="00AD72DB" w:rsidRDefault="00055219" w:rsidP="00055219">
      <w:pPr>
        <w:jc w:val="both"/>
        <w:rPr>
          <w:rFonts w:ascii="Times New Roman" w:hAnsi="Times New Roman" w:cs="Times New Roman"/>
          <w:sz w:val="24"/>
          <w:szCs w:val="24"/>
        </w:rPr>
      </w:pPr>
      <w:r w:rsidRPr="00CD285E">
        <w:rPr>
          <w:rFonts w:ascii="Times New Roman" w:hAnsi="Times New Roman" w:cs="Times New Roman"/>
          <w:sz w:val="24"/>
          <w:szCs w:val="24"/>
        </w:rPr>
        <w:lastRenderedPageBreak/>
        <w:t xml:space="preserve">GORDILLO, J.L., </w:t>
      </w:r>
      <w:r w:rsidRPr="00CD285E">
        <w:rPr>
          <w:rFonts w:ascii="Times New Roman" w:hAnsi="Times New Roman" w:cs="Times New Roman"/>
          <w:i/>
          <w:sz w:val="24"/>
          <w:szCs w:val="24"/>
        </w:rPr>
        <w:t xml:space="preserve">La protección de los bienes comunes de la humanidad. Un desafío para la política y el derecho del siglo XXI, </w:t>
      </w:r>
      <w:r w:rsidRPr="00CD285E">
        <w:rPr>
          <w:rFonts w:ascii="Times New Roman" w:hAnsi="Times New Roman" w:cs="Times New Roman"/>
          <w:sz w:val="24"/>
          <w:szCs w:val="24"/>
        </w:rPr>
        <w:t xml:space="preserve">ed. </w:t>
      </w:r>
      <w:proofErr w:type="spellStart"/>
      <w:r w:rsidRPr="00CD285E">
        <w:rPr>
          <w:rFonts w:ascii="Times New Roman" w:hAnsi="Times New Roman" w:cs="Times New Roman"/>
          <w:sz w:val="24"/>
          <w:szCs w:val="24"/>
        </w:rPr>
        <w:t>Trotta</w:t>
      </w:r>
      <w:proofErr w:type="spellEnd"/>
      <w:r w:rsidRPr="00CD285E">
        <w:rPr>
          <w:rFonts w:ascii="Times New Roman" w:hAnsi="Times New Roman" w:cs="Times New Roman"/>
          <w:sz w:val="24"/>
          <w:szCs w:val="24"/>
        </w:rPr>
        <w:t>, Madrid, 2006.</w:t>
      </w:r>
      <w:r w:rsidRPr="00CD285E">
        <w:rPr>
          <w:rFonts w:ascii="Times New Roman" w:hAnsi="Times New Roman" w:cs="Times New Roman"/>
          <w:i/>
          <w:sz w:val="24"/>
          <w:szCs w:val="24"/>
        </w:rPr>
        <w:t xml:space="preserve"> </w:t>
      </w:r>
      <w:r>
        <w:rPr>
          <w:rFonts w:ascii="Times New Roman" w:hAnsi="Times New Roman" w:cs="Times New Roman"/>
          <w:sz w:val="24"/>
          <w:szCs w:val="24"/>
        </w:rPr>
        <w:t xml:space="preserve"> </w:t>
      </w:r>
    </w:p>
    <w:p w:rsidR="00055219" w:rsidRPr="002F627E" w:rsidRDefault="00055219" w:rsidP="00055219">
      <w:pPr>
        <w:jc w:val="both"/>
        <w:rPr>
          <w:rFonts w:ascii="Times New Roman" w:hAnsi="Times New Roman"/>
          <w:sz w:val="24"/>
          <w:szCs w:val="24"/>
        </w:rPr>
      </w:pPr>
      <w:r w:rsidRPr="002F627E">
        <w:rPr>
          <w:rFonts w:ascii="Times New Roman" w:eastAsia="Times New Roman" w:hAnsi="Times New Roman" w:cs="Times New Roman"/>
          <w:sz w:val="24"/>
          <w:szCs w:val="24"/>
        </w:rPr>
        <w:t xml:space="preserve">HUGO, VICTOR, </w:t>
      </w:r>
      <w:proofErr w:type="spellStart"/>
      <w:r w:rsidRPr="002F627E">
        <w:rPr>
          <w:rFonts w:ascii="Times New Roman" w:eastAsia="Times New Roman" w:hAnsi="Times New Roman" w:cs="Times New Roman"/>
          <w:sz w:val="24"/>
          <w:szCs w:val="24"/>
        </w:rPr>
        <w:t>Euvres</w:t>
      </w:r>
      <w:proofErr w:type="spellEnd"/>
      <w:r w:rsidRPr="002F627E">
        <w:rPr>
          <w:rFonts w:ascii="Times New Roman" w:eastAsia="Times New Roman" w:hAnsi="Times New Roman" w:cs="Times New Roman"/>
          <w:sz w:val="24"/>
          <w:szCs w:val="24"/>
        </w:rPr>
        <w:t xml:space="preserve"> </w:t>
      </w:r>
      <w:proofErr w:type="spellStart"/>
      <w:r w:rsidRPr="002F627E">
        <w:rPr>
          <w:rFonts w:ascii="Times New Roman" w:eastAsia="Times New Roman" w:hAnsi="Times New Roman" w:cs="Times New Roman"/>
          <w:sz w:val="24"/>
          <w:szCs w:val="24"/>
        </w:rPr>
        <w:t>complètes</w:t>
      </w:r>
      <w:proofErr w:type="spellEnd"/>
      <w:r w:rsidRPr="002F627E">
        <w:rPr>
          <w:rFonts w:ascii="Times New Roman" w:eastAsia="Times New Roman" w:hAnsi="Times New Roman" w:cs="Times New Roman"/>
          <w:sz w:val="24"/>
          <w:szCs w:val="24"/>
        </w:rPr>
        <w:t xml:space="preserve"> de </w:t>
      </w:r>
      <w:proofErr w:type="spellStart"/>
      <w:r w:rsidRPr="002F627E">
        <w:rPr>
          <w:rFonts w:ascii="Times New Roman" w:eastAsia="Times New Roman" w:hAnsi="Times New Roman" w:cs="Times New Roman"/>
          <w:sz w:val="24"/>
          <w:szCs w:val="24"/>
        </w:rPr>
        <w:t>Victor</w:t>
      </w:r>
      <w:proofErr w:type="spellEnd"/>
      <w:r w:rsidRPr="002F627E">
        <w:rPr>
          <w:rFonts w:ascii="Times New Roman" w:eastAsia="Times New Roman" w:hAnsi="Times New Roman" w:cs="Times New Roman"/>
          <w:sz w:val="24"/>
          <w:szCs w:val="24"/>
        </w:rPr>
        <w:t xml:space="preserve"> Hugo, vol. 35, </w:t>
      </w:r>
      <w:proofErr w:type="spellStart"/>
      <w:r w:rsidRPr="002F627E">
        <w:rPr>
          <w:rFonts w:ascii="Times New Roman" w:eastAsia="Times New Roman" w:hAnsi="Times New Roman" w:cs="Times New Roman"/>
          <w:sz w:val="24"/>
          <w:szCs w:val="24"/>
        </w:rPr>
        <w:t>Éditions</w:t>
      </w:r>
      <w:proofErr w:type="spellEnd"/>
      <w:r w:rsidRPr="002F627E">
        <w:rPr>
          <w:rFonts w:ascii="Times New Roman" w:eastAsia="Times New Roman" w:hAnsi="Times New Roman" w:cs="Times New Roman"/>
          <w:sz w:val="24"/>
          <w:szCs w:val="24"/>
        </w:rPr>
        <w:t xml:space="preserve"> </w:t>
      </w:r>
      <w:proofErr w:type="spellStart"/>
      <w:r w:rsidRPr="002F627E">
        <w:rPr>
          <w:rFonts w:ascii="Times New Roman" w:eastAsia="Times New Roman" w:hAnsi="Times New Roman" w:cs="Times New Roman"/>
          <w:sz w:val="24"/>
          <w:szCs w:val="24"/>
        </w:rPr>
        <w:t>Recontre</w:t>
      </w:r>
      <w:proofErr w:type="spellEnd"/>
      <w:r w:rsidRPr="002F627E">
        <w:rPr>
          <w:rFonts w:ascii="Times New Roman" w:eastAsia="Times New Roman" w:hAnsi="Times New Roman" w:cs="Times New Roman"/>
          <w:sz w:val="24"/>
          <w:szCs w:val="24"/>
        </w:rPr>
        <w:t>, París, 1968.</w:t>
      </w:r>
    </w:p>
    <w:p w:rsidR="00055219" w:rsidRPr="00AD72DB" w:rsidRDefault="00055219" w:rsidP="00055219">
      <w:pPr>
        <w:jc w:val="both"/>
        <w:rPr>
          <w:rFonts w:ascii="Times New Roman" w:hAnsi="Times New Roman" w:cs="Times New Roman"/>
          <w:sz w:val="24"/>
          <w:szCs w:val="24"/>
        </w:rPr>
      </w:pPr>
      <w:r w:rsidRPr="00A77AEB">
        <w:rPr>
          <w:rFonts w:ascii="Times New Roman" w:hAnsi="Times New Roman"/>
          <w:sz w:val="24"/>
          <w:szCs w:val="24"/>
        </w:rPr>
        <w:t xml:space="preserve">KLEIN, N., </w:t>
      </w:r>
      <w:r w:rsidRPr="00A77AEB">
        <w:rPr>
          <w:rFonts w:ascii="Times New Roman" w:hAnsi="Times New Roman" w:cs="Times New Roman"/>
          <w:i/>
          <w:sz w:val="24"/>
          <w:szCs w:val="24"/>
        </w:rPr>
        <w:t>Esto lo cambia todo. El capitalismo contra el cambio climático</w:t>
      </w:r>
      <w:r w:rsidRPr="00A77AEB">
        <w:rPr>
          <w:rFonts w:ascii="Times New Roman" w:hAnsi="Times New Roman" w:cs="Times New Roman"/>
          <w:sz w:val="24"/>
          <w:szCs w:val="24"/>
        </w:rPr>
        <w:t xml:space="preserve">, Paidós, Barcelona, 2015. </w:t>
      </w:r>
    </w:p>
    <w:p w:rsidR="0038098D" w:rsidRDefault="00055219" w:rsidP="0038098D">
      <w:pPr>
        <w:autoSpaceDE w:val="0"/>
        <w:autoSpaceDN w:val="0"/>
        <w:adjustRightInd w:val="0"/>
        <w:spacing w:after="0" w:line="240" w:lineRule="auto"/>
        <w:jc w:val="both"/>
        <w:rPr>
          <w:rFonts w:ascii="Times New Roman" w:hAnsi="Times New Roman" w:cs="Times New Roman"/>
          <w:sz w:val="24"/>
          <w:szCs w:val="24"/>
        </w:rPr>
      </w:pPr>
      <w:r w:rsidRPr="00070160">
        <w:rPr>
          <w:rFonts w:ascii="Times New Roman" w:hAnsi="Times New Roman" w:cs="Times New Roman"/>
          <w:sz w:val="24"/>
          <w:szCs w:val="24"/>
        </w:rPr>
        <w:t xml:space="preserve">LAZKANO BROTÓN, I., “Derecho y políticas ambientales en el País Vasco”, </w:t>
      </w:r>
      <w:r w:rsidRPr="00070160">
        <w:rPr>
          <w:rFonts w:ascii="Times New Roman" w:hAnsi="Times New Roman" w:cs="Times New Roman"/>
          <w:i/>
          <w:sz w:val="24"/>
          <w:szCs w:val="24"/>
        </w:rPr>
        <w:t xml:space="preserve">Revista Catalana de </w:t>
      </w:r>
      <w:proofErr w:type="spellStart"/>
      <w:r w:rsidRPr="00070160">
        <w:rPr>
          <w:rFonts w:ascii="Times New Roman" w:hAnsi="Times New Roman" w:cs="Times New Roman"/>
          <w:i/>
          <w:sz w:val="24"/>
          <w:szCs w:val="24"/>
        </w:rPr>
        <w:t>Dret</w:t>
      </w:r>
      <w:proofErr w:type="spellEnd"/>
      <w:r w:rsidRPr="00070160">
        <w:rPr>
          <w:rFonts w:ascii="Times New Roman" w:hAnsi="Times New Roman" w:cs="Times New Roman"/>
          <w:i/>
          <w:sz w:val="24"/>
          <w:szCs w:val="24"/>
        </w:rPr>
        <w:t xml:space="preserve"> Ambiental</w:t>
      </w:r>
      <w:r w:rsidRPr="00070160">
        <w:rPr>
          <w:rFonts w:ascii="Times New Roman" w:hAnsi="Times New Roman" w:cs="Times New Roman"/>
          <w:sz w:val="24"/>
          <w:szCs w:val="24"/>
        </w:rPr>
        <w:t>, vol. V, núm.</w:t>
      </w:r>
      <w:r>
        <w:rPr>
          <w:rFonts w:ascii="Times New Roman" w:hAnsi="Times New Roman" w:cs="Times New Roman"/>
          <w:sz w:val="24"/>
          <w:szCs w:val="24"/>
        </w:rPr>
        <w:t xml:space="preserve"> 1, 2014, págs.1-12.           </w:t>
      </w:r>
    </w:p>
    <w:p w:rsidR="0038098D" w:rsidRDefault="0038098D" w:rsidP="0038098D">
      <w:pPr>
        <w:autoSpaceDE w:val="0"/>
        <w:autoSpaceDN w:val="0"/>
        <w:adjustRightInd w:val="0"/>
        <w:spacing w:after="0" w:line="240" w:lineRule="auto"/>
        <w:jc w:val="both"/>
        <w:rPr>
          <w:rFonts w:ascii="Times New Roman" w:hAnsi="Times New Roman" w:cs="Times New Roman"/>
          <w:sz w:val="24"/>
          <w:szCs w:val="24"/>
        </w:rPr>
      </w:pPr>
    </w:p>
    <w:p w:rsidR="0038098D" w:rsidRDefault="00055219" w:rsidP="002136A1">
      <w:pPr>
        <w:autoSpaceDE w:val="0"/>
        <w:autoSpaceDN w:val="0"/>
        <w:adjustRightInd w:val="0"/>
        <w:spacing w:after="0" w:line="240" w:lineRule="auto"/>
        <w:jc w:val="both"/>
        <w:rPr>
          <w:rFonts w:ascii="Times New Roman" w:hAnsi="Times New Roman" w:cs="Times New Roman"/>
          <w:sz w:val="24"/>
          <w:szCs w:val="24"/>
        </w:rPr>
      </w:pPr>
      <w:r w:rsidRPr="00E3618C">
        <w:rPr>
          <w:rFonts w:ascii="Times New Roman" w:hAnsi="Times New Roman" w:cs="Times New Roman"/>
          <w:sz w:val="24"/>
          <w:szCs w:val="24"/>
        </w:rPr>
        <w:t xml:space="preserve">LATOUCHE, L., </w:t>
      </w:r>
      <w:r>
        <w:rPr>
          <w:rFonts w:ascii="Times New Roman" w:hAnsi="Times New Roman" w:cs="Times New Roman"/>
          <w:i/>
          <w:sz w:val="24"/>
          <w:szCs w:val="24"/>
        </w:rPr>
        <w:t>L</w:t>
      </w:r>
      <w:r w:rsidRPr="00E3618C">
        <w:rPr>
          <w:rFonts w:ascii="Times New Roman" w:hAnsi="Times New Roman" w:cs="Times New Roman"/>
          <w:i/>
          <w:sz w:val="24"/>
          <w:szCs w:val="24"/>
        </w:rPr>
        <w:t>a irracionalidad</w:t>
      </w:r>
      <w:r w:rsidRPr="00E3618C">
        <w:rPr>
          <w:rFonts w:ascii="Times New Roman" w:hAnsi="Times New Roman" w:cs="Times New Roman"/>
          <w:sz w:val="24"/>
          <w:szCs w:val="24"/>
        </w:rPr>
        <w:t xml:space="preserve"> </w:t>
      </w:r>
      <w:r w:rsidRPr="00E3618C">
        <w:rPr>
          <w:rFonts w:ascii="Times New Roman" w:hAnsi="Times New Roman" w:cs="Times New Roman"/>
          <w:i/>
          <w:sz w:val="24"/>
          <w:szCs w:val="24"/>
        </w:rPr>
        <w:t xml:space="preserve">de la obsolescencia programada, </w:t>
      </w:r>
      <w:r>
        <w:rPr>
          <w:rFonts w:ascii="Times New Roman" w:hAnsi="Times New Roman" w:cs="Times New Roman"/>
          <w:sz w:val="24"/>
          <w:szCs w:val="24"/>
        </w:rPr>
        <w:t xml:space="preserve">Octaedro, Barcelona, 2014.  </w:t>
      </w:r>
    </w:p>
    <w:p w:rsidR="002136A1" w:rsidRDefault="002136A1" w:rsidP="00055219">
      <w:pPr>
        <w:jc w:val="both"/>
        <w:rPr>
          <w:rFonts w:ascii="Times New Roman" w:hAnsi="Times New Roman" w:cs="Times New Roman"/>
          <w:sz w:val="24"/>
          <w:szCs w:val="24"/>
        </w:rPr>
      </w:pPr>
    </w:p>
    <w:p w:rsidR="00055219" w:rsidRDefault="00055219" w:rsidP="00055219">
      <w:pPr>
        <w:jc w:val="both"/>
        <w:rPr>
          <w:rFonts w:ascii="Times New Roman" w:hAnsi="Times New Roman"/>
          <w:sz w:val="24"/>
          <w:szCs w:val="24"/>
        </w:rPr>
      </w:pPr>
      <w:r w:rsidRPr="00284758">
        <w:rPr>
          <w:rFonts w:ascii="Times New Roman" w:hAnsi="Times New Roman" w:cs="Times New Roman"/>
          <w:sz w:val="24"/>
          <w:szCs w:val="24"/>
        </w:rPr>
        <w:t>L</w:t>
      </w:r>
      <w:r w:rsidRPr="00284758">
        <w:rPr>
          <w:rFonts w:ascii="Times New Roman" w:hAnsi="Times New Roman"/>
          <w:sz w:val="24"/>
          <w:szCs w:val="24"/>
        </w:rPr>
        <w:t>Ó</w:t>
      </w:r>
      <w:r w:rsidRPr="00284758">
        <w:rPr>
          <w:rFonts w:ascii="Times New Roman" w:hAnsi="Times New Roman" w:cs="Times New Roman"/>
          <w:sz w:val="24"/>
          <w:szCs w:val="24"/>
        </w:rPr>
        <w:t>PEZ RAM</w:t>
      </w:r>
      <w:r w:rsidRPr="00284758">
        <w:rPr>
          <w:rFonts w:ascii="Times New Roman" w:hAnsi="Times New Roman"/>
          <w:sz w:val="24"/>
          <w:szCs w:val="24"/>
        </w:rPr>
        <w:t>Ó</w:t>
      </w:r>
      <w:r w:rsidRPr="00284758">
        <w:rPr>
          <w:rFonts w:ascii="Times New Roman" w:hAnsi="Times New Roman" w:cs="Times New Roman"/>
          <w:sz w:val="24"/>
          <w:szCs w:val="24"/>
        </w:rPr>
        <w:t>N, F.</w:t>
      </w:r>
      <w:r w:rsidRPr="00284758">
        <w:rPr>
          <w:rFonts w:ascii="Times New Roman" w:hAnsi="Times New Roman"/>
          <w:sz w:val="24"/>
          <w:szCs w:val="24"/>
        </w:rPr>
        <w:t>,</w:t>
      </w:r>
      <w:r w:rsidRPr="00284758">
        <w:rPr>
          <w:rFonts w:ascii="Times New Roman" w:hAnsi="Times New Roman" w:cs="Times New Roman"/>
          <w:sz w:val="24"/>
          <w:szCs w:val="24"/>
        </w:rPr>
        <w:t xml:space="preserve"> </w:t>
      </w:r>
      <w:r w:rsidRPr="00284758">
        <w:rPr>
          <w:rFonts w:ascii="Times New Roman" w:hAnsi="Times New Roman" w:cs="Times New Roman"/>
          <w:i/>
          <w:sz w:val="24"/>
          <w:szCs w:val="24"/>
        </w:rPr>
        <w:t>Sistema jurídico de los bienes públicos</w:t>
      </w:r>
      <w:r w:rsidRPr="00284758">
        <w:rPr>
          <w:rFonts w:ascii="Times New Roman" w:hAnsi="Times New Roman" w:cs="Times New Roman"/>
          <w:sz w:val="24"/>
          <w:szCs w:val="24"/>
        </w:rPr>
        <w:t xml:space="preserve">, </w:t>
      </w:r>
      <w:proofErr w:type="spellStart"/>
      <w:r w:rsidRPr="00284758">
        <w:rPr>
          <w:rFonts w:ascii="Times New Roman" w:hAnsi="Times New Roman" w:cs="Times New Roman"/>
          <w:sz w:val="24"/>
          <w:szCs w:val="24"/>
        </w:rPr>
        <w:t>Civitas</w:t>
      </w:r>
      <w:proofErr w:type="spellEnd"/>
      <w:r w:rsidRPr="00284758">
        <w:rPr>
          <w:rFonts w:ascii="Times New Roman" w:hAnsi="Times New Roman" w:cs="Times New Roman"/>
          <w:sz w:val="24"/>
          <w:szCs w:val="24"/>
        </w:rPr>
        <w:t>, Madrid, 2012</w:t>
      </w:r>
      <w:r w:rsidRPr="00284758">
        <w:rPr>
          <w:rFonts w:ascii="Times New Roman" w:hAnsi="Times New Roman"/>
          <w:sz w:val="24"/>
          <w:szCs w:val="24"/>
        </w:rPr>
        <w:t>.</w:t>
      </w:r>
    </w:p>
    <w:p w:rsidR="00055219" w:rsidRDefault="00055219" w:rsidP="00055219">
      <w:pPr>
        <w:jc w:val="both"/>
        <w:rPr>
          <w:rFonts w:ascii="Times New Roman" w:hAnsi="Times New Roman" w:cs="Times New Roman"/>
          <w:sz w:val="24"/>
          <w:szCs w:val="24"/>
        </w:rPr>
      </w:pPr>
      <w:r>
        <w:rPr>
          <w:rFonts w:ascii="Times New Roman" w:hAnsi="Times New Roman" w:cs="Times New Roman"/>
          <w:sz w:val="24"/>
          <w:szCs w:val="24"/>
        </w:rPr>
        <w:t>MARTÍN MATEO, R., SÁNCHEZ DÍE</w:t>
      </w:r>
      <w:r w:rsidRPr="00EA43D0">
        <w:rPr>
          <w:rFonts w:ascii="Times New Roman" w:hAnsi="Times New Roman" w:cs="Times New Roman"/>
          <w:sz w:val="24"/>
          <w:szCs w:val="24"/>
        </w:rPr>
        <w:t xml:space="preserve">Z, J.J., </w:t>
      </w:r>
      <w:r w:rsidRPr="00EA43D0">
        <w:rPr>
          <w:rFonts w:ascii="Times New Roman" w:hAnsi="Times New Roman" w:cs="Times New Roman"/>
          <w:i/>
          <w:sz w:val="24"/>
          <w:szCs w:val="24"/>
        </w:rPr>
        <w:t xml:space="preserve">Manuel de Derecho Administrativo, </w:t>
      </w:r>
      <w:r w:rsidRPr="00EA43D0">
        <w:rPr>
          <w:rFonts w:ascii="Times New Roman" w:hAnsi="Times New Roman" w:cs="Times New Roman"/>
          <w:sz w:val="24"/>
          <w:szCs w:val="24"/>
        </w:rPr>
        <w:t>Aranzadi,</w:t>
      </w:r>
      <w:r w:rsidRPr="00EA43D0">
        <w:rPr>
          <w:rFonts w:ascii="Times New Roman" w:hAnsi="Times New Roman" w:cs="Times New Roman"/>
          <w:i/>
          <w:sz w:val="24"/>
          <w:szCs w:val="24"/>
        </w:rPr>
        <w:t xml:space="preserve"> </w:t>
      </w:r>
      <w:r w:rsidRPr="00EA43D0">
        <w:rPr>
          <w:rFonts w:ascii="Times New Roman" w:hAnsi="Times New Roman" w:cs="Times New Roman"/>
          <w:sz w:val="24"/>
          <w:szCs w:val="24"/>
        </w:rPr>
        <w:t xml:space="preserve">29ª ed., Pamplona, 2012.  </w:t>
      </w:r>
    </w:p>
    <w:p w:rsidR="00055219" w:rsidRPr="000A1A98" w:rsidRDefault="00055219" w:rsidP="00055219">
      <w:pPr>
        <w:jc w:val="both"/>
        <w:rPr>
          <w:rFonts w:ascii="Times New Roman" w:hAnsi="Times New Roman" w:cs="Times New Roman"/>
          <w:sz w:val="24"/>
          <w:szCs w:val="24"/>
        </w:rPr>
      </w:pPr>
      <w:r w:rsidRPr="00117512">
        <w:rPr>
          <w:rFonts w:ascii="Times New Roman" w:hAnsi="Times New Roman" w:cs="Times New Roman"/>
          <w:sz w:val="24"/>
          <w:szCs w:val="24"/>
        </w:rPr>
        <w:t xml:space="preserve">MARTIN MATEO, M., </w:t>
      </w:r>
      <w:r w:rsidRPr="00117512">
        <w:rPr>
          <w:rFonts w:ascii="Times New Roman" w:hAnsi="Times New Roman" w:cs="Times New Roman"/>
          <w:i/>
          <w:sz w:val="24"/>
          <w:szCs w:val="24"/>
        </w:rPr>
        <w:t>El hombre: una especie en peligro</w:t>
      </w:r>
      <w:r w:rsidRPr="00117512">
        <w:rPr>
          <w:rFonts w:ascii="Times New Roman" w:hAnsi="Times New Roman" w:cs="Times New Roman"/>
          <w:sz w:val="24"/>
          <w:szCs w:val="24"/>
        </w:rPr>
        <w:t xml:space="preserve">, ed. </w:t>
      </w:r>
      <w:r w:rsidRPr="000A1A98">
        <w:rPr>
          <w:rFonts w:ascii="Times New Roman" w:hAnsi="Times New Roman" w:cs="Times New Roman"/>
          <w:sz w:val="24"/>
          <w:szCs w:val="24"/>
        </w:rPr>
        <w:t xml:space="preserve">Campomanes, Madrid, 1993. </w:t>
      </w:r>
    </w:p>
    <w:p w:rsidR="00055219" w:rsidRDefault="00055219" w:rsidP="00055219">
      <w:pPr>
        <w:jc w:val="both"/>
        <w:rPr>
          <w:rFonts w:ascii="Times New Roman" w:hAnsi="Times New Roman" w:cs="Times New Roman"/>
          <w:sz w:val="24"/>
          <w:szCs w:val="24"/>
        </w:rPr>
      </w:pPr>
      <w:r>
        <w:rPr>
          <w:rFonts w:ascii="Times New Roman" w:hAnsi="Times New Roman"/>
          <w:sz w:val="24"/>
          <w:szCs w:val="24"/>
        </w:rPr>
        <w:t xml:space="preserve">Id.: </w:t>
      </w:r>
      <w:r w:rsidRPr="00715117">
        <w:rPr>
          <w:rFonts w:ascii="Times New Roman" w:hAnsi="Times New Roman"/>
          <w:i/>
          <w:sz w:val="24"/>
          <w:szCs w:val="24"/>
        </w:rPr>
        <w:t>Tratado de Derecho ambiental</w:t>
      </w:r>
      <w:r w:rsidRPr="00C462C5">
        <w:rPr>
          <w:rFonts w:ascii="Times New Roman" w:hAnsi="Times New Roman"/>
          <w:sz w:val="24"/>
          <w:szCs w:val="24"/>
        </w:rPr>
        <w:t xml:space="preserve">, vol. I, </w:t>
      </w:r>
      <w:proofErr w:type="spellStart"/>
      <w:r w:rsidRPr="00C462C5">
        <w:rPr>
          <w:rFonts w:ascii="Times New Roman" w:hAnsi="Times New Roman"/>
          <w:sz w:val="24"/>
          <w:szCs w:val="24"/>
        </w:rPr>
        <w:t>Trivium</w:t>
      </w:r>
      <w:proofErr w:type="spellEnd"/>
      <w:r w:rsidRPr="00C462C5">
        <w:rPr>
          <w:rFonts w:ascii="Times New Roman" w:hAnsi="Times New Roman"/>
          <w:sz w:val="24"/>
          <w:szCs w:val="24"/>
        </w:rPr>
        <w:t xml:space="preserve">, Madrid, 1991. </w:t>
      </w:r>
    </w:p>
    <w:p w:rsidR="00055219" w:rsidRPr="0038098D" w:rsidRDefault="00055219" w:rsidP="00055219">
      <w:pPr>
        <w:jc w:val="both"/>
        <w:rPr>
          <w:rFonts w:ascii="Times New Roman" w:hAnsi="Times New Roman" w:cs="Times New Roman"/>
          <w:sz w:val="24"/>
          <w:szCs w:val="24"/>
        </w:rPr>
      </w:pPr>
      <w:r w:rsidRPr="0038098D">
        <w:rPr>
          <w:rFonts w:ascii="Times New Roman" w:hAnsi="Times New Roman" w:cs="Times New Roman"/>
          <w:sz w:val="24"/>
          <w:szCs w:val="24"/>
        </w:rPr>
        <w:t xml:space="preserve">MATTEI, </w:t>
      </w:r>
      <w:r w:rsidRPr="0038098D">
        <w:rPr>
          <w:rFonts w:ascii="Times New Roman" w:hAnsi="Times New Roman"/>
          <w:sz w:val="24"/>
          <w:szCs w:val="24"/>
        </w:rPr>
        <w:t xml:space="preserve">U., </w:t>
      </w:r>
      <w:r w:rsidRPr="0038098D">
        <w:rPr>
          <w:rFonts w:ascii="Times New Roman" w:hAnsi="Times New Roman" w:cs="Times New Roman"/>
          <w:i/>
          <w:sz w:val="24"/>
          <w:szCs w:val="24"/>
        </w:rPr>
        <w:t xml:space="preserve">Bienes comunes. Un manifiesto, </w:t>
      </w:r>
      <w:r w:rsidRPr="0038098D">
        <w:rPr>
          <w:rFonts w:ascii="Times New Roman" w:hAnsi="Times New Roman" w:cs="Times New Roman"/>
          <w:sz w:val="24"/>
          <w:szCs w:val="24"/>
        </w:rPr>
        <w:t xml:space="preserve">ed. </w:t>
      </w:r>
      <w:proofErr w:type="spellStart"/>
      <w:r w:rsidRPr="0038098D">
        <w:rPr>
          <w:rFonts w:ascii="Times New Roman" w:hAnsi="Times New Roman" w:cs="Times New Roman"/>
          <w:sz w:val="24"/>
          <w:szCs w:val="24"/>
        </w:rPr>
        <w:t>Trotta</w:t>
      </w:r>
      <w:proofErr w:type="spellEnd"/>
      <w:r w:rsidRPr="0038098D">
        <w:rPr>
          <w:rFonts w:ascii="Times New Roman" w:hAnsi="Times New Roman" w:cs="Times New Roman"/>
          <w:sz w:val="24"/>
          <w:szCs w:val="24"/>
        </w:rPr>
        <w:t>, Madrid, 2013.</w:t>
      </w:r>
    </w:p>
    <w:p w:rsidR="00055219" w:rsidRPr="00117512" w:rsidRDefault="00055219" w:rsidP="00055219">
      <w:pPr>
        <w:jc w:val="both"/>
        <w:rPr>
          <w:rFonts w:ascii="Times New Roman" w:hAnsi="Times New Roman" w:cs="Times New Roman"/>
          <w:sz w:val="24"/>
          <w:szCs w:val="24"/>
          <w:lang w:val="en-US"/>
        </w:rPr>
      </w:pPr>
      <w:r w:rsidRPr="00117512">
        <w:rPr>
          <w:rFonts w:ascii="Times New Roman" w:hAnsi="Times New Roman" w:cs="Times New Roman"/>
          <w:sz w:val="24"/>
          <w:szCs w:val="24"/>
          <w:lang w:val="en-US"/>
        </w:rPr>
        <w:t>MIES, M., “No commons without a community” en Community Development Journal, DOI: 10.1093/</w:t>
      </w:r>
      <w:proofErr w:type="spellStart"/>
      <w:r w:rsidRPr="00117512">
        <w:rPr>
          <w:rFonts w:ascii="Times New Roman" w:hAnsi="Times New Roman" w:cs="Times New Roman"/>
          <w:sz w:val="24"/>
          <w:szCs w:val="24"/>
          <w:lang w:val="en-US"/>
        </w:rPr>
        <w:t>cdj</w:t>
      </w:r>
      <w:proofErr w:type="spellEnd"/>
      <w:r w:rsidRPr="00117512">
        <w:rPr>
          <w:rFonts w:ascii="Times New Roman" w:hAnsi="Times New Roman" w:cs="Times New Roman"/>
          <w:sz w:val="24"/>
          <w:szCs w:val="24"/>
          <w:lang w:val="en-US"/>
        </w:rPr>
        <w:t xml:space="preserve">/bsu007, 2014. </w:t>
      </w:r>
    </w:p>
    <w:p w:rsidR="00055219" w:rsidRPr="00AD72DB" w:rsidRDefault="00055219" w:rsidP="00055219">
      <w:pPr>
        <w:jc w:val="both"/>
        <w:rPr>
          <w:rFonts w:ascii="Times New Roman" w:eastAsia="Calibri" w:hAnsi="Times New Roman" w:cs="Times New Roman"/>
          <w:sz w:val="24"/>
          <w:szCs w:val="24"/>
        </w:rPr>
      </w:pPr>
      <w:r w:rsidRPr="00AD72DB">
        <w:rPr>
          <w:rFonts w:ascii="Times New Roman" w:hAnsi="Times New Roman" w:cs="Times New Roman"/>
          <w:sz w:val="24"/>
          <w:szCs w:val="24"/>
        </w:rPr>
        <w:t xml:space="preserve">NEALE, J., </w:t>
      </w:r>
      <w:r w:rsidRPr="00AD72DB">
        <w:rPr>
          <w:rFonts w:ascii="Times New Roman" w:hAnsi="Times New Roman" w:cs="Times New Roman"/>
          <w:i/>
          <w:sz w:val="24"/>
          <w:szCs w:val="24"/>
        </w:rPr>
        <w:t>Cómo detener el calentamiento global y cambiar el mundo</w:t>
      </w:r>
      <w:r w:rsidRPr="00AD72DB">
        <w:rPr>
          <w:rFonts w:ascii="Times New Roman" w:hAnsi="Times New Roman" w:cs="Times New Roman"/>
          <w:sz w:val="24"/>
          <w:szCs w:val="24"/>
        </w:rPr>
        <w:t xml:space="preserve">, El Viejo Topo, Barcelona, 2012. </w:t>
      </w:r>
      <w:r w:rsidRPr="00AD72DB">
        <w:rPr>
          <w:rFonts w:ascii="Times New Roman" w:hAnsi="Times New Roman" w:cs="Times New Roman"/>
          <w:i/>
          <w:sz w:val="24"/>
          <w:szCs w:val="24"/>
        </w:rPr>
        <w:t xml:space="preserve">  </w:t>
      </w:r>
    </w:p>
    <w:p w:rsidR="00055219" w:rsidRPr="002E39B6" w:rsidRDefault="00055219" w:rsidP="00055219">
      <w:pPr>
        <w:jc w:val="both"/>
        <w:rPr>
          <w:rFonts w:ascii="Times New Roman" w:hAnsi="Times New Roman" w:cs="Times New Roman"/>
          <w:sz w:val="24"/>
          <w:szCs w:val="24"/>
        </w:rPr>
      </w:pPr>
      <w:r w:rsidRPr="002E39B6">
        <w:rPr>
          <w:rFonts w:ascii="Times New Roman" w:eastAsia="Calibri" w:hAnsi="Times New Roman" w:cs="Times New Roman"/>
          <w:sz w:val="24"/>
          <w:szCs w:val="24"/>
        </w:rPr>
        <w:t>ORTIZ GARCÍA, M., “</w:t>
      </w:r>
      <w:r w:rsidRPr="00AA1CF4">
        <w:rPr>
          <w:rFonts w:ascii="Times New Roman" w:eastAsia="Calibri" w:hAnsi="Times New Roman" w:cs="Times New Roman"/>
          <w:i/>
          <w:sz w:val="24"/>
          <w:szCs w:val="24"/>
        </w:rPr>
        <w:t>Gobernanza</w:t>
      </w:r>
      <w:r w:rsidRPr="002E39B6">
        <w:rPr>
          <w:rFonts w:ascii="Times New Roman" w:eastAsia="Calibri" w:hAnsi="Times New Roman" w:cs="Times New Roman"/>
          <w:sz w:val="24"/>
          <w:szCs w:val="24"/>
        </w:rPr>
        <w:t xml:space="preserve"> y sostenibilidad” en </w:t>
      </w:r>
      <w:r w:rsidRPr="002E39B6">
        <w:rPr>
          <w:rFonts w:ascii="Times New Roman" w:eastAsia="Calibri" w:hAnsi="Times New Roman" w:cs="Times New Roman"/>
          <w:i/>
          <w:sz w:val="24"/>
          <w:szCs w:val="24"/>
        </w:rPr>
        <w:t xml:space="preserve">Revista de estudios de la Administración Local </w:t>
      </w:r>
      <w:r w:rsidRPr="002E39B6">
        <w:rPr>
          <w:rFonts w:ascii="Times New Roman" w:eastAsia="Calibri" w:hAnsi="Times New Roman" w:cs="Times New Roman"/>
          <w:sz w:val="24"/>
          <w:szCs w:val="24"/>
        </w:rPr>
        <w:t>(REAL) nº 289, mayo-agosto 2002, págs. 91 y ss.</w:t>
      </w:r>
    </w:p>
    <w:p w:rsidR="00055219" w:rsidRDefault="00055219" w:rsidP="00055219">
      <w:pPr>
        <w:jc w:val="both"/>
        <w:rPr>
          <w:rFonts w:ascii="Times New Roman" w:hAnsi="Times New Roman" w:cs="Times New Roman"/>
          <w:sz w:val="24"/>
          <w:szCs w:val="24"/>
        </w:rPr>
      </w:pPr>
      <w:r w:rsidRPr="009C0AAC">
        <w:rPr>
          <w:rFonts w:ascii="Times New Roman" w:hAnsi="Times New Roman" w:cs="Times New Roman"/>
          <w:sz w:val="24"/>
          <w:szCs w:val="24"/>
        </w:rPr>
        <w:t xml:space="preserve">Id.: </w:t>
      </w:r>
      <w:r w:rsidRPr="009C0AAC">
        <w:rPr>
          <w:rFonts w:ascii="Times New Roman" w:hAnsi="Times New Roman" w:cs="Times New Roman"/>
          <w:i/>
          <w:sz w:val="24"/>
          <w:szCs w:val="24"/>
        </w:rPr>
        <w:t xml:space="preserve">La edificación solar, </w:t>
      </w:r>
      <w:r>
        <w:rPr>
          <w:rFonts w:ascii="Times New Roman" w:hAnsi="Times New Roman" w:cs="Times New Roman"/>
          <w:i/>
          <w:sz w:val="24"/>
          <w:szCs w:val="24"/>
        </w:rPr>
        <w:t xml:space="preserve">Revista de Derecho Ambiental, </w:t>
      </w:r>
      <w:r w:rsidRPr="00BE2FB5">
        <w:rPr>
          <w:rFonts w:ascii="Times New Roman" w:hAnsi="Times New Roman" w:cs="Times New Roman"/>
          <w:sz w:val="24"/>
          <w:szCs w:val="24"/>
        </w:rPr>
        <w:t>Aranzadi</w:t>
      </w:r>
      <w:r>
        <w:rPr>
          <w:rFonts w:ascii="Times New Roman" w:hAnsi="Times New Roman" w:cs="Times New Roman"/>
          <w:i/>
          <w:sz w:val="24"/>
          <w:szCs w:val="24"/>
        </w:rPr>
        <w:t>,</w:t>
      </w:r>
      <w:r w:rsidRPr="00042D3A">
        <w:rPr>
          <w:rFonts w:ascii="Times New Roman" w:hAnsi="Times New Roman" w:cs="Times New Roman"/>
          <w:sz w:val="24"/>
          <w:szCs w:val="24"/>
        </w:rPr>
        <w:t xml:space="preserve"> </w:t>
      </w:r>
      <w:proofErr w:type="spellStart"/>
      <w:r w:rsidRPr="00897E65">
        <w:rPr>
          <w:rFonts w:ascii="Times New Roman" w:hAnsi="Times New Roman" w:cs="Times New Roman"/>
          <w:sz w:val="24"/>
          <w:szCs w:val="24"/>
        </w:rPr>
        <w:t>Cizur</w:t>
      </w:r>
      <w:proofErr w:type="spellEnd"/>
      <w:r w:rsidRPr="00897E65">
        <w:rPr>
          <w:rFonts w:ascii="Times New Roman" w:hAnsi="Times New Roman" w:cs="Times New Roman"/>
          <w:sz w:val="24"/>
          <w:szCs w:val="24"/>
        </w:rPr>
        <w:t xml:space="preserve"> Menor</w:t>
      </w:r>
      <w:r>
        <w:rPr>
          <w:rFonts w:ascii="Times New Roman" w:hAnsi="Times New Roman" w:cs="Times New Roman"/>
          <w:sz w:val="24"/>
          <w:szCs w:val="24"/>
        </w:rPr>
        <w:t>, 2006.</w:t>
      </w:r>
      <w:r w:rsidRPr="009C0AAC">
        <w:rPr>
          <w:rFonts w:ascii="Times New Roman" w:hAnsi="Times New Roman" w:cs="Times New Roman"/>
          <w:sz w:val="24"/>
          <w:szCs w:val="24"/>
        </w:rPr>
        <w:t xml:space="preserve"> </w:t>
      </w:r>
    </w:p>
    <w:p w:rsidR="00055219" w:rsidRPr="00381815" w:rsidRDefault="00055219" w:rsidP="00055219">
      <w:pPr>
        <w:jc w:val="both"/>
        <w:rPr>
          <w:rFonts w:ascii="Times New Roman" w:hAnsi="Times New Roman" w:cs="Times New Roman"/>
          <w:sz w:val="24"/>
          <w:szCs w:val="24"/>
        </w:rPr>
      </w:pPr>
      <w:r>
        <w:rPr>
          <w:rFonts w:ascii="Times New Roman" w:hAnsi="Times New Roman" w:cs="Times New Roman"/>
          <w:sz w:val="24"/>
          <w:szCs w:val="24"/>
        </w:rPr>
        <w:t xml:space="preserve">Id.: </w:t>
      </w:r>
      <w:r w:rsidRPr="002E39B6">
        <w:rPr>
          <w:rFonts w:ascii="Times New Roman" w:hAnsi="Times New Roman" w:cs="Times New Roman"/>
          <w:sz w:val="24"/>
          <w:szCs w:val="24"/>
        </w:rPr>
        <w:t>“El marco jurídico</w:t>
      </w:r>
      <w:r w:rsidRPr="00381815">
        <w:rPr>
          <w:rFonts w:ascii="Times New Roman" w:hAnsi="Times New Roman" w:cs="Times New Roman"/>
          <w:sz w:val="24"/>
          <w:szCs w:val="24"/>
        </w:rPr>
        <w:t xml:space="preserve"> de la generación distribuida de energía eléctrica: autoconsumo, redes inteligentes y el “derecho al sol” en </w:t>
      </w:r>
      <w:r w:rsidRPr="00381815">
        <w:rPr>
          <w:rFonts w:ascii="Times New Roman" w:hAnsi="Times New Roman" w:cs="Times New Roman"/>
          <w:i/>
          <w:sz w:val="24"/>
          <w:szCs w:val="24"/>
        </w:rPr>
        <w:t>Eficiencia energética y Derecho,</w:t>
      </w:r>
      <w:r>
        <w:rPr>
          <w:rFonts w:ascii="Times New Roman" w:hAnsi="Times New Roman" w:cs="Times New Roman"/>
          <w:i/>
          <w:sz w:val="24"/>
          <w:szCs w:val="24"/>
        </w:rPr>
        <w:t xml:space="preserve"> </w:t>
      </w:r>
      <w:proofErr w:type="spellStart"/>
      <w:r w:rsidRPr="00381815">
        <w:rPr>
          <w:rFonts w:ascii="Times New Roman" w:hAnsi="Times New Roman" w:cs="Times New Roman"/>
          <w:sz w:val="24"/>
          <w:szCs w:val="24"/>
        </w:rPr>
        <w:t>Dykinson</w:t>
      </w:r>
      <w:proofErr w:type="spellEnd"/>
      <w:r w:rsidRPr="00381815">
        <w:rPr>
          <w:rFonts w:ascii="Times New Roman" w:hAnsi="Times New Roman" w:cs="Times New Roman"/>
          <w:sz w:val="24"/>
          <w:szCs w:val="24"/>
        </w:rPr>
        <w:t xml:space="preserve">, Madrid, 2013.  </w:t>
      </w:r>
    </w:p>
    <w:p w:rsidR="00055219" w:rsidRPr="0023059F" w:rsidRDefault="00055219" w:rsidP="00055219">
      <w:pPr>
        <w:jc w:val="both"/>
        <w:rPr>
          <w:rFonts w:ascii="Times New Roman" w:hAnsi="Times New Roman" w:cs="Times New Roman"/>
          <w:sz w:val="24"/>
          <w:szCs w:val="24"/>
        </w:rPr>
      </w:pPr>
      <w:r>
        <w:rPr>
          <w:rFonts w:ascii="Times New Roman" w:hAnsi="Times New Roman" w:cs="Times New Roman"/>
          <w:sz w:val="24"/>
          <w:szCs w:val="24"/>
        </w:rPr>
        <w:t>Id.:</w:t>
      </w:r>
      <w:r w:rsidRPr="00F07D99">
        <w:rPr>
          <w:rFonts w:ascii="Times New Roman" w:hAnsi="Times New Roman" w:cs="Times New Roman"/>
          <w:sz w:val="24"/>
          <w:szCs w:val="24"/>
        </w:rPr>
        <w:t xml:space="preserve"> "La iniciativa económica local o la gestión local de lo común para el bien común" en </w:t>
      </w:r>
      <w:r w:rsidRPr="00F07D99">
        <w:rPr>
          <w:rFonts w:ascii="Times New Roman" w:hAnsi="Times New Roman" w:cs="Times New Roman"/>
          <w:i/>
          <w:iCs/>
          <w:sz w:val="24"/>
          <w:szCs w:val="24"/>
        </w:rPr>
        <w:t>Análisis de las repercusiones de la reforma local sobre la organización, competencias y servicios de las entidades locales</w:t>
      </w:r>
      <w:r>
        <w:rPr>
          <w:rFonts w:ascii="Times New Roman" w:hAnsi="Times New Roman" w:cs="Times New Roman"/>
          <w:sz w:val="24"/>
          <w:szCs w:val="24"/>
        </w:rPr>
        <w:t xml:space="preserve">, INAP, Madrid, </w:t>
      </w:r>
      <w:r w:rsidRPr="00F07D99">
        <w:rPr>
          <w:rFonts w:ascii="Times New Roman" w:hAnsi="Times New Roman" w:cs="Times New Roman"/>
          <w:sz w:val="24"/>
          <w:szCs w:val="24"/>
        </w:rPr>
        <w:t>2015</w:t>
      </w:r>
      <w:r>
        <w:rPr>
          <w:rFonts w:ascii="Times New Roman" w:hAnsi="Times New Roman" w:cs="Times New Roman"/>
          <w:sz w:val="24"/>
          <w:szCs w:val="24"/>
        </w:rPr>
        <w:t>.</w:t>
      </w:r>
      <w:r w:rsidRPr="00116388">
        <w:rPr>
          <w:rFonts w:ascii="Times New Roman" w:hAnsi="Times New Roman" w:cs="Times New Roman"/>
          <w:sz w:val="24"/>
          <w:szCs w:val="24"/>
        </w:rPr>
        <w:t xml:space="preserve"> </w:t>
      </w:r>
    </w:p>
    <w:p w:rsidR="00055219" w:rsidRPr="00042D3A" w:rsidRDefault="00055219" w:rsidP="00055219">
      <w:pPr>
        <w:jc w:val="both"/>
        <w:rPr>
          <w:rFonts w:ascii="Times New Roman" w:hAnsi="Times New Roman" w:cs="Times New Roman"/>
          <w:sz w:val="24"/>
          <w:szCs w:val="24"/>
        </w:rPr>
      </w:pPr>
      <w:r w:rsidRPr="00042D3A">
        <w:rPr>
          <w:rFonts w:ascii="Times New Roman" w:hAnsi="Times New Roman" w:cs="Times New Roman"/>
          <w:sz w:val="24"/>
          <w:szCs w:val="24"/>
        </w:rPr>
        <w:t xml:space="preserve">OSTROM. E., </w:t>
      </w:r>
      <w:r w:rsidRPr="00042D3A">
        <w:rPr>
          <w:rFonts w:ascii="Times New Roman" w:hAnsi="Times New Roman" w:cs="Times New Roman"/>
          <w:i/>
          <w:sz w:val="24"/>
          <w:szCs w:val="24"/>
        </w:rPr>
        <w:t xml:space="preserve">El gobierno de los Comunes. La evolución de las instituciones de acción colectiva, </w:t>
      </w:r>
      <w:r w:rsidRPr="00042D3A">
        <w:rPr>
          <w:rFonts w:ascii="Times New Roman" w:hAnsi="Times New Roman" w:cs="Times New Roman"/>
          <w:sz w:val="24"/>
          <w:szCs w:val="24"/>
        </w:rPr>
        <w:t xml:space="preserve">UNAM, CRIM, Fondo de Cultura Económica, México, 2011. </w:t>
      </w:r>
    </w:p>
    <w:p w:rsidR="00055219" w:rsidRPr="0067346E" w:rsidRDefault="00055219" w:rsidP="00055219">
      <w:pPr>
        <w:jc w:val="both"/>
        <w:rPr>
          <w:rFonts w:ascii="Times New Roman" w:hAnsi="Times New Roman" w:cs="Times New Roman"/>
          <w:sz w:val="24"/>
          <w:szCs w:val="24"/>
        </w:rPr>
      </w:pPr>
      <w:r w:rsidRPr="0067346E">
        <w:rPr>
          <w:rFonts w:ascii="Times New Roman" w:hAnsi="Times New Roman" w:cs="Times New Roman"/>
          <w:sz w:val="24"/>
          <w:szCs w:val="24"/>
        </w:rPr>
        <w:t xml:space="preserve">PAPA Francisco, Carta Encíclica </w:t>
      </w:r>
      <w:proofErr w:type="spellStart"/>
      <w:r w:rsidRPr="0067346E">
        <w:rPr>
          <w:rFonts w:ascii="Times New Roman" w:hAnsi="Times New Roman" w:cs="Times New Roman"/>
          <w:i/>
          <w:sz w:val="24"/>
          <w:szCs w:val="24"/>
        </w:rPr>
        <w:t>Laudato</w:t>
      </w:r>
      <w:proofErr w:type="spellEnd"/>
      <w:r w:rsidRPr="0067346E">
        <w:rPr>
          <w:rFonts w:ascii="Times New Roman" w:hAnsi="Times New Roman" w:cs="Times New Roman"/>
          <w:i/>
          <w:sz w:val="24"/>
          <w:szCs w:val="24"/>
        </w:rPr>
        <w:t xml:space="preserve"> Sí. Sobre el cuidado de la Casa Común, </w:t>
      </w:r>
      <w:r w:rsidRPr="0067346E">
        <w:rPr>
          <w:rFonts w:ascii="Times New Roman" w:hAnsi="Times New Roman" w:cs="Times New Roman"/>
          <w:sz w:val="24"/>
          <w:szCs w:val="24"/>
        </w:rPr>
        <w:t xml:space="preserve">2015.  </w:t>
      </w:r>
    </w:p>
    <w:p w:rsidR="00055219" w:rsidRPr="00042D3A" w:rsidRDefault="00055219" w:rsidP="00055219">
      <w:pPr>
        <w:rPr>
          <w:rFonts w:ascii="Times New Roman" w:hAnsi="Times New Roman" w:cs="Times New Roman"/>
          <w:sz w:val="24"/>
          <w:szCs w:val="24"/>
        </w:rPr>
      </w:pPr>
      <w:r w:rsidRPr="008611BF">
        <w:rPr>
          <w:rFonts w:ascii="Times New Roman" w:hAnsi="Times New Roman"/>
          <w:sz w:val="24"/>
          <w:szCs w:val="24"/>
        </w:rPr>
        <w:t xml:space="preserve">SACHS, J., </w:t>
      </w:r>
      <w:r w:rsidRPr="008611BF">
        <w:rPr>
          <w:rFonts w:ascii="Times New Roman" w:hAnsi="Times New Roman"/>
          <w:i/>
          <w:sz w:val="24"/>
          <w:szCs w:val="24"/>
        </w:rPr>
        <w:t>La era del desarrollo sostenible</w:t>
      </w:r>
      <w:r w:rsidRPr="008611BF">
        <w:rPr>
          <w:rFonts w:ascii="Times New Roman" w:hAnsi="Times New Roman"/>
          <w:sz w:val="24"/>
          <w:szCs w:val="24"/>
        </w:rPr>
        <w:t xml:space="preserve">, Deusto, Barcelona, 2015, pág. 480. </w:t>
      </w:r>
    </w:p>
    <w:p w:rsidR="00055219" w:rsidRPr="00E70680" w:rsidRDefault="00055219" w:rsidP="0038098D">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SARASÍBAR IRIARTE, M. </w:t>
      </w:r>
      <w:r w:rsidRPr="00BE3AF7">
        <w:rPr>
          <w:rFonts w:ascii="Times New Roman" w:hAnsi="Times New Roman"/>
          <w:i/>
          <w:sz w:val="24"/>
          <w:szCs w:val="24"/>
        </w:rPr>
        <w:t>Régimen Jurídico del Cambio Climático</w:t>
      </w:r>
      <w:r>
        <w:rPr>
          <w:rFonts w:ascii="Times New Roman" w:hAnsi="Times New Roman"/>
          <w:sz w:val="24"/>
          <w:szCs w:val="24"/>
        </w:rPr>
        <w:t>, Lex Nova, Valladolid, 2006.</w:t>
      </w:r>
    </w:p>
    <w:p w:rsidR="00055219" w:rsidRPr="00042D3A" w:rsidRDefault="00055219" w:rsidP="0038098D">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 SARASÍBAR IRIARTE, M., El nuevo régimen del comercio de derechos de emisión de gases de efecto invernadero en España, Revista de Derecho Urbanístico y medio ambiente, nº 294, 2014. </w:t>
      </w:r>
    </w:p>
    <w:p w:rsidR="00055219" w:rsidRPr="0085181E" w:rsidRDefault="00055219" w:rsidP="0038098D">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 </w:t>
      </w:r>
      <w:r w:rsidRPr="00897E65">
        <w:rPr>
          <w:rFonts w:ascii="Times New Roman" w:eastAsia="Times New Roman" w:hAnsi="Times New Roman" w:cs="Times New Roman"/>
          <w:sz w:val="24"/>
          <w:szCs w:val="24"/>
        </w:rPr>
        <w:t xml:space="preserve">“Los desafíos jurídicos de la estrategia de adaptación al cambio climático” en </w:t>
      </w:r>
      <w:r w:rsidRPr="00897E65">
        <w:rPr>
          <w:rFonts w:ascii="Times New Roman" w:eastAsia="Times New Roman" w:hAnsi="Times New Roman" w:cs="Times New Roman"/>
          <w:i/>
          <w:sz w:val="24"/>
          <w:szCs w:val="24"/>
        </w:rPr>
        <w:t>La regulación de las energías renovables ante el cambio climático</w:t>
      </w:r>
      <w:r w:rsidRPr="00897E65">
        <w:rPr>
          <w:rFonts w:ascii="Times New Roman" w:eastAsia="Times New Roman" w:hAnsi="Times New Roman" w:cs="Times New Roman"/>
          <w:sz w:val="24"/>
          <w:szCs w:val="24"/>
        </w:rPr>
        <w:t xml:space="preserve"> (J. F. ALENZA GARCÍA, </w:t>
      </w:r>
      <w:proofErr w:type="spellStart"/>
      <w:r w:rsidRPr="00897E65">
        <w:rPr>
          <w:rFonts w:ascii="Times New Roman" w:eastAsia="Times New Roman" w:hAnsi="Times New Roman" w:cs="Times New Roman"/>
          <w:sz w:val="24"/>
          <w:szCs w:val="24"/>
        </w:rPr>
        <w:t>dir.</w:t>
      </w:r>
      <w:proofErr w:type="spellEnd"/>
      <w:r w:rsidRPr="00897E65">
        <w:rPr>
          <w:rFonts w:ascii="Times New Roman" w:eastAsia="Times New Roman" w:hAnsi="Times New Roman" w:cs="Times New Roman"/>
          <w:sz w:val="24"/>
          <w:szCs w:val="24"/>
        </w:rPr>
        <w:t xml:space="preserve">), 2014, </w:t>
      </w:r>
      <w:r w:rsidRPr="00897E65">
        <w:rPr>
          <w:rFonts w:ascii="Times New Roman" w:hAnsi="Times New Roman" w:cs="Times New Roman"/>
          <w:sz w:val="24"/>
          <w:szCs w:val="24"/>
        </w:rPr>
        <w:t xml:space="preserve">Thomson Reuters-Aranzadi, </w:t>
      </w:r>
      <w:proofErr w:type="spellStart"/>
      <w:r w:rsidRPr="00897E65">
        <w:rPr>
          <w:rFonts w:ascii="Times New Roman" w:hAnsi="Times New Roman" w:cs="Times New Roman"/>
          <w:sz w:val="24"/>
          <w:szCs w:val="24"/>
        </w:rPr>
        <w:t>Cizur</w:t>
      </w:r>
      <w:proofErr w:type="spellEnd"/>
      <w:r w:rsidRPr="00897E65">
        <w:rPr>
          <w:rFonts w:ascii="Times New Roman" w:hAnsi="Times New Roman" w:cs="Times New Roman"/>
          <w:sz w:val="24"/>
          <w:szCs w:val="24"/>
        </w:rPr>
        <w:t xml:space="preserve"> Menor, </w:t>
      </w:r>
      <w:r>
        <w:rPr>
          <w:rFonts w:ascii="Times New Roman" w:eastAsia="Times New Roman" w:hAnsi="Times New Roman" w:cs="Times New Roman"/>
          <w:sz w:val="24"/>
          <w:szCs w:val="24"/>
        </w:rPr>
        <w:t xml:space="preserve">págs. 217-248. </w:t>
      </w:r>
    </w:p>
    <w:p w:rsidR="00055219" w:rsidRPr="00781E37" w:rsidRDefault="00055219" w:rsidP="00055219">
      <w:pPr>
        <w:jc w:val="both"/>
        <w:rPr>
          <w:rFonts w:ascii="Times New Roman" w:hAnsi="Times New Roman"/>
          <w:sz w:val="24"/>
          <w:szCs w:val="24"/>
        </w:rPr>
      </w:pPr>
      <w:r w:rsidRPr="00781E37">
        <w:rPr>
          <w:rFonts w:ascii="Times New Roman" w:hAnsi="Times New Roman" w:cs="Times New Roman"/>
          <w:sz w:val="24"/>
          <w:szCs w:val="24"/>
        </w:rPr>
        <w:t xml:space="preserve">SEYLE, C., WILBURN KING, M., “Comprender la gobernanza” en </w:t>
      </w:r>
      <w:r w:rsidRPr="00781E37">
        <w:rPr>
          <w:rFonts w:ascii="Times New Roman" w:hAnsi="Times New Roman" w:cs="Times New Roman"/>
          <w:i/>
          <w:sz w:val="24"/>
          <w:szCs w:val="24"/>
        </w:rPr>
        <w:t xml:space="preserve">La situación del mundo 2014. Gobernar para la sostenibilidad, </w:t>
      </w:r>
      <w:proofErr w:type="spellStart"/>
      <w:r w:rsidRPr="00781E37">
        <w:rPr>
          <w:rFonts w:ascii="Times New Roman" w:hAnsi="Times New Roman" w:cs="Times New Roman"/>
          <w:sz w:val="24"/>
          <w:szCs w:val="24"/>
        </w:rPr>
        <w:t>The</w:t>
      </w:r>
      <w:proofErr w:type="spellEnd"/>
      <w:r w:rsidRPr="00781E37">
        <w:rPr>
          <w:rFonts w:ascii="Times New Roman" w:hAnsi="Times New Roman" w:cs="Times New Roman"/>
          <w:sz w:val="24"/>
          <w:szCs w:val="24"/>
        </w:rPr>
        <w:t xml:space="preserve"> </w:t>
      </w:r>
      <w:proofErr w:type="spellStart"/>
      <w:r w:rsidRPr="00781E37">
        <w:rPr>
          <w:rFonts w:ascii="Times New Roman" w:hAnsi="Times New Roman" w:cs="Times New Roman"/>
          <w:sz w:val="24"/>
          <w:szCs w:val="24"/>
        </w:rPr>
        <w:t>worldwatch</w:t>
      </w:r>
      <w:proofErr w:type="spellEnd"/>
      <w:r w:rsidRPr="00781E37">
        <w:rPr>
          <w:rFonts w:ascii="Times New Roman" w:hAnsi="Times New Roman" w:cs="Times New Roman"/>
          <w:sz w:val="24"/>
          <w:szCs w:val="24"/>
        </w:rPr>
        <w:t xml:space="preserve"> </w:t>
      </w:r>
      <w:proofErr w:type="spellStart"/>
      <w:r w:rsidRPr="00781E37">
        <w:rPr>
          <w:rFonts w:ascii="Times New Roman" w:hAnsi="Times New Roman" w:cs="Times New Roman"/>
          <w:sz w:val="24"/>
          <w:szCs w:val="24"/>
        </w:rPr>
        <w:t>Institute</w:t>
      </w:r>
      <w:proofErr w:type="spellEnd"/>
      <w:r w:rsidRPr="00781E37">
        <w:rPr>
          <w:rFonts w:ascii="Times New Roman" w:hAnsi="Times New Roman" w:cs="Times New Roman"/>
          <w:sz w:val="24"/>
          <w:szCs w:val="24"/>
        </w:rPr>
        <w:t>, Icaria, Barcelona, 2014.</w:t>
      </w:r>
    </w:p>
    <w:p w:rsidR="00055219" w:rsidRPr="009F5D0C" w:rsidRDefault="00055219" w:rsidP="00055219">
      <w:pPr>
        <w:jc w:val="both"/>
        <w:rPr>
          <w:rFonts w:ascii="Times New Roman" w:hAnsi="Times New Roman"/>
          <w:sz w:val="24"/>
          <w:szCs w:val="24"/>
        </w:rPr>
      </w:pPr>
      <w:r w:rsidRPr="009F5D0C">
        <w:rPr>
          <w:rFonts w:ascii="Times New Roman" w:hAnsi="Times New Roman"/>
          <w:sz w:val="24"/>
          <w:szCs w:val="24"/>
        </w:rPr>
        <w:t>SHINDEL, D., y otros</w:t>
      </w:r>
      <w:r>
        <w:rPr>
          <w:rFonts w:ascii="Times New Roman" w:hAnsi="Times New Roman"/>
          <w:sz w:val="24"/>
          <w:szCs w:val="24"/>
        </w:rPr>
        <w:t xml:space="preserve">, </w:t>
      </w:r>
      <w:r w:rsidR="00F21F33">
        <w:rPr>
          <w:rFonts w:ascii="Times New Roman" w:hAnsi="Times New Roman"/>
          <w:sz w:val="24"/>
          <w:szCs w:val="24"/>
        </w:rPr>
        <w:t>“</w:t>
      </w:r>
      <w:proofErr w:type="spellStart"/>
      <w:r w:rsidRPr="009F5D0C">
        <w:rPr>
          <w:rFonts w:ascii="Times New Roman" w:hAnsi="Times New Roman"/>
          <w:sz w:val="24"/>
          <w:szCs w:val="24"/>
        </w:rPr>
        <w:t>Improved</w:t>
      </w:r>
      <w:proofErr w:type="spellEnd"/>
      <w:r w:rsidRPr="009F5D0C">
        <w:rPr>
          <w:rFonts w:ascii="Times New Roman" w:hAnsi="Times New Roman"/>
          <w:sz w:val="24"/>
          <w:szCs w:val="24"/>
        </w:rPr>
        <w:t xml:space="preserve"> </w:t>
      </w:r>
      <w:proofErr w:type="spellStart"/>
      <w:r w:rsidRPr="009F5D0C">
        <w:rPr>
          <w:rFonts w:ascii="Times New Roman" w:hAnsi="Times New Roman"/>
          <w:sz w:val="24"/>
          <w:szCs w:val="24"/>
        </w:rPr>
        <w:t>Attribution</w:t>
      </w:r>
      <w:proofErr w:type="spellEnd"/>
      <w:r w:rsidRPr="009F5D0C">
        <w:rPr>
          <w:rFonts w:ascii="Times New Roman" w:hAnsi="Times New Roman"/>
          <w:sz w:val="24"/>
          <w:szCs w:val="24"/>
        </w:rPr>
        <w:t xml:space="preserve"> of </w:t>
      </w:r>
      <w:proofErr w:type="spellStart"/>
      <w:r w:rsidRPr="009F5D0C">
        <w:rPr>
          <w:rFonts w:ascii="Times New Roman" w:hAnsi="Times New Roman"/>
          <w:sz w:val="24"/>
          <w:szCs w:val="24"/>
        </w:rPr>
        <w:t>Climate</w:t>
      </w:r>
      <w:proofErr w:type="spellEnd"/>
      <w:r w:rsidRPr="009F5D0C">
        <w:rPr>
          <w:rFonts w:ascii="Times New Roman" w:hAnsi="Times New Roman"/>
          <w:sz w:val="24"/>
          <w:szCs w:val="24"/>
        </w:rPr>
        <w:t xml:space="preserve"> </w:t>
      </w:r>
      <w:proofErr w:type="spellStart"/>
      <w:r w:rsidRPr="009F5D0C">
        <w:rPr>
          <w:rFonts w:ascii="Times New Roman" w:hAnsi="Times New Roman"/>
          <w:sz w:val="24"/>
          <w:szCs w:val="24"/>
        </w:rPr>
        <w:t>Forcing</w:t>
      </w:r>
      <w:proofErr w:type="spellEnd"/>
      <w:r w:rsidRPr="009F5D0C">
        <w:rPr>
          <w:rFonts w:ascii="Times New Roman" w:hAnsi="Times New Roman"/>
          <w:sz w:val="24"/>
          <w:szCs w:val="24"/>
        </w:rPr>
        <w:t xml:space="preserve"> </w:t>
      </w:r>
      <w:proofErr w:type="spellStart"/>
      <w:r w:rsidRPr="009F5D0C">
        <w:rPr>
          <w:rFonts w:ascii="Times New Roman" w:hAnsi="Times New Roman"/>
          <w:sz w:val="24"/>
          <w:szCs w:val="24"/>
        </w:rPr>
        <w:t>to</w:t>
      </w:r>
      <w:proofErr w:type="spellEnd"/>
      <w:r w:rsidRPr="009F5D0C">
        <w:rPr>
          <w:rFonts w:ascii="Times New Roman" w:hAnsi="Times New Roman"/>
          <w:sz w:val="24"/>
          <w:szCs w:val="24"/>
        </w:rPr>
        <w:t xml:space="preserve"> </w:t>
      </w:r>
      <w:proofErr w:type="spellStart"/>
      <w:r w:rsidRPr="009F5D0C">
        <w:rPr>
          <w:rFonts w:ascii="Times New Roman" w:hAnsi="Times New Roman"/>
          <w:sz w:val="24"/>
          <w:szCs w:val="24"/>
        </w:rPr>
        <w:t>Emissions</w:t>
      </w:r>
      <w:proofErr w:type="spellEnd"/>
      <w:r w:rsidRPr="009F5D0C">
        <w:rPr>
          <w:rFonts w:ascii="Times New Roman" w:hAnsi="Times New Roman"/>
          <w:sz w:val="24"/>
          <w:szCs w:val="24"/>
        </w:rPr>
        <w:t xml:space="preserve">”, </w:t>
      </w:r>
      <w:proofErr w:type="spellStart"/>
      <w:r w:rsidRPr="009F5D0C">
        <w:rPr>
          <w:rFonts w:ascii="Times New Roman" w:hAnsi="Times New Roman"/>
          <w:i/>
          <w:sz w:val="24"/>
          <w:szCs w:val="24"/>
        </w:rPr>
        <w:t>Science</w:t>
      </w:r>
      <w:proofErr w:type="spellEnd"/>
      <w:r w:rsidRPr="009F5D0C">
        <w:rPr>
          <w:rFonts w:ascii="Times New Roman" w:hAnsi="Times New Roman"/>
          <w:sz w:val="24"/>
          <w:szCs w:val="24"/>
        </w:rPr>
        <w:t xml:space="preserve"> 326, 2009.  </w:t>
      </w:r>
    </w:p>
    <w:p w:rsidR="00055219" w:rsidRDefault="00055219" w:rsidP="00055219">
      <w:pPr>
        <w:jc w:val="both"/>
        <w:rPr>
          <w:rFonts w:ascii="Times New Roman" w:hAnsi="Times New Roman"/>
          <w:sz w:val="24"/>
          <w:szCs w:val="24"/>
        </w:rPr>
      </w:pPr>
      <w:proofErr w:type="spellStart"/>
      <w:r w:rsidRPr="00451F41">
        <w:rPr>
          <w:rFonts w:ascii="Times New Roman" w:hAnsi="Times New Roman"/>
          <w:i/>
          <w:sz w:val="24"/>
          <w:szCs w:val="24"/>
        </w:rPr>
        <w:t>World</w:t>
      </w:r>
      <w:proofErr w:type="spellEnd"/>
      <w:r w:rsidRPr="00451F41">
        <w:rPr>
          <w:rFonts w:ascii="Times New Roman" w:hAnsi="Times New Roman"/>
          <w:i/>
          <w:sz w:val="24"/>
          <w:szCs w:val="24"/>
        </w:rPr>
        <w:t xml:space="preserve"> Energy Outlook 2013</w:t>
      </w:r>
      <w:r w:rsidRPr="00451F41">
        <w:rPr>
          <w:rFonts w:ascii="Times New Roman" w:hAnsi="Times New Roman"/>
          <w:sz w:val="24"/>
          <w:szCs w:val="24"/>
        </w:rPr>
        <w:t>, Agencia Internacional de la Energía (AIE), 2013</w:t>
      </w:r>
      <w:r>
        <w:rPr>
          <w:rFonts w:ascii="Times New Roman" w:hAnsi="Times New Roman"/>
          <w:sz w:val="24"/>
          <w:szCs w:val="24"/>
        </w:rPr>
        <w:t>.</w:t>
      </w:r>
      <w:r w:rsidRPr="00451F41">
        <w:rPr>
          <w:rFonts w:ascii="Times New Roman" w:hAnsi="Times New Roman"/>
          <w:sz w:val="24"/>
          <w:szCs w:val="24"/>
        </w:rPr>
        <w:t xml:space="preserve"> </w:t>
      </w:r>
    </w:p>
    <w:p w:rsidR="00055219" w:rsidRDefault="00055219" w:rsidP="00055219">
      <w:pPr>
        <w:spacing w:beforeAutospacing="1" w:after="0" w:afterAutospacing="1" w:line="240" w:lineRule="auto"/>
        <w:rPr>
          <w:rFonts w:ascii="Roboto" w:eastAsia="Times New Roman" w:hAnsi="Roboto" w:cs="Arial"/>
          <w:color w:val="646363"/>
          <w:sz w:val="30"/>
          <w:szCs w:val="30"/>
        </w:rPr>
      </w:pPr>
    </w:p>
    <w:p w:rsidR="00055219" w:rsidRDefault="00055219" w:rsidP="00055219">
      <w:pPr>
        <w:spacing w:before="100" w:beforeAutospacing="1" w:after="100" w:afterAutospacing="1" w:line="240" w:lineRule="auto"/>
        <w:rPr>
          <w:rFonts w:ascii="Roboto" w:eastAsia="Times New Roman" w:hAnsi="Roboto" w:cs="Arial"/>
          <w:color w:val="646363"/>
          <w:sz w:val="30"/>
          <w:szCs w:val="30"/>
        </w:rPr>
      </w:pPr>
    </w:p>
    <w:p w:rsidR="00055219" w:rsidRDefault="00055219" w:rsidP="00055219">
      <w:pPr>
        <w:spacing w:beforeAutospacing="1" w:after="0" w:afterAutospacing="1" w:line="240" w:lineRule="auto"/>
        <w:rPr>
          <w:rFonts w:ascii="Roboto" w:eastAsia="Times New Roman" w:hAnsi="Roboto" w:cs="Arial"/>
          <w:color w:val="646363"/>
          <w:sz w:val="30"/>
          <w:szCs w:val="30"/>
        </w:rPr>
      </w:pPr>
    </w:p>
    <w:p w:rsidR="00055219" w:rsidRPr="008A6F0A" w:rsidRDefault="00055219" w:rsidP="00296462">
      <w:pPr>
        <w:spacing w:before="100" w:beforeAutospacing="1" w:after="100" w:afterAutospacing="1" w:line="240" w:lineRule="auto"/>
        <w:jc w:val="both"/>
        <w:rPr>
          <w:rFonts w:ascii="Times New Roman" w:eastAsia="Times New Roman" w:hAnsi="Times New Roman" w:cs="Times New Roman"/>
          <w:sz w:val="24"/>
          <w:szCs w:val="24"/>
          <w:lang w:eastAsia="es-ES"/>
        </w:rPr>
      </w:pPr>
    </w:p>
    <w:sectPr w:rsidR="00055219" w:rsidRPr="008A6F0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26E" w:rsidRDefault="004A126E" w:rsidP="00055219">
      <w:pPr>
        <w:spacing w:after="0" w:line="240" w:lineRule="auto"/>
      </w:pPr>
      <w:r>
        <w:separator/>
      </w:r>
    </w:p>
  </w:endnote>
  <w:endnote w:type="continuationSeparator" w:id="0">
    <w:p w:rsidR="004A126E" w:rsidRDefault="004A126E" w:rsidP="00055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Tahoma">
    <w:panose1 w:val="020B0604030504040204"/>
    <w:charset w:val="00"/>
    <w:family w:val="auto"/>
    <w:pitch w:val="variable"/>
    <w:sig w:usb0="E1002AFF" w:usb1="C000605B" w:usb2="00000029" w:usb3="00000000" w:csb0="000101FF" w:csb1="00000000"/>
  </w:font>
  <w:font w:name="Univers LT Std">
    <w:altName w:val="Calibri"/>
    <w:panose1 w:val="00000000000000000000"/>
    <w:charset w:val="00"/>
    <w:family w:val="auto"/>
    <w:notTrueType/>
    <w:pitch w:val="default"/>
    <w:sig w:usb0="00000003" w:usb1="00000000" w:usb2="00000000" w:usb3="00000000" w:csb0="00000001" w:csb1="00000000"/>
  </w:font>
  <w:font w:name="Roboto">
    <w:altName w:val="Times New Roman"/>
    <w:charset w:val="00"/>
    <w:family w:val="auto"/>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26E" w:rsidRDefault="004A126E" w:rsidP="00055219">
      <w:pPr>
        <w:spacing w:after="0" w:line="240" w:lineRule="auto"/>
      </w:pPr>
      <w:r>
        <w:separator/>
      </w:r>
    </w:p>
  </w:footnote>
  <w:footnote w:type="continuationSeparator" w:id="0">
    <w:p w:rsidR="004A126E" w:rsidRDefault="004A126E" w:rsidP="00055219">
      <w:pPr>
        <w:spacing w:after="0" w:line="240" w:lineRule="auto"/>
      </w:pPr>
      <w:r>
        <w:continuationSeparator/>
      </w:r>
    </w:p>
  </w:footnote>
  <w:footnote w:id="1">
    <w:p w:rsidR="003F2DAB" w:rsidRPr="007815C8" w:rsidRDefault="003F2DAB" w:rsidP="007815C8">
      <w:pPr>
        <w:jc w:val="both"/>
        <w:rPr>
          <w:rFonts w:ascii="Times New Roman" w:hAnsi="Times New Roman" w:cs="Times New Roman"/>
          <w:sz w:val="20"/>
          <w:szCs w:val="20"/>
        </w:rPr>
      </w:pPr>
      <w:r w:rsidRPr="0087198C">
        <w:rPr>
          <w:rStyle w:val="Refdenotaalpie"/>
          <w:rFonts w:ascii="Times New Roman" w:hAnsi="Times New Roman"/>
          <w:sz w:val="20"/>
          <w:szCs w:val="20"/>
        </w:rPr>
        <w:footnoteRef/>
      </w:r>
      <w:r w:rsidRPr="007815C8">
        <w:rPr>
          <w:rFonts w:ascii="Times New Roman" w:hAnsi="Times New Roman"/>
          <w:sz w:val="20"/>
          <w:szCs w:val="20"/>
        </w:rPr>
        <w:t xml:space="preserve"> </w:t>
      </w:r>
      <w:r w:rsidRPr="007815C8">
        <w:rPr>
          <w:rFonts w:ascii="Times New Roman" w:hAnsi="Times New Roman" w:cs="Times New Roman"/>
          <w:sz w:val="20"/>
          <w:szCs w:val="20"/>
        </w:rPr>
        <w:t>El clima es “</w:t>
      </w:r>
      <w:r w:rsidRPr="007815C8">
        <w:rPr>
          <w:rFonts w:ascii="Times New Roman" w:hAnsi="Times New Roman" w:cs="Times New Roman"/>
          <w:i/>
          <w:sz w:val="20"/>
          <w:szCs w:val="20"/>
        </w:rPr>
        <w:t xml:space="preserve">el conjunto de condiciones atmosféricas que se dan en un lugar determinado a lo largo del tiempo. Viene determinado por una serie de factores como son: la radiación social, la temperatura, la luz, la humedad y las precipitaciones”. </w:t>
      </w:r>
      <w:r w:rsidRPr="007815C8">
        <w:rPr>
          <w:rFonts w:ascii="Times New Roman" w:hAnsi="Times New Roman" w:cs="Times New Roman"/>
          <w:sz w:val="20"/>
          <w:szCs w:val="20"/>
        </w:rPr>
        <w:t xml:space="preserve">Y el sistema climático está formado por cinco componentes: atmósfera, hidrosfera, </w:t>
      </w:r>
      <w:proofErr w:type="spellStart"/>
      <w:r w:rsidRPr="007815C8">
        <w:rPr>
          <w:rFonts w:ascii="Times New Roman" w:hAnsi="Times New Roman" w:cs="Times New Roman"/>
          <w:sz w:val="20"/>
          <w:szCs w:val="20"/>
        </w:rPr>
        <w:t>criosfera</w:t>
      </w:r>
      <w:proofErr w:type="spellEnd"/>
      <w:r w:rsidRPr="007815C8">
        <w:rPr>
          <w:rFonts w:ascii="Times New Roman" w:hAnsi="Times New Roman" w:cs="Times New Roman"/>
          <w:sz w:val="20"/>
          <w:szCs w:val="20"/>
        </w:rPr>
        <w:t xml:space="preserve">, litosfera y la biosfera. Es un conjunto estructurado de elementos que funcionan juntos a través de una combinación regular de conexiones dentro de unos límites. El “cambio climático” es entonces la alteración o variación en alguno de los componentes del sistema climático de tal magnitud que altere el equilibrio normal de este sistema. </w:t>
      </w:r>
      <w:r w:rsidRPr="007815C8">
        <w:rPr>
          <w:rFonts w:ascii="Times New Roman" w:hAnsi="Times New Roman"/>
          <w:sz w:val="20"/>
          <w:szCs w:val="20"/>
        </w:rPr>
        <w:t xml:space="preserve">Definiciones tomadas de ARENAS MUÑOZ, J.A., </w:t>
      </w:r>
      <w:r w:rsidRPr="007815C8">
        <w:rPr>
          <w:rFonts w:ascii="Times New Roman" w:hAnsi="Times New Roman"/>
          <w:i/>
          <w:sz w:val="20"/>
          <w:szCs w:val="20"/>
        </w:rPr>
        <w:t>Diccionario técnico y jurídico del medio ambiente</w:t>
      </w:r>
      <w:r w:rsidRPr="007815C8">
        <w:rPr>
          <w:rFonts w:ascii="Times New Roman" w:hAnsi="Times New Roman"/>
          <w:sz w:val="20"/>
          <w:szCs w:val="20"/>
        </w:rPr>
        <w:t>, Ed. McGraw-Hill, Madrid, 2000, pág. 175.</w:t>
      </w:r>
    </w:p>
  </w:footnote>
  <w:footnote w:id="2">
    <w:p w:rsidR="003F2DAB" w:rsidRPr="007815C8" w:rsidRDefault="003F2DAB" w:rsidP="007815C8">
      <w:pPr>
        <w:jc w:val="both"/>
        <w:rPr>
          <w:rFonts w:ascii="Times New Roman" w:hAnsi="Times New Roman" w:cs="Times New Roman"/>
          <w:sz w:val="20"/>
          <w:szCs w:val="20"/>
        </w:rPr>
      </w:pPr>
      <w:r w:rsidRPr="00EB3A9E">
        <w:rPr>
          <w:rStyle w:val="Refdenotaalpie"/>
          <w:rFonts w:ascii="Times New Roman" w:hAnsi="Times New Roman"/>
          <w:sz w:val="20"/>
          <w:szCs w:val="20"/>
        </w:rPr>
        <w:footnoteRef/>
      </w:r>
      <w:r w:rsidRPr="007815C8">
        <w:rPr>
          <w:rFonts w:ascii="Times New Roman" w:hAnsi="Times New Roman" w:cs="Times New Roman"/>
          <w:sz w:val="20"/>
          <w:szCs w:val="20"/>
        </w:rPr>
        <w:t xml:space="preserve"> Conformado por miles de científicos y 195 Gobiernos nacionales para proporcionar una fuente objetiva de información sobre: las causas del cambio climático, los potenciales impactos ambientales y socioeconómicos, y las posibles opciones de respuestas. Para consultar sus informes y publicaciones: http://www.ipcc.ch </w:t>
      </w:r>
    </w:p>
  </w:footnote>
  <w:footnote w:id="3">
    <w:p w:rsidR="003F2DAB" w:rsidRPr="007815C8" w:rsidRDefault="003F2DAB" w:rsidP="007815C8">
      <w:pPr>
        <w:jc w:val="both"/>
        <w:rPr>
          <w:rFonts w:ascii="Times New Roman" w:hAnsi="Times New Roman" w:cs="Times New Roman"/>
          <w:sz w:val="20"/>
          <w:szCs w:val="20"/>
        </w:rPr>
      </w:pPr>
      <w:r w:rsidRPr="00E82C06">
        <w:rPr>
          <w:rStyle w:val="Refdenotaalpie"/>
          <w:rFonts w:ascii="Times New Roman" w:hAnsi="Times New Roman"/>
          <w:sz w:val="20"/>
          <w:szCs w:val="20"/>
        </w:rPr>
        <w:footnoteRef/>
      </w:r>
      <w:r w:rsidRPr="007815C8">
        <w:rPr>
          <w:rFonts w:ascii="Times New Roman" w:hAnsi="Times New Roman" w:cs="Times New Roman"/>
          <w:sz w:val="20"/>
          <w:szCs w:val="20"/>
        </w:rPr>
        <w:t xml:space="preserve"> Como puede documentarse en la Oficina de Naciones Unidas para la reducción del riesgo de desastres (UNISDR), cuyo último Informe indica que el cambio climático está detrás de 9 de cada 10 desastres naturales ocurridos en 2015. Para consultar el informe: http://www.eird.org/camp-10-15/index.html.  </w:t>
      </w:r>
    </w:p>
  </w:footnote>
  <w:footnote w:id="4">
    <w:p w:rsidR="003F2DAB" w:rsidRPr="003F2DAB" w:rsidRDefault="003F2DAB" w:rsidP="003F2DAB">
      <w:pPr>
        <w:jc w:val="both"/>
        <w:rPr>
          <w:rFonts w:ascii="Times New Roman" w:hAnsi="Times New Roman" w:cs="Times New Roman"/>
          <w:sz w:val="20"/>
          <w:szCs w:val="20"/>
        </w:rPr>
      </w:pPr>
      <w:r w:rsidRPr="00665201">
        <w:rPr>
          <w:rStyle w:val="Refdenotaalpie"/>
          <w:rFonts w:ascii="Times New Roman" w:hAnsi="Times New Roman"/>
          <w:sz w:val="20"/>
          <w:szCs w:val="20"/>
        </w:rPr>
        <w:footnoteRef/>
      </w:r>
      <w:r w:rsidRPr="003F2DAB">
        <w:rPr>
          <w:rFonts w:ascii="Times New Roman" w:hAnsi="Times New Roman" w:cs="Times New Roman"/>
          <w:sz w:val="20"/>
          <w:szCs w:val="20"/>
        </w:rPr>
        <w:t xml:space="preserve"> Como nos lo relata brillantemente el historiador A. ALBEROLA ROMÁ, </w:t>
      </w:r>
      <w:r w:rsidRPr="003F2DAB">
        <w:rPr>
          <w:rFonts w:ascii="Times New Roman" w:hAnsi="Times New Roman" w:cs="Times New Roman"/>
          <w:i/>
          <w:sz w:val="20"/>
          <w:szCs w:val="20"/>
        </w:rPr>
        <w:t>Los cambios climáticos. La pequeña edad del hielo en España</w:t>
      </w:r>
      <w:r w:rsidRPr="003F2DAB">
        <w:rPr>
          <w:rFonts w:ascii="Times New Roman" w:hAnsi="Times New Roman" w:cs="Times New Roman"/>
          <w:sz w:val="20"/>
          <w:szCs w:val="20"/>
        </w:rPr>
        <w:t xml:space="preserve">, Cátedra, Madrid, 2014. </w:t>
      </w:r>
    </w:p>
  </w:footnote>
  <w:footnote w:id="5">
    <w:p w:rsidR="003F2DAB" w:rsidRPr="003F2DAB" w:rsidRDefault="003F2DAB" w:rsidP="003F2DAB">
      <w:pPr>
        <w:jc w:val="both"/>
        <w:rPr>
          <w:rFonts w:ascii="Times New Roman" w:hAnsi="Times New Roman"/>
          <w:sz w:val="20"/>
          <w:szCs w:val="20"/>
        </w:rPr>
      </w:pPr>
      <w:r w:rsidRPr="00BE3AF7">
        <w:rPr>
          <w:rStyle w:val="Refdenotaalpie"/>
          <w:sz w:val="20"/>
          <w:szCs w:val="20"/>
        </w:rPr>
        <w:footnoteRef/>
      </w:r>
      <w:r w:rsidRPr="003F2DAB">
        <w:rPr>
          <w:rFonts w:ascii="Times New Roman" w:hAnsi="Times New Roman"/>
          <w:sz w:val="20"/>
          <w:szCs w:val="20"/>
        </w:rPr>
        <w:t xml:space="preserve"> Confirmado por el IPCC.</w:t>
      </w:r>
    </w:p>
  </w:footnote>
  <w:footnote w:id="6">
    <w:p w:rsidR="003F2DAB" w:rsidRPr="008D2A1E" w:rsidRDefault="003F2DAB" w:rsidP="003F2DAB">
      <w:pPr>
        <w:jc w:val="both"/>
        <w:rPr>
          <w:rFonts w:ascii="Times New Roman" w:hAnsi="Times New Roman" w:cs="Times New Roman"/>
          <w:sz w:val="20"/>
          <w:szCs w:val="20"/>
        </w:rPr>
      </w:pPr>
      <w:r w:rsidRPr="008D2A1E">
        <w:rPr>
          <w:rStyle w:val="Refdenotaalpie"/>
          <w:rFonts w:ascii="Times New Roman" w:hAnsi="Times New Roman"/>
          <w:sz w:val="20"/>
          <w:szCs w:val="20"/>
        </w:rPr>
        <w:footnoteRef/>
      </w:r>
      <w:r w:rsidRPr="008D2A1E">
        <w:rPr>
          <w:rFonts w:ascii="Times New Roman" w:hAnsi="Times New Roman" w:cs="Times New Roman"/>
          <w:sz w:val="20"/>
          <w:szCs w:val="20"/>
        </w:rPr>
        <w:t xml:space="preserve"> Estos gases son: dióxido de carbono (CO</w:t>
      </w:r>
      <w:r w:rsidRPr="008D2A1E">
        <w:rPr>
          <w:rFonts w:ascii="Times New Roman" w:hAnsi="Times New Roman" w:cs="Times New Roman"/>
          <w:sz w:val="20"/>
          <w:szCs w:val="20"/>
          <w:vertAlign w:val="subscript"/>
        </w:rPr>
        <w:t>2</w:t>
      </w:r>
      <w:r w:rsidRPr="008D2A1E">
        <w:rPr>
          <w:rFonts w:ascii="Times New Roman" w:hAnsi="Times New Roman" w:cs="Times New Roman"/>
          <w:sz w:val="20"/>
          <w:szCs w:val="20"/>
        </w:rPr>
        <w:t>)</w:t>
      </w:r>
      <w:r w:rsidRPr="008D2A1E">
        <w:rPr>
          <w:rFonts w:ascii="Times New Roman" w:hAnsi="Times New Roman" w:cs="Times New Roman"/>
          <w:sz w:val="20"/>
          <w:szCs w:val="20"/>
          <w:shd w:val="clear" w:color="auto" w:fill="FFFFFF"/>
        </w:rPr>
        <w:t>, metano (CH</w:t>
      </w:r>
      <w:r w:rsidRPr="008D2A1E">
        <w:rPr>
          <w:rFonts w:ascii="Times New Roman" w:hAnsi="Times New Roman" w:cs="Times New Roman"/>
          <w:sz w:val="20"/>
          <w:szCs w:val="20"/>
          <w:shd w:val="clear" w:color="auto" w:fill="FFFFFF"/>
          <w:vertAlign w:val="subscript"/>
        </w:rPr>
        <w:t>4</w:t>
      </w:r>
      <w:r w:rsidRPr="008D2A1E">
        <w:rPr>
          <w:rFonts w:ascii="Times New Roman" w:hAnsi="Times New Roman" w:cs="Times New Roman"/>
          <w:sz w:val="20"/>
          <w:szCs w:val="20"/>
          <w:shd w:val="clear" w:color="auto" w:fill="FFFFFF"/>
        </w:rPr>
        <w:t xml:space="preserve">), </w:t>
      </w:r>
      <w:hyperlink r:id="rId1" w:tooltip="Óxidos de nitrógeno" w:history="1">
        <w:r w:rsidRPr="008D2A1E">
          <w:rPr>
            <w:rStyle w:val="Hipervnculo"/>
            <w:rFonts w:ascii="Times New Roman" w:hAnsi="Times New Roman"/>
            <w:color w:val="auto"/>
            <w:sz w:val="20"/>
            <w:szCs w:val="20"/>
            <w:u w:val="none"/>
            <w:shd w:val="clear" w:color="auto" w:fill="FFFFFF"/>
          </w:rPr>
          <w:t>óxido de nitroso</w:t>
        </w:r>
      </w:hyperlink>
      <w:r w:rsidRPr="008D2A1E">
        <w:rPr>
          <w:rStyle w:val="apple-converted-space"/>
          <w:rFonts w:ascii="Times New Roman" w:hAnsi="Times New Roman" w:cs="Times New Roman"/>
          <w:sz w:val="20"/>
          <w:szCs w:val="20"/>
          <w:shd w:val="clear" w:color="auto" w:fill="FFFFFF"/>
        </w:rPr>
        <w:t> </w:t>
      </w:r>
      <w:r w:rsidRPr="008D2A1E">
        <w:rPr>
          <w:rFonts w:ascii="Times New Roman" w:hAnsi="Times New Roman" w:cs="Times New Roman"/>
          <w:sz w:val="20"/>
          <w:szCs w:val="20"/>
          <w:shd w:val="clear" w:color="auto" w:fill="FFFFFF"/>
        </w:rPr>
        <w:t>(N</w:t>
      </w:r>
      <w:r w:rsidRPr="008D2A1E">
        <w:rPr>
          <w:rFonts w:ascii="Times New Roman" w:hAnsi="Times New Roman" w:cs="Times New Roman"/>
          <w:sz w:val="20"/>
          <w:szCs w:val="20"/>
          <w:shd w:val="clear" w:color="auto" w:fill="FFFFFF"/>
          <w:vertAlign w:val="subscript"/>
        </w:rPr>
        <w:t>2</w:t>
      </w:r>
      <w:r w:rsidRPr="008D2A1E">
        <w:rPr>
          <w:rFonts w:ascii="Times New Roman" w:hAnsi="Times New Roman" w:cs="Times New Roman"/>
          <w:sz w:val="20"/>
          <w:szCs w:val="20"/>
          <w:shd w:val="clear" w:color="auto" w:fill="FFFFFF"/>
        </w:rPr>
        <w:t>O),</w:t>
      </w:r>
      <w:r w:rsidRPr="008D2A1E">
        <w:rPr>
          <w:rFonts w:ascii="Times New Roman" w:hAnsi="Times New Roman" w:cs="Times New Roman"/>
          <w:sz w:val="20"/>
          <w:szCs w:val="20"/>
        </w:rPr>
        <w:t xml:space="preserve"> </w:t>
      </w:r>
      <w:proofErr w:type="spellStart"/>
      <w:r w:rsidRPr="008D2A1E">
        <w:rPr>
          <w:rFonts w:ascii="Times New Roman" w:hAnsi="Times New Roman" w:cs="Times New Roman"/>
          <w:sz w:val="20"/>
          <w:szCs w:val="20"/>
        </w:rPr>
        <w:t>hidrofluorocarbonos</w:t>
      </w:r>
      <w:proofErr w:type="spellEnd"/>
      <w:r w:rsidRPr="008D2A1E">
        <w:rPr>
          <w:rFonts w:ascii="Times New Roman" w:hAnsi="Times New Roman" w:cs="Times New Roman"/>
          <w:sz w:val="20"/>
          <w:szCs w:val="20"/>
        </w:rPr>
        <w:t xml:space="preserve"> (HFC), </w:t>
      </w:r>
      <w:proofErr w:type="spellStart"/>
      <w:r w:rsidRPr="008D2A1E">
        <w:rPr>
          <w:rFonts w:ascii="Times New Roman" w:hAnsi="Times New Roman" w:cs="Times New Roman"/>
          <w:sz w:val="20"/>
          <w:szCs w:val="20"/>
        </w:rPr>
        <w:t>perfluorocarbonos</w:t>
      </w:r>
      <w:proofErr w:type="spellEnd"/>
      <w:r w:rsidRPr="008D2A1E">
        <w:rPr>
          <w:rFonts w:ascii="Times New Roman" w:hAnsi="Times New Roman" w:cs="Times New Roman"/>
          <w:sz w:val="20"/>
          <w:szCs w:val="20"/>
        </w:rPr>
        <w:t xml:space="preserve"> (PFC) y hexafluoruro de azufre (SF</w:t>
      </w:r>
      <w:r w:rsidRPr="008D2A1E">
        <w:rPr>
          <w:rFonts w:ascii="Times New Roman" w:hAnsi="Times New Roman" w:cs="Times New Roman"/>
          <w:sz w:val="20"/>
          <w:szCs w:val="20"/>
          <w:vertAlign w:val="subscript"/>
        </w:rPr>
        <w:t>6</w:t>
      </w:r>
      <w:r w:rsidRPr="008D2A1E">
        <w:rPr>
          <w:rFonts w:ascii="Times New Roman" w:hAnsi="Times New Roman" w:cs="Times New Roman"/>
          <w:sz w:val="20"/>
          <w:szCs w:val="20"/>
        </w:rPr>
        <w:t>), recogidos en el anexo A del Protocolo de Kioto. En concreto, el principal responsable del calentamiento de la Tierra procede del dióxido de carbono, uno de los productos obtenidos en un proceso de combustión (de madera, petróleo, gas natural, etc.), también en la combustión de las centrales térmicas. Cabe destacar que la combustión es el proceso por el que funcionan la mayor parte de los motores de los medios de transporte y de muchos procesos industriales. El metano, tiene su origen en las fermentaciones que se encuentran en zonas pantanosas, cultivos como el arroz y en las emisiones desde el tracto intestinal del ganado, otra fuente son los vertederos, fugas de gas natu</w:t>
      </w:r>
      <w:r w:rsidR="008D2A1E" w:rsidRPr="008D2A1E">
        <w:rPr>
          <w:rFonts w:ascii="Times New Roman" w:hAnsi="Times New Roman" w:cs="Times New Roman"/>
          <w:sz w:val="20"/>
          <w:szCs w:val="20"/>
        </w:rPr>
        <w:t xml:space="preserve">ral y en explotaciones mineras. </w:t>
      </w:r>
      <w:r w:rsidRPr="008D2A1E">
        <w:rPr>
          <w:rFonts w:ascii="Times New Roman" w:hAnsi="Times New Roman" w:cs="Times New Roman"/>
          <w:sz w:val="20"/>
          <w:szCs w:val="20"/>
        </w:rPr>
        <w:t>Los gases fluorados (HFC, CFC, SF</w:t>
      </w:r>
      <w:r w:rsidRPr="008D2A1E">
        <w:rPr>
          <w:rFonts w:ascii="Times New Roman" w:hAnsi="Times New Roman" w:cs="Times New Roman"/>
          <w:sz w:val="20"/>
          <w:szCs w:val="20"/>
          <w:vertAlign w:val="subscript"/>
        </w:rPr>
        <w:t>6</w:t>
      </w:r>
      <w:r w:rsidRPr="008D2A1E">
        <w:rPr>
          <w:rFonts w:ascii="Times New Roman" w:hAnsi="Times New Roman" w:cs="Times New Roman"/>
          <w:sz w:val="20"/>
          <w:szCs w:val="20"/>
        </w:rPr>
        <w:t xml:space="preserve">) son compuestos químicos artificiales que se encuentran presentes en pequeñas concentraciones en la atmósfera pero que son causas potenciales del efecto invernadero. Proceden de usos industriales en sistemas de refrigeración (como componentes de aerosoles, producción de aluminio y aislantes eléctricos, etc.). Datos tomados de SACHS, J., </w:t>
      </w:r>
      <w:r w:rsidRPr="008D2A1E">
        <w:rPr>
          <w:rFonts w:ascii="Times New Roman" w:hAnsi="Times New Roman" w:cs="Times New Roman"/>
          <w:i/>
          <w:sz w:val="20"/>
          <w:szCs w:val="20"/>
        </w:rPr>
        <w:t>La era del desarrollo sostenible</w:t>
      </w:r>
      <w:r w:rsidRPr="008D2A1E">
        <w:rPr>
          <w:rFonts w:ascii="Times New Roman" w:hAnsi="Times New Roman" w:cs="Times New Roman"/>
          <w:sz w:val="20"/>
          <w:szCs w:val="20"/>
        </w:rPr>
        <w:t xml:space="preserve">, Deusto, Barcelona, 2015, pág. 466 y ss. </w:t>
      </w:r>
    </w:p>
  </w:footnote>
  <w:footnote w:id="7">
    <w:p w:rsidR="00AC448A" w:rsidRPr="00670241" w:rsidRDefault="00AC448A" w:rsidP="00AC448A">
      <w:pPr>
        <w:pStyle w:val="Textonotapie"/>
        <w:ind w:firstLine="0"/>
        <w:rPr>
          <w:rFonts w:ascii="Times New Roman" w:hAnsi="Times New Roman"/>
        </w:rPr>
      </w:pPr>
      <w:r w:rsidRPr="00670241">
        <w:rPr>
          <w:rStyle w:val="Refdenotaalpie"/>
          <w:rFonts w:ascii="Times New Roman" w:hAnsi="Times New Roman"/>
        </w:rPr>
        <w:footnoteRef/>
      </w:r>
      <w:r w:rsidR="00670241">
        <w:rPr>
          <w:rFonts w:ascii="Times New Roman" w:hAnsi="Times New Roman"/>
        </w:rPr>
        <w:t xml:space="preserve"> </w:t>
      </w:r>
      <w:r w:rsidR="00670241" w:rsidRPr="00670241">
        <w:rPr>
          <w:rFonts w:ascii="Times New Roman" w:hAnsi="Times New Roman"/>
        </w:rPr>
        <w:t xml:space="preserve">MATTEI, U., </w:t>
      </w:r>
      <w:r w:rsidR="00670241" w:rsidRPr="00670241">
        <w:rPr>
          <w:rFonts w:ascii="Times New Roman" w:hAnsi="Times New Roman"/>
          <w:i/>
        </w:rPr>
        <w:t xml:space="preserve">Bienes comunes. Un manifiesto, </w:t>
      </w:r>
      <w:r w:rsidR="00670241" w:rsidRPr="00670241">
        <w:rPr>
          <w:rFonts w:ascii="Times New Roman" w:hAnsi="Times New Roman"/>
        </w:rPr>
        <w:t xml:space="preserve">ed. </w:t>
      </w:r>
      <w:proofErr w:type="spellStart"/>
      <w:r w:rsidR="00670241" w:rsidRPr="00670241">
        <w:rPr>
          <w:rFonts w:ascii="Times New Roman" w:hAnsi="Times New Roman"/>
        </w:rPr>
        <w:t>Trotta</w:t>
      </w:r>
      <w:proofErr w:type="spellEnd"/>
      <w:r w:rsidR="00670241" w:rsidRPr="00670241">
        <w:rPr>
          <w:rFonts w:ascii="Times New Roman" w:hAnsi="Times New Roman"/>
        </w:rPr>
        <w:t>, Madrid, 2013,</w:t>
      </w:r>
      <w:r w:rsidRPr="00670241">
        <w:rPr>
          <w:rFonts w:ascii="Times New Roman" w:hAnsi="Times New Roman"/>
        </w:rPr>
        <w:t xml:space="preserve"> p</w:t>
      </w:r>
      <w:r w:rsidR="00670241" w:rsidRPr="00670241">
        <w:rPr>
          <w:rFonts w:ascii="Times New Roman" w:hAnsi="Times New Roman"/>
        </w:rPr>
        <w:t>á</w:t>
      </w:r>
      <w:r w:rsidRPr="00670241">
        <w:rPr>
          <w:rFonts w:ascii="Times New Roman" w:hAnsi="Times New Roman"/>
        </w:rPr>
        <w:t xml:space="preserve">g. 20. </w:t>
      </w:r>
    </w:p>
  </w:footnote>
  <w:footnote w:id="8">
    <w:p w:rsidR="003F2DAB" w:rsidRPr="003F2DAB" w:rsidRDefault="003F2DAB" w:rsidP="003F2DAB">
      <w:pPr>
        <w:jc w:val="both"/>
        <w:rPr>
          <w:rFonts w:ascii="Times New Roman" w:hAnsi="Times New Roman" w:cs="Times New Roman"/>
          <w:sz w:val="20"/>
          <w:szCs w:val="20"/>
        </w:rPr>
      </w:pPr>
      <w:r w:rsidRPr="00D406FB">
        <w:rPr>
          <w:rStyle w:val="Refdenotaalpie"/>
          <w:rFonts w:ascii="Times New Roman" w:hAnsi="Times New Roman"/>
          <w:sz w:val="20"/>
          <w:szCs w:val="20"/>
        </w:rPr>
        <w:footnoteRef/>
      </w:r>
      <w:r w:rsidRPr="003F2DAB">
        <w:rPr>
          <w:rFonts w:ascii="Times New Roman" w:hAnsi="Times New Roman" w:cs="Times New Roman"/>
          <w:sz w:val="20"/>
          <w:szCs w:val="20"/>
        </w:rPr>
        <w:t xml:space="preserve"> En realidad “</w:t>
      </w:r>
      <w:r w:rsidRPr="003F2DAB">
        <w:rPr>
          <w:rFonts w:ascii="Times New Roman" w:hAnsi="Times New Roman" w:cs="Times New Roman"/>
          <w:i/>
          <w:sz w:val="20"/>
          <w:szCs w:val="20"/>
        </w:rPr>
        <w:t>smog</w:t>
      </w:r>
      <w:r w:rsidRPr="003F2DAB">
        <w:rPr>
          <w:rFonts w:ascii="Times New Roman" w:hAnsi="Times New Roman" w:cs="Times New Roman"/>
          <w:sz w:val="20"/>
          <w:szCs w:val="20"/>
        </w:rPr>
        <w:t xml:space="preserve"> fotoquímico”, es decir, una mezcla de NOX, SO2, compuestos orgánicos volátiles, ozono troposférico y otros gases. Es oportuna la lectura de BENSUSAN MARTÍN, M.P., </w:t>
      </w:r>
      <w:r w:rsidRPr="003F2DAB">
        <w:rPr>
          <w:rFonts w:ascii="Times New Roman" w:hAnsi="Times New Roman" w:cs="Times New Roman"/>
          <w:i/>
          <w:sz w:val="20"/>
          <w:szCs w:val="20"/>
        </w:rPr>
        <w:t>Regulación jurídico-administrativa de la contaminación atmosférica</w:t>
      </w:r>
      <w:r w:rsidRPr="003F2DAB">
        <w:rPr>
          <w:rFonts w:ascii="Times New Roman" w:hAnsi="Times New Roman" w:cs="Times New Roman"/>
          <w:sz w:val="20"/>
          <w:szCs w:val="20"/>
        </w:rPr>
        <w:t xml:space="preserve">, Thomson Reuters Aranzadi, </w:t>
      </w:r>
      <w:proofErr w:type="spellStart"/>
      <w:r w:rsidRPr="003F2DAB">
        <w:rPr>
          <w:rFonts w:ascii="Times New Roman" w:hAnsi="Times New Roman" w:cs="Times New Roman"/>
          <w:sz w:val="20"/>
          <w:szCs w:val="20"/>
        </w:rPr>
        <w:t>Cizur</w:t>
      </w:r>
      <w:proofErr w:type="spellEnd"/>
      <w:r w:rsidRPr="003F2DAB">
        <w:rPr>
          <w:rFonts w:ascii="Times New Roman" w:hAnsi="Times New Roman" w:cs="Times New Roman"/>
          <w:sz w:val="20"/>
          <w:szCs w:val="20"/>
        </w:rPr>
        <w:t xml:space="preserve"> Menor, 2014.   </w:t>
      </w:r>
    </w:p>
  </w:footnote>
  <w:footnote w:id="9">
    <w:p w:rsidR="003F2DAB" w:rsidRPr="00BA4132" w:rsidRDefault="003F2DAB" w:rsidP="00BA4132">
      <w:pPr>
        <w:jc w:val="both"/>
        <w:rPr>
          <w:rFonts w:ascii="Times New Roman" w:eastAsia="Times New Roman" w:hAnsi="Times New Roman" w:cs="Times New Roman"/>
          <w:sz w:val="20"/>
          <w:szCs w:val="20"/>
        </w:rPr>
      </w:pPr>
      <w:r w:rsidRPr="00D406FB">
        <w:rPr>
          <w:rStyle w:val="Refdenotaalpie"/>
          <w:rFonts w:ascii="Times New Roman" w:hAnsi="Times New Roman"/>
          <w:sz w:val="20"/>
          <w:szCs w:val="20"/>
        </w:rPr>
        <w:footnoteRef/>
      </w:r>
      <w:r w:rsidRPr="003F2DAB">
        <w:rPr>
          <w:rFonts w:ascii="Times New Roman" w:hAnsi="Times New Roman" w:cs="Times New Roman"/>
          <w:sz w:val="20"/>
          <w:szCs w:val="20"/>
        </w:rPr>
        <w:t xml:space="preserve"> Como sucede con las ya acostumbradas noticias procedentes de ciertas latitudes, como China, Japón, a las que se suman otras mucho más cercanas, como es nuestro país, Madrid, que ha superado en 2015, por sexto año consecutivo, el límite legal de concentración de dióxido de nitrógeno en el aire. Cada vez se nos hace menos extraño ver cómo las personas necesitan mascarillas para transitar por sus ciudades. Sobre estos datos es oportuna la consulta, entre otros, del “Informe sobre Movilidad Urbana Sostenible” del Parlamento Europeo, 13 de noviembre de 2015, y asimismo </w:t>
      </w:r>
      <w:r w:rsidRPr="003F2DAB">
        <w:rPr>
          <w:rFonts w:ascii="Times New Roman" w:eastAsia="Times New Roman" w:hAnsi="Times New Roman" w:cs="Times New Roman"/>
          <w:bCs/>
          <w:iCs/>
          <w:color w:val="000000"/>
          <w:sz w:val="20"/>
          <w:szCs w:val="20"/>
        </w:rPr>
        <w:t>la “Estrategia de calidad del aire y cambio climático de la Comunidad de Madrid 2013-2020. Plan Azul +”, adoptada mediante la Orden</w:t>
      </w:r>
      <w:r w:rsidRPr="003F2DAB">
        <w:rPr>
          <w:rFonts w:ascii="Times New Roman" w:eastAsia="Times New Roman" w:hAnsi="Times New Roman" w:cs="Times New Roman"/>
          <w:bCs/>
          <w:i/>
          <w:iCs/>
          <w:color w:val="000000"/>
          <w:sz w:val="20"/>
          <w:szCs w:val="20"/>
        </w:rPr>
        <w:t xml:space="preserve"> 665/2014, de 3 de abril, del Consejero de Medio Ambiente y Ordenación del Territorio. </w:t>
      </w:r>
      <w:r w:rsidRPr="00BA4132">
        <w:rPr>
          <w:rFonts w:ascii="Times New Roman" w:hAnsi="Times New Roman" w:cs="Times New Roman"/>
          <w:sz w:val="20"/>
          <w:szCs w:val="20"/>
        </w:rPr>
        <w:t xml:space="preserve">      </w:t>
      </w:r>
    </w:p>
  </w:footnote>
  <w:footnote w:id="10">
    <w:p w:rsidR="003F2DAB" w:rsidRPr="00BA4132" w:rsidRDefault="003F2DAB" w:rsidP="00BA4132">
      <w:pPr>
        <w:jc w:val="both"/>
        <w:rPr>
          <w:rFonts w:ascii="Times New Roman" w:hAnsi="Times New Roman" w:cs="Times New Roman"/>
          <w:sz w:val="20"/>
          <w:szCs w:val="20"/>
        </w:rPr>
      </w:pPr>
      <w:r w:rsidRPr="00EE46CE">
        <w:rPr>
          <w:rStyle w:val="Refdenotaalpie"/>
          <w:rFonts w:ascii="Times New Roman" w:hAnsi="Times New Roman"/>
          <w:sz w:val="20"/>
          <w:szCs w:val="20"/>
        </w:rPr>
        <w:footnoteRef/>
      </w:r>
      <w:r w:rsidRPr="00BA4132">
        <w:rPr>
          <w:rFonts w:ascii="Times New Roman" w:hAnsi="Times New Roman" w:cs="Times New Roman"/>
          <w:sz w:val="20"/>
          <w:szCs w:val="20"/>
        </w:rPr>
        <w:t xml:space="preserve"> Según las previsiones del IPCC (2013).</w:t>
      </w:r>
    </w:p>
  </w:footnote>
  <w:footnote w:id="11">
    <w:p w:rsidR="003F2DAB" w:rsidRPr="00BA4132" w:rsidRDefault="003F2DAB" w:rsidP="00BA4132">
      <w:pPr>
        <w:jc w:val="both"/>
        <w:rPr>
          <w:rFonts w:ascii="Times New Roman" w:hAnsi="Times New Roman" w:cs="Times New Roman"/>
          <w:sz w:val="20"/>
          <w:szCs w:val="20"/>
        </w:rPr>
      </w:pPr>
      <w:r w:rsidRPr="00732A18">
        <w:rPr>
          <w:rStyle w:val="Refdenotaalpie"/>
          <w:rFonts w:ascii="Times New Roman" w:hAnsi="Times New Roman"/>
          <w:sz w:val="20"/>
          <w:szCs w:val="20"/>
        </w:rPr>
        <w:footnoteRef/>
      </w:r>
      <w:r w:rsidRPr="00BA4132">
        <w:rPr>
          <w:rFonts w:ascii="Times New Roman" w:hAnsi="Times New Roman" w:cs="Times New Roman"/>
          <w:sz w:val="20"/>
          <w:szCs w:val="20"/>
        </w:rPr>
        <w:t xml:space="preserve"> Como lo referencia KLEIN, N., </w:t>
      </w:r>
      <w:r w:rsidRPr="00BA4132">
        <w:rPr>
          <w:rFonts w:ascii="Times New Roman" w:hAnsi="Times New Roman" w:cs="Times New Roman"/>
          <w:i/>
          <w:sz w:val="20"/>
          <w:szCs w:val="20"/>
        </w:rPr>
        <w:t>Esto lo cambia todo. El capitalismo contra el cambio climático</w:t>
      </w:r>
      <w:r w:rsidRPr="00BA4132">
        <w:rPr>
          <w:rFonts w:ascii="Times New Roman" w:hAnsi="Times New Roman" w:cs="Times New Roman"/>
          <w:sz w:val="20"/>
          <w:szCs w:val="20"/>
        </w:rPr>
        <w:t xml:space="preserve">, Paidós, Barcelona, 2015. </w:t>
      </w:r>
    </w:p>
  </w:footnote>
  <w:footnote w:id="12">
    <w:p w:rsidR="003F2DAB" w:rsidRPr="008D2A1E" w:rsidRDefault="003F2DAB" w:rsidP="008D2A1E">
      <w:pPr>
        <w:jc w:val="both"/>
        <w:rPr>
          <w:rFonts w:ascii="Roboto" w:eastAsia="Times New Roman" w:hAnsi="Roboto" w:cs="Arial"/>
          <w:color w:val="646363"/>
          <w:sz w:val="30"/>
          <w:szCs w:val="30"/>
        </w:rPr>
      </w:pPr>
      <w:r w:rsidRPr="008B24D8">
        <w:rPr>
          <w:rStyle w:val="Refdenotaalpie"/>
          <w:rFonts w:ascii="Times New Roman" w:hAnsi="Times New Roman"/>
          <w:sz w:val="20"/>
          <w:szCs w:val="20"/>
        </w:rPr>
        <w:footnoteRef/>
      </w:r>
      <w:r w:rsidRPr="00BA4132">
        <w:rPr>
          <w:rFonts w:ascii="Times New Roman" w:hAnsi="Times New Roman" w:cs="Times New Roman"/>
          <w:sz w:val="20"/>
          <w:szCs w:val="20"/>
        </w:rPr>
        <w:t xml:space="preserve"> El 97 por ciento de los científicos del clima, así como todas las academias nacionales de la ciencia del mundo, así como el Banco Mundial y la Agencia Internacional de la energía alertan en el mismo sentido. El presidente de Estados Unidos, Barak OBAMA, manifestó en la presentación de su Plan de Energía Limpia (2015): “Somos la primera generación que siente las consecuencias del cambio climático y la última que tiene la oportunidad para detenerlo”. Y, consciente de que no pueden postergarse decisiones de esta naturaleza añadió: “no olvidemos que cuando hablamos de cambio climático existe la posibilidad de llegar tarde. La ciencia nos dice que debemos hacer más si queremos salvar nuestra economía y la salud de nuestros hijos. No estoy hablando del futuro, sino de la realidad que vivimos aquí y ahora”. Dicho Plan prevé una reducción de los GEI del 32 por ciento en 2030 con </w:t>
      </w:r>
      <w:r w:rsidR="008D2A1E">
        <w:rPr>
          <w:rFonts w:ascii="Times New Roman" w:hAnsi="Times New Roman" w:cs="Times New Roman"/>
          <w:sz w:val="20"/>
          <w:szCs w:val="20"/>
        </w:rPr>
        <w:t>respecto a los niveles de 2005.</w:t>
      </w:r>
    </w:p>
  </w:footnote>
  <w:footnote w:id="13">
    <w:p w:rsidR="003F2DAB" w:rsidRPr="00BA4132" w:rsidRDefault="003F2DAB" w:rsidP="00BA4132">
      <w:pPr>
        <w:jc w:val="both"/>
        <w:rPr>
          <w:rFonts w:ascii="Times New Roman" w:hAnsi="Times New Roman" w:cs="Times New Roman"/>
          <w:sz w:val="20"/>
          <w:szCs w:val="20"/>
        </w:rPr>
      </w:pPr>
      <w:r w:rsidRPr="00DB3C3F">
        <w:rPr>
          <w:rStyle w:val="Refdenotaalpie"/>
          <w:rFonts w:ascii="Times New Roman" w:hAnsi="Times New Roman"/>
          <w:sz w:val="20"/>
          <w:szCs w:val="20"/>
        </w:rPr>
        <w:footnoteRef/>
      </w:r>
      <w:r w:rsidRPr="00BA4132">
        <w:rPr>
          <w:rFonts w:ascii="Times New Roman" w:hAnsi="Times New Roman" w:cs="Times New Roman"/>
          <w:sz w:val="20"/>
          <w:szCs w:val="20"/>
        </w:rPr>
        <w:t xml:space="preserve"> Como ha sido notorio en el año 2015, el año más caluroso jamás registrado.   </w:t>
      </w:r>
    </w:p>
  </w:footnote>
  <w:footnote w:id="14">
    <w:p w:rsidR="003F2DAB" w:rsidRPr="00BA4132" w:rsidRDefault="003F2DAB" w:rsidP="00BA4132">
      <w:pPr>
        <w:jc w:val="both"/>
        <w:rPr>
          <w:rStyle w:val="Refdenotaalpie"/>
          <w:rFonts w:ascii="Times New Roman" w:hAnsi="Times New Roman"/>
          <w:sz w:val="20"/>
          <w:szCs w:val="20"/>
        </w:rPr>
      </w:pPr>
      <w:r w:rsidRPr="00F77E5C">
        <w:rPr>
          <w:rStyle w:val="Refdenotaalpie"/>
          <w:rFonts w:ascii="Times New Roman" w:hAnsi="Times New Roman"/>
          <w:sz w:val="20"/>
          <w:szCs w:val="20"/>
        </w:rPr>
        <w:footnoteRef/>
      </w:r>
      <w:r w:rsidRPr="00BA4132">
        <w:rPr>
          <w:rFonts w:ascii="Times New Roman" w:hAnsi="Times New Roman" w:cs="Times New Roman"/>
          <w:sz w:val="20"/>
          <w:szCs w:val="20"/>
        </w:rPr>
        <w:t xml:space="preserve"> Como ya atisbaba mi concienzudo Maestro, Ramón MARTÍN MATEO en </w:t>
      </w:r>
      <w:r w:rsidRPr="00BA4132">
        <w:rPr>
          <w:rFonts w:ascii="Times New Roman" w:hAnsi="Times New Roman" w:cs="Times New Roman"/>
          <w:i/>
          <w:sz w:val="20"/>
          <w:szCs w:val="20"/>
        </w:rPr>
        <w:t>El hombre: una especie en peligro</w:t>
      </w:r>
      <w:r w:rsidRPr="00BA4132">
        <w:rPr>
          <w:rFonts w:ascii="Times New Roman" w:hAnsi="Times New Roman" w:cs="Times New Roman"/>
          <w:sz w:val="20"/>
          <w:szCs w:val="20"/>
        </w:rPr>
        <w:t>, ed. Campomanes, Madrid, 1993. Algunos autores equiparan el posible cambio climático brusco al episodio de “La Gran Extinción” del Pérmico en SHINDEL, D. y otros, “</w:t>
      </w:r>
      <w:proofErr w:type="spellStart"/>
      <w:r w:rsidRPr="00BA4132">
        <w:rPr>
          <w:rFonts w:ascii="Times New Roman" w:hAnsi="Times New Roman" w:cs="Times New Roman"/>
          <w:sz w:val="20"/>
          <w:szCs w:val="20"/>
        </w:rPr>
        <w:t>Improved</w:t>
      </w:r>
      <w:proofErr w:type="spellEnd"/>
      <w:r w:rsidRPr="00BA4132">
        <w:rPr>
          <w:rFonts w:ascii="Times New Roman" w:hAnsi="Times New Roman" w:cs="Times New Roman"/>
          <w:sz w:val="20"/>
          <w:szCs w:val="20"/>
        </w:rPr>
        <w:t xml:space="preserve"> </w:t>
      </w:r>
      <w:proofErr w:type="spellStart"/>
      <w:r w:rsidRPr="00BA4132">
        <w:rPr>
          <w:rFonts w:ascii="Times New Roman" w:hAnsi="Times New Roman" w:cs="Times New Roman"/>
          <w:sz w:val="20"/>
          <w:szCs w:val="20"/>
        </w:rPr>
        <w:t>Attribution</w:t>
      </w:r>
      <w:proofErr w:type="spellEnd"/>
      <w:r w:rsidRPr="00BA4132">
        <w:rPr>
          <w:rFonts w:ascii="Times New Roman" w:hAnsi="Times New Roman" w:cs="Times New Roman"/>
          <w:sz w:val="20"/>
          <w:szCs w:val="20"/>
        </w:rPr>
        <w:t xml:space="preserve"> of </w:t>
      </w:r>
      <w:proofErr w:type="spellStart"/>
      <w:r w:rsidRPr="00BA4132">
        <w:rPr>
          <w:rFonts w:ascii="Times New Roman" w:hAnsi="Times New Roman" w:cs="Times New Roman"/>
          <w:sz w:val="20"/>
          <w:szCs w:val="20"/>
        </w:rPr>
        <w:t>Climate</w:t>
      </w:r>
      <w:proofErr w:type="spellEnd"/>
      <w:r w:rsidRPr="00BA4132">
        <w:rPr>
          <w:rFonts w:ascii="Times New Roman" w:hAnsi="Times New Roman" w:cs="Times New Roman"/>
          <w:sz w:val="20"/>
          <w:szCs w:val="20"/>
        </w:rPr>
        <w:t xml:space="preserve"> </w:t>
      </w:r>
      <w:proofErr w:type="spellStart"/>
      <w:r w:rsidRPr="00BA4132">
        <w:rPr>
          <w:rFonts w:ascii="Times New Roman" w:hAnsi="Times New Roman" w:cs="Times New Roman"/>
          <w:sz w:val="20"/>
          <w:szCs w:val="20"/>
        </w:rPr>
        <w:t>Forcing</w:t>
      </w:r>
      <w:proofErr w:type="spellEnd"/>
      <w:r w:rsidRPr="00BA4132">
        <w:rPr>
          <w:rFonts w:ascii="Times New Roman" w:hAnsi="Times New Roman" w:cs="Times New Roman"/>
          <w:sz w:val="20"/>
          <w:szCs w:val="20"/>
        </w:rPr>
        <w:t xml:space="preserve"> </w:t>
      </w:r>
      <w:proofErr w:type="spellStart"/>
      <w:r w:rsidRPr="00BA4132">
        <w:rPr>
          <w:rFonts w:ascii="Times New Roman" w:hAnsi="Times New Roman" w:cs="Times New Roman"/>
          <w:sz w:val="20"/>
          <w:szCs w:val="20"/>
        </w:rPr>
        <w:t>to</w:t>
      </w:r>
      <w:proofErr w:type="spellEnd"/>
      <w:r w:rsidRPr="00BA4132">
        <w:rPr>
          <w:rFonts w:ascii="Times New Roman" w:hAnsi="Times New Roman" w:cs="Times New Roman"/>
          <w:sz w:val="20"/>
          <w:szCs w:val="20"/>
        </w:rPr>
        <w:t xml:space="preserve"> </w:t>
      </w:r>
      <w:proofErr w:type="spellStart"/>
      <w:r w:rsidRPr="00BA4132">
        <w:rPr>
          <w:rFonts w:ascii="Times New Roman" w:hAnsi="Times New Roman" w:cs="Times New Roman"/>
          <w:sz w:val="20"/>
          <w:szCs w:val="20"/>
        </w:rPr>
        <w:t>Emissions</w:t>
      </w:r>
      <w:proofErr w:type="spellEnd"/>
      <w:r w:rsidRPr="00BA4132">
        <w:rPr>
          <w:rFonts w:ascii="Times New Roman" w:hAnsi="Times New Roman" w:cs="Times New Roman"/>
          <w:sz w:val="20"/>
          <w:szCs w:val="20"/>
        </w:rPr>
        <w:t xml:space="preserve">”, </w:t>
      </w:r>
      <w:proofErr w:type="spellStart"/>
      <w:r w:rsidRPr="00BA4132">
        <w:rPr>
          <w:rFonts w:ascii="Times New Roman" w:hAnsi="Times New Roman" w:cs="Times New Roman"/>
          <w:i/>
          <w:sz w:val="20"/>
          <w:szCs w:val="20"/>
        </w:rPr>
        <w:t>Science</w:t>
      </w:r>
      <w:proofErr w:type="spellEnd"/>
      <w:r w:rsidRPr="00BA4132">
        <w:rPr>
          <w:rFonts w:ascii="Times New Roman" w:hAnsi="Times New Roman" w:cs="Times New Roman"/>
          <w:i/>
          <w:sz w:val="20"/>
          <w:szCs w:val="20"/>
        </w:rPr>
        <w:t xml:space="preserve">, </w:t>
      </w:r>
      <w:r w:rsidRPr="00BA4132">
        <w:rPr>
          <w:rFonts w:ascii="Times New Roman" w:hAnsi="Times New Roman" w:cs="Times New Roman"/>
          <w:sz w:val="20"/>
          <w:szCs w:val="20"/>
        </w:rPr>
        <w:t xml:space="preserve">326 (5953), págs. 716-718.       </w:t>
      </w:r>
    </w:p>
  </w:footnote>
  <w:footnote w:id="15">
    <w:p w:rsidR="003F2DAB" w:rsidRPr="00BA4132" w:rsidRDefault="003F2DAB" w:rsidP="00BA4132">
      <w:pPr>
        <w:jc w:val="both"/>
        <w:rPr>
          <w:rFonts w:ascii="Times New Roman" w:eastAsia="Times New Roman" w:hAnsi="Times New Roman" w:cs="Times New Roman"/>
          <w:sz w:val="20"/>
          <w:szCs w:val="20"/>
        </w:rPr>
      </w:pPr>
      <w:r w:rsidRPr="00897E65">
        <w:rPr>
          <w:rStyle w:val="Refdenotaalpie"/>
          <w:rFonts w:ascii="Times New Roman" w:hAnsi="Times New Roman"/>
          <w:sz w:val="20"/>
          <w:szCs w:val="20"/>
        </w:rPr>
        <w:footnoteRef/>
      </w:r>
      <w:r w:rsidRPr="00BA4132">
        <w:rPr>
          <w:rFonts w:ascii="Times New Roman" w:hAnsi="Times New Roman" w:cs="Times New Roman"/>
          <w:sz w:val="20"/>
          <w:szCs w:val="20"/>
        </w:rPr>
        <w:t xml:space="preserve"> Estos datos en SACHS, J., </w:t>
      </w:r>
      <w:r w:rsidRPr="00BA4132">
        <w:rPr>
          <w:rFonts w:ascii="Times New Roman" w:hAnsi="Times New Roman" w:cs="Times New Roman"/>
          <w:i/>
          <w:sz w:val="20"/>
          <w:szCs w:val="20"/>
        </w:rPr>
        <w:t>La era del desarrollo sostenible</w:t>
      </w:r>
      <w:r w:rsidRPr="00BA4132">
        <w:rPr>
          <w:rFonts w:ascii="Times New Roman" w:hAnsi="Times New Roman" w:cs="Times New Roman"/>
          <w:sz w:val="20"/>
          <w:szCs w:val="20"/>
        </w:rPr>
        <w:t xml:space="preserve">, Deusto, Barcelona, 2015, pág. 459 y ss., y asimismo </w:t>
      </w:r>
      <w:r w:rsidRPr="00BA4132">
        <w:rPr>
          <w:rFonts w:ascii="Times New Roman" w:eastAsia="Times New Roman" w:hAnsi="Times New Roman" w:cs="Times New Roman"/>
          <w:sz w:val="20"/>
          <w:szCs w:val="20"/>
        </w:rPr>
        <w:t xml:space="preserve">SARASÍBAR IRIARTE, M., “Los desafíos jurídicos de la estrategia de adaptación al cambio climático” en </w:t>
      </w:r>
      <w:r w:rsidRPr="00BA4132">
        <w:rPr>
          <w:rFonts w:ascii="Times New Roman" w:eastAsia="Times New Roman" w:hAnsi="Times New Roman" w:cs="Times New Roman"/>
          <w:i/>
          <w:sz w:val="20"/>
          <w:szCs w:val="20"/>
        </w:rPr>
        <w:t>La regulación de las energías renovables ante el cambio climático</w:t>
      </w:r>
      <w:r w:rsidRPr="00BA4132">
        <w:rPr>
          <w:rFonts w:ascii="Times New Roman" w:eastAsia="Times New Roman" w:hAnsi="Times New Roman" w:cs="Times New Roman"/>
          <w:sz w:val="20"/>
          <w:szCs w:val="20"/>
        </w:rPr>
        <w:t xml:space="preserve"> (J. F. ALENZA GARCÍA, </w:t>
      </w:r>
      <w:proofErr w:type="spellStart"/>
      <w:r w:rsidRPr="00BA4132">
        <w:rPr>
          <w:rFonts w:ascii="Times New Roman" w:eastAsia="Times New Roman" w:hAnsi="Times New Roman" w:cs="Times New Roman"/>
          <w:sz w:val="20"/>
          <w:szCs w:val="20"/>
        </w:rPr>
        <w:t>dir.</w:t>
      </w:r>
      <w:proofErr w:type="spellEnd"/>
      <w:r w:rsidRPr="00BA4132">
        <w:rPr>
          <w:rFonts w:ascii="Times New Roman" w:eastAsia="Times New Roman" w:hAnsi="Times New Roman" w:cs="Times New Roman"/>
          <w:sz w:val="20"/>
          <w:szCs w:val="20"/>
        </w:rPr>
        <w:t xml:space="preserve">), 2014, </w:t>
      </w:r>
      <w:r w:rsidRPr="00BA4132">
        <w:rPr>
          <w:rFonts w:ascii="Times New Roman" w:hAnsi="Times New Roman" w:cs="Times New Roman"/>
          <w:sz w:val="20"/>
          <w:szCs w:val="20"/>
        </w:rPr>
        <w:t xml:space="preserve">Thomson Reuters-Aranzadi, </w:t>
      </w:r>
      <w:proofErr w:type="spellStart"/>
      <w:r w:rsidRPr="00BA4132">
        <w:rPr>
          <w:rFonts w:ascii="Times New Roman" w:hAnsi="Times New Roman" w:cs="Times New Roman"/>
          <w:sz w:val="20"/>
          <w:szCs w:val="20"/>
        </w:rPr>
        <w:t>Cizur</w:t>
      </w:r>
      <w:proofErr w:type="spellEnd"/>
      <w:r w:rsidRPr="00BA4132">
        <w:rPr>
          <w:rFonts w:ascii="Times New Roman" w:hAnsi="Times New Roman" w:cs="Times New Roman"/>
          <w:sz w:val="20"/>
          <w:szCs w:val="20"/>
        </w:rPr>
        <w:t xml:space="preserve"> Menor, </w:t>
      </w:r>
      <w:r w:rsidRPr="00BA4132">
        <w:rPr>
          <w:rFonts w:ascii="Times New Roman" w:eastAsia="Times New Roman" w:hAnsi="Times New Roman" w:cs="Times New Roman"/>
          <w:sz w:val="20"/>
          <w:szCs w:val="20"/>
        </w:rPr>
        <w:t xml:space="preserve">págs. 217-248. </w:t>
      </w:r>
    </w:p>
  </w:footnote>
  <w:footnote w:id="16">
    <w:p w:rsidR="003F2DAB" w:rsidRPr="00BA4132" w:rsidRDefault="003F2DAB" w:rsidP="00BA4132">
      <w:pPr>
        <w:jc w:val="both"/>
        <w:rPr>
          <w:rFonts w:ascii="Times New Roman" w:hAnsi="Times New Roman" w:cs="Times New Roman"/>
          <w:sz w:val="20"/>
          <w:szCs w:val="20"/>
        </w:rPr>
      </w:pPr>
      <w:r w:rsidRPr="00F75B14">
        <w:rPr>
          <w:rStyle w:val="Refdenotaalpie"/>
          <w:rFonts w:ascii="Times New Roman" w:hAnsi="Times New Roman"/>
          <w:sz w:val="20"/>
          <w:szCs w:val="20"/>
        </w:rPr>
        <w:footnoteRef/>
      </w:r>
      <w:r w:rsidRPr="00BA4132">
        <w:rPr>
          <w:rFonts w:ascii="Times New Roman" w:hAnsi="Times New Roman" w:cs="Times New Roman"/>
          <w:sz w:val="20"/>
          <w:szCs w:val="20"/>
        </w:rPr>
        <w:t xml:space="preserve"> Se trataría, por ejemplo, de hacer las ciudades más seguras frente a las mareas de tormenta, huracanes; cambiar los cultivos, proteger las cosechas de las elevadas temperaturas y las sequías… De hecho, desde la </w:t>
      </w:r>
      <w:r w:rsidRPr="00BA4132">
        <w:rPr>
          <w:rFonts w:ascii="Times New Roman" w:hAnsi="Times New Roman" w:cs="Times New Roman"/>
          <w:i/>
          <w:sz w:val="20"/>
          <w:szCs w:val="20"/>
        </w:rPr>
        <w:t>Oficina de Naciones Unidas para la reducción del riesgo de desastres</w:t>
      </w:r>
      <w:r w:rsidRPr="00BA4132">
        <w:rPr>
          <w:rFonts w:ascii="Times New Roman" w:hAnsi="Times New Roman" w:cs="Times New Roman"/>
          <w:sz w:val="20"/>
          <w:szCs w:val="20"/>
        </w:rPr>
        <w:t xml:space="preserve"> (UNISDR) se ha lanzado una campaña denominada “Desarrollando ciudades resilientes”, que se puede consultar en http://www.eird.org/camp-10-15/.</w:t>
      </w:r>
    </w:p>
  </w:footnote>
  <w:footnote w:id="17">
    <w:p w:rsidR="003F2DAB" w:rsidRPr="00BA4132" w:rsidRDefault="003F2DAB" w:rsidP="00BA4132">
      <w:pPr>
        <w:jc w:val="both"/>
        <w:rPr>
          <w:rFonts w:ascii="Times New Roman" w:hAnsi="Times New Roman" w:cs="Times New Roman"/>
          <w:color w:val="000000"/>
          <w:sz w:val="20"/>
          <w:szCs w:val="20"/>
        </w:rPr>
      </w:pPr>
      <w:r w:rsidRPr="004F6BA7">
        <w:rPr>
          <w:rStyle w:val="Refdenotaalpie"/>
          <w:rFonts w:ascii="Times New Roman" w:hAnsi="Times New Roman"/>
          <w:sz w:val="20"/>
          <w:szCs w:val="20"/>
        </w:rPr>
        <w:footnoteRef/>
      </w:r>
      <w:r w:rsidRPr="00BA4132">
        <w:rPr>
          <w:rFonts w:ascii="Times New Roman" w:hAnsi="Times New Roman" w:cs="Times New Roman"/>
          <w:sz w:val="20"/>
          <w:szCs w:val="20"/>
        </w:rPr>
        <w:t xml:space="preserve"> Incluso se habla de “irreversibilidad”, dada l</w:t>
      </w:r>
      <w:r w:rsidRPr="00BA4132">
        <w:rPr>
          <w:rFonts w:ascii="Times New Roman" w:hAnsi="Times New Roman" w:cs="Times New Roman"/>
          <w:color w:val="000000"/>
          <w:sz w:val="20"/>
          <w:szCs w:val="20"/>
        </w:rPr>
        <w:t xml:space="preserve">a larga permanencia en la atmósfera del dióxido de carbono ya emitido (más del 20 por ciento permanecerá más de 1000 años una vez las emisiones hayan cesado) causando una irreversibilidad del calentamiento a escala temporal humana a menos que haya importantes detracciones de dióxido de carbono de la atmósfera (emisiones negativas) durante periodos prolongados. Información tomada de una extraordinaria Conferencia impartida por el meteorólogo Manuel BAÑÓN, el 28 de enero de 2016, en la Universidad de Alicante.  </w:t>
      </w:r>
    </w:p>
  </w:footnote>
  <w:footnote w:id="18">
    <w:p w:rsidR="003F2DAB" w:rsidRPr="00C73BBC" w:rsidRDefault="003F2DAB" w:rsidP="00BA4132">
      <w:pPr>
        <w:spacing w:before="100" w:beforeAutospacing="1" w:after="100" w:afterAutospacing="1" w:line="240" w:lineRule="auto"/>
        <w:jc w:val="both"/>
        <w:rPr>
          <w:rFonts w:ascii="Times New Roman" w:eastAsia="Times New Roman" w:hAnsi="Times New Roman" w:cs="Times New Roman"/>
          <w:bCs/>
          <w:sz w:val="20"/>
          <w:szCs w:val="20"/>
        </w:rPr>
      </w:pPr>
      <w:r w:rsidRPr="008530C6">
        <w:rPr>
          <w:rStyle w:val="Refdenotaalpie"/>
          <w:rFonts w:ascii="Times New Roman" w:hAnsi="Times New Roman"/>
          <w:sz w:val="20"/>
          <w:szCs w:val="20"/>
        </w:rPr>
        <w:footnoteRef/>
      </w:r>
      <w:r w:rsidRPr="008530C6">
        <w:rPr>
          <w:rFonts w:ascii="Times New Roman" w:hAnsi="Times New Roman" w:cs="Times New Roman"/>
          <w:sz w:val="20"/>
          <w:szCs w:val="20"/>
        </w:rPr>
        <w:t xml:space="preserve"> De hecho, ya contamos con las soluciones procedentes de la llamada “geoingeniería”, es decir, intervenciones a gran escala en el ambiente del planeta con el fin de contrarrestar el cambio climático. Como la captura y almacenamiento de carbono, una técnica para retirar dióxido de carbono de la atmósfera, pero conlleva riesgos y políticamente complejos como se hace eco J. F ALENZA GARCÍA, </w:t>
      </w:r>
      <w:r w:rsidRPr="008530C6">
        <w:rPr>
          <w:rFonts w:ascii="Times New Roman" w:eastAsia="Times New Roman" w:hAnsi="Times New Roman" w:cs="Times New Roman"/>
          <w:bCs/>
          <w:sz w:val="20"/>
          <w:szCs w:val="20"/>
        </w:rPr>
        <w:t xml:space="preserve">Perplejidad ante el almacenamiento geológico del dióxido de carbono, </w:t>
      </w:r>
      <w:r w:rsidRPr="008530C6">
        <w:rPr>
          <w:rFonts w:ascii="Times New Roman" w:eastAsia="Times New Roman" w:hAnsi="Times New Roman" w:cs="Times New Roman"/>
          <w:i/>
          <w:sz w:val="20"/>
          <w:szCs w:val="20"/>
        </w:rPr>
        <w:t>Revista Vasca de Administración Pública</w:t>
      </w:r>
      <w:r w:rsidRPr="008530C6">
        <w:rPr>
          <w:rFonts w:ascii="Times New Roman" w:eastAsia="Times New Roman" w:hAnsi="Times New Roman" w:cs="Times New Roman"/>
          <w:sz w:val="20"/>
          <w:szCs w:val="20"/>
        </w:rPr>
        <w:t xml:space="preserve">, </w:t>
      </w:r>
      <w:hyperlink r:id="rId2" w:history="1">
        <w:r w:rsidRPr="008530C6">
          <w:rPr>
            <w:rFonts w:ascii="Times New Roman" w:eastAsia="Times New Roman" w:hAnsi="Times New Roman" w:cs="Times New Roman"/>
            <w:sz w:val="20"/>
            <w:szCs w:val="20"/>
          </w:rPr>
          <w:t>nº 99-100</w:t>
        </w:r>
      </w:hyperlink>
      <w:r w:rsidRPr="008530C6">
        <w:rPr>
          <w:rFonts w:ascii="Times New Roman" w:eastAsia="Times New Roman" w:hAnsi="Times New Roman" w:cs="Times New Roman"/>
          <w:sz w:val="20"/>
          <w:szCs w:val="20"/>
        </w:rPr>
        <w:t xml:space="preserve">, 2014 (Ejemplar dedicado a: Homenaje a Demetrio Loperena y Ramón Martín Mateo), págs. 187-207. En cualquier caso es muy significativo la irrupción de la denominada </w:t>
      </w:r>
      <w:proofErr w:type="spellStart"/>
      <w:r w:rsidRPr="008530C6">
        <w:rPr>
          <w:rFonts w:ascii="Times New Roman" w:hAnsi="Times New Roman" w:cs="Times New Roman"/>
          <w:bCs/>
          <w:i/>
          <w:sz w:val="20"/>
          <w:szCs w:val="20"/>
        </w:rPr>
        <w:t>geoética</w:t>
      </w:r>
      <w:proofErr w:type="spellEnd"/>
      <w:r w:rsidRPr="008530C6">
        <w:rPr>
          <w:rFonts w:ascii="Times New Roman" w:hAnsi="Times New Roman" w:cs="Times New Roman"/>
          <w:sz w:val="20"/>
          <w:szCs w:val="20"/>
        </w:rPr>
        <w:t xml:space="preserve">, que trata de las relaciones entre el hombre y su entorno abiótico —en el ámbito de </w:t>
      </w:r>
      <w:r w:rsidRPr="008530C6">
        <w:rPr>
          <w:rFonts w:ascii="Times New Roman" w:hAnsi="Times New Roman" w:cs="Times New Roman"/>
          <w:color w:val="000000" w:themeColor="text1"/>
          <w:sz w:val="20"/>
          <w:szCs w:val="20"/>
        </w:rPr>
        <w:t xml:space="preserve">las </w:t>
      </w:r>
      <w:hyperlink r:id="rId3" w:tooltip="Ciencias de la Tierra" w:history="1">
        <w:r w:rsidRPr="008530C6">
          <w:rPr>
            <w:rFonts w:ascii="Times New Roman" w:hAnsi="Times New Roman" w:cs="Times New Roman"/>
            <w:color w:val="000000" w:themeColor="text1"/>
            <w:sz w:val="20"/>
            <w:szCs w:val="20"/>
          </w:rPr>
          <w:t>ciencias de la Tierra</w:t>
        </w:r>
      </w:hyperlink>
      <w:r w:rsidRPr="008530C6">
        <w:rPr>
          <w:rFonts w:ascii="Times New Roman" w:hAnsi="Times New Roman" w:cs="Times New Roman"/>
          <w:color w:val="000000" w:themeColor="text1"/>
          <w:sz w:val="20"/>
          <w:szCs w:val="20"/>
        </w:rPr>
        <w:t xml:space="preserve"> y </w:t>
      </w:r>
      <w:hyperlink r:id="rId4" w:tooltip="Astrogeología" w:history="1">
        <w:r w:rsidRPr="008530C6">
          <w:rPr>
            <w:rFonts w:ascii="Times New Roman" w:hAnsi="Times New Roman" w:cs="Times New Roman"/>
            <w:color w:val="000000" w:themeColor="text1"/>
            <w:sz w:val="20"/>
            <w:szCs w:val="20"/>
          </w:rPr>
          <w:t>planetarias</w:t>
        </w:r>
      </w:hyperlink>
      <w:r w:rsidRPr="008530C6">
        <w:rPr>
          <w:rFonts w:ascii="Times New Roman" w:hAnsi="Times New Roman" w:cs="Times New Roman"/>
          <w:color w:val="000000" w:themeColor="text1"/>
          <w:sz w:val="20"/>
          <w:szCs w:val="20"/>
        </w:rPr>
        <w:t xml:space="preserve">— desde un punto de vista </w:t>
      </w:r>
      <w:hyperlink r:id="rId5" w:tooltip="Ética" w:history="1">
        <w:r w:rsidRPr="008530C6">
          <w:rPr>
            <w:rFonts w:ascii="Times New Roman" w:hAnsi="Times New Roman" w:cs="Times New Roman"/>
            <w:color w:val="000000" w:themeColor="text1"/>
            <w:sz w:val="20"/>
            <w:szCs w:val="20"/>
          </w:rPr>
          <w:t>ético</w:t>
        </w:r>
      </w:hyperlink>
      <w:r w:rsidRPr="008530C6">
        <w:rPr>
          <w:rFonts w:ascii="Times New Roman" w:hAnsi="Times New Roman" w:cs="Times New Roman"/>
          <w:color w:val="000000" w:themeColor="text1"/>
          <w:sz w:val="20"/>
          <w:szCs w:val="20"/>
        </w:rPr>
        <w:t xml:space="preserve"> y del comportamiento </w:t>
      </w:r>
      <w:hyperlink r:id="rId6" w:tooltip="Deontología" w:history="1">
        <w:r w:rsidRPr="008530C6">
          <w:rPr>
            <w:rFonts w:ascii="Times New Roman" w:hAnsi="Times New Roman" w:cs="Times New Roman"/>
            <w:color w:val="000000" w:themeColor="text1"/>
            <w:sz w:val="20"/>
            <w:szCs w:val="20"/>
          </w:rPr>
          <w:t>deontológico</w:t>
        </w:r>
      </w:hyperlink>
      <w:r w:rsidRPr="008530C6">
        <w:rPr>
          <w:rFonts w:ascii="Times New Roman" w:hAnsi="Times New Roman" w:cs="Times New Roman"/>
          <w:color w:val="000000" w:themeColor="text1"/>
          <w:sz w:val="20"/>
          <w:szCs w:val="20"/>
        </w:rPr>
        <w:t xml:space="preserve"> </w:t>
      </w:r>
      <w:r w:rsidRPr="008530C6">
        <w:rPr>
          <w:rFonts w:ascii="Times New Roman" w:hAnsi="Times New Roman" w:cs="Times New Roman"/>
          <w:sz w:val="20"/>
          <w:szCs w:val="20"/>
        </w:rPr>
        <w:t xml:space="preserve">de los profesionales relacionados con las mismas. </w:t>
      </w:r>
      <w:r>
        <w:rPr>
          <w:rFonts w:ascii="Times New Roman" w:hAnsi="Times New Roman" w:cs="Times New Roman"/>
          <w:sz w:val="20"/>
          <w:szCs w:val="20"/>
        </w:rPr>
        <w:t xml:space="preserve">En este sentido, </w:t>
      </w:r>
      <w:r w:rsidRPr="008530C6">
        <w:rPr>
          <w:rFonts w:ascii="Times New Roman" w:hAnsi="Times New Roman" w:cs="Times New Roman"/>
          <w:sz w:val="20"/>
          <w:szCs w:val="20"/>
        </w:rPr>
        <w:t xml:space="preserve">vid. </w:t>
      </w:r>
      <w:hyperlink r:id="rId7" w:history="1">
        <w:r w:rsidRPr="008530C6">
          <w:rPr>
            <w:rFonts w:ascii="Times New Roman" w:eastAsia="Times New Roman" w:hAnsi="Times New Roman" w:cs="Times New Roman"/>
            <w:color w:val="000000" w:themeColor="text1"/>
            <w:sz w:val="20"/>
            <w:szCs w:val="20"/>
          </w:rPr>
          <w:t>SÁNCHEZ GUITIÁN</w:t>
        </w:r>
      </w:hyperlink>
      <w:r w:rsidRPr="008530C6">
        <w:rPr>
          <w:rFonts w:ascii="Times New Roman" w:eastAsia="Times New Roman" w:hAnsi="Times New Roman" w:cs="Times New Roman"/>
          <w:color w:val="000000" w:themeColor="text1"/>
          <w:sz w:val="20"/>
          <w:szCs w:val="20"/>
        </w:rPr>
        <w:t>, N., “</w:t>
      </w:r>
      <w:r w:rsidRPr="008530C6">
        <w:rPr>
          <w:rFonts w:ascii="Times New Roman" w:eastAsia="Times New Roman" w:hAnsi="Times New Roman" w:cs="Times New Roman"/>
          <w:bCs/>
          <w:sz w:val="20"/>
          <w:szCs w:val="20"/>
        </w:rPr>
        <w:t xml:space="preserve">La aceptación social del </w:t>
      </w:r>
      <w:proofErr w:type="spellStart"/>
      <w:r w:rsidRPr="008530C6">
        <w:rPr>
          <w:rFonts w:ascii="Times New Roman" w:eastAsia="Times New Roman" w:hAnsi="Times New Roman" w:cs="Times New Roman"/>
          <w:bCs/>
          <w:i/>
          <w:sz w:val="20"/>
          <w:szCs w:val="20"/>
        </w:rPr>
        <w:t>fracking</w:t>
      </w:r>
      <w:proofErr w:type="spellEnd"/>
      <w:r w:rsidRPr="008530C6">
        <w:rPr>
          <w:rFonts w:ascii="Times New Roman" w:eastAsia="Times New Roman" w:hAnsi="Times New Roman" w:cs="Times New Roman"/>
          <w:bCs/>
          <w:i/>
          <w:sz w:val="20"/>
          <w:szCs w:val="20"/>
        </w:rPr>
        <w:t xml:space="preserve"> </w:t>
      </w:r>
      <w:r w:rsidRPr="008530C6">
        <w:rPr>
          <w:rFonts w:ascii="Times New Roman" w:eastAsia="Times New Roman" w:hAnsi="Times New Roman" w:cs="Times New Roman"/>
          <w:bCs/>
          <w:sz w:val="20"/>
          <w:szCs w:val="20"/>
        </w:rPr>
        <w:t xml:space="preserve">desde la </w:t>
      </w:r>
      <w:proofErr w:type="spellStart"/>
      <w:r w:rsidRPr="008530C6">
        <w:rPr>
          <w:rFonts w:ascii="Times New Roman" w:eastAsia="Times New Roman" w:hAnsi="Times New Roman" w:cs="Times New Roman"/>
          <w:bCs/>
          <w:sz w:val="20"/>
          <w:szCs w:val="20"/>
        </w:rPr>
        <w:t>geoética</w:t>
      </w:r>
      <w:proofErr w:type="spellEnd"/>
      <w:r w:rsidRPr="008530C6">
        <w:rPr>
          <w:rFonts w:ascii="Times New Roman" w:eastAsia="Times New Roman" w:hAnsi="Times New Roman" w:cs="Times New Roman"/>
          <w:bCs/>
          <w:sz w:val="20"/>
          <w:szCs w:val="20"/>
        </w:rPr>
        <w:t xml:space="preserve">: ... y en contra”, </w:t>
      </w:r>
      <w:hyperlink r:id="rId8" w:history="1">
        <w:r w:rsidRPr="008530C6">
          <w:rPr>
            <w:rFonts w:ascii="Times New Roman" w:eastAsia="Times New Roman" w:hAnsi="Times New Roman" w:cs="Times New Roman"/>
            <w:i/>
            <w:color w:val="000000" w:themeColor="text1"/>
            <w:sz w:val="20"/>
            <w:szCs w:val="20"/>
          </w:rPr>
          <w:t>Revista de Obras Públicas: Órgano profesional de los ingenieros de caminos, canales y puertos</w:t>
        </w:r>
      </w:hyperlink>
      <w:r w:rsidRPr="008530C6">
        <w:rPr>
          <w:rFonts w:ascii="Times New Roman" w:eastAsia="Times New Roman" w:hAnsi="Times New Roman" w:cs="Times New Roman"/>
          <w:color w:val="000000" w:themeColor="text1"/>
          <w:sz w:val="20"/>
          <w:szCs w:val="20"/>
        </w:rPr>
        <w:t xml:space="preserve">, </w:t>
      </w:r>
      <w:hyperlink r:id="rId9" w:history="1">
        <w:r w:rsidRPr="008530C6">
          <w:rPr>
            <w:rFonts w:ascii="Times New Roman" w:eastAsia="Times New Roman" w:hAnsi="Times New Roman" w:cs="Times New Roman"/>
            <w:color w:val="000000" w:themeColor="text1"/>
            <w:sz w:val="20"/>
            <w:szCs w:val="20"/>
          </w:rPr>
          <w:t>nº. 3544, 2013</w:t>
        </w:r>
      </w:hyperlink>
      <w:r w:rsidRPr="008530C6">
        <w:rPr>
          <w:rFonts w:ascii="Times New Roman" w:eastAsia="Times New Roman" w:hAnsi="Times New Roman" w:cs="Times New Roman"/>
          <w:color w:val="000000" w:themeColor="text1"/>
          <w:sz w:val="20"/>
          <w:szCs w:val="20"/>
        </w:rPr>
        <w:t>, págs. 61-64.</w:t>
      </w:r>
    </w:p>
  </w:footnote>
  <w:footnote w:id="19">
    <w:p w:rsidR="003F2DAB" w:rsidRPr="00BF627B" w:rsidRDefault="003F2DAB" w:rsidP="00BA4132">
      <w:pPr>
        <w:autoSpaceDE w:val="0"/>
        <w:autoSpaceDN w:val="0"/>
        <w:adjustRightInd w:val="0"/>
        <w:spacing w:after="0" w:line="240" w:lineRule="auto"/>
        <w:jc w:val="both"/>
        <w:rPr>
          <w:rFonts w:ascii="Times New Roman" w:hAnsi="Times New Roman" w:cs="Times New Roman"/>
          <w:bCs/>
          <w:iCs/>
          <w:color w:val="04617B"/>
          <w:sz w:val="20"/>
          <w:szCs w:val="20"/>
        </w:rPr>
      </w:pPr>
      <w:r w:rsidRPr="00621FF3">
        <w:rPr>
          <w:rStyle w:val="Refdenotaalpie"/>
          <w:rFonts w:ascii="Times New Roman" w:hAnsi="Times New Roman"/>
          <w:sz w:val="20"/>
          <w:szCs w:val="20"/>
        </w:rPr>
        <w:footnoteRef/>
      </w:r>
      <w:r w:rsidRPr="00621FF3">
        <w:rPr>
          <w:rFonts w:ascii="Times New Roman" w:hAnsi="Times New Roman" w:cs="Times New Roman"/>
          <w:sz w:val="20"/>
          <w:szCs w:val="20"/>
        </w:rPr>
        <w:t xml:space="preserve"> </w:t>
      </w:r>
      <w:r w:rsidRPr="00B4052F">
        <w:rPr>
          <w:rFonts w:ascii="Times New Roman" w:hAnsi="Times New Roman" w:cs="Times New Roman"/>
          <w:bCs/>
          <w:iCs/>
          <w:sz w:val="20"/>
          <w:szCs w:val="20"/>
        </w:rPr>
        <w:t>Las emisiones y la economía están desacopladas: por primera vez, en 2015 tuvimos un año donde la economía creció, pero las emisiones de gases de efecto invernadero no lo hicieron.</w:t>
      </w:r>
      <w:r w:rsidRPr="00890D8C">
        <w:rPr>
          <w:rFonts w:ascii="Times New Roman" w:hAnsi="Times New Roman" w:cs="Times New Roman"/>
          <w:color w:val="000000"/>
          <w:sz w:val="20"/>
          <w:szCs w:val="20"/>
        </w:rPr>
        <w:t xml:space="preserve"> </w:t>
      </w:r>
      <w:r>
        <w:rPr>
          <w:rFonts w:ascii="Times New Roman" w:hAnsi="Times New Roman" w:cs="Times New Roman"/>
          <w:color w:val="000000"/>
          <w:sz w:val="20"/>
          <w:szCs w:val="20"/>
        </w:rPr>
        <w:t>Dato ofrecido por el meteorólogo Manuel BAÑÓN, el 28 de enero de 2016, en la Universidad de Alicante.</w:t>
      </w:r>
    </w:p>
  </w:footnote>
  <w:footnote w:id="20">
    <w:p w:rsidR="003F2DAB" w:rsidRPr="00DD15AE" w:rsidRDefault="003F2DAB" w:rsidP="00BA4132">
      <w:pPr>
        <w:autoSpaceDE w:val="0"/>
        <w:autoSpaceDN w:val="0"/>
        <w:adjustRightInd w:val="0"/>
        <w:spacing w:after="0" w:line="240" w:lineRule="auto"/>
        <w:jc w:val="both"/>
        <w:rPr>
          <w:rFonts w:ascii="Times New Roman" w:hAnsi="Times New Roman" w:cs="Times New Roman"/>
          <w:sz w:val="20"/>
          <w:szCs w:val="20"/>
        </w:rPr>
      </w:pPr>
      <w:r>
        <w:rPr>
          <w:rStyle w:val="Refdenotaalpie"/>
        </w:rPr>
        <w:footnoteRef/>
      </w:r>
      <w:r>
        <w:t xml:space="preserve"> </w:t>
      </w:r>
      <w:r w:rsidRPr="0056530A">
        <w:rPr>
          <w:rFonts w:ascii="Times New Roman" w:hAnsi="Times New Roman" w:cs="Times New Roman"/>
          <w:sz w:val="20"/>
          <w:szCs w:val="20"/>
        </w:rPr>
        <w:t>Con el cambio climático se producen multitud de consecuencias</w:t>
      </w:r>
      <w:r>
        <w:rPr>
          <w:rFonts w:ascii="Times New Roman" w:hAnsi="Times New Roman" w:cs="Times New Roman"/>
          <w:sz w:val="20"/>
          <w:szCs w:val="20"/>
        </w:rPr>
        <w:t>, como son</w:t>
      </w:r>
      <w:r w:rsidRPr="0056530A">
        <w:rPr>
          <w:rFonts w:ascii="Times New Roman" w:hAnsi="Times New Roman" w:cs="Times New Roman"/>
          <w:sz w:val="20"/>
          <w:szCs w:val="20"/>
        </w:rPr>
        <w:t>: a)</w:t>
      </w:r>
      <w:r>
        <w:rPr>
          <w:rFonts w:ascii="Times New Roman" w:hAnsi="Times New Roman" w:cs="Times New Roman"/>
          <w:sz w:val="20"/>
          <w:szCs w:val="20"/>
        </w:rPr>
        <w:t xml:space="preserve"> </w:t>
      </w:r>
      <w:r w:rsidRPr="0056530A">
        <w:rPr>
          <w:rFonts w:ascii="Times New Roman" w:hAnsi="Times New Roman" w:cs="Times New Roman"/>
          <w:sz w:val="20"/>
          <w:szCs w:val="20"/>
        </w:rPr>
        <w:t xml:space="preserve">afecciones a la salud humana, </w:t>
      </w:r>
      <w:r>
        <w:rPr>
          <w:rFonts w:ascii="Times New Roman" w:hAnsi="Times New Roman" w:cs="Times New Roman"/>
          <w:sz w:val="20"/>
          <w:szCs w:val="20"/>
        </w:rPr>
        <w:t xml:space="preserve">ya que </w:t>
      </w:r>
      <w:r w:rsidRPr="0056530A">
        <w:rPr>
          <w:rFonts w:ascii="Times New Roman" w:hAnsi="Times New Roman" w:cs="Times New Roman"/>
          <w:sz w:val="20"/>
          <w:szCs w:val="20"/>
        </w:rPr>
        <w:t>el aumento de las temperaturas causa fallecimientos por las olas de calor</w:t>
      </w:r>
      <w:r>
        <w:rPr>
          <w:rFonts w:ascii="Times New Roman" w:hAnsi="Times New Roman" w:cs="Times New Roman"/>
          <w:sz w:val="20"/>
          <w:szCs w:val="20"/>
        </w:rPr>
        <w:t>, muertes prematuras debido a la contaminación atmosférica, etc.</w:t>
      </w:r>
      <w:r w:rsidRPr="0056530A">
        <w:rPr>
          <w:rFonts w:ascii="Times New Roman" w:hAnsi="Times New Roman" w:cs="Times New Roman"/>
          <w:sz w:val="20"/>
          <w:szCs w:val="20"/>
        </w:rPr>
        <w:t>; b) afecciones en los recursos naturales, ya que el cambio climático altera las interacciones entre las especies, favorecerá la expansión de especies inv</w:t>
      </w:r>
      <w:r>
        <w:rPr>
          <w:rFonts w:ascii="Times New Roman" w:hAnsi="Times New Roman" w:cs="Times New Roman"/>
          <w:sz w:val="20"/>
          <w:szCs w:val="20"/>
        </w:rPr>
        <w:t>a</w:t>
      </w:r>
      <w:r w:rsidRPr="0056530A">
        <w:rPr>
          <w:rFonts w:ascii="Times New Roman" w:hAnsi="Times New Roman" w:cs="Times New Roman"/>
          <w:sz w:val="20"/>
          <w:szCs w:val="20"/>
        </w:rPr>
        <w:t xml:space="preserve">soras y plagas, aumentará el impacto de las perturbaciones y afectara a la estructura y funcionamiento de los ecosistemas </w:t>
      </w:r>
      <w:r>
        <w:rPr>
          <w:rFonts w:ascii="Times New Roman" w:hAnsi="Times New Roman" w:cs="Times New Roman"/>
          <w:sz w:val="20"/>
          <w:szCs w:val="20"/>
        </w:rPr>
        <w:t xml:space="preserve">tanto </w:t>
      </w:r>
      <w:r w:rsidRPr="0056530A">
        <w:rPr>
          <w:rFonts w:ascii="Times New Roman" w:hAnsi="Times New Roman" w:cs="Times New Roman"/>
          <w:sz w:val="20"/>
          <w:szCs w:val="20"/>
        </w:rPr>
        <w:t>terrestres</w:t>
      </w:r>
      <w:r>
        <w:rPr>
          <w:rFonts w:ascii="Times New Roman" w:hAnsi="Times New Roman" w:cs="Times New Roman"/>
          <w:sz w:val="20"/>
          <w:szCs w:val="20"/>
        </w:rPr>
        <w:t xml:space="preserve"> como marinos; especial atención requiere las previsibles subidas del nivel del mar</w:t>
      </w:r>
      <w:r w:rsidRPr="0056530A">
        <w:rPr>
          <w:rFonts w:ascii="Times New Roman" w:hAnsi="Times New Roman" w:cs="Times New Roman"/>
          <w:sz w:val="20"/>
          <w:szCs w:val="20"/>
        </w:rPr>
        <w:t xml:space="preserve">; c) afecciones sobre sectores económicos, </w:t>
      </w:r>
      <w:r>
        <w:rPr>
          <w:rFonts w:ascii="Times New Roman" w:hAnsi="Times New Roman" w:cs="Times New Roman"/>
          <w:sz w:val="20"/>
          <w:szCs w:val="20"/>
        </w:rPr>
        <w:t>en los que</w:t>
      </w:r>
      <w:r w:rsidRPr="0056530A">
        <w:rPr>
          <w:rFonts w:ascii="Times New Roman" w:hAnsi="Times New Roman" w:cs="Times New Roman"/>
          <w:sz w:val="20"/>
          <w:szCs w:val="20"/>
        </w:rPr>
        <w:t xml:space="preserve"> el clima des</w:t>
      </w:r>
      <w:r>
        <w:rPr>
          <w:rFonts w:ascii="Times New Roman" w:hAnsi="Times New Roman" w:cs="Times New Roman"/>
          <w:sz w:val="20"/>
          <w:szCs w:val="20"/>
        </w:rPr>
        <w:t>em</w:t>
      </w:r>
      <w:r w:rsidRPr="0056530A">
        <w:rPr>
          <w:rFonts w:ascii="Times New Roman" w:hAnsi="Times New Roman" w:cs="Times New Roman"/>
          <w:sz w:val="20"/>
          <w:szCs w:val="20"/>
        </w:rPr>
        <w:t xml:space="preserve">peña una función muy importante, como el turismo, la energía, agricultura, etc. </w:t>
      </w:r>
      <w:r w:rsidRPr="00AF2914">
        <w:rPr>
          <w:rFonts w:ascii="Times New Roman" w:hAnsi="Times New Roman" w:cs="Times New Roman"/>
          <w:sz w:val="20"/>
          <w:szCs w:val="20"/>
        </w:rPr>
        <w:t>En España, dichas consecuencias pueden llegar a ser muy graves</w:t>
      </w:r>
      <w:r>
        <w:rPr>
          <w:rFonts w:ascii="Times New Roman" w:hAnsi="Times New Roman" w:cs="Times New Roman"/>
          <w:sz w:val="20"/>
          <w:szCs w:val="20"/>
        </w:rPr>
        <w:t>, dado su carácter eminentemente costero y el estrés hídrico que sufre buena parte de su territorio, provocando lo que los expertos llaman la “africanización” del sureste y la “</w:t>
      </w:r>
      <w:proofErr w:type="spellStart"/>
      <w:r w:rsidR="00280551">
        <w:rPr>
          <w:rFonts w:ascii="Times New Roman" w:hAnsi="Times New Roman" w:cs="Times New Roman"/>
          <w:sz w:val="20"/>
          <w:szCs w:val="20"/>
        </w:rPr>
        <w:t>mediterranización</w:t>
      </w:r>
      <w:proofErr w:type="spellEnd"/>
      <w:r w:rsidR="00280551">
        <w:rPr>
          <w:rFonts w:ascii="Times New Roman" w:hAnsi="Times New Roman" w:cs="Times New Roman"/>
          <w:sz w:val="20"/>
          <w:szCs w:val="20"/>
        </w:rPr>
        <w:t>“ del</w:t>
      </w:r>
      <w:r>
        <w:rPr>
          <w:rFonts w:ascii="Times New Roman" w:hAnsi="Times New Roman" w:cs="Times New Roman"/>
          <w:sz w:val="20"/>
          <w:szCs w:val="20"/>
        </w:rPr>
        <w:t xml:space="preserve"> norte, así como la importancia que tiene el turismo y la agricultura. Información que tomamos de </w:t>
      </w:r>
      <w:r w:rsidRPr="00DD15AE">
        <w:rPr>
          <w:rFonts w:ascii="Times New Roman" w:hAnsi="Times New Roman"/>
          <w:sz w:val="20"/>
          <w:szCs w:val="20"/>
        </w:rPr>
        <w:t xml:space="preserve">SARASÍBAR IRIARTE, M., </w:t>
      </w:r>
      <w:r w:rsidRPr="00DD15AE">
        <w:rPr>
          <w:rFonts w:ascii="Times New Roman" w:hAnsi="Times New Roman"/>
          <w:i/>
          <w:sz w:val="20"/>
          <w:szCs w:val="20"/>
        </w:rPr>
        <w:t>Régimen Jurídico del Cambio Climático</w:t>
      </w:r>
      <w:r w:rsidRPr="00DD15AE">
        <w:rPr>
          <w:rFonts w:ascii="Times New Roman" w:hAnsi="Times New Roman"/>
          <w:sz w:val="20"/>
          <w:szCs w:val="20"/>
        </w:rPr>
        <w:t>, Lex Nova, Valladolid, 2006, págs. 75 y ss., así como de la divulgación que realiza</w:t>
      </w:r>
      <w:r>
        <w:rPr>
          <w:rFonts w:ascii="Times New Roman" w:hAnsi="Times New Roman"/>
          <w:sz w:val="20"/>
          <w:szCs w:val="20"/>
        </w:rPr>
        <w:t>n</w:t>
      </w:r>
      <w:r w:rsidRPr="00DD15AE">
        <w:rPr>
          <w:rFonts w:ascii="Times New Roman" w:hAnsi="Times New Roman"/>
          <w:sz w:val="20"/>
          <w:szCs w:val="20"/>
        </w:rPr>
        <w:t xml:space="preserve"> los medios de comunicación</w:t>
      </w:r>
      <w:r>
        <w:rPr>
          <w:rFonts w:ascii="Times New Roman" w:hAnsi="Times New Roman"/>
          <w:sz w:val="20"/>
          <w:szCs w:val="20"/>
        </w:rPr>
        <w:t xml:space="preserve"> sobre la materia</w:t>
      </w:r>
      <w:r w:rsidRPr="00DD15AE">
        <w:rPr>
          <w:rFonts w:ascii="Times New Roman" w:hAnsi="Times New Roman"/>
          <w:sz w:val="20"/>
          <w:szCs w:val="20"/>
        </w:rPr>
        <w:t xml:space="preserve">. </w:t>
      </w:r>
    </w:p>
  </w:footnote>
  <w:footnote w:id="21">
    <w:p w:rsidR="003F2DAB" w:rsidRPr="00C151CA" w:rsidRDefault="003F2DAB" w:rsidP="00CE3D1A">
      <w:pPr>
        <w:autoSpaceDE w:val="0"/>
        <w:autoSpaceDN w:val="0"/>
        <w:adjustRightInd w:val="0"/>
        <w:spacing w:after="0" w:line="240" w:lineRule="auto"/>
        <w:jc w:val="both"/>
        <w:rPr>
          <w:sz w:val="20"/>
          <w:szCs w:val="20"/>
        </w:rPr>
      </w:pPr>
      <w:r w:rsidRPr="00C151CA">
        <w:rPr>
          <w:rStyle w:val="Refdenotaalpie"/>
          <w:rFonts w:ascii="Times New Roman" w:hAnsi="Times New Roman"/>
          <w:sz w:val="20"/>
          <w:szCs w:val="20"/>
        </w:rPr>
        <w:footnoteRef/>
      </w:r>
      <w:r w:rsidRPr="00C151CA">
        <w:rPr>
          <w:rFonts w:ascii="Times New Roman" w:hAnsi="Times New Roman"/>
          <w:sz w:val="20"/>
          <w:szCs w:val="20"/>
        </w:rPr>
        <w:t xml:space="preserve"> SARASÍBAR IRIARTE, M.: </w:t>
      </w:r>
      <w:r w:rsidRPr="00C151CA">
        <w:rPr>
          <w:rFonts w:ascii="Times New Roman" w:hAnsi="Times New Roman"/>
          <w:i/>
          <w:sz w:val="20"/>
          <w:szCs w:val="20"/>
        </w:rPr>
        <w:t>Régimen Jurídico del Cambio Climático</w:t>
      </w:r>
      <w:r w:rsidRPr="00C151CA">
        <w:rPr>
          <w:rFonts w:ascii="Times New Roman" w:hAnsi="Times New Roman"/>
          <w:sz w:val="20"/>
          <w:szCs w:val="20"/>
        </w:rPr>
        <w:t>…</w:t>
      </w:r>
      <w:proofErr w:type="spellStart"/>
      <w:r w:rsidRPr="00C151CA">
        <w:rPr>
          <w:rFonts w:ascii="Times New Roman" w:hAnsi="Times New Roman"/>
          <w:i/>
          <w:sz w:val="20"/>
          <w:szCs w:val="20"/>
        </w:rPr>
        <w:t>op.cit</w:t>
      </w:r>
      <w:proofErr w:type="spellEnd"/>
      <w:r w:rsidRPr="00C151CA">
        <w:rPr>
          <w:rFonts w:ascii="Times New Roman" w:hAnsi="Times New Roman"/>
          <w:sz w:val="20"/>
          <w:szCs w:val="20"/>
        </w:rPr>
        <w:t>., pág. 85</w:t>
      </w:r>
    </w:p>
  </w:footnote>
  <w:footnote w:id="22">
    <w:p w:rsidR="003F2DAB" w:rsidRDefault="003F2DAB" w:rsidP="00055219">
      <w:pPr>
        <w:pStyle w:val="Textonotapie"/>
        <w:spacing w:before="0" w:beforeAutospacing="0" w:after="0" w:line="240" w:lineRule="auto"/>
        <w:ind w:firstLine="0"/>
      </w:pPr>
    </w:p>
  </w:footnote>
  <w:footnote w:id="23">
    <w:p w:rsidR="003F2DAB" w:rsidRPr="00947B66" w:rsidRDefault="003F2DAB" w:rsidP="00BA4132">
      <w:pPr>
        <w:autoSpaceDE w:val="0"/>
        <w:autoSpaceDN w:val="0"/>
        <w:adjustRightInd w:val="0"/>
        <w:spacing w:after="0" w:line="240" w:lineRule="auto"/>
        <w:jc w:val="both"/>
        <w:rPr>
          <w:rFonts w:ascii="Times New Roman" w:hAnsi="Times New Roman"/>
          <w:sz w:val="20"/>
          <w:szCs w:val="20"/>
        </w:rPr>
      </w:pPr>
      <w:r w:rsidRPr="00947B66">
        <w:rPr>
          <w:rStyle w:val="Refdenotaalpie"/>
          <w:rFonts w:ascii="Times New Roman" w:hAnsi="Times New Roman"/>
          <w:sz w:val="20"/>
          <w:szCs w:val="20"/>
        </w:rPr>
        <w:footnoteRef/>
      </w:r>
      <w:r w:rsidRPr="00947B66">
        <w:rPr>
          <w:rFonts w:ascii="Times New Roman" w:hAnsi="Times New Roman"/>
          <w:sz w:val="20"/>
          <w:szCs w:val="20"/>
        </w:rPr>
        <w:t xml:space="preserve"> Que tan bien identificados y explicados aparecen en MARTIN MATEO, R., Tratado de Derecho ambiental, vol. I, Trívium, Madrid, 1991. </w:t>
      </w:r>
    </w:p>
  </w:footnote>
  <w:footnote w:id="24">
    <w:p w:rsidR="003F2DAB" w:rsidRDefault="003F2DAB" w:rsidP="00BA4132">
      <w:pPr>
        <w:autoSpaceDE w:val="0"/>
        <w:autoSpaceDN w:val="0"/>
        <w:adjustRightInd w:val="0"/>
        <w:spacing w:after="0" w:line="240" w:lineRule="auto"/>
        <w:jc w:val="both"/>
      </w:pPr>
      <w:r w:rsidRPr="00A47E1F">
        <w:rPr>
          <w:rStyle w:val="Refdenotaalpie"/>
          <w:sz w:val="20"/>
          <w:szCs w:val="20"/>
        </w:rPr>
        <w:footnoteRef/>
      </w:r>
      <w:r w:rsidRPr="00A47E1F">
        <w:rPr>
          <w:sz w:val="20"/>
          <w:szCs w:val="20"/>
        </w:rPr>
        <w:t xml:space="preserve"> </w:t>
      </w:r>
      <w:r w:rsidRPr="00A47E1F">
        <w:rPr>
          <w:rFonts w:ascii="Times New Roman" w:hAnsi="Times New Roman"/>
          <w:sz w:val="20"/>
          <w:szCs w:val="20"/>
        </w:rPr>
        <w:t xml:space="preserve">SARASÍBAR IRIARTE, M.: </w:t>
      </w:r>
      <w:r w:rsidRPr="00A47E1F">
        <w:rPr>
          <w:rFonts w:ascii="Times New Roman" w:hAnsi="Times New Roman"/>
          <w:i/>
          <w:sz w:val="20"/>
          <w:szCs w:val="20"/>
        </w:rPr>
        <w:t>Régimen Jurídico del Cambio Climático</w:t>
      </w:r>
      <w:r w:rsidRPr="00A47E1F">
        <w:rPr>
          <w:rFonts w:ascii="Times New Roman" w:hAnsi="Times New Roman"/>
          <w:sz w:val="20"/>
          <w:szCs w:val="20"/>
        </w:rPr>
        <w:t>…</w:t>
      </w:r>
      <w:proofErr w:type="spellStart"/>
      <w:r w:rsidRPr="00A47E1F">
        <w:rPr>
          <w:rFonts w:ascii="Times New Roman" w:hAnsi="Times New Roman"/>
          <w:i/>
          <w:sz w:val="20"/>
          <w:szCs w:val="20"/>
        </w:rPr>
        <w:t>op.cit</w:t>
      </w:r>
      <w:proofErr w:type="spellEnd"/>
      <w:r w:rsidRPr="00A47E1F">
        <w:rPr>
          <w:rFonts w:ascii="Times New Roman" w:hAnsi="Times New Roman"/>
          <w:i/>
          <w:sz w:val="20"/>
          <w:szCs w:val="20"/>
        </w:rPr>
        <w:t>.,</w:t>
      </w:r>
      <w:r w:rsidRPr="00A47E1F">
        <w:rPr>
          <w:rFonts w:ascii="Times New Roman" w:hAnsi="Times New Roman"/>
          <w:sz w:val="20"/>
          <w:szCs w:val="20"/>
        </w:rPr>
        <w:t xml:space="preserve"> p</w:t>
      </w:r>
      <w:r>
        <w:rPr>
          <w:rFonts w:ascii="Times New Roman" w:hAnsi="Times New Roman"/>
          <w:sz w:val="20"/>
          <w:szCs w:val="20"/>
        </w:rPr>
        <w:t>ág.</w:t>
      </w:r>
      <w:r w:rsidRPr="00A47E1F">
        <w:rPr>
          <w:rFonts w:ascii="Times New Roman" w:hAnsi="Times New Roman"/>
          <w:sz w:val="20"/>
          <w:szCs w:val="20"/>
        </w:rPr>
        <w:t xml:space="preserve"> 87</w:t>
      </w:r>
      <w:r>
        <w:rPr>
          <w:rFonts w:ascii="Times New Roman" w:hAnsi="Times New Roman"/>
        </w:rPr>
        <w:t>.</w:t>
      </w:r>
    </w:p>
  </w:footnote>
  <w:footnote w:id="25">
    <w:p w:rsidR="003F2DAB" w:rsidRPr="00280551" w:rsidRDefault="003F2DAB" w:rsidP="00280551">
      <w:pPr>
        <w:autoSpaceDE w:val="0"/>
        <w:autoSpaceDN w:val="0"/>
        <w:adjustRightInd w:val="0"/>
        <w:spacing w:after="0" w:line="240" w:lineRule="auto"/>
        <w:jc w:val="both"/>
        <w:rPr>
          <w:rFonts w:ascii="Times New Roman" w:hAnsi="Times New Roman" w:cs="Times New Roman"/>
          <w:sz w:val="20"/>
          <w:szCs w:val="20"/>
        </w:rPr>
      </w:pPr>
      <w:r w:rsidRPr="00B32D67">
        <w:rPr>
          <w:rStyle w:val="Refdenotaalpie"/>
          <w:rFonts w:ascii="Times New Roman" w:hAnsi="Times New Roman"/>
          <w:sz w:val="20"/>
          <w:szCs w:val="20"/>
        </w:rPr>
        <w:footnoteRef/>
      </w:r>
      <w:r w:rsidRPr="00B32D67">
        <w:rPr>
          <w:rFonts w:ascii="Times New Roman" w:hAnsi="Times New Roman" w:cs="Times New Roman"/>
          <w:sz w:val="20"/>
          <w:szCs w:val="20"/>
        </w:rPr>
        <w:t xml:space="preserve"> </w:t>
      </w:r>
      <w:r>
        <w:rPr>
          <w:rFonts w:ascii="Times New Roman" w:hAnsi="Times New Roman" w:cs="Times New Roman"/>
          <w:sz w:val="20"/>
          <w:szCs w:val="20"/>
        </w:rPr>
        <w:t xml:space="preserve">Ibíd. </w:t>
      </w:r>
      <w:r w:rsidRPr="00B32D67">
        <w:rPr>
          <w:rFonts w:ascii="Times New Roman" w:hAnsi="Times New Roman" w:cs="Times New Roman"/>
          <w:sz w:val="20"/>
          <w:szCs w:val="20"/>
        </w:rPr>
        <w:t>pág. 90.</w:t>
      </w:r>
    </w:p>
  </w:footnote>
  <w:footnote w:id="26">
    <w:p w:rsidR="003F2DAB" w:rsidRPr="00B32D67" w:rsidRDefault="003F2DAB" w:rsidP="00BA4132">
      <w:pPr>
        <w:autoSpaceDE w:val="0"/>
        <w:autoSpaceDN w:val="0"/>
        <w:adjustRightInd w:val="0"/>
        <w:spacing w:after="0" w:line="240" w:lineRule="auto"/>
        <w:jc w:val="both"/>
        <w:rPr>
          <w:sz w:val="20"/>
          <w:szCs w:val="20"/>
        </w:rPr>
      </w:pPr>
      <w:r w:rsidRPr="00B32D67">
        <w:rPr>
          <w:rStyle w:val="Refdenotaalpie"/>
          <w:sz w:val="20"/>
          <w:szCs w:val="20"/>
        </w:rPr>
        <w:footnoteRef/>
      </w:r>
      <w:r w:rsidRPr="00B32D67">
        <w:rPr>
          <w:sz w:val="20"/>
          <w:szCs w:val="20"/>
        </w:rPr>
        <w:t xml:space="preserve"> </w:t>
      </w:r>
      <w:r w:rsidRPr="00B32D67">
        <w:rPr>
          <w:rFonts w:ascii="Times New Roman" w:hAnsi="Times New Roman"/>
          <w:sz w:val="20"/>
          <w:szCs w:val="20"/>
        </w:rPr>
        <w:t xml:space="preserve">SARASÍBAR IRIARTE, M.: </w:t>
      </w:r>
      <w:r w:rsidRPr="00B32D67">
        <w:rPr>
          <w:rFonts w:ascii="Times New Roman" w:hAnsi="Times New Roman"/>
          <w:i/>
          <w:sz w:val="20"/>
          <w:szCs w:val="20"/>
        </w:rPr>
        <w:t>Régimen Jurídico del Cambio Climático</w:t>
      </w:r>
      <w:r w:rsidRPr="00B32D67">
        <w:rPr>
          <w:rFonts w:ascii="Times New Roman" w:hAnsi="Times New Roman"/>
          <w:sz w:val="20"/>
          <w:szCs w:val="20"/>
        </w:rPr>
        <w:t>…</w:t>
      </w:r>
      <w:proofErr w:type="spellStart"/>
      <w:r w:rsidRPr="00B32D67">
        <w:rPr>
          <w:rFonts w:ascii="Times New Roman" w:hAnsi="Times New Roman"/>
          <w:i/>
          <w:sz w:val="20"/>
          <w:szCs w:val="20"/>
        </w:rPr>
        <w:t>op</w:t>
      </w:r>
      <w:proofErr w:type="spellEnd"/>
      <w:r w:rsidRPr="00B32D67">
        <w:rPr>
          <w:rFonts w:ascii="Times New Roman" w:hAnsi="Times New Roman"/>
          <w:i/>
          <w:sz w:val="20"/>
          <w:szCs w:val="20"/>
        </w:rPr>
        <w:t>.</w:t>
      </w:r>
      <w:r>
        <w:rPr>
          <w:rFonts w:ascii="Times New Roman" w:hAnsi="Times New Roman"/>
          <w:i/>
          <w:sz w:val="20"/>
          <w:szCs w:val="20"/>
        </w:rPr>
        <w:t xml:space="preserve"> </w:t>
      </w:r>
      <w:r w:rsidRPr="00B32D67">
        <w:rPr>
          <w:rFonts w:ascii="Times New Roman" w:hAnsi="Times New Roman"/>
          <w:i/>
          <w:sz w:val="20"/>
          <w:szCs w:val="20"/>
        </w:rPr>
        <w:t>cit.,</w:t>
      </w:r>
      <w:r w:rsidRPr="00B32D67">
        <w:rPr>
          <w:rFonts w:ascii="Times New Roman" w:hAnsi="Times New Roman"/>
          <w:sz w:val="20"/>
          <w:szCs w:val="20"/>
        </w:rPr>
        <w:t xml:space="preserve"> p. 128.</w:t>
      </w:r>
    </w:p>
  </w:footnote>
  <w:footnote w:id="27">
    <w:p w:rsidR="003F2DAB" w:rsidRPr="0013174C" w:rsidRDefault="003F2DAB" w:rsidP="0013174C">
      <w:pPr>
        <w:autoSpaceDE w:val="0"/>
        <w:autoSpaceDN w:val="0"/>
        <w:adjustRightInd w:val="0"/>
        <w:spacing w:after="0" w:line="240" w:lineRule="auto"/>
        <w:jc w:val="both"/>
        <w:rPr>
          <w:rFonts w:ascii="Times New Roman" w:hAnsi="Times New Roman"/>
          <w:sz w:val="24"/>
          <w:szCs w:val="24"/>
        </w:rPr>
      </w:pPr>
      <w:r>
        <w:rPr>
          <w:rStyle w:val="Refdenotaalpie"/>
        </w:rPr>
        <w:footnoteRef/>
      </w:r>
      <w:r>
        <w:t xml:space="preserve"> </w:t>
      </w:r>
      <w:r w:rsidRPr="00613CC1">
        <w:rPr>
          <w:rFonts w:ascii="Times New Roman" w:hAnsi="Times New Roman"/>
          <w:sz w:val="20"/>
          <w:szCs w:val="20"/>
        </w:rPr>
        <w:t xml:space="preserve">CAMPINS ERÍTJA, M.: </w:t>
      </w:r>
      <w:r w:rsidRPr="00613CC1">
        <w:rPr>
          <w:rFonts w:ascii="Times New Roman" w:hAnsi="Times New Roman"/>
          <w:i/>
          <w:sz w:val="20"/>
          <w:szCs w:val="20"/>
        </w:rPr>
        <w:t>Los retos de la aplicación del Protocolo de Kioto en España y Canadá.</w:t>
      </w:r>
      <w:r w:rsidRPr="00613CC1">
        <w:rPr>
          <w:rFonts w:ascii="Times New Roman" w:hAnsi="Times New Roman"/>
          <w:sz w:val="20"/>
          <w:szCs w:val="20"/>
        </w:rPr>
        <w:t xml:space="preserve"> </w:t>
      </w:r>
      <w:r w:rsidRPr="00250FEE">
        <w:rPr>
          <w:rFonts w:ascii="Times New Roman" w:hAnsi="Times New Roman"/>
          <w:sz w:val="20"/>
          <w:szCs w:val="20"/>
        </w:rPr>
        <w:t>Atelier, Barcelona, 2005, p</w:t>
      </w:r>
      <w:r>
        <w:rPr>
          <w:rFonts w:ascii="Times New Roman" w:hAnsi="Times New Roman"/>
          <w:sz w:val="20"/>
          <w:szCs w:val="20"/>
        </w:rPr>
        <w:t>ág.</w:t>
      </w:r>
      <w:r w:rsidRPr="00250FEE">
        <w:rPr>
          <w:rFonts w:ascii="Times New Roman" w:hAnsi="Times New Roman"/>
          <w:sz w:val="20"/>
          <w:szCs w:val="20"/>
        </w:rPr>
        <w:t xml:space="preserve"> </w:t>
      </w:r>
      <w:r>
        <w:rPr>
          <w:rFonts w:ascii="Times New Roman" w:hAnsi="Times New Roman"/>
          <w:sz w:val="20"/>
          <w:szCs w:val="20"/>
        </w:rPr>
        <w:t>31</w:t>
      </w:r>
      <w:r w:rsidRPr="00250FEE">
        <w:rPr>
          <w:rFonts w:ascii="Times New Roman" w:hAnsi="Times New Roman"/>
          <w:sz w:val="20"/>
          <w:szCs w:val="20"/>
        </w:rPr>
        <w:t>.</w:t>
      </w:r>
    </w:p>
  </w:footnote>
  <w:footnote w:id="28">
    <w:p w:rsidR="003F2DAB" w:rsidRPr="00ED7513" w:rsidRDefault="003F2DAB" w:rsidP="00BA4132">
      <w:pPr>
        <w:autoSpaceDE w:val="0"/>
        <w:autoSpaceDN w:val="0"/>
        <w:adjustRightInd w:val="0"/>
        <w:spacing w:after="0" w:line="240" w:lineRule="auto"/>
        <w:jc w:val="both"/>
        <w:rPr>
          <w:rFonts w:ascii="Times New Roman" w:hAnsi="Times New Roman"/>
          <w:sz w:val="20"/>
          <w:szCs w:val="20"/>
        </w:rPr>
      </w:pPr>
      <w:r w:rsidRPr="00ED7513">
        <w:rPr>
          <w:rStyle w:val="Refdenotaalpie"/>
          <w:rFonts w:ascii="Times New Roman" w:hAnsi="Times New Roman"/>
          <w:sz w:val="20"/>
          <w:szCs w:val="20"/>
        </w:rPr>
        <w:footnoteRef/>
      </w:r>
      <w:r w:rsidRPr="00ED7513">
        <w:rPr>
          <w:rFonts w:ascii="Times New Roman" w:hAnsi="Times New Roman" w:cs="Times New Roman"/>
          <w:sz w:val="20"/>
          <w:szCs w:val="20"/>
        </w:rPr>
        <w:t xml:space="preserve"> Como es el caso de España, que, sin ánimo de ser exhaustiva, cabe referirse a la aprobación de la Ley 1/2005 sobre el Régimen de Comercio de Derechos de Emisión de Gases Efecto Invernadero; el Real Decreto 415/2014, por el que se regula el Consejo Nacional del Clima; así como la aprobación de la </w:t>
      </w:r>
      <w:r w:rsidRPr="00ED7513">
        <w:rPr>
          <w:rFonts w:ascii="Times New Roman" w:hAnsi="Times New Roman" w:cs="Times New Roman"/>
          <w:i/>
          <w:sz w:val="20"/>
          <w:szCs w:val="20"/>
        </w:rPr>
        <w:t>Estrategia Española de Cambio Climático y Energía Limpia 2020, y el Plan Nacional de Adaptación al Cambio Climático</w:t>
      </w:r>
      <w:r w:rsidRPr="00ED7513">
        <w:rPr>
          <w:rFonts w:ascii="Times New Roman" w:hAnsi="Times New Roman" w:cs="Times New Roman"/>
          <w:sz w:val="20"/>
          <w:szCs w:val="20"/>
        </w:rPr>
        <w:t xml:space="preserve">. </w:t>
      </w:r>
      <w:r w:rsidRPr="00ED7513">
        <w:rPr>
          <w:rFonts w:ascii="Times New Roman" w:hAnsi="Times New Roman" w:cs="Times New Roman"/>
          <w:sz w:val="20"/>
          <w:szCs w:val="20"/>
        </w:rPr>
        <w:t>Cabe señalar el anteproyecto de ley andaluza de cambio climático, así como numerosa normativa sectorial con incidencia en la materia.</w:t>
      </w:r>
      <w:r w:rsidRPr="00ED7513">
        <w:rPr>
          <w:rFonts w:ascii="Times New Roman" w:hAnsi="Times New Roman"/>
          <w:sz w:val="20"/>
          <w:szCs w:val="20"/>
        </w:rPr>
        <w:t>http://www.magrama.gob.es/es/cambio-climatico/temas/el-proceso-internacional-de-lucha-contra-el-cambio-climatico/la-union-europea/</w:t>
      </w:r>
    </w:p>
    <w:p w:rsidR="003F2DAB" w:rsidRPr="00ED7513" w:rsidRDefault="003F2DAB" w:rsidP="00055219">
      <w:pPr>
        <w:autoSpaceDE w:val="0"/>
        <w:autoSpaceDN w:val="0"/>
        <w:adjustRightInd w:val="0"/>
        <w:spacing w:after="0" w:line="240" w:lineRule="auto"/>
        <w:ind w:left="720"/>
        <w:jc w:val="both"/>
        <w:rPr>
          <w:rFonts w:ascii="Times New Roman" w:hAnsi="Times New Roman" w:cs="Times New Roman"/>
          <w:sz w:val="20"/>
          <w:szCs w:val="20"/>
        </w:rPr>
      </w:pPr>
    </w:p>
  </w:footnote>
  <w:footnote w:id="29">
    <w:p w:rsidR="003F2DAB" w:rsidRPr="00EB54C5" w:rsidRDefault="003F2DAB" w:rsidP="00BA4132">
      <w:pPr>
        <w:autoSpaceDE w:val="0"/>
        <w:autoSpaceDN w:val="0"/>
        <w:adjustRightInd w:val="0"/>
        <w:spacing w:after="0" w:line="240" w:lineRule="auto"/>
        <w:jc w:val="both"/>
        <w:rPr>
          <w:rFonts w:ascii="Times New Roman" w:hAnsi="Times New Roman"/>
          <w:sz w:val="20"/>
          <w:szCs w:val="20"/>
        </w:rPr>
      </w:pPr>
      <w:r w:rsidRPr="00ED7513">
        <w:rPr>
          <w:rStyle w:val="Refdenotaalpie"/>
          <w:rFonts w:ascii="Times New Roman" w:hAnsi="Times New Roman"/>
          <w:sz w:val="20"/>
          <w:szCs w:val="20"/>
        </w:rPr>
        <w:footnoteRef/>
      </w:r>
      <w:r w:rsidRPr="00ED7513">
        <w:rPr>
          <w:rFonts w:ascii="Times New Roman" w:hAnsi="Times New Roman"/>
          <w:sz w:val="20"/>
          <w:szCs w:val="20"/>
        </w:rPr>
        <w:t xml:space="preserve"> Aprobado en 2008 está compuesto por normativa vinculante, donde se establecen objetivos para 2020 en materia de energías renovables, eficiencia energética y reducción de emisiones de gases de efecto invernadero. Los elementos principales de este Paquete son: la revisión de la Directiva 2003/87/CE de Comercio Europeo de Derechos de Emisión; Decisión de Reparto de Esfuerzos en sectores no cubiertos por la Directiva de Comercio Europeo de Derechos de Emisión; Directiva 2009/31/CE de almacenamiento geológico de dióxido de carbono; Directiva 2009/28/CE relativa al fomento del uso de la energía procedente de fuentes renovables. </w:t>
      </w:r>
      <w:r w:rsidRPr="00EB54C5">
        <w:rPr>
          <w:rFonts w:ascii="Times New Roman" w:hAnsi="Times New Roman"/>
          <w:sz w:val="20"/>
          <w:szCs w:val="20"/>
        </w:rPr>
        <w:t xml:space="preserve">SARASÍBAR IRIARTE, M.: </w:t>
      </w:r>
      <w:r w:rsidRPr="00EB54C5">
        <w:rPr>
          <w:rFonts w:ascii="Times New Roman" w:hAnsi="Times New Roman"/>
          <w:i/>
          <w:sz w:val="20"/>
          <w:szCs w:val="20"/>
        </w:rPr>
        <w:t>Régimen Jurídico del Cambio Climático</w:t>
      </w:r>
      <w:r w:rsidRPr="00EB54C5">
        <w:rPr>
          <w:rFonts w:ascii="Times New Roman" w:hAnsi="Times New Roman"/>
          <w:sz w:val="20"/>
          <w:szCs w:val="20"/>
        </w:rPr>
        <w:t>…</w:t>
      </w:r>
      <w:proofErr w:type="spellStart"/>
      <w:r w:rsidRPr="00EB54C5">
        <w:rPr>
          <w:rFonts w:ascii="Times New Roman" w:hAnsi="Times New Roman"/>
          <w:i/>
          <w:sz w:val="20"/>
          <w:szCs w:val="20"/>
        </w:rPr>
        <w:t>op</w:t>
      </w:r>
      <w:proofErr w:type="spellEnd"/>
      <w:r w:rsidRPr="00EB54C5">
        <w:rPr>
          <w:rFonts w:ascii="Times New Roman" w:hAnsi="Times New Roman"/>
          <w:i/>
          <w:sz w:val="20"/>
          <w:szCs w:val="20"/>
        </w:rPr>
        <w:t>.</w:t>
      </w:r>
      <w:r w:rsidR="00280551">
        <w:rPr>
          <w:rFonts w:ascii="Times New Roman" w:hAnsi="Times New Roman"/>
          <w:i/>
          <w:sz w:val="20"/>
          <w:szCs w:val="20"/>
        </w:rPr>
        <w:t xml:space="preserve"> </w:t>
      </w:r>
      <w:r w:rsidRPr="00EB54C5">
        <w:rPr>
          <w:rFonts w:ascii="Times New Roman" w:hAnsi="Times New Roman"/>
          <w:i/>
          <w:sz w:val="20"/>
          <w:szCs w:val="20"/>
        </w:rPr>
        <w:t>cit.,</w:t>
      </w:r>
      <w:r w:rsidRPr="00EB54C5">
        <w:rPr>
          <w:rFonts w:ascii="Times New Roman" w:hAnsi="Times New Roman"/>
          <w:sz w:val="20"/>
          <w:szCs w:val="20"/>
        </w:rPr>
        <w:t xml:space="preserve"> p</w:t>
      </w:r>
      <w:r w:rsidR="0072311F">
        <w:rPr>
          <w:rFonts w:ascii="Times New Roman" w:hAnsi="Times New Roman"/>
          <w:sz w:val="20"/>
          <w:szCs w:val="20"/>
        </w:rPr>
        <w:t>ág</w:t>
      </w:r>
      <w:r w:rsidRPr="00EB54C5">
        <w:rPr>
          <w:rFonts w:ascii="Times New Roman" w:hAnsi="Times New Roman"/>
          <w:sz w:val="20"/>
          <w:szCs w:val="20"/>
        </w:rPr>
        <w:t>. 157.</w:t>
      </w:r>
    </w:p>
  </w:footnote>
  <w:footnote w:id="30">
    <w:p w:rsidR="004D0FCD" w:rsidRPr="0072311F" w:rsidRDefault="003F2DAB" w:rsidP="004D0FCD">
      <w:pPr>
        <w:autoSpaceDE w:val="0"/>
        <w:autoSpaceDN w:val="0"/>
        <w:adjustRightInd w:val="0"/>
        <w:spacing w:after="0" w:line="240" w:lineRule="auto"/>
        <w:jc w:val="both"/>
        <w:rPr>
          <w:rFonts w:ascii="Times New Roman" w:hAnsi="Times New Roman"/>
          <w:sz w:val="20"/>
          <w:szCs w:val="20"/>
        </w:rPr>
      </w:pPr>
      <w:r w:rsidRPr="00280551">
        <w:rPr>
          <w:rStyle w:val="Refdenotaalpie"/>
          <w:rFonts w:ascii="Times New Roman" w:hAnsi="Times New Roman"/>
          <w:sz w:val="20"/>
          <w:szCs w:val="20"/>
        </w:rPr>
        <w:footnoteRef/>
      </w:r>
      <w:r w:rsidRPr="00280551">
        <w:rPr>
          <w:rFonts w:ascii="Times New Roman" w:hAnsi="Times New Roman" w:cs="Times New Roman"/>
          <w:sz w:val="20"/>
          <w:szCs w:val="20"/>
        </w:rPr>
        <w:t xml:space="preserve"> El Protocolo de Kioto fue concebido como un tratado internacional jurídicamente vinculante, que requería su posterior firma, ratificación y transposición a la normativa nacional. Sin embargo, Estados Unidos no quiere que el Acuerdo deba someterse a su </w:t>
      </w:r>
      <w:r w:rsidRPr="00280551">
        <w:rPr>
          <w:rFonts w:ascii="Times New Roman" w:eastAsia="Times New Roman" w:hAnsi="Times New Roman" w:cs="Times New Roman"/>
          <w:bCs/>
          <w:sz w:val="20"/>
          <w:szCs w:val="20"/>
        </w:rPr>
        <w:t>Congreso nacional</w:t>
      </w:r>
      <w:r w:rsidRPr="00280551">
        <w:rPr>
          <w:rFonts w:ascii="Times New Roman" w:hAnsi="Times New Roman" w:cs="Times New Roman"/>
          <w:sz w:val="20"/>
          <w:szCs w:val="20"/>
        </w:rPr>
        <w:t xml:space="preserve"> ya que prevé que no se aprobaría. </w:t>
      </w:r>
      <w:r w:rsidRPr="00280551">
        <w:rPr>
          <w:rFonts w:ascii="Times New Roman" w:hAnsi="Times New Roman" w:cs="Times New Roman"/>
          <w:bCs/>
          <w:iCs/>
          <w:sz w:val="20"/>
          <w:szCs w:val="20"/>
        </w:rPr>
        <w:t>Se pasa del Protocolo a un Acuerdo global donde se amplía el marco de actuación y se inicia el camino de un reto compartido, que deberá ser ratificado a partir del 22 de abril de 2016 por 55 países que representen al menos el 55 por ciento de las emisiones globales de gases de efecto invernadero (arts. 20 y 21).</w:t>
      </w:r>
      <w:r w:rsidR="004D0FCD" w:rsidRPr="004D0FCD">
        <w:rPr>
          <w:rFonts w:ascii="Times New Roman" w:hAnsi="Times New Roman"/>
          <w:sz w:val="20"/>
          <w:szCs w:val="20"/>
        </w:rPr>
        <w:t xml:space="preserve"> </w:t>
      </w:r>
      <w:r w:rsidR="004D0FCD" w:rsidRPr="0072311F">
        <w:rPr>
          <w:rFonts w:ascii="Times New Roman" w:hAnsi="Times New Roman"/>
          <w:sz w:val="20"/>
          <w:szCs w:val="20"/>
        </w:rPr>
        <w:t>El Acuerdo está abierto a la firma durante un año a partir del 22 de abril de 2016, y entrará en vigor cuando hayan depositado sus instrumentos de ratificación 55 países que representen al menos el 55 por ciento de las emisiones mundiales. El 5 de octubre,</w:t>
      </w:r>
      <w:r w:rsidR="004D0FCD" w:rsidRPr="0072311F">
        <w:rPr>
          <w:sz w:val="20"/>
          <w:szCs w:val="20"/>
        </w:rPr>
        <w:t xml:space="preserve"> </w:t>
      </w:r>
      <w:r w:rsidR="004D0FCD" w:rsidRPr="0072311F">
        <w:rPr>
          <w:rFonts w:ascii="Times New Roman" w:hAnsi="Times New Roman"/>
          <w:sz w:val="20"/>
          <w:szCs w:val="20"/>
        </w:rPr>
        <w:t>de 2016, 74 partes de las 197 de la convención lo han ratificado, lo que representa el 58,82 por ciento de las emisiones mundiales de gases de efecto invernadero. Al superar estos dos umbrales, el Acuerdo entr</w:t>
      </w:r>
      <w:r w:rsidR="004D0FCD">
        <w:rPr>
          <w:rFonts w:ascii="Times New Roman" w:hAnsi="Times New Roman"/>
          <w:sz w:val="20"/>
          <w:szCs w:val="20"/>
        </w:rPr>
        <w:t>ó</w:t>
      </w:r>
      <w:r w:rsidR="004D0FCD" w:rsidRPr="0072311F">
        <w:rPr>
          <w:rFonts w:ascii="Times New Roman" w:hAnsi="Times New Roman"/>
          <w:sz w:val="20"/>
          <w:szCs w:val="20"/>
        </w:rPr>
        <w:t xml:space="preserve"> en vigor 30 días después, es decir, el 4 de noviembre de 2016, unos días antes del inicio de la celebración de la Cumbre del Clima que tendrá lugar en Marrakech (Marruecos) del 7 al 18 de noviembre (COP22), en 2016. Se puede consultar el texto íntegro en http://unfccc.int/portal_espanol/ </w:t>
      </w:r>
      <w:proofErr w:type="spellStart"/>
      <w:r w:rsidR="004D0FCD" w:rsidRPr="0072311F">
        <w:rPr>
          <w:rFonts w:ascii="Times New Roman" w:hAnsi="Times New Roman"/>
          <w:sz w:val="20"/>
          <w:szCs w:val="20"/>
        </w:rPr>
        <w:t>items</w:t>
      </w:r>
      <w:proofErr w:type="spellEnd"/>
      <w:r w:rsidR="004D0FCD" w:rsidRPr="0072311F">
        <w:rPr>
          <w:rFonts w:ascii="Times New Roman" w:hAnsi="Times New Roman"/>
          <w:sz w:val="20"/>
          <w:szCs w:val="20"/>
        </w:rPr>
        <w:t>/3093.php</w:t>
      </w:r>
      <w:r w:rsidR="004D0FCD">
        <w:rPr>
          <w:rFonts w:ascii="Times New Roman" w:hAnsi="Times New Roman"/>
          <w:sz w:val="20"/>
          <w:szCs w:val="20"/>
        </w:rPr>
        <w:t>.</w:t>
      </w:r>
    </w:p>
    <w:p w:rsidR="003F2DAB" w:rsidRPr="00AF1FCC" w:rsidRDefault="003F2DAB" w:rsidP="00055219">
      <w:pPr>
        <w:pStyle w:val="NormalWeb"/>
        <w:shd w:val="clear" w:color="auto" w:fill="FFFFFF"/>
        <w:spacing w:before="0" w:beforeAutospacing="0" w:after="0" w:afterAutospacing="0" w:line="170" w:lineRule="atLeast"/>
        <w:textAlignment w:val="baseline"/>
        <w:rPr>
          <w:color w:val="666666"/>
          <w:sz w:val="20"/>
          <w:szCs w:val="20"/>
        </w:rPr>
      </w:pPr>
    </w:p>
    <w:p w:rsidR="003F2DAB" w:rsidRDefault="003F2DAB" w:rsidP="00055219">
      <w:pPr>
        <w:pStyle w:val="Textonotapie"/>
      </w:pPr>
    </w:p>
  </w:footnote>
  <w:footnote w:id="31">
    <w:p w:rsidR="003F2DAB" w:rsidRPr="00BA4132" w:rsidRDefault="003F2DAB" w:rsidP="00BA4132">
      <w:pPr>
        <w:jc w:val="both"/>
        <w:rPr>
          <w:rFonts w:ascii="Times New Roman" w:hAnsi="Times New Roman" w:cs="Times New Roman"/>
          <w:bCs/>
          <w:iCs/>
          <w:sz w:val="20"/>
          <w:szCs w:val="20"/>
        </w:rPr>
      </w:pPr>
      <w:r w:rsidRPr="004F16F9">
        <w:rPr>
          <w:rStyle w:val="Refdenotaalpie"/>
          <w:rFonts w:ascii="Times New Roman" w:hAnsi="Times New Roman"/>
          <w:sz w:val="20"/>
          <w:szCs w:val="20"/>
        </w:rPr>
        <w:footnoteRef/>
      </w:r>
      <w:r w:rsidRPr="00BA4132">
        <w:rPr>
          <w:rFonts w:ascii="Times New Roman" w:hAnsi="Times New Roman" w:cs="Times New Roman"/>
          <w:sz w:val="20"/>
          <w:szCs w:val="20"/>
        </w:rPr>
        <w:t xml:space="preserve"> Cabe referirse a la “Iniciativa francesa 4 por mil”, de valorización de los suelos como reguladores del clima, lanzada en la COP 21, a la que España se adherido, y consiste en aumentar la capacidad de absorción de los suelos agrícolas en un 0.4 por ciento. Se apuesta, en definitiva, por la agroecología -en detrimento de la agricultura convencional o industrial- que permitirá capturar grandes cantidades de carbono y reducir las emisiones, al tiempo que potencia la seguridad alimentaria. No obstante, hay que llevar mucho cuidado pues al incluir los suelos agrícolas en el Acuerdo de París se puede profundizar la grave “práctica” de los acaparamientos de tierra para dedicarlos a los “mercados de carbono” en vez a los cultivos, agravando la crisis alimentaria, que expresamente quiere evitar (art. 2.1. b).  </w:t>
      </w:r>
    </w:p>
  </w:footnote>
  <w:footnote w:id="32">
    <w:p w:rsidR="003F2DAB" w:rsidRPr="00BA4132" w:rsidRDefault="003F2DAB" w:rsidP="00BA4132">
      <w:pPr>
        <w:jc w:val="both"/>
        <w:rPr>
          <w:rFonts w:ascii="Times New Roman" w:hAnsi="Times New Roman" w:cs="Times New Roman"/>
          <w:sz w:val="20"/>
          <w:szCs w:val="20"/>
        </w:rPr>
      </w:pPr>
      <w:r w:rsidRPr="00FE2755">
        <w:rPr>
          <w:rStyle w:val="Refdenotaalpie"/>
          <w:rFonts w:ascii="Times New Roman" w:hAnsi="Times New Roman"/>
          <w:sz w:val="20"/>
          <w:szCs w:val="20"/>
        </w:rPr>
        <w:footnoteRef/>
      </w:r>
      <w:r w:rsidRPr="00BA4132">
        <w:rPr>
          <w:rFonts w:ascii="Times New Roman" w:hAnsi="Times New Roman" w:cs="Times New Roman"/>
          <w:sz w:val="20"/>
          <w:szCs w:val="20"/>
        </w:rPr>
        <w:t xml:space="preserve"> Precisamente, me</w:t>
      </w:r>
      <w:r w:rsidRPr="00BA4132">
        <w:rPr>
          <w:rFonts w:ascii="Times New Roman" w:hAnsi="Times New Roman" w:cs="Times New Roman"/>
          <w:color w:val="333333"/>
          <w:sz w:val="20"/>
          <w:szCs w:val="20"/>
        </w:rPr>
        <w:t>ses anteriores</w:t>
      </w:r>
      <w:r w:rsidRPr="00BA4132">
        <w:rPr>
          <w:rFonts w:ascii="Times New Roman" w:hAnsi="Times New Roman"/>
          <w:color w:val="333333"/>
          <w:sz w:val="20"/>
          <w:szCs w:val="20"/>
        </w:rPr>
        <w:t xml:space="preserve">, </w:t>
      </w:r>
      <w:r w:rsidRPr="00BA4132">
        <w:rPr>
          <w:rFonts w:ascii="Times New Roman" w:hAnsi="Times New Roman" w:cs="Times New Roman"/>
          <w:color w:val="333333"/>
          <w:sz w:val="20"/>
          <w:szCs w:val="20"/>
        </w:rPr>
        <w:t xml:space="preserve">septiembre de 2015, </w:t>
      </w:r>
      <w:r w:rsidRPr="00BA4132">
        <w:rPr>
          <w:rFonts w:ascii="Times New Roman" w:hAnsi="Times New Roman"/>
          <w:color w:val="333333"/>
          <w:sz w:val="20"/>
          <w:szCs w:val="20"/>
        </w:rPr>
        <w:t>se celebró l</w:t>
      </w:r>
      <w:r w:rsidRPr="00BA4132">
        <w:rPr>
          <w:rFonts w:ascii="Times New Roman" w:hAnsi="Times New Roman" w:cs="Times New Roman"/>
          <w:color w:val="333333"/>
          <w:sz w:val="20"/>
          <w:szCs w:val="20"/>
        </w:rPr>
        <w:t xml:space="preserve">a Cumbre para el Desarrollo Sostenible, para adoptar la “Agenda 2030 para el Desarrollo Sostenible”, que incluye un conjunto de </w:t>
      </w:r>
      <w:r w:rsidRPr="00BA4132">
        <w:rPr>
          <w:rFonts w:ascii="Times New Roman" w:hAnsi="Times New Roman" w:cs="Times New Roman"/>
          <w:i/>
          <w:color w:val="333333"/>
          <w:sz w:val="20"/>
          <w:szCs w:val="20"/>
        </w:rPr>
        <w:t xml:space="preserve">17 Objetivos de Desarrollo Sostenible </w:t>
      </w:r>
      <w:r w:rsidRPr="00BA4132">
        <w:rPr>
          <w:rFonts w:ascii="Times New Roman" w:hAnsi="Times New Roman" w:cs="Times New Roman"/>
          <w:color w:val="333333"/>
          <w:sz w:val="20"/>
          <w:szCs w:val="20"/>
        </w:rPr>
        <w:t>(ODS) para poner fin a la pobreza, luchar contra la desigualdad y la injusticia, y hacer frente al cambio climático,</w:t>
      </w:r>
      <w:r w:rsidRPr="00BA4132">
        <w:rPr>
          <w:rFonts w:ascii="Times New Roman" w:hAnsi="Times New Roman"/>
          <w:color w:val="333333"/>
          <w:sz w:val="20"/>
          <w:szCs w:val="20"/>
        </w:rPr>
        <w:t xml:space="preserve"> así como el</w:t>
      </w:r>
      <w:r w:rsidRPr="00BA4132">
        <w:rPr>
          <w:rFonts w:ascii="Times New Roman" w:hAnsi="Times New Roman" w:cs="Times New Roman"/>
          <w:color w:val="333333"/>
          <w:sz w:val="20"/>
          <w:szCs w:val="20"/>
        </w:rPr>
        <w:t xml:space="preserve"> fomento de la energía asequible y no contaminante.</w:t>
      </w:r>
    </w:p>
  </w:footnote>
  <w:footnote w:id="33">
    <w:p w:rsidR="003F2DAB" w:rsidRPr="00280551" w:rsidRDefault="003F2DAB" w:rsidP="00280551">
      <w:pPr>
        <w:jc w:val="both"/>
        <w:rPr>
          <w:rFonts w:ascii="Times New Roman" w:hAnsi="Times New Roman" w:cs="Times New Roman"/>
          <w:sz w:val="20"/>
          <w:szCs w:val="20"/>
        </w:rPr>
      </w:pPr>
      <w:r w:rsidRPr="00D1054C">
        <w:rPr>
          <w:rStyle w:val="Refdenotaalpie"/>
          <w:rFonts w:ascii="Times New Roman" w:hAnsi="Times New Roman"/>
          <w:sz w:val="20"/>
          <w:szCs w:val="20"/>
        </w:rPr>
        <w:footnoteRef/>
      </w:r>
      <w:r w:rsidRPr="00BA4132">
        <w:rPr>
          <w:rFonts w:ascii="Times New Roman" w:hAnsi="Times New Roman" w:cs="Times New Roman"/>
          <w:sz w:val="20"/>
          <w:szCs w:val="20"/>
        </w:rPr>
        <w:t xml:space="preserve"> En este sentido cabe destacar la Ley francesa nº 2015-992, de 17 de agosto, de 2015, relativa a la transición energética y para el crecimiento verde. Francia pretende dar ejemplo, al ser la sede de la COP21 y encabezar así la transición al modelo energético renovable, y acabar, entre otras cosas, con la llamada “obsolescencia programada”. Es muy oportuna la lectura de S. LATOUCHE, </w:t>
      </w:r>
      <w:r w:rsidRPr="00BA4132">
        <w:rPr>
          <w:rFonts w:ascii="Times New Roman" w:hAnsi="Times New Roman" w:cs="Times New Roman"/>
          <w:i/>
          <w:sz w:val="20"/>
          <w:szCs w:val="20"/>
        </w:rPr>
        <w:t>La irracionalidad</w:t>
      </w:r>
      <w:r w:rsidRPr="00BA4132">
        <w:rPr>
          <w:rFonts w:ascii="Times New Roman" w:hAnsi="Times New Roman" w:cs="Times New Roman"/>
          <w:sz w:val="20"/>
          <w:szCs w:val="20"/>
        </w:rPr>
        <w:t xml:space="preserve"> </w:t>
      </w:r>
      <w:r w:rsidRPr="00BA4132">
        <w:rPr>
          <w:rFonts w:ascii="Times New Roman" w:hAnsi="Times New Roman" w:cs="Times New Roman"/>
          <w:i/>
          <w:sz w:val="20"/>
          <w:szCs w:val="20"/>
        </w:rPr>
        <w:t xml:space="preserve">de la obsolescencia programada, </w:t>
      </w:r>
      <w:r w:rsidRPr="00BA4132">
        <w:rPr>
          <w:rFonts w:ascii="Times New Roman" w:hAnsi="Times New Roman" w:cs="Times New Roman"/>
          <w:sz w:val="20"/>
          <w:szCs w:val="20"/>
        </w:rPr>
        <w:t xml:space="preserve">Octaedro, Barcelona, 2014.  </w:t>
      </w:r>
    </w:p>
  </w:footnote>
  <w:footnote w:id="34">
    <w:p w:rsidR="003F2DAB" w:rsidRPr="00BA4132" w:rsidRDefault="003F2DAB" w:rsidP="00BA4132">
      <w:pPr>
        <w:jc w:val="both"/>
        <w:rPr>
          <w:rFonts w:ascii="Times New Roman" w:eastAsia="Times New Roman" w:hAnsi="Times New Roman" w:cs="Times New Roman"/>
          <w:sz w:val="20"/>
          <w:szCs w:val="20"/>
        </w:rPr>
      </w:pPr>
      <w:r w:rsidRPr="00655470">
        <w:rPr>
          <w:rStyle w:val="Refdenotaalpie"/>
          <w:rFonts w:ascii="Times New Roman" w:hAnsi="Times New Roman"/>
          <w:sz w:val="20"/>
          <w:szCs w:val="20"/>
        </w:rPr>
        <w:footnoteRef/>
      </w:r>
      <w:r w:rsidRPr="00BA4132">
        <w:rPr>
          <w:rFonts w:ascii="Times New Roman" w:hAnsi="Times New Roman" w:cs="Times New Roman"/>
          <w:sz w:val="20"/>
          <w:szCs w:val="20"/>
        </w:rPr>
        <w:t xml:space="preserve"> Para profundizar, vid. </w:t>
      </w:r>
      <w:r w:rsidRPr="00BA4132">
        <w:rPr>
          <w:rFonts w:ascii="Times New Roman" w:eastAsia="Times New Roman" w:hAnsi="Times New Roman" w:cs="Times New Roman"/>
          <w:sz w:val="20"/>
          <w:szCs w:val="20"/>
        </w:rPr>
        <w:t xml:space="preserve">SARASÍBAR IRIARTE, M., El nuevo régimen del comercio de derechos de emisión de gases de efecto invernadero en España, Revista de Derecho Urbanístico y medio ambiente, nº 294, 2014, págs.153-190. </w:t>
      </w:r>
    </w:p>
  </w:footnote>
  <w:footnote w:id="35">
    <w:p w:rsidR="003F2DAB" w:rsidRPr="00BA4132" w:rsidRDefault="003F2DAB" w:rsidP="00BA4132">
      <w:pPr>
        <w:jc w:val="both"/>
        <w:rPr>
          <w:rFonts w:ascii="Times New Roman" w:hAnsi="Times New Roman"/>
          <w:sz w:val="20"/>
          <w:szCs w:val="20"/>
        </w:rPr>
      </w:pPr>
      <w:r w:rsidRPr="00B5264F">
        <w:rPr>
          <w:rStyle w:val="Refdenotaalpie"/>
          <w:rFonts w:ascii="Times New Roman" w:hAnsi="Times New Roman"/>
          <w:sz w:val="20"/>
          <w:szCs w:val="20"/>
        </w:rPr>
        <w:footnoteRef/>
      </w:r>
      <w:r w:rsidRPr="00BA4132">
        <w:rPr>
          <w:rFonts w:ascii="Times New Roman" w:hAnsi="Times New Roman"/>
          <w:sz w:val="20"/>
          <w:szCs w:val="20"/>
          <w:lang w:val="en-US"/>
        </w:rPr>
        <w:t xml:space="preserve"> B. BÜSCHER, “Nature on the Move: The value and Circulation of Liquid Nature and the Emergence of Fictitious Conservation”, </w:t>
      </w:r>
      <w:r w:rsidRPr="00BA4132">
        <w:rPr>
          <w:rFonts w:ascii="Times New Roman" w:hAnsi="Times New Roman"/>
          <w:i/>
          <w:sz w:val="20"/>
          <w:szCs w:val="20"/>
          <w:lang w:val="en-US"/>
        </w:rPr>
        <w:t>New Proposals: Journal of Marxism and Interdisciplinary Inquiry, 6, 2013</w:t>
      </w:r>
      <w:r w:rsidRPr="00BA4132">
        <w:rPr>
          <w:rFonts w:ascii="Times New Roman" w:hAnsi="Times New Roman"/>
          <w:sz w:val="20"/>
          <w:szCs w:val="20"/>
          <w:lang w:val="en-US"/>
        </w:rPr>
        <w:t xml:space="preserve">, </w:t>
      </w:r>
      <w:proofErr w:type="spellStart"/>
      <w:r w:rsidRPr="00BA4132">
        <w:rPr>
          <w:rFonts w:ascii="Times New Roman" w:hAnsi="Times New Roman"/>
          <w:sz w:val="20"/>
          <w:szCs w:val="20"/>
          <w:lang w:val="en-US"/>
        </w:rPr>
        <w:t>págs</w:t>
      </w:r>
      <w:proofErr w:type="spellEnd"/>
      <w:r w:rsidRPr="00BA4132">
        <w:rPr>
          <w:rFonts w:ascii="Times New Roman" w:hAnsi="Times New Roman"/>
          <w:sz w:val="20"/>
          <w:szCs w:val="20"/>
          <w:lang w:val="en-US"/>
        </w:rPr>
        <w:t xml:space="preserve">. </w:t>
      </w:r>
      <w:r w:rsidRPr="00BA4132">
        <w:rPr>
          <w:rFonts w:ascii="Times New Roman" w:hAnsi="Times New Roman"/>
          <w:sz w:val="20"/>
          <w:szCs w:val="20"/>
        </w:rPr>
        <w:t>20-36.</w:t>
      </w:r>
    </w:p>
  </w:footnote>
  <w:footnote w:id="36">
    <w:p w:rsidR="003F2DAB" w:rsidRPr="00BA4132" w:rsidRDefault="003F2DAB" w:rsidP="00BA4132">
      <w:pPr>
        <w:jc w:val="both"/>
        <w:rPr>
          <w:rFonts w:ascii="Times New Roman" w:hAnsi="Times New Roman"/>
          <w:sz w:val="20"/>
          <w:szCs w:val="20"/>
        </w:rPr>
      </w:pPr>
      <w:r w:rsidRPr="00630382">
        <w:rPr>
          <w:rStyle w:val="Refdenotaalpie"/>
          <w:rFonts w:ascii="Times New Roman" w:hAnsi="Times New Roman"/>
          <w:sz w:val="20"/>
          <w:szCs w:val="20"/>
        </w:rPr>
        <w:footnoteRef/>
      </w:r>
      <w:r w:rsidRPr="00BA4132">
        <w:rPr>
          <w:rFonts w:ascii="Times New Roman" w:hAnsi="Times New Roman"/>
          <w:sz w:val="20"/>
          <w:szCs w:val="20"/>
        </w:rPr>
        <w:t xml:space="preserve"> </w:t>
      </w:r>
      <w:r w:rsidRPr="00BA4132">
        <w:rPr>
          <w:rFonts w:ascii="Times New Roman" w:hAnsi="Times New Roman" w:cs="Times New Roman"/>
          <w:sz w:val="20"/>
          <w:szCs w:val="20"/>
        </w:rPr>
        <w:t xml:space="preserve">Hay también un mercado en auge de “futuros climáticos” que permite que empresas y bancos apuesten su dinero a los cambios en las condiciones climatológicas como si los desastres letales fuesen un juego de mesa de </w:t>
      </w:r>
      <w:proofErr w:type="spellStart"/>
      <w:r w:rsidRPr="00BA4132">
        <w:rPr>
          <w:rFonts w:ascii="Times New Roman" w:hAnsi="Times New Roman" w:cs="Times New Roman"/>
          <w:i/>
          <w:sz w:val="20"/>
          <w:szCs w:val="20"/>
        </w:rPr>
        <w:t>crap</w:t>
      </w:r>
      <w:proofErr w:type="spellEnd"/>
      <w:r w:rsidRPr="00BA4132">
        <w:rPr>
          <w:rFonts w:ascii="Times New Roman" w:hAnsi="Times New Roman" w:cs="Times New Roman"/>
          <w:sz w:val="20"/>
          <w:szCs w:val="20"/>
        </w:rPr>
        <w:t xml:space="preserve"> (entre 2005 y 2006, el volumen del mercado de derivados se disparó multiplicándose por cinco: de un valor total de 9.700 millones a 45.200 millones de dólares) en </w:t>
      </w:r>
      <w:r w:rsidRPr="00BA4132">
        <w:rPr>
          <w:rFonts w:ascii="Times New Roman" w:hAnsi="Times New Roman"/>
          <w:sz w:val="20"/>
          <w:szCs w:val="20"/>
        </w:rPr>
        <w:t xml:space="preserve">KLEIN, N. </w:t>
      </w:r>
      <w:r w:rsidRPr="00BA4132">
        <w:rPr>
          <w:rFonts w:ascii="Times New Roman" w:hAnsi="Times New Roman"/>
          <w:i/>
          <w:sz w:val="20"/>
          <w:szCs w:val="20"/>
        </w:rPr>
        <w:t>Esto lo cambia todo…</w:t>
      </w:r>
      <w:r w:rsidRPr="00BA4132">
        <w:rPr>
          <w:rFonts w:ascii="Times New Roman" w:hAnsi="Times New Roman"/>
          <w:sz w:val="20"/>
          <w:szCs w:val="20"/>
        </w:rPr>
        <w:t xml:space="preserve">, </w:t>
      </w:r>
      <w:proofErr w:type="spellStart"/>
      <w:r w:rsidRPr="00BA4132">
        <w:rPr>
          <w:rFonts w:ascii="Times New Roman" w:hAnsi="Times New Roman"/>
          <w:sz w:val="20"/>
          <w:szCs w:val="20"/>
        </w:rPr>
        <w:t>op</w:t>
      </w:r>
      <w:proofErr w:type="spellEnd"/>
      <w:r w:rsidRPr="00BA4132">
        <w:rPr>
          <w:rFonts w:ascii="Times New Roman" w:hAnsi="Times New Roman"/>
          <w:sz w:val="20"/>
          <w:szCs w:val="20"/>
        </w:rPr>
        <w:t xml:space="preserve">. cit., pág. 22. </w:t>
      </w:r>
    </w:p>
  </w:footnote>
  <w:footnote w:id="37">
    <w:p w:rsidR="003F2DAB" w:rsidRPr="00BA4132" w:rsidRDefault="003F2DAB" w:rsidP="00BA4132">
      <w:pPr>
        <w:jc w:val="both"/>
        <w:rPr>
          <w:rFonts w:ascii="Times New Roman" w:hAnsi="Times New Roman" w:cs="Times New Roman"/>
          <w:sz w:val="20"/>
          <w:szCs w:val="20"/>
        </w:rPr>
      </w:pPr>
      <w:r w:rsidRPr="00B5264F">
        <w:rPr>
          <w:rStyle w:val="Refdenotaalpie"/>
          <w:rFonts w:ascii="Times New Roman" w:hAnsi="Times New Roman"/>
          <w:sz w:val="20"/>
          <w:szCs w:val="20"/>
        </w:rPr>
        <w:footnoteRef/>
      </w:r>
      <w:r w:rsidRPr="00BA4132">
        <w:rPr>
          <w:rFonts w:ascii="Times New Roman" w:hAnsi="Times New Roman" w:cs="Times New Roman"/>
          <w:sz w:val="20"/>
          <w:szCs w:val="20"/>
        </w:rPr>
        <w:t xml:space="preserve"> De acuerdo con la aplicación de los Acuerdos de libre comercio e inversiones, como el TIPP si llegara a aprobarse.  </w:t>
      </w:r>
    </w:p>
  </w:footnote>
  <w:footnote w:id="38">
    <w:p w:rsidR="003F2DAB" w:rsidRPr="00BA4132" w:rsidRDefault="003F2DAB" w:rsidP="00BA4132">
      <w:pPr>
        <w:jc w:val="both"/>
        <w:rPr>
          <w:rFonts w:ascii="Times New Roman" w:hAnsi="Times New Roman" w:cs="Times New Roman"/>
          <w:b/>
          <w:sz w:val="20"/>
          <w:szCs w:val="20"/>
        </w:rPr>
      </w:pPr>
      <w:r w:rsidRPr="00CC2A0C">
        <w:rPr>
          <w:rStyle w:val="Refdenotaalpie"/>
          <w:rFonts w:ascii="Times New Roman" w:hAnsi="Times New Roman"/>
          <w:sz w:val="20"/>
          <w:szCs w:val="20"/>
        </w:rPr>
        <w:footnoteRef/>
      </w:r>
      <w:r w:rsidRPr="00BA4132">
        <w:rPr>
          <w:rFonts w:ascii="Times New Roman" w:hAnsi="Times New Roman" w:cs="Times New Roman"/>
          <w:sz w:val="20"/>
          <w:szCs w:val="20"/>
        </w:rPr>
        <w:t xml:space="preserve"> A este respecto, es particularmente oportuna la Tesis doctoral sobre “Diseño y validación de un procedimiento de cálculo de la huella de carbono en una Administración local”, defendida por Josefa CATALÁ GOYANES, dirigida por José Joaquín MIRA SOLVES, en la Universidad de Miguel Hernández de Elche, en 2014.  </w:t>
      </w:r>
    </w:p>
  </w:footnote>
  <w:footnote w:id="39">
    <w:p w:rsidR="003F2DAB" w:rsidRPr="00BA4132" w:rsidRDefault="003F2DAB" w:rsidP="00BA4132">
      <w:pPr>
        <w:jc w:val="both"/>
        <w:rPr>
          <w:rFonts w:ascii="Times New Roman" w:hAnsi="Times New Roman" w:cs="Times New Roman"/>
          <w:sz w:val="20"/>
          <w:szCs w:val="20"/>
          <w:lang w:val="en-US"/>
        </w:rPr>
      </w:pPr>
      <w:r w:rsidRPr="000E7B04">
        <w:rPr>
          <w:rStyle w:val="Refdenotaalpie"/>
          <w:rFonts w:ascii="Times New Roman" w:hAnsi="Times New Roman"/>
          <w:sz w:val="20"/>
          <w:szCs w:val="20"/>
        </w:rPr>
        <w:footnoteRef/>
      </w:r>
      <w:r w:rsidRPr="00BA4132">
        <w:rPr>
          <w:rFonts w:ascii="Times New Roman" w:hAnsi="Times New Roman" w:cs="Times New Roman"/>
          <w:sz w:val="20"/>
          <w:szCs w:val="20"/>
          <w:lang w:val="en-US"/>
        </w:rPr>
        <w:t xml:space="preserve"> STERN, N., The Economics of Climate Change: The Stern Review, Cambridge, Cambridge University Press, 2007. </w:t>
      </w:r>
    </w:p>
  </w:footnote>
  <w:footnote w:id="40">
    <w:p w:rsidR="003F2DAB" w:rsidRPr="00CD278E" w:rsidRDefault="003F2DAB" w:rsidP="00CD278E">
      <w:pPr>
        <w:jc w:val="both"/>
        <w:rPr>
          <w:sz w:val="20"/>
          <w:szCs w:val="20"/>
        </w:rPr>
      </w:pPr>
      <w:r w:rsidRPr="009E4AA2">
        <w:rPr>
          <w:rStyle w:val="Refdenotaalpie"/>
          <w:sz w:val="20"/>
          <w:szCs w:val="20"/>
        </w:rPr>
        <w:footnoteRef/>
      </w:r>
      <w:r w:rsidRPr="00CD278E">
        <w:rPr>
          <w:sz w:val="20"/>
          <w:szCs w:val="20"/>
        </w:rPr>
        <w:t xml:space="preserve"> </w:t>
      </w:r>
      <w:r w:rsidRPr="00CD278E">
        <w:rPr>
          <w:rFonts w:ascii="Times New Roman" w:hAnsi="Times New Roman"/>
          <w:sz w:val="20"/>
          <w:szCs w:val="20"/>
        </w:rPr>
        <w:t xml:space="preserve">KLEIN, N. </w:t>
      </w:r>
      <w:r w:rsidRPr="00CD278E">
        <w:rPr>
          <w:rFonts w:ascii="Times New Roman" w:hAnsi="Times New Roman"/>
          <w:i/>
          <w:sz w:val="20"/>
          <w:szCs w:val="20"/>
        </w:rPr>
        <w:t>Esto lo cambia todo…</w:t>
      </w:r>
      <w:r w:rsidRPr="00CD278E">
        <w:rPr>
          <w:rFonts w:ascii="Times New Roman" w:hAnsi="Times New Roman"/>
          <w:sz w:val="20"/>
          <w:szCs w:val="20"/>
        </w:rPr>
        <w:t xml:space="preserve">, </w:t>
      </w:r>
      <w:proofErr w:type="spellStart"/>
      <w:r w:rsidRPr="00CD278E">
        <w:rPr>
          <w:rFonts w:ascii="Times New Roman" w:hAnsi="Times New Roman"/>
          <w:sz w:val="20"/>
          <w:szCs w:val="20"/>
        </w:rPr>
        <w:t>op</w:t>
      </w:r>
      <w:proofErr w:type="spellEnd"/>
      <w:r w:rsidRPr="00CD278E">
        <w:rPr>
          <w:rFonts w:ascii="Times New Roman" w:hAnsi="Times New Roman"/>
          <w:sz w:val="20"/>
          <w:szCs w:val="20"/>
        </w:rPr>
        <w:t xml:space="preserve">. cit., pág. 279. </w:t>
      </w:r>
    </w:p>
  </w:footnote>
  <w:footnote w:id="41">
    <w:p w:rsidR="003F2DAB" w:rsidRPr="00CD278E" w:rsidRDefault="003F2DAB" w:rsidP="00CD278E">
      <w:pPr>
        <w:jc w:val="both"/>
        <w:rPr>
          <w:rFonts w:ascii="Times New Roman" w:hAnsi="Times New Roman" w:cs="Times New Roman"/>
          <w:sz w:val="20"/>
          <w:szCs w:val="20"/>
        </w:rPr>
      </w:pPr>
      <w:r w:rsidRPr="00205EDE">
        <w:rPr>
          <w:rStyle w:val="Refdenotaalpie"/>
          <w:rFonts w:ascii="Times New Roman" w:hAnsi="Times New Roman"/>
          <w:sz w:val="20"/>
          <w:szCs w:val="20"/>
        </w:rPr>
        <w:footnoteRef/>
      </w:r>
      <w:r w:rsidRPr="00CD278E">
        <w:rPr>
          <w:rFonts w:ascii="Times New Roman" w:hAnsi="Times New Roman" w:cs="Times New Roman"/>
          <w:sz w:val="20"/>
          <w:szCs w:val="20"/>
        </w:rPr>
        <w:t xml:space="preserve"> Teniendo en cuenta importantes carencias, a saber: el sistema de contabilizaciones de las emisiones estaba falseado, por ejemplo, con la deslocalización de la producción, pues la contaminación se atribuye a los países de producción de dichos bienes; y asimismo las emisiones del transporte transfronterizo de bienes no se atribuyen formalmente a ningún Estado. Para mayor información sobre estas cuestiones, vid. KLEIN, N., </w:t>
      </w:r>
      <w:r w:rsidRPr="00CD278E">
        <w:rPr>
          <w:rFonts w:ascii="Times New Roman" w:hAnsi="Times New Roman" w:cs="Times New Roman"/>
          <w:i/>
          <w:sz w:val="20"/>
          <w:szCs w:val="20"/>
        </w:rPr>
        <w:t>Esto lo cambia todo…</w:t>
      </w:r>
      <w:r w:rsidRPr="00CD278E">
        <w:rPr>
          <w:rFonts w:ascii="Times New Roman" w:hAnsi="Times New Roman" w:cs="Times New Roman"/>
          <w:sz w:val="20"/>
          <w:szCs w:val="20"/>
        </w:rPr>
        <w:t xml:space="preserve">, </w:t>
      </w:r>
      <w:proofErr w:type="spellStart"/>
      <w:r w:rsidRPr="00CD278E">
        <w:rPr>
          <w:rFonts w:ascii="Times New Roman" w:hAnsi="Times New Roman" w:cs="Times New Roman"/>
          <w:sz w:val="20"/>
          <w:szCs w:val="20"/>
        </w:rPr>
        <w:t>op</w:t>
      </w:r>
      <w:proofErr w:type="spellEnd"/>
      <w:r w:rsidRPr="00CD278E">
        <w:rPr>
          <w:rFonts w:ascii="Times New Roman" w:hAnsi="Times New Roman" w:cs="Times New Roman"/>
          <w:sz w:val="20"/>
          <w:szCs w:val="20"/>
        </w:rPr>
        <w:t xml:space="preserve">. </w:t>
      </w:r>
      <w:proofErr w:type="spellStart"/>
      <w:r w:rsidRPr="00CD278E">
        <w:rPr>
          <w:rFonts w:ascii="Times New Roman" w:hAnsi="Times New Roman" w:cs="Times New Roman"/>
          <w:sz w:val="20"/>
          <w:szCs w:val="20"/>
        </w:rPr>
        <w:t>cit</w:t>
      </w:r>
      <w:proofErr w:type="spellEnd"/>
      <w:r w:rsidRPr="00CD278E">
        <w:rPr>
          <w:rFonts w:ascii="Times New Roman" w:hAnsi="Times New Roman" w:cs="Times New Roman"/>
          <w:sz w:val="20"/>
          <w:szCs w:val="20"/>
        </w:rPr>
        <w:t>, págs.  107-108.</w:t>
      </w:r>
    </w:p>
  </w:footnote>
  <w:footnote w:id="42">
    <w:p w:rsidR="003F2DAB" w:rsidRPr="00CD278E" w:rsidRDefault="003F2DAB" w:rsidP="00CD278E">
      <w:pPr>
        <w:jc w:val="both"/>
        <w:rPr>
          <w:rFonts w:ascii="Times New Roman" w:hAnsi="Times New Roman" w:cs="Times New Roman"/>
          <w:sz w:val="20"/>
          <w:szCs w:val="20"/>
        </w:rPr>
      </w:pPr>
      <w:r w:rsidRPr="00F34A29">
        <w:rPr>
          <w:rStyle w:val="Refdenotaalpie"/>
          <w:rFonts w:ascii="Times New Roman" w:hAnsi="Times New Roman"/>
          <w:sz w:val="20"/>
          <w:szCs w:val="20"/>
        </w:rPr>
        <w:footnoteRef/>
      </w:r>
      <w:r w:rsidRPr="00CD278E">
        <w:rPr>
          <w:rFonts w:ascii="Times New Roman" w:hAnsi="Times New Roman" w:cs="Times New Roman"/>
          <w:sz w:val="20"/>
          <w:szCs w:val="20"/>
        </w:rPr>
        <w:t xml:space="preserve"> Una vez más lo encontramos documentado en KLEIN, N., </w:t>
      </w:r>
      <w:r w:rsidRPr="00CD278E">
        <w:rPr>
          <w:rFonts w:ascii="Times New Roman" w:hAnsi="Times New Roman" w:cs="Times New Roman"/>
          <w:i/>
          <w:sz w:val="20"/>
          <w:szCs w:val="20"/>
        </w:rPr>
        <w:t>Esto lo cambia todo</w:t>
      </w:r>
      <w:r w:rsidRPr="00CD278E">
        <w:rPr>
          <w:rFonts w:ascii="Times New Roman" w:hAnsi="Times New Roman" w:cs="Times New Roman"/>
          <w:sz w:val="20"/>
          <w:szCs w:val="20"/>
        </w:rPr>
        <w:t xml:space="preserve">…, </w:t>
      </w:r>
      <w:proofErr w:type="spellStart"/>
      <w:r w:rsidRPr="00CD278E">
        <w:rPr>
          <w:rFonts w:ascii="Times New Roman" w:hAnsi="Times New Roman" w:cs="Times New Roman"/>
          <w:sz w:val="20"/>
          <w:szCs w:val="20"/>
        </w:rPr>
        <w:t>op.cit</w:t>
      </w:r>
      <w:proofErr w:type="spellEnd"/>
      <w:r w:rsidRPr="00CD278E">
        <w:rPr>
          <w:rFonts w:ascii="Times New Roman" w:hAnsi="Times New Roman" w:cs="Times New Roman"/>
          <w:sz w:val="20"/>
          <w:szCs w:val="20"/>
        </w:rPr>
        <w:t xml:space="preserve">., pág. 115. </w:t>
      </w:r>
    </w:p>
  </w:footnote>
  <w:footnote w:id="43">
    <w:p w:rsidR="003F2DAB" w:rsidRPr="00BA4132" w:rsidRDefault="003F2DAB" w:rsidP="00BA4132">
      <w:pPr>
        <w:jc w:val="both"/>
        <w:rPr>
          <w:rFonts w:ascii="Times New Roman" w:hAnsi="Times New Roman"/>
          <w:sz w:val="20"/>
          <w:szCs w:val="20"/>
        </w:rPr>
      </w:pPr>
      <w:r w:rsidRPr="000E7B04">
        <w:rPr>
          <w:rStyle w:val="Refdenotaalpie"/>
          <w:rFonts w:ascii="Times New Roman" w:hAnsi="Times New Roman"/>
          <w:sz w:val="20"/>
          <w:szCs w:val="20"/>
        </w:rPr>
        <w:footnoteRef/>
      </w:r>
      <w:r w:rsidRPr="00BA4132">
        <w:rPr>
          <w:rFonts w:ascii="Times New Roman" w:hAnsi="Times New Roman"/>
          <w:sz w:val="20"/>
          <w:szCs w:val="20"/>
        </w:rPr>
        <w:t xml:space="preserve"> Como sucedió con una iniciativa del Gobierno de Ecuador, que acordó no explotar unos 850 millones de barriles de petróleo situados en el Parque nacional Yas</w:t>
      </w:r>
      <w:r w:rsidR="00CD278E">
        <w:rPr>
          <w:rFonts w:ascii="Times New Roman" w:hAnsi="Times New Roman"/>
          <w:sz w:val="20"/>
          <w:szCs w:val="20"/>
        </w:rPr>
        <w:t>uní</w:t>
      </w:r>
      <w:r w:rsidRPr="00BA4132">
        <w:rPr>
          <w:rFonts w:ascii="Times New Roman" w:hAnsi="Times New Roman"/>
          <w:sz w:val="20"/>
          <w:szCs w:val="20"/>
        </w:rPr>
        <w:t>, a cambio de una con</w:t>
      </w:r>
      <w:r w:rsidRPr="00BA4132">
        <w:rPr>
          <w:rFonts w:ascii="Times New Roman" w:hAnsi="Times New Roman"/>
          <w:sz w:val="20"/>
          <w:szCs w:val="20"/>
        </w:rPr>
        <w:softHyphen/>
        <w:t>tribución por parte de la Comunidad internacional cercana al 50 por ciento de los ingresos que se podrían con</w:t>
      </w:r>
      <w:r w:rsidRPr="00BA4132">
        <w:rPr>
          <w:rFonts w:ascii="Times New Roman" w:hAnsi="Times New Roman"/>
          <w:sz w:val="20"/>
          <w:szCs w:val="20"/>
        </w:rPr>
        <w:softHyphen/>
        <w:t>seguir si dicho petróleo fuese explotado. Dicha iniciativa no prosperó por falta de implicación de ambas partes. Para conocer más detalles de esta buena iniciativa vid</w:t>
      </w:r>
      <w:r w:rsidRPr="00BA4132">
        <w:rPr>
          <w:rFonts w:ascii="Times New Roman" w:hAnsi="Times New Roman"/>
          <w:b/>
          <w:sz w:val="20"/>
          <w:szCs w:val="20"/>
        </w:rPr>
        <w:t xml:space="preserve">. </w:t>
      </w:r>
      <w:r w:rsidRPr="00BA4132">
        <w:rPr>
          <w:rFonts w:ascii="Times New Roman" w:hAnsi="Times New Roman"/>
          <w:sz w:val="20"/>
          <w:szCs w:val="20"/>
        </w:rPr>
        <w:t xml:space="preserve">KLEIN, N. </w:t>
      </w:r>
      <w:r w:rsidRPr="00BA4132">
        <w:rPr>
          <w:rFonts w:ascii="Times New Roman" w:hAnsi="Times New Roman"/>
          <w:i/>
          <w:sz w:val="20"/>
          <w:szCs w:val="20"/>
        </w:rPr>
        <w:t>Esto lo cambia todo…</w:t>
      </w:r>
      <w:r w:rsidRPr="00BA4132">
        <w:rPr>
          <w:rFonts w:ascii="Times New Roman" w:hAnsi="Times New Roman"/>
          <w:sz w:val="20"/>
          <w:szCs w:val="20"/>
        </w:rPr>
        <w:t xml:space="preserve">, </w:t>
      </w:r>
      <w:proofErr w:type="spellStart"/>
      <w:r w:rsidRPr="00BA4132">
        <w:rPr>
          <w:rFonts w:ascii="Times New Roman" w:hAnsi="Times New Roman"/>
          <w:sz w:val="20"/>
          <w:szCs w:val="20"/>
        </w:rPr>
        <w:t>op</w:t>
      </w:r>
      <w:proofErr w:type="spellEnd"/>
      <w:r w:rsidRPr="00BA4132">
        <w:rPr>
          <w:rFonts w:ascii="Times New Roman" w:hAnsi="Times New Roman"/>
          <w:sz w:val="20"/>
          <w:szCs w:val="20"/>
        </w:rPr>
        <w:t>. cit., págs. 501 y ss.</w:t>
      </w:r>
      <w:r w:rsidRPr="00BA4132">
        <w:rPr>
          <w:rFonts w:ascii="Times New Roman" w:hAnsi="Times New Roman" w:cs="Times New Roman"/>
          <w:sz w:val="24"/>
          <w:szCs w:val="24"/>
        </w:rPr>
        <w:t xml:space="preserve"> </w:t>
      </w:r>
    </w:p>
  </w:footnote>
  <w:footnote w:id="44">
    <w:p w:rsidR="003F2DAB" w:rsidRPr="00CD278E" w:rsidRDefault="003F2DAB" w:rsidP="00CD278E">
      <w:pPr>
        <w:jc w:val="both"/>
        <w:rPr>
          <w:rFonts w:ascii="Times New Roman" w:hAnsi="Times New Roman" w:cs="Times New Roman"/>
          <w:color w:val="000000" w:themeColor="text1"/>
          <w:sz w:val="20"/>
          <w:szCs w:val="20"/>
        </w:rPr>
      </w:pPr>
      <w:r w:rsidRPr="00804B46">
        <w:rPr>
          <w:rStyle w:val="Refdenotaalpie"/>
          <w:rFonts w:ascii="Times New Roman" w:hAnsi="Times New Roman"/>
          <w:sz w:val="20"/>
          <w:szCs w:val="20"/>
        </w:rPr>
        <w:footnoteRef/>
      </w:r>
      <w:r w:rsidRPr="00BA4132">
        <w:rPr>
          <w:rFonts w:ascii="Times New Roman" w:hAnsi="Times New Roman" w:cs="Times New Roman"/>
          <w:sz w:val="20"/>
          <w:szCs w:val="20"/>
        </w:rPr>
        <w:t xml:space="preserve"> Que recogerá el Fondo Verde para el Clima</w:t>
      </w:r>
      <w:r w:rsidRPr="00BA4132">
        <w:rPr>
          <w:rFonts w:ascii="Times New Roman" w:hAnsi="Times New Roman" w:cs="Times New Roman"/>
          <w:color w:val="242424"/>
          <w:sz w:val="20"/>
          <w:szCs w:val="20"/>
        </w:rPr>
        <w:t> (FVC o GCF, por sus siglas en inglés), órgano de subvenciones de la </w:t>
      </w:r>
      <w:hyperlink r:id="rId10" w:history="1">
        <w:r w:rsidRPr="00BA4132">
          <w:rPr>
            <w:rFonts w:ascii="Times New Roman" w:hAnsi="Times New Roman" w:cs="Times New Roman"/>
            <w:color w:val="000000" w:themeColor="text1"/>
            <w:sz w:val="20"/>
            <w:szCs w:val="20"/>
          </w:rPr>
          <w:t>Convención Marco de Naciones Unidas sobre el Cambio Climático</w:t>
        </w:r>
      </w:hyperlink>
      <w:r w:rsidRPr="00BA4132">
        <w:rPr>
          <w:rFonts w:ascii="Times New Roman" w:hAnsi="Times New Roman" w:cs="Times New Roman"/>
          <w:color w:val="000000" w:themeColor="text1"/>
          <w:sz w:val="20"/>
          <w:szCs w:val="20"/>
        </w:rPr>
        <w:t>, creado en el 2011, y operativo desde el 2015, para comprometer a los países desarrollados a aportar grandes sumas de dinero para llevar a cabo proyectos de mitigación y adaptación al cambio climático en los países en desarrollo. Este Fondo se constituye como un mecanismo para colectar recursos públicos y privados para que las naciones en desarrollo extiendan proyectos de mitigación y adaptación al cambio climático y puedan hacer frente al calentamiento global. La meta es recaudar 100.000 millones de dólares anuales hasta el 2020. Para mayor información se puede consultar: www.cop20.pe/14453/fondo-verde-para-el-clima-una-alternativa-para-financiar-proyectos-sostenibles/.</w:t>
      </w:r>
    </w:p>
  </w:footnote>
  <w:footnote w:id="45">
    <w:p w:rsidR="003F2DAB" w:rsidRPr="009E6A92" w:rsidRDefault="003F2DAB" w:rsidP="00BA4132">
      <w:pPr>
        <w:jc w:val="both"/>
        <w:rPr>
          <w:rFonts w:ascii="Times New Roman" w:hAnsi="Times New Roman" w:cs="Times New Roman"/>
          <w:sz w:val="20"/>
          <w:szCs w:val="20"/>
        </w:rPr>
      </w:pPr>
      <w:r w:rsidRPr="009E6A92">
        <w:rPr>
          <w:rStyle w:val="Refdenotaalpie"/>
          <w:rFonts w:ascii="Times New Roman" w:hAnsi="Times New Roman"/>
          <w:sz w:val="20"/>
          <w:szCs w:val="20"/>
        </w:rPr>
        <w:footnoteRef/>
      </w:r>
      <w:r w:rsidRPr="009E6A92">
        <w:rPr>
          <w:rFonts w:ascii="Times New Roman" w:hAnsi="Times New Roman" w:cs="Times New Roman"/>
          <w:sz w:val="20"/>
          <w:szCs w:val="20"/>
        </w:rPr>
        <w:t xml:space="preserve"> Que </w:t>
      </w:r>
      <w:r>
        <w:rPr>
          <w:rFonts w:ascii="Times New Roman" w:hAnsi="Times New Roman" w:cs="Times New Roman"/>
          <w:sz w:val="20"/>
          <w:szCs w:val="20"/>
        </w:rPr>
        <w:t xml:space="preserve">encuentro muy oportuna la consideración del jurista </w:t>
      </w:r>
      <w:r w:rsidRPr="009E6A92">
        <w:rPr>
          <w:rFonts w:ascii="Times New Roman" w:hAnsi="Times New Roman" w:cs="Times New Roman"/>
          <w:sz w:val="20"/>
          <w:szCs w:val="20"/>
        </w:rPr>
        <w:t xml:space="preserve">brasileño Humberto BERGMANN ÁVILA, </w:t>
      </w:r>
      <w:r>
        <w:rPr>
          <w:rFonts w:ascii="Times New Roman" w:hAnsi="Times New Roman" w:cs="Times New Roman"/>
          <w:sz w:val="20"/>
          <w:szCs w:val="20"/>
        </w:rPr>
        <w:t>respecto a la consideración del</w:t>
      </w:r>
      <w:r w:rsidRPr="009E6A92">
        <w:rPr>
          <w:rFonts w:ascii="Times New Roman" w:hAnsi="Times New Roman" w:cs="Times New Roman"/>
          <w:sz w:val="20"/>
          <w:szCs w:val="20"/>
        </w:rPr>
        <w:t xml:space="preserve"> </w:t>
      </w:r>
      <w:r w:rsidRPr="009E6A92">
        <w:rPr>
          <w:rFonts w:ascii="Times New Roman" w:hAnsi="Times New Roman" w:cs="Times New Roman"/>
          <w:i/>
          <w:sz w:val="20"/>
          <w:szCs w:val="20"/>
        </w:rPr>
        <w:t>bien común</w:t>
      </w:r>
      <w:r w:rsidRPr="009E6A92">
        <w:rPr>
          <w:rFonts w:ascii="Times New Roman" w:hAnsi="Times New Roman" w:cs="Times New Roman"/>
          <w:sz w:val="20"/>
          <w:szCs w:val="20"/>
        </w:rPr>
        <w:t xml:space="preserve"> </w:t>
      </w:r>
      <w:r>
        <w:rPr>
          <w:rFonts w:ascii="Times New Roman" w:hAnsi="Times New Roman" w:cs="Times New Roman"/>
          <w:sz w:val="20"/>
          <w:szCs w:val="20"/>
        </w:rPr>
        <w:t>como</w:t>
      </w:r>
      <w:r w:rsidRPr="009E6A92">
        <w:rPr>
          <w:rFonts w:ascii="Times New Roman" w:hAnsi="Times New Roman" w:cs="Times New Roman"/>
          <w:sz w:val="20"/>
          <w:szCs w:val="20"/>
        </w:rPr>
        <w:t xml:space="preserve"> “la propia composición armónica del bien de cada uno con el de todos; no, el direccionamiento de esta composición a favor del interés público” en </w:t>
      </w:r>
      <w:proofErr w:type="spellStart"/>
      <w:r w:rsidRPr="009E6A92">
        <w:rPr>
          <w:rFonts w:ascii="Times New Roman" w:hAnsi="Times New Roman" w:cs="Times New Roman"/>
          <w:sz w:val="20"/>
          <w:szCs w:val="20"/>
        </w:rPr>
        <w:t>Teoria</w:t>
      </w:r>
      <w:proofErr w:type="spellEnd"/>
      <w:r w:rsidRPr="009E6A92">
        <w:rPr>
          <w:rFonts w:ascii="Times New Roman" w:hAnsi="Times New Roman" w:cs="Times New Roman"/>
          <w:sz w:val="20"/>
          <w:szCs w:val="20"/>
        </w:rPr>
        <w:t xml:space="preserve"> dos Principios: da </w:t>
      </w:r>
      <w:proofErr w:type="spellStart"/>
      <w:r w:rsidRPr="009E6A92">
        <w:rPr>
          <w:rFonts w:ascii="Times New Roman" w:hAnsi="Times New Roman" w:cs="Times New Roman"/>
          <w:sz w:val="20"/>
          <w:szCs w:val="20"/>
        </w:rPr>
        <w:t>definiçao</w:t>
      </w:r>
      <w:proofErr w:type="spellEnd"/>
      <w:r w:rsidRPr="009E6A92">
        <w:rPr>
          <w:rFonts w:ascii="Times New Roman" w:hAnsi="Times New Roman" w:cs="Times New Roman"/>
          <w:sz w:val="20"/>
          <w:szCs w:val="20"/>
        </w:rPr>
        <w:t xml:space="preserve"> à </w:t>
      </w:r>
      <w:proofErr w:type="spellStart"/>
      <w:r w:rsidRPr="009E6A92">
        <w:rPr>
          <w:rFonts w:ascii="Times New Roman" w:hAnsi="Times New Roman" w:cs="Times New Roman"/>
          <w:sz w:val="20"/>
          <w:szCs w:val="20"/>
        </w:rPr>
        <w:t>aplicaçao</w:t>
      </w:r>
      <w:proofErr w:type="spellEnd"/>
      <w:r w:rsidRPr="009E6A92">
        <w:rPr>
          <w:rFonts w:ascii="Times New Roman" w:hAnsi="Times New Roman" w:cs="Times New Roman"/>
          <w:sz w:val="20"/>
          <w:szCs w:val="20"/>
        </w:rPr>
        <w:t xml:space="preserve"> dos principios jurídicos, 15ª ed., </w:t>
      </w:r>
      <w:proofErr w:type="spellStart"/>
      <w:r w:rsidRPr="009E6A92">
        <w:rPr>
          <w:rFonts w:ascii="Times New Roman" w:hAnsi="Times New Roman" w:cs="Times New Roman"/>
          <w:sz w:val="20"/>
          <w:szCs w:val="20"/>
        </w:rPr>
        <w:t>Malheiros</w:t>
      </w:r>
      <w:proofErr w:type="spellEnd"/>
      <w:r w:rsidRPr="009E6A92">
        <w:rPr>
          <w:rFonts w:ascii="Times New Roman" w:hAnsi="Times New Roman" w:cs="Times New Roman"/>
          <w:sz w:val="20"/>
          <w:szCs w:val="20"/>
        </w:rPr>
        <w:t>, Sao Paulo, 2015, pág. 3</w:t>
      </w:r>
      <w:r>
        <w:rPr>
          <w:rFonts w:ascii="Times New Roman" w:hAnsi="Times New Roman" w:cs="Times New Roman"/>
          <w:sz w:val="20"/>
          <w:szCs w:val="20"/>
        </w:rPr>
        <w:t>.</w:t>
      </w:r>
      <w:r w:rsidRPr="009E6A92">
        <w:rPr>
          <w:rFonts w:ascii="Times New Roman" w:hAnsi="Times New Roman" w:cs="Times New Roman"/>
          <w:sz w:val="20"/>
          <w:szCs w:val="20"/>
        </w:rPr>
        <w:t xml:space="preserve"> </w:t>
      </w:r>
    </w:p>
  </w:footnote>
  <w:footnote w:id="46">
    <w:p w:rsidR="003F2DAB" w:rsidRPr="00E26FFB" w:rsidRDefault="003F2DAB" w:rsidP="00BA4132">
      <w:pPr>
        <w:jc w:val="both"/>
        <w:rPr>
          <w:rFonts w:ascii="Times New Roman" w:hAnsi="Times New Roman" w:cs="Times New Roman"/>
          <w:sz w:val="20"/>
          <w:szCs w:val="20"/>
        </w:rPr>
      </w:pPr>
      <w:r w:rsidRPr="00220818">
        <w:rPr>
          <w:rStyle w:val="Refdenotaalpie"/>
          <w:rFonts w:ascii="Times New Roman" w:hAnsi="Times New Roman"/>
          <w:sz w:val="20"/>
          <w:szCs w:val="20"/>
        </w:rPr>
        <w:footnoteRef/>
      </w:r>
      <w:r w:rsidRPr="00220818">
        <w:rPr>
          <w:rFonts w:ascii="Times New Roman" w:hAnsi="Times New Roman" w:cs="Times New Roman"/>
          <w:sz w:val="20"/>
          <w:szCs w:val="20"/>
        </w:rPr>
        <w:t xml:space="preserve"> </w:t>
      </w:r>
      <w:r w:rsidRPr="00E26FFB">
        <w:rPr>
          <w:rFonts w:ascii="Times New Roman" w:hAnsi="Times New Roman" w:cs="Times New Roman"/>
          <w:sz w:val="20"/>
          <w:szCs w:val="20"/>
        </w:rPr>
        <w:t xml:space="preserve">Que se remonta a Tomas de Aquino-, incluso a Aristóteles en su </w:t>
      </w:r>
      <w:r w:rsidRPr="00E26FFB">
        <w:rPr>
          <w:rFonts w:ascii="Times New Roman" w:hAnsi="Times New Roman" w:cs="Times New Roman"/>
          <w:i/>
          <w:sz w:val="20"/>
          <w:szCs w:val="20"/>
        </w:rPr>
        <w:t>Política</w:t>
      </w:r>
      <w:r w:rsidRPr="00E26FFB">
        <w:rPr>
          <w:rFonts w:ascii="Times New Roman" w:hAnsi="Times New Roman" w:cs="Times New Roman"/>
          <w:sz w:val="20"/>
          <w:szCs w:val="20"/>
        </w:rPr>
        <w:t>, y se vuelve a recoger en la actualidad, entre otros, de la mano de</w:t>
      </w:r>
      <w:r w:rsidRPr="00E26FFB">
        <w:rPr>
          <w:rFonts w:ascii="Times New Roman" w:eastAsia="Calibri" w:hAnsi="Times New Roman" w:cs="Times New Roman"/>
          <w:sz w:val="20"/>
          <w:szCs w:val="20"/>
        </w:rPr>
        <w:t xml:space="preserve"> FELBER, C., </w:t>
      </w:r>
      <w:r w:rsidRPr="00E26FFB">
        <w:rPr>
          <w:rFonts w:ascii="Times New Roman" w:eastAsia="Calibri" w:hAnsi="Times New Roman" w:cs="Times New Roman"/>
          <w:i/>
          <w:sz w:val="20"/>
          <w:szCs w:val="20"/>
        </w:rPr>
        <w:t xml:space="preserve">La economía del bien común, </w:t>
      </w:r>
      <w:r w:rsidRPr="00E26FFB">
        <w:rPr>
          <w:rFonts w:ascii="Times New Roman" w:eastAsia="Calibri" w:hAnsi="Times New Roman" w:cs="Times New Roman"/>
          <w:sz w:val="20"/>
          <w:szCs w:val="20"/>
        </w:rPr>
        <w:t xml:space="preserve">Deusto, Barcelona, 2012, y también </w:t>
      </w:r>
      <w:r w:rsidRPr="00E26FFB">
        <w:rPr>
          <w:rFonts w:ascii="Times New Roman" w:hAnsi="Times New Roman" w:cs="Times New Roman"/>
          <w:sz w:val="20"/>
          <w:szCs w:val="20"/>
        </w:rPr>
        <w:t>nuestra doctrina: ESTEVE PARDO, J.,</w:t>
      </w:r>
      <w:r w:rsidRPr="00E26FFB">
        <w:rPr>
          <w:rFonts w:ascii="Times New Roman" w:hAnsi="Times New Roman" w:cs="Times New Roman"/>
          <w:i/>
          <w:sz w:val="20"/>
          <w:szCs w:val="20"/>
        </w:rPr>
        <w:t xml:space="preserve"> La nueva relación entre Estado y sociedad…, </w:t>
      </w:r>
      <w:proofErr w:type="spellStart"/>
      <w:r w:rsidRPr="00E26FFB">
        <w:rPr>
          <w:rFonts w:ascii="Times New Roman" w:hAnsi="Times New Roman" w:cs="Times New Roman"/>
          <w:sz w:val="20"/>
          <w:szCs w:val="20"/>
        </w:rPr>
        <w:t>op</w:t>
      </w:r>
      <w:proofErr w:type="spellEnd"/>
      <w:r w:rsidRPr="00E26FFB">
        <w:rPr>
          <w:rFonts w:ascii="Times New Roman" w:hAnsi="Times New Roman" w:cs="Times New Roman"/>
          <w:sz w:val="20"/>
          <w:szCs w:val="20"/>
        </w:rPr>
        <w:t xml:space="preserve">. </w:t>
      </w:r>
      <w:proofErr w:type="spellStart"/>
      <w:r w:rsidRPr="00E26FFB">
        <w:rPr>
          <w:rFonts w:ascii="Times New Roman" w:hAnsi="Times New Roman" w:cs="Times New Roman"/>
          <w:sz w:val="20"/>
          <w:szCs w:val="20"/>
        </w:rPr>
        <w:t>cit</w:t>
      </w:r>
      <w:proofErr w:type="spellEnd"/>
      <w:r w:rsidRPr="00E26FFB">
        <w:rPr>
          <w:rFonts w:ascii="Times New Roman" w:hAnsi="Times New Roman" w:cs="Times New Roman"/>
          <w:sz w:val="20"/>
          <w:szCs w:val="20"/>
        </w:rPr>
        <w:t xml:space="preserve">, págs. 171 y ss. El bien común beneficia al conjunto de la sociedad y a partir de él a todos sus miembros, de </w:t>
      </w:r>
      <w:r w:rsidRPr="00E26FFB">
        <w:rPr>
          <w:rFonts w:ascii="Times New Roman" w:hAnsi="Times New Roman" w:cs="Times New Roman"/>
          <w:i/>
          <w:sz w:val="20"/>
          <w:szCs w:val="20"/>
        </w:rPr>
        <w:t xml:space="preserve">lo común a lo particular. </w:t>
      </w:r>
      <w:r w:rsidRPr="00E26FFB">
        <w:rPr>
          <w:rFonts w:ascii="Times New Roman" w:hAnsi="Times New Roman" w:cs="Times New Roman"/>
          <w:sz w:val="20"/>
          <w:szCs w:val="20"/>
        </w:rPr>
        <w:t xml:space="preserve"> Como mo</w:t>
      </w:r>
      <w:r w:rsidRPr="00E26FFB">
        <w:rPr>
          <w:rFonts w:ascii="Times New Roman" w:hAnsi="Times New Roman" w:cs="Times New Roman"/>
          <w:sz w:val="20"/>
          <w:szCs w:val="20"/>
        </w:rPr>
        <w:softHyphen/>
        <w:t xml:space="preserve">delo de gobierno, el bien común representa un arquetipo primitivo de la </w:t>
      </w:r>
      <w:r w:rsidRPr="00E26FFB">
        <w:rPr>
          <w:rFonts w:ascii="Times New Roman" w:hAnsi="Times New Roman" w:cs="Times New Roman"/>
          <w:i/>
          <w:iCs/>
          <w:sz w:val="20"/>
          <w:szCs w:val="20"/>
        </w:rPr>
        <w:t>economía circular</w:t>
      </w:r>
      <w:r w:rsidRPr="00E26FFB">
        <w:rPr>
          <w:rFonts w:ascii="Times New Roman" w:hAnsi="Times New Roman" w:cs="Times New Roman"/>
          <w:sz w:val="20"/>
          <w:szCs w:val="20"/>
        </w:rPr>
        <w:t xml:space="preserve"> actual, economía que interioriza el carácter cíclico, circular de la naturaleza, distanciándose del </w:t>
      </w:r>
      <w:r w:rsidRPr="00E26FFB">
        <w:rPr>
          <w:rFonts w:ascii="Times New Roman" w:hAnsi="Times New Roman" w:cs="Times New Roman"/>
          <w:i/>
          <w:iCs/>
          <w:sz w:val="20"/>
          <w:szCs w:val="20"/>
        </w:rPr>
        <w:t xml:space="preserve">modus operandi </w:t>
      </w:r>
      <w:r w:rsidRPr="00E26FFB">
        <w:rPr>
          <w:rFonts w:ascii="Times New Roman" w:hAnsi="Times New Roman" w:cs="Times New Roman"/>
          <w:sz w:val="20"/>
          <w:szCs w:val="20"/>
        </w:rPr>
        <w:t xml:space="preserve">del ser humano actual que es lineal… </w:t>
      </w:r>
    </w:p>
    <w:p w:rsidR="003F2DAB" w:rsidRDefault="003F2DAB" w:rsidP="00055219">
      <w:pPr>
        <w:pStyle w:val="Textonotapie"/>
        <w:ind w:firstLine="0"/>
      </w:pPr>
    </w:p>
  </w:footnote>
  <w:footnote w:id="47">
    <w:p w:rsidR="003F2DAB" w:rsidRPr="00BA4132" w:rsidRDefault="003F2DAB" w:rsidP="00BA4132">
      <w:pPr>
        <w:jc w:val="both"/>
        <w:rPr>
          <w:rFonts w:ascii="Times New Roman" w:hAnsi="Times New Roman" w:cs="Times New Roman"/>
          <w:sz w:val="20"/>
          <w:szCs w:val="20"/>
        </w:rPr>
      </w:pPr>
      <w:r w:rsidRPr="00EA43D0">
        <w:rPr>
          <w:rStyle w:val="Refdenotaalpie"/>
          <w:rFonts w:ascii="Times New Roman" w:hAnsi="Times New Roman"/>
          <w:sz w:val="20"/>
          <w:szCs w:val="20"/>
        </w:rPr>
        <w:footnoteRef/>
      </w:r>
      <w:r w:rsidRPr="00BA4132">
        <w:rPr>
          <w:rFonts w:ascii="Times New Roman" w:hAnsi="Times New Roman" w:cs="Times New Roman"/>
          <w:sz w:val="20"/>
          <w:szCs w:val="20"/>
        </w:rPr>
        <w:t xml:space="preserve"> Obviamente parto de la técnica clásica de la </w:t>
      </w:r>
      <w:proofErr w:type="spellStart"/>
      <w:r w:rsidRPr="00BA4132">
        <w:rPr>
          <w:rFonts w:ascii="Times New Roman" w:hAnsi="Times New Roman" w:cs="Times New Roman"/>
          <w:sz w:val="20"/>
          <w:szCs w:val="20"/>
        </w:rPr>
        <w:t>demanialización</w:t>
      </w:r>
      <w:proofErr w:type="spellEnd"/>
      <w:r w:rsidRPr="00BA4132">
        <w:rPr>
          <w:rFonts w:ascii="Times New Roman" w:hAnsi="Times New Roman" w:cs="Times New Roman"/>
          <w:sz w:val="20"/>
          <w:szCs w:val="20"/>
        </w:rPr>
        <w:t xml:space="preserve">, pero el </w:t>
      </w:r>
      <w:r w:rsidRPr="00BA4132">
        <w:rPr>
          <w:rFonts w:ascii="Times New Roman" w:hAnsi="Times New Roman" w:cs="Times New Roman"/>
          <w:i/>
          <w:sz w:val="20"/>
          <w:szCs w:val="20"/>
        </w:rPr>
        <w:t>bien público común</w:t>
      </w:r>
      <w:r w:rsidRPr="00BA4132">
        <w:rPr>
          <w:rFonts w:ascii="Times New Roman" w:hAnsi="Times New Roman" w:cs="Times New Roman"/>
          <w:sz w:val="20"/>
          <w:szCs w:val="20"/>
        </w:rPr>
        <w:t xml:space="preserve"> o </w:t>
      </w:r>
      <w:r w:rsidRPr="00BA4132">
        <w:rPr>
          <w:rFonts w:ascii="Times New Roman" w:hAnsi="Times New Roman" w:cs="Times New Roman"/>
          <w:i/>
          <w:sz w:val="20"/>
          <w:szCs w:val="20"/>
        </w:rPr>
        <w:t>bien común</w:t>
      </w:r>
      <w:r w:rsidRPr="00BA4132">
        <w:rPr>
          <w:rFonts w:ascii="Times New Roman" w:hAnsi="Times New Roman" w:cs="Times New Roman"/>
          <w:sz w:val="20"/>
          <w:szCs w:val="20"/>
        </w:rPr>
        <w:t xml:space="preserve"> lo entiendo como una variante, o mejor, una redefinición o reinvención de la propiedad pública, que en gran medida va a recordar a nuestros “bienes comunales” y que considero -dado su interés- debe ser objeto de especial atención para dotarle de un régimen jurídico adecuado como intento prestarle en una publicación propia en curso.</w:t>
      </w:r>
      <w:r w:rsidRPr="00BA4132">
        <w:rPr>
          <w:rFonts w:ascii="Times New Roman" w:hAnsi="Times New Roman"/>
          <w:sz w:val="20"/>
          <w:szCs w:val="20"/>
        </w:rPr>
        <w:t xml:space="preserve"> En cualquier caso, es muy oportuna la lectura de </w:t>
      </w:r>
      <w:r w:rsidRPr="00BA4132">
        <w:rPr>
          <w:rFonts w:ascii="Times New Roman" w:hAnsi="Times New Roman" w:cs="Times New Roman"/>
          <w:sz w:val="20"/>
          <w:szCs w:val="20"/>
        </w:rPr>
        <w:t>L</w:t>
      </w:r>
      <w:r w:rsidRPr="00BA4132">
        <w:rPr>
          <w:rFonts w:ascii="Times New Roman" w:hAnsi="Times New Roman"/>
          <w:sz w:val="20"/>
          <w:szCs w:val="20"/>
        </w:rPr>
        <w:t>Ó</w:t>
      </w:r>
      <w:r w:rsidRPr="00BA4132">
        <w:rPr>
          <w:rFonts w:ascii="Times New Roman" w:hAnsi="Times New Roman" w:cs="Times New Roman"/>
          <w:sz w:val="20"/>
          <w:szCs w:val="20"/>
        </w:rPr>
        <w:t>PEZ RAM</w:t>
      </w:r>
      <w:r w:rsidRPr="00BA4132">
        <w:rPr>
          <w:rFonts w:ascii="Times New Roman" w:hAnsi="Times New Roman"/>
          <w:sz w:val="20"/>
          <w:szCs w:val="20"/>
        </w:rPr>
        <w:t>Ó</w:t>
      </w:r>
      <w:r w:rsidRPr="00BA4132">
        <w:rPr>
          <w:rFonts w:ascii="Times New Roman" w:hAnsi="Times New Roman" w:cs="Times New Roman"/>
          <w:sz w:val="20"/>
          <w:szCs w:val="20"/>
        </w:rPr>
        <w:t>N, F.</w:t>
      </w:r>
      <w:r w:rsidRPr="00BA4132">
        <w:rPr>
          <w:rFonts w:ascii="Times New Roman" w:hAnsi="Times New Roman"/>
          <w:sz w:val="20"/>
          <w:szCs w:val="20"/>
        </w:rPr>
        <w:t>,</w:t>
      </w:r>
      <w:r w:rsidRPr="00BA4132">
        <w:rPr>
          <w:rFonts w:ascii="Times New Roman" w:hAnsi="Times New Roman" w:cs="Times New Roman"/>
          <w:sz w:val="20"/>
          <w:szCs w:val="20"/>
        </w:rPr>
        <w:t xml:space="preserve"> </w:t>
      </w:r>
      <w:r w:rsidRPr="00BA4132">
        <w:rPr>
          <w:rFonts w:ascii="Times New Roman" w:hAnsi="Times New Roman" w:cs="Times New Roman"/>
          <w:i/>
          <w:sz w:val="20"/>
          <w:szCs w:val="20"/>
        </w:rPr>
        <w:t>Sistema jurídico de los bienes públicos</w:t>
      </w:r>
      <w:r w:rsidRPr="00BA4132">
        <w:rPr>
          <w:rFonts w:ascii="Times New Roman" w:hAnsi="Times New Roman" w:cs="Times New Roman"/>
          <w:sz w:val="20"/>
          <w:szCs w:val="20"/>
        </w:rPr>
        <w:t xml:space="preserve">, </w:t>
      </w:r>
      <w:proofErr w:type="spellStart"/>
      <w:r w:rsidRPr="00BA4132">
        <w:rPr>
          <w:rFonts w:ascii="Times New Roman" w:hAnsi="Times New Roman" w:cs="Times New Roman"/>
          <w:sz w:val="20"/>
          <w:szCs w:val="20"/>
        </w:rPr>
        <w:t>Civitas</w:t>
      </w:r>
      <w:proofErr w:type="spellEnd"/>
      <w:r w:rsidRPr="00BA4132">
        <w:rPr>
          <w:rFonts w:ascii="Times New Roman" w:hAnsi="Times New Roman" w:cs="Times New Roman"/>
          <w:sz w:val="20"/>
          <w:szCs w:val="20"/>
        </w:rPr>
        <w:t>, Madrid, 2012</w:t>
      </w:r>
      <w:r w:rsidRPr="00BA4132">
        <w:rPr>
          <w:rFonts w:ascii="Times New Roman" w:hAnsi="Times New Roman"/>
          <w:sz w:val="20"/>
          <w:szCs w:val="20"/>
        </w:rPr>
        <w:t xml:space="preserve">. </w:t>
      </w:r>
    </w:p>
  </w:footnote>
  <w:footnote w:id="48">
    <w:p w:rsidR="003F2DAB" w:rsidRPr="00BA4132" w:rsidRDefault="003F2DAB" w:rsidP="00BA4132">
      <w:pPr>
        <w:jc w:val="both"/>
        <w:rPr>
          <w:rFonts w:ascii="Times New Roman" w:hAnsi="Times New Roman" w:cs="Times New Roman"/>
          <w:sz w:val="20"/>
          <w:szCs w:val="20"/>
        </w:rPr>
      </w:pPr>
      <w:r w:rsidRPr="003263C6">
        <w:rPr>
          <w:rStyle w:val="Refdenotaalpie"/>
          <w:rFonts w:ascii="Times New Roman" w:hAnsi="Times New Roman"/>
          <w:sz w:val="20"/>
          <w:szCs w:val="20"/>
        </w:rPr>
        <w:footnoteRef/>
      </w:r>
      <w:r w:rsidRPr="00BA4132">
        <w:rPr>
          <w:rFonts w:ascii="Times New Roman" w:hAnsi="Times New Roman" w:cs="Times New Roman"/>
          <w:sz w:val="20"/>
          <w:szCs w:val="20"/>
        </w:rPr>
        <w:t xml:space="preserve"> MARTÍN MATEO, R., SÁNCHEZ DIÉZ, J.J., </w:t>
      </w:r>
      <w:r w:rsidRPr="00BA4132">
        <w:rPr>
          <w:rFonts w:ascii="Times New Roman" w:hAnsi="Times New Roman" w:cs="Times New Roman"/>
          <w:i/>
          <w:sz w:val="20"/>
          <w:szCs w:val="20"/>
        </w:rPr>
        <w:t xml:space="preserve">Manuel de Derecho Administrativo, </w:t>
      </w:r>
      <w:r w:rsidRPr="00BA4132">
        <w:rPr>
          <w:rFonts w:ascii="Times New Roman" w:hAnsi="Times New Roman" w:cs="Times New Roman"/>
          <w:sz w:val="20"/>
          <w:szCs w:val="20"/>
        </w:rPr>
        <w:t>Aranzadi,</w:t>
      </w:r>
      <w:r w:rsidRPr="00BA4132">
        <w:rPr>
          <w:rFonts w:ascii="Times New Roman" w:hAnsi="Times New Roman" w:cs="Times New Roman"/>
          <w:i/>
          <w:sz w:val="20"/>
          <w:szCs w:val="20"/>
        </w:rPr>
        <w:t xml:space="preserve"> </w:t>
      </w:r>
      <w:r w:rsidRPr="00BA4132">
        <w:rPr>
          <w:rFonts w:ascii="Times New Roman" w:hAnsi="Times New Roman" w:cs="Times New Roman"/>
          <w:sz w:val="20"/>
          <w:szCs w:val="20"/>
        </w:rPr>
        <w:t xml:space="preserve">29ª ed., Pamplona, 2012, pág. 469.  </w:t>
      </w:r>
    </w:p>
  </w:footnote>
  <w:footnote w:id="49">
    <w:p w:rsidR="003F2DAB" w:rsidRPr="00BA4132" w:rsidRDefault="003F2DAB" w:rsidP="00BA4132">
      <w:pPr>
        <w:jc w:val="both"/>
        <w:rPr>
          <w:rFonts w:ascii="Times New Roman" w:hAnsi="Times New Roman"/>
          <w:sz w:val="20"/>
          <w:szCs w:val="20"/>
        </w:rPr>
      </w:pPr>
      <w:r w:rsidRPr="00F34A29">
        <w:rPr>
          <w:rStyle w:val="Refdenotaalpie"/>
          <w:rFonts w:ascii="Times New Roman" w:hAnsi="Times New Roman"/>
          <w:sz w:val="20"/>
          <w:szCs w:val="20"/>
        </w:rPr>
        <w:footnoteRef/>
      </w:r>
      <w:r w:rsidRPr="00BA4132">
        <w:rPr>
          <w:rFonts w:ascii="Times New Roman" w:hAnsi="Times New Roman"/>
          <w:sz w:val="20"/>
          <w:szCs w:val="20"/>
        </w:rPr>
        <w:t xml:space="preserve"> FLANNERY, T., </w:t>
      </w:r>
      <w:r w:rsidRPr="00BA4132">
        <w:rPr>
          <w:rFonts w:ascii="Times New Roman" w:hAnsi="Times New Roman"/>
          <w:i/>
          <w:sz w:val="20"/>
          <w:szCs w:val="20"/>
        </w:rPr>
        <w:t xml:space="preserve">El clima está en nuestras manos, </w:t>
      </w:r>
      <w:r w:rsidRPr="00BA4132">
        <w:rPr>
          <w:rFonts w:ascii="Times New Roman" w:hAnsi="Times New Roman"/>
          <w:sz w:val="20"/>
          <w:szCs w:val="20"/>
        </w:rPr>
        <w:t>Taurus, Madrid, 2007,</w:t>
      </w:r>
      <w:r w:rsidRPr="00BA4132">
        <w:rPr>
          <w:rFonts w:ascii="Times New Roman" w:hAnsi="Times New Roman"/>
          <w:i/>
          <w:sz w:val="20"/>
          <w:szCs w:val="20"/>
        </w:rPr>
        <w:t xml:space="preserve"> </w:t>
      </w:r>
      <w:r w:rsidRPr="00BA4132">
        <w:rPr>
          <w:rFonts w:ascii="Times New Roman" w:hAnsi="Times New Roman"/>
          <w:sz w:val="20"/>
          <w:szCs w:val="20"/>
        </w:rPr>
        <w:t xml:space="preserve">págs. 27-29. </w:t>
      </w:r>
    </w:p>
  </w:footnote>
  <w:footnote w:id="50">
    <w:p w:rsidR="003F2DAB" w:rsidRPr="00BA4132" w:rsidRDefault="003F2DAB" w:rsidP="00BA4132">
      <w:pPr>
        <w:jc w:val="both"/>
        <w:rPr>
          <w:rFonts w:ascii="Times New Roman" w:hAnsi="Times New Roman" w:cs="Times New Roman"/>
          <w:sz w:val="20"/>
          <w:szCs w:val="20"/>
        </w:rPr>
      </w:pPr>
      <w:r w:rsidRPr="00CD285E">
        <w:rPr>
          <w:rStyle w:val="Refdenotaalpie"/>
          <w:sz w:val="20"/>
          <w:szCs w:val="20"/>
        </w:rPr>
        <w:footnoteRef/>
      </w:r>
      <w:r w:rsidRPr="00BA4132">
        <w:rPr>
          <w:sz w:val="20"/>
          <w:szCs w:val="20"/>
        </w:rPr>
        <w:t xml:space="preserve"> </w:t>
      </w:r>
      <w:r w:rsidRPr="00BA4132">
        <w:rPr>
          <w:rFonts w:ascii="Times New Roman" w:hAnsi="Times New Roman" w:cs="Times New Roman"/>
          <w:sz w:val="20"/>
          <w:szCs w:val="20"/>
        </w:rPr>
        <w:t xml:space="preserve">Sobre esta categoría jurídica es muy recomendable la lectura de GORDILLO, J.L., </w:t>
      </w:r>
      <w:r w:rsidRPr="00BA4132">
        <w:rPr>
          <w:rFonts w:ascii="Times New Roman" w:hAnsi="Times New Roman" w:cs="Times New Roman"/>
          <w:i/>
          <w:sz w:val="20"/>
          <w:szCs w:val="20"/>
        </w:rPr>
        <w:t xml:space="preserve">La protección de los bienes comunes de la humanidad. Un desafío para la política y el derecho del siglo XXI, </w:t>
      </w:r>
      <w:r w:rsidRPr="00BA4132">
        <w:rPr>
          <w:rFonts w:ascii="Times New Roman" w:hAnsi="Times New Roman" w:cs="Times New Roman"/>
          <w:sz w:val="20"/>
          <w:szCs w:val="20"/>
        </w:rPr>
        <w:t xml:space="preserve">ed. </w:t>
      </w:r>
      <w:proofErr w:type="spellStart"/>
      <w:r w:rsidRPr="00BA4132">
        <w:rPr>
          <w:rFonts w:ascii="Times New Roman" w:hAnsi="Times New Roman" w:cs="Times New Roman"/>
          <w:sz w:val="20"/>
          <w:szCs w:val="20"/>
        </w:rPr>
        <w:t>Trotta</w:t>
      </w:r>
      <w:proofErr w:type="spellEnd"/>
      <w:r w:rsidRPr="00BA4132">
        <w:rPr>
          <w:rFonts w:ascii="Times New Roman" w:hAnsi="Times New Roman" w:cs="Times New Roman"/>
          <w:sz w:val="20"/>
          <w:szCs w:val="20"/>
        </w:rPr>
        <w:t>, Madrid, 2006.</w:t>
      </w:r>
      <w:r w:rsidRPr="00BA4132">
        <w:rPr>
          <w:rFonts w:ascii="Times New Roman" w:hAnsi="Times New Roman" w:cs="Times New Roman"/>
          <w:i/>
          <w:sz w:val="20"/>
          <w:szCs w:val="20"/>
        </w:rPr>
        <w:t xml:space="preserve"> </w:t>
      </w:r>
      <w:r w:rsidRPr="00BA4132">
        <w:rPr>
          <w:rFonts w:ascii="Times New Roman" w:hAnsi="Times New Roman" w:cs="Times New Roman"/>
          <w:sz w:val="20"/>
          <w:szCs w:val="20"/>
        </w:rPr>
        <w:t xml:space="preserve"> </w:t>
      </w:r>
    </w:p>
  </w:footnote>
  <w:footnote w:id="51">
    <w:p w:rsidR="003F2DAB" w:rsidRPr="00BA4132" w:rsidRDefault="003F2DAB" w:rsidP="00BA4132">
      <w:pPr>
        <w:jc w:val="both"/>
        <w:rPr>
          <w:rFonts w:ascii="Times New Roman" w:hAnsi="Times New Roman" w:cs="Times New Roman"/>
          <w:sz w:val="20"/>
          <w:szCs w:val="20"/>
        </w:rPr>
      </w:pPr>
      <w:r w:rsidRPr="005D1D35">
        <w:rPr>
          <w:rStyle w:val="Refdenotaalpie"/>
          <w:rFonts w:ascii="Times New Roman" w:hAnsi="Times New Roman"/>
          <w:sz w:val="20"/>
          <w:szCs w:val="20"/>
        </w:rPr>
        <w:footnoteRef/>
      </w:r>
      <w:r w:rsidRPr="00BA4132">
        <w:rPr>
          <w:rFonts w:ascii="Times New Roman" w:hAnsi="Times New Roman" w:cs="Times New Roman"/>
          <w:sz w:val="20"/>
          <w:szCs w:val="20"/>
        </w:rPr>
        <w:t xml:space="preserve"> Agroecología y comercio de proximidad para evitar la exportación masiva de productos a larguísimas distancias y la importación a todo el mundo de una agricultura industrial despilfarradora de combustibles fósiles.  </w:t>
      </w:r>
    </w:p>
  </w:footnote>
  <w:footnote w:id="52">
    <w:p w:rsidR="003F2DAB" w:rsidRPr="00BA4132" w:rsidRDefault="003F2DAB" w:rsidP="00BA4132">
      <w:pPr>
        <w:jc w:val="both"/>
        <w:rPr>
          <w:rFonts w:ascii="Times New Roman" w:hAnsi="Times New Roman" w:cs="Times New Roman"/>
          <w:i/>
          <w:sz w:val="20"/>
          <w:szCs w:val="20"/>
        </w:rPr>
      </w:pPr>
      <w:r w:rsidRPr="006B02DE">
        <w:rPr>
          <w:rStyle w:val="Refdenotaalpie"/>
          <w:rFonts w:ascii="Times New Roman" w:hAnsi="Times New Roman"/>
          <w:sz w:val="20"/>
          <w:szCs w:val="20"/>
        </w:rPr>
        <w:footnoteRef/>
      </w:r>
      <w:r w:rsidRPr="00BA4132">
        <w:rPr>
          <w:rFonts w:ascii="Times New Roman" w:hAnsi="Times New Roman" w:cs="Times New Roman"/>
          <w:sz w:val="20"/>
          <w:szCs w:val="20"/>
        </w:rPr>
        <w:t xml:space="preserve"> Una materia que siempre me ha interesado: </w:t>
      </w:r>
      <w:r w:rsidRPr="00BA4132">
        <w:rPr>
          <w:rFonts w:ascii="Times New Roman" w:eastAsia="Calibri" w:hAnsi="Times New Roman" w:cs="Times New Roman"/>
          <w:sz w:val="20"/>
          <w:szCs w:val="20"/>
        </w:rPr>
        <w:t xml:space="preserve">ORTIZ GARCÍA, M., “Gobernanza y sostenibilidad” en </w:t>
      </w:r>
      <w:r w:rsidRPr="00BA4132">
        <w:rPr>
          <w:rFonts w:ascii="Times New Roman" w:eastAsia="Calibri" w:hAnsi="Times New Roman" w:cs="Times New Roman"/>
          <w:i/>
          <w:sz w:val="20"/>
          <w:szCs w:val="20"/>
        </w:rPr>
        <w:t xml:space="preserve">Revista de estudios de la Administración Local </w:t>
      </w:r>
      <w:r w:rsidRPr="00BA4132">
        <w:rPr>
          <w:rFonts w:ascii="Times New Roman" w:eastAsia="Calibri" w:hAnsi="Times New Roman" w:cs="Times New Roman"/>
          <w:sz w:val="20"/>
          <w:szCs w:val="20"/>
        </w:rPr>
        <w:t xml:space="preserve">(REAL) nº 289, mayo-agosto 2002, págs. 91 y ss. Asimismo, vid. </w:t>
      </w:r>
      <w:r w:rsidRPr="00BA4132">
        <w:rPr>
          <w:rFonts w:ascii="Times New Roman" w:hAnsi="Times New Roman" w:cs="Times New Roman"/>
          <w:sz w:val="20"/>
          <w:szCs w:val="20"/>
        </w:rPr>
        <w:t xml:space="preserve">SEYLE, C., WILBURN KING, M. (2014): “Comprender la gobernanza” en </w:t>
      </w:r>
      <w:r w:rsidRPr="00BA4132">
        <w:rPr>
          <w:rFonts w:ascii="Times New Roman" w:hAnsi="Times New Roman" w:cs="Times New Roman"/>
          <w:i/>
          <w:sz w:val="20"/>
          <w:szCs w:val="20"/>
        </w:rPr>
        <w:t xml:space="preserve">La situación del mundo 2014. Gobernar para la sostenibilidad, </w:t>
      </w:r>
      <w:proofErr w:type="spellStart"/>
      <w:r w:rsidRPr="00BA4132">
        <w:rPr>
          <w:rFonts w:ascii="Times New Roman" w:hAnsi="Times New Roman" w:cs="Times New Roman"/>
          <w:sz w:val="20"/>
          <w:szCs w:val="20"/>
        </w:rPr>
        <w:t>The</w:t>
      </w:r>
      <w:proofErr w:type="spellEnd"/>
      <w:r w:rsidRPr="00BA4132">
        <w:rPr>
          <w:rFonts w:ascii="Times New Roman" w:hAnsi="Times New Roman" w:cs="Times New Roman"/>
          <w:sz w:val="20"/>
          <w:szCs w:val="20"/>
        </w:rPr>
        <w:t xml:space="preserve"> </w:t>
      </w:r>
      <w:proofErr w:type="spellStart"/>
      <w:r w:rsidRPr="00BA4132">
        <w:rPr>
          <w:rFonts w:ascii="Times New Roman" w:hAnsi="Times New Roman" w:cs="Times New Roman"/>
          <w:sz w:val="20"/>
          <w:szCs w:val="20"/>
        </w:rPr>
        <w:t>worldwatch</w:t>
      </w:r>
      <w:proofErr w:type="spellEnd"/>
      <w:r w:rsidRPr="00BA4132">
        <w:rPr>
          <w:rFonts w:ascii="Times New Roman" w:hAnsi="Times New Roman" w:cs="Times New Roman"/>
          <w:sz w:val="20"/>
          <w:szCs w:val="20"/>
        </w:rPr>
        <w:t xml:space="preserve"> </w:t>
      </w:r>
      <w:proofErr w:type="spellStart"/>
      <w:r w:rsidRPr="00BA4132">
        <w:rPr>
          <w:rFonts w:ascii="Times New Roman" w:hAnsi="Times New Roman" w:cs="Times New Roman"/>
          <w:sz w:val="20"/>
          <w:szCs w:val="20"/>
        </w:rPr>
        <w:t>Institute</w:t>
      </w:r>
      <w:proofErr w:type="spellEnd"/>
      <w:r w:rsidRPr="00BA4132">
        <w:rPr>
          <w:rFonts w:ascii="Times New Roman" w:hAnsi="Times New Roman" w:cs="Times New Roman"/>
          <w:sz w:val="20"/>
          <w:szCs w:val="20"/>
        </w:rPr>
        <w:t xml:space="preserve">, Icaria, Barcelona, 2014. </w:t>
      </w:r>
    </w:p>
  </w:footnote>
  <w:footnote w:id="53">
    <w:p w:rsidR="003F2DAB" w:rsidRPr="00BA4132" w:rsidRDefault="003F2DAB" w:rsidP="00BA4132">
      <w:pPr>
        <w:jc w:val="both"/>
        <w:rPr>
          <w:rFonts w:ascii="Times New Roman" w:hAnsi="Times New Roman" w:cs="Times New Roman"/>
          <w:sz w:val="20"/>
          <w:szCs w:val="20"/>
        </w:rPr>
      </w:pPr>
      <w:r w:rsidRPr="00A60870">
        <w:rPr>
          <w:rStyle w:val="Refdenotaalpie"/>
          <w:rFonts w:ascii="Times New Roman" w:hAnsi="Times New Roman"/>
          <w:sz w:val="20"/>
          <w:szCs w:val="20"/>
        </w:rPr>
        <w:footnoteRef/>
      </w:r>
      <w:r w:rsidRPr="00BA4132">
        <w:rPr>
          <w:rFonts w:ascii="Times New Roman" w:hAnsi="Times New Roman" w:cs="Times New Roman"/>
          <w:sz w:val="20"/>
          <w:szCs w:val="20"/>
        </w:rPr>
        <w:t xml:space="preserve"> Como recojo en "La iniciativa económica local o la gestión local de lo común para el bien común" </w:t>
      </w:r>
      <w:r w:rsidRPr="00BA4132">
        <w:rPr>
          <w:rFonts w:ascii="Times New Roman" w:hAnsi="Times New Roman" w:cs="Times New Roman"/>
          <w:i/>
          <w:sz w:val="20"/>
          <w:szCs w:val="20"/>
        </w:rPr>
        <w:t>Análisis de las repercusiones de la reforma local sobre la organización, competencias y servicios de las entidades locales,</w:t>
      </w:r>
      <w:r w:rsidRPr="00BA4132">
        <w:rPr>
          <w:rFonts w:ascii="Times New Roman" w:hAnsi="Times New Roman" w:cs="Times New Roman"/>
          <w:sz w:val="20"/>
          <w:szCs w:val="20"/>
        </w:rPr>
        <w:t xml:space="preserve"> INAP, Madrid, 2015, págs. 261-298.  </w:t>
      </w:r>
    </w:p>
  </w:footnote>
  <w:footnote w:id="54">
    <w:p w:rsidR="003F2DAB" w:rsidRPr="00BA4132" w:rsidRDefault="003F2DAB" w:rsidP="00BA4132">
      <w:pPr>
        <w:jc w:val="both"/>
        <w:rPr>
          <w:rFonts w:ascii="Times New Roman" w:hAnsi="Times New Roman" w:cs="Times New Roman"/>
          <w:sz w:val="20"/>
          <w:szCs w:val="20"/>
        </w:rPr>
      </w:pPr>
      <w:r w:rsidRPr="00A60870">
        <w:rPr>
          <w:rStyle w:val="Refdenotaalpie"/>
          <w:rFonts w:ascii="Times New Roman" w:hAnsi="Times New Roman"/>
          <w:sz w:val="20"/>
          <w:szCs w:val="20"/>
        </w:rPr>
        <w:footnoteRef/>
      </w:r>
      <w:r w:rsidRPr="00BA4132">
        <w:rPr>
          <w:rFonts w:ascii="Times New Roman" w:hAnsi="Times New Roman" w:cs="Times New Roman"/>
          <w:sz w:val="20"/>
          <w:szCs w:val="20"/>
        </w:rPr>
        <w:t>Brillanteme</w:t>
      </w:r>
      <w:r w:rsidR="00CD278E">
        <w:rPr>
          <w:rFonts w:ascii="Times New Roman" w:hAnsi="Times New Roman" w:cs="Times New Roman"/>
          <w:sz w:val="20"/>
          <w:szCs w:val="20"/>
        </w:rPr>
        <w:t>nte</w:t>
      </w:r>
      <w:r w:rsidRPr="00BA4132">
        <w:rPr>
          <w:rFonts w:ascii="Times New Roman" w:hAnsi="Times New Roman" w:cs="Times New Roman"/>
          <w:sz w:val="20"/>
          <w:szCs w:val="20"/>
        </w:rPr>
        <w:t xml:space="preserve"> explicado en BRAUNGART, M., </w:t>
      </w:r>
      <w:proofErr w:type="spellStart"/>
      <w:r w:rsidRPr="00BA4132">
        <w:rPr>
          <w:rFonts w:ascii="Times New Roman" w:hAnsi="Times New Roman" w:cs="Times New Roman"/>
          <w:sz w:val="20"/>
          <w:szCs w:val="20"/>
        </w:rPr>
        <w:t>McDONOUGH</w:t>
      </w:r>
      <w:proofErr w:type="spellEnd"/>
      <w:r w:rsidRPr="00BA4132">
        <w:rPr>
          <w:rFonts w:ascii="Times New Roman" w:hAnsi="Times New Roman" w:cs="Times New Roman"/>
          <w:sz w:val="20"/>
          <w:szCs w:val="20"/>
        </w:rPr>
        <w:t xml:space="preserve">, </w:t>
      </w:r>
      <w:proofErr w:type="spellStart"/>
      <w:r w:rsidRPr="00BA4132">
        <w:rPr>
          <w:rFonts w:ascii="Times New Roman" w:hAnsi="Times New Roman" w:cs="Times New Roman"/>
          <w:i/>
          <w:sz w:val="20"/>
          <w:szCs w:val="20"/>
        </w:rPr>
        <w:t>Cradle</w:t>
      </w:r>
      <w:proofErr w:type="spellEnd"/>
      <w:r w:rsidRPr="00BA4132">
        <w:rPr>
          <w:rFonts w:ascii="Times New Roman" w:hAnsi="Times New Roman" w:cs="Times New Roman"/>
          <w:i/>
          <w:sz w:val="20"/>
          <w:szCs w:val="20"/>
        </w:rPr>
        <w:t xml:space="preserve"> </w:t>
      </w:r>
      <w:proofErr w:type="spellStart"/>
      <w:r w:rsidRPr="00BA4132">
        <w:rPr>
          <w:rFonts w:ascii="Times New Roman" w:hAnsi="Times New Roman" w:cs="Times New Roman"/>
          <w:i/>
          <w:sz w:val="20"/>
          <w:szCs w:val="20"/>
        </w:rPr>
        <w:t>to</w:t>
      </w:r>
      <w:proofErr w:type="spellEnd"/>
      <w:r w:rsidRPr="00BA4132">
        <w:rPr>
          <w:rFonts w:ascii="Times New Roman" w:hAnsi="Times New Roman" w:cs="Times New Roman"/>
          <w:i/>
          <w:sz w:val="20"/>
          <w:szCs w:val="20"/>
        </w:rPr>
        <w:t xml:space="preserve"> </w:t>
      </w:r>
      <w:proofErr w:type="spellStart"/>
      <w:r w:rsidRPr="00BA4132">
        <w:rPr>
          <w:rFonts w:ascii="Times New Roman" w:hAnsi="Times New Roman" w:cs="Times New Roman"/>
          <w:i/>
          <w:sz w:val="20"/>
          <w:szCs w:val="20"/>
        </w:rPr>
        <w:t>cradle</w:t>
      </w:r>
      <w:proofErr w:type="spellEnd"/>
      <w:r w:rsidRPr="00BA4132">
        <w:rPr>
          <w:rFonts w:ascii="Times New Roman" w:hAnsi="Times New Roman" w:cs="Times New Roman"/>
          <w:i/>
          <w:sz w:val="20"/>
          <w:szCs w:val="20"/>
        </w:rPr>
        <w:t xml:space="preserve"> </w:t>
      </w:r>
      <w:r w:rsidRPr="00BA4132">
        <w:rPr>
          <w:rFonts w:ascii="Times New Roman" w:hAnsi="Times New Roman" w:cs="Times New Roman"/>
          <w:sz w:val="20"/>
          <w:szCs w:val="20"/>
        </w:rPr>
        <w:t xml:space="preserve">(De la cuna a la cuna), </w:t>
      </w:r>
      <w:proofErr w:type="spellStart"/>
      <w:r w:rsidRPr="00BA4132">
        <w:rPr>
          <w:rFonts w:ascii="Times New Roman" w:hAnsi="Times New Roman" w:cs="Times New Roman"/>
          <w:sz w:val="20"/>
          <w:szCs w:val="20"/>
        </w:rPr>
        <w:t>McGRAW-HILL</w:t>
      </w:r>
      <w:proofErr w:type="spellEnd"/>
      <w:r w:rsidRPr="00BA4132">
        <w:rPr>
          <w:rFonts w:ascii="Times New Roman" w:hAnsi="Times New Roman" w:cs="Times New Roman"/>
          <w:sz w:val="20"/>
          <w:szCs w:val="20"/>
        </w:rPr>
        <w:t>, Madrid, 2010.</w:t>
      </w:r>
    </w:p>
  </w:footnote>
  <w:footnote w:id="55">
    <w:p w:rsidR="003F2DAB" w:rsidRPr="00BA4132" w:rsidRDefault="003F2DAB" w:rsidP="00BA4132">
      <w:pPr>
        <w:jc w:val="both"/>
        <w:rPr>
          <w:rFonts w:ascii="Times New Roman" w:hAnsi="Times New Roman" w:cs="Times New Roman"/>
          <w:sz w:val="20"/>
          <w:szCs w:val="20"/>
        </w:rPr>
      </w:pPr>
      <w:r w:rsidRPr="00A60870">
        <w:rPr>
          <w:rStyle w:val="Refdenotaalpie"/>
          <w:rFonts w:ascii="Times New Roman" w:hAnsi="Times New Roman"/>
          <w:sz w:val="20"/>
          <w:szCs w:val="20"/>
        </w:rPr>
        <w:footnoteRef/>
      </w:r>
      <w:r w:rsidRPr="00BA4132">
        <w:rPr>
          <w:rFonts w:ascii="Times New Roman" w:hAnsi="Times New Roman" w:cs="Times New Roman"/>
          <w:sz w:val="20"/>
          <w:szCs w:val="20"/>
        </w:rPr>
        <w:t xml:space="preserve"> Cabe señalar el protagonismo de lo municipal en la Cumbre de París, entre otros, con el Manifiesto, de 26 de marzo de 2015, de los alcaldes europeos, encabezado por la alcaldesa de París, sobre “el Cambio climático: compromiso europeo y soluciones locales”, que claramente recuerda otras incitativas anteriores europeas, que han fraguado en nuestro país, como el “Pacto de los alcaldes por el clima” y la “Red española de ciudades por el clima”.  </w:t>
      </w:r>
    </w:p>
  </w:footnote>
  <w:footnote w:id="56">
    <w:p w:rsidR="003F2DAB" w:rsidRPr="00BA4132" w:rsidRDefault="003F2DAB" w:rsidP="00BA4132">
      <w:pPr>
        <w:jc w:val="both"/>
        <w:rPr>
          <w:rFonts w:ascii="Times New Roman" w:hAnsi="Times New Roman" w:cs="Times New Roman"/>
          <w:sz w:val="20"/>
          <w:szCs w:val="20"/>
        </w:rPr>
      </w:pPr>
      <w:r w:rsidRPr="00D1054C">
        <w:rPr>
          <w:rStyle w:val="Refdenotaalpie"/>
          <w:rFonts w:ascii="Times New Roman" w:hAnsi="Times New Roman"/>
          <w:sz w:val="20"/>
          <w:szCs w:val="20"/>
        </w:rPr>
        <w:footnoteRef/>
      </w:r>
      <w:r w:rsidRPr="00BA4132">
        <w:rPr>
          <w:rFonts w:ascii="Times New Roman" w:hAnsi="Times New Roman" w:cs="Times New Roman"/>
          <w:sz w:val="20"/>
          <w:szCs w:val="20"/>
        </w:rPr>
        <w:t xml:space="preserve"> Sobre este particular es interesante las reflexiones de ESTEVE PARDO, J.</w:t>
      </w:r>
      <w:r w:rsidRPr="00BA4132">
        <w:rPr>
          <w:rFonts w:ascii="Times New Roman" w:hAnsi="Times New Roman" w:cs="Times New Roman"/>
          <w:i/>
          <w:sz w:val="20"/>
          <w:szCs w:val="20"/>
        </w:rPr>
        <w:t xml:space="preserve"> La nueva relación entre Estado y sociedad. Aproximación al trasfondo de la crisis</w:t>
      </w:r>
      <w:r w:rsidRPr="00BA4132">
        <w:rPr>
          <w:rFonts w:ascii="Times New Roman" w:hAnsi="Times New Roman" w:cs="Times New Roman"/>
          <w:sz w:val="20"/>
          <w:szCs w:val="20"/>
        </w:rPr>
        <w:t>, Marcial Pons, Madrid, 2013.</w:t>
      </w:r>
    </w:p>
  </w:footnote>
  <w:footnote w:id="57">
    <w:p w:rsidR="003F2DAB" w:rsidRPr="00BA4132" w:rsidRDefault="003F2DAB" w:rsidP="00BA4132">
      <w:pPr>
        <w:jc w:val="both"/>
        <w:rPr>
          <w:rFonts w:ascii="Times New Roman" w:hAnsi="Times New Roman" w:cs="Times New Roman"/>
        </w:rPr>
      </w:pPr>
      <w:r>
        <w:rPr>
          <w:rStyle w:val="Refdenotaalpie"/>
        </w:rPr>
        <w:footnoteRef/>
      </w:r>
      <w:r w:rsidRPr="00BA4132">
        <w:rPr>
          <w:rFonts w:ascii="Times New Roman" w:hAnsi="Times New Roman" w:cs="Times New Roman"/>
        </w:rPr>
        <w:t xml:space="preserve"> En </w:t>
      </w:r>
      <w:r w:rsidRPr="00BA4132">
        <w:rPr>
          <w:rFonts w:ascii="Times New Roman" w:hAnsi="Times New Roman" w:cs="Times New Roman"/>
          <w:i/>
        </w:rPr>
        <w:t xml:space="preserve">El gobierno de los Comunes. La evolución de las instituciones de acción colectiva, </w:t>
      </w:r>
      <w:r w:rsidRPr="00BA4132">
        <w:rPr>
          <w:rFonts w:ascii="Times New Roman" w:hAnsi="Times New Roman" w:cs="Times New Roman"/>
        </w:rPr>
        <w:t xml:space="preserve">UNAM, CRIM, Fondo de Cultura Económica, México, 2011. </w:t>
      </w:r>
    </w:p>
  </w:footnote>
  <w:footnote w:id="58">
    <w:p w:rsidR="003F2DAB" w:rsidRPr="00BA4132" w:rsidRDefault="003F2DAB" w:rsidP="00BA4132">
      <w:pPr>
        <w:jc w:val="both"/>
        <w:rPr>
          <w:rFonts w:ascii="Times New Roman" w:hAnsi="Times New Roman" w:cs="Times New Roman"/>
          <w:i/>
          <w:sz w:val="20"/>
          <w:szCs w:val="20"/>
        </w:rPr>
      </w:pPr>
      <w:r w:rsidRPr="00E42FFC">
        <w:rPr>
          <w:rStyle w:val="Refdenotaalpie"/>
          <w:rFonts w:ascii="Times New Roman" w:hAnsi="Times New Roman"/>
          <w:sz w:val="20"/>
          <w:szCs w:val="20"/>
        </w:rPr>
        <w:footnoteRef/>
      </w:r>
      <w:r w:rsidRPr="00BA4132">
        <w:rPr>
          <w:rFonts w:ascii="Times New Roman" w:hAnsi="Times New Roman" w:cs="Times New Roman"/>
          <w:sz w:val="20"/>
          <w:szCs w:val="20"/>
        </w:rPr>
        <w:t xml:space="preserve"> BOLLIER, D., y WESTON, B., “Promover la custodia ecológica mediante los comunes y los derechos humanos” en </w:t>
      </w:r>
      <w:r w:rsidRPr="00BA4132">
        <w:rPr>
          <w:rFonts w:ascii="Times New Roman" w:hAnsi="Times New Roman" w:cs="Times New Roman"/>
          <w:i/>
          <w:sz w:val="20"/>
          <w:szCs w:val="20"/>
        </w:rPr>
        <w:t xml:space="preserve">La situación del mundo 2014. Gobernar para la sostenibilidad, </w:t>
      </w:r>
      <w:proofErr w:type="spellStart"/>
      <w:r w:rsidRPr="00BA4132">
        <w:rPr>
          <w:rFonts w:ascii="Times New Roman" w:hAnsi="Times New Roman" w:cs="Times New Roman"/>
          <w:sz w:val="20"/>
          <w:szCs w:val="20"/>
        </w:rPr>
        <w:t>The</w:t>
      </w:r>
      <w:proofErr w:type="spellEnd"/>
      <w:r w:rsidRPr="00BA4132">
        <w:rPr>
          <w:rFonts w:ascii="Times New Roman" w:hAnsi="Times New Roman" w:cs="Times New Roman"/>
          <w:sz w:val="20"/>
          <w:szCs w:val="20"/>
        </w:rPr>
        <w:t xml:space="preserve"> </w:t>
      </w:r>
      <w:proofErr w:type="spellStart"/>
      <w:r w:rsidRPr="00BA4132">
        <w:rPr>
          <w:rFonts w:ascii="Times New Roman" w:hAnsi="Times New Roman" w:cs="Times New Roman"/>
          <w:sz w:val="20"/>
          <w:szCs w:val="20"/>
        </w:rPr>
        <w:t>worldwatch</w:t>
      </w:r>
      <w:proofErr w:type="spellEnd"/>
      <w:r w:rsidRPr="00BA4132">
        <w:rPr>
          <w:rFonts w:ascii="Times New Roman" w:hAnsi="Times New Roman" w:cs="Times New Roman"/>
          <w:sz w:val="20"/>
          <w:szCs w:val="20"/>
        </w:rPr>
        <w:t xml:space="preserve"> </w:t>
      </w:r>
      <w:proofErr w:type="spellStart"/>
      <w:r w:rsidRPr="00BA4132">
        <w:rPr>
          <w:rFonts w:ascii="Times New Roman" w:hAnsi="Times New Roman" w:cs="Times New Roman"/>
          <w:sz w:val="20"/>
          <w:szCs w:val="20"/>
        </w:rPr>
        <w:t>Institute</w:t>
      </w:r>
      <w:proofErr w:type="spellEnd"/>
      <w:r w:rsidRPr="00BA4132">
        <w:rPr>
          <w:rFonts w:ascii="Times New Roman" w:hAnsi="Times New Roman" w:cs="Times New Roman"/>
          <w:sz w:val="20"/>
          <w:szCs w:val="20"/>
        </w:rPr>
        <w:t xml:space="preserve">, Icaria, Barcelona, 2014, pág. 156.  </w:t>
      </w:r>
      <w:r w:rsidRPr="00BA4132">
        <w:rPr>
          <w:rFonts w:ascii="Times New Roman" w:hAnsi="Times New Roman" w:cs="Times New Roman"/>
          <w:i/>
          <w:sz w:val="20"/>
          <w:szCs w:val="20"/>
        </w:rPr>
        <w:t xml:space="preserve"> </w:t>
      </w:r>
    </w:p>
  </w:footnote>
  <w:footnote w:id="59">
    <w:p w:rsidR="003F2DAB" w:rsidRPr="004E56B7" w:rsidRDefault="003F2DAB" w:rsidP="00BA4132">
      <w:pPr>
        <w:jc w:val="both"/>
        <w:rPr>
          <w:rFonts w:ascii="Times New Roman" w:hAnsi="Times New Roman" w:cs="Times New Roman"/>
          <w:sz w:val="20"/>
          <w:szCs w:val="20"/>
        </w:rPr>
      </w:pPr>
      <w:r w:rsidRPr="004E56B7">
        <w:rPr>
          <w:rStyle w:val="Refdenotaalpie"/>
          <w:rFonts w:ascii="Times New Roman" w:hAnsi="Times New Roman"/>
          <w:sz w:val="20"/>
          <w:szCs w:val="20"/>
        </w:rPr>
        <w:footnoteRef/>
      </w:r>
      <w:r w:rsidRPr="004E56B7">
        <w:rPr>
          <w:rFonts w:ascii="Times New Roman" w:hAnsi="Times New Roman" w:cs="Times New Roman"/>
          <w:sz w:val="20"/>
          <w:szCs w:val="20"/>
        </w:rPr>
        <w:t xml:space="preserve"> Como sucede, por ejemplo, con el llamado “internet de las cosas”, como se detalla en RIFKIN, J., </w:t>
      </w:r>
      <w:r w:rsidRPr="004E56B7">
        <w:rPr>
          <w:rFonts w:ascii="Times New Roman" w:hAnsi="Times New Roman" w:cs="Times New Roman"/>
          <w:i/>
          <w:iCs/>
          <w:sz w:val="20"/>
          <w:szCs w:val="20"/>
        </w:rPr>
        <w:t xml:space="preserve">La sociedad de cote marginal cero. El internet de las cosas, el procomún colaborativo y el eclipse del capitalismo, </w:t>
      </w:r>
      <w:r w:rsidRPr="004E56B7">
        <w:rPr>
          <w:rFonts w:ascii="Times New Roman" w:hAnsi="Times New Roman" w:cs="Times New Roman"/>
          <w:sz w:val="20"/>
          <w:szCs w:val="20"/>
        </w:rPr>
        <w:t xml:space="preserve">Paidós, Barcelona, 2014. </w:t>
      </w:r>
    </w:p>
    <w:p w:rsidR="003F2DAB" w:rsidRDefault="003F2DAB" w:rsidP="00055219">
      <w:pPr>
        <w:pStyle w:val="Textonotapie"/>
      </w:pPr>
    </w:p>
  </w:footnote>
  <w:footnote w:id="60">
    <w:p w:rsidR="003F2DAB" w:rsidRPr="00302F51" w:rsidRDefault="003F2DAB" w:rsidP="00302F51">
      <w:pPr>
        <w:jc w:val="both"/>
        <w:rPr>
          <w:rFonts w:ascii="Times New Roman" w:hAnsi="Times New Roman" w:cs="Times New Roman"/>
          <w:sz w:val="20"/>
          <w:szCs w:val="20"/>
        </w:rPr>
      </w:pPr>
      <w:r w:rsidRPr="00C16C34">
        <w:rPr>
          <w:rStyle w:val="Refdenotaalpie"/>
          <w:rFonts w:ascii="Times New Roman" w:hAnsi="Times New Roman"/>
          <w:sz w:val="20"/>
          <w:szCs w:val="20"/>
        </w:rPr>
        <w:footnoteRef/>
      </w:r>
      <w:r w:rsidRPr="00C16C34">
        <w:rPr>
          <w:rFonts w:ascii="Times New Roman" w:hAnsi="Times New Roman" w:cs="Times New Roman"/>
          <w:sz w:val="20"/>
          <w:szCs w:val="20"/>
        </w:rPr>
        <w:t xml:space="preserve"> Estas caracterizaciones las </w:t>
      </w:r>
      <w:r>
        <w:rPr>
          <w:rFonts w:ascii="Times New Roman" w:hAnsi="Times New Roman" w:cs="Times New Roman"/>
          <w:sz w:val="20"/>
          <w:szCs w:val="20"/>
        </w:rPr>
        <w:t xml:space="preserve">profundizo </w:t>
      </w:r>
      <w:r w:rsidRPr="00C16C34">
        <w:rPr>
          <w:rFonts w:ascii="Times New Roman" w:hAnsi="Times New Roman" w:cs="Times New Roman"/>
          <w:sz w:val="20"/>
          <w:szCs w:val="20"/>
        </w:rPr>
        <w:t xml:space="preserve">en </w:t>
      </w:r>
      <w:r w:rsidRPr="00C16C34">
        <w:rPr>
          <w:rFonts w:ascii="Times New Roman" w:hAnsi="Times New Roman" w:cs="Times New Roman"/>
          <w:i/>
          <w:sz w:val="20"/>
          <w:szCs w:val="20"/>
        </w:rPr>
        <w:t xml:space="preserve">La edificación solar, </w:t>
      </w:r>
      <w:r w:rsidRPr="00C16C34">
        <w:rPr>
          <w:rFonts w:ascii="Times New Roman" w:hAnsi="Times New Roman" w:cs="Times New Roman"/>
          <w:sz w:val="20"/>
          <w:szCs w:val="20"/>
        </w:rPr>
        <w:t xml:space="preserve">Thomson-Aranzadi, </w:t>
      </w:r>
      <w:proofErr w:type="spellStart"/>
      <w:r>
        <w:rPr>
          <w:rFonts w:ascii="Times New Roman" w:hAnsi="Times New Roman" w:cs="Times New Roman"/>
          <w:sz w:val="20"/>
          <w:szCs w:val="20"/>
        </w:rPr>
        <w:t>Cizur</w:t>
      </w:r>
      <w:proofErr w:type="spellEnd"/>
      <w:r>
        <w:rPr>
          <w:rFonts w:ascii="Times New Roman" w:hAnsi="Times New Roman" w:cs="Times New Roman"/>
          <w:sz w:val="20"/>
          <w:szCs w:val="20"/>
        </w:rPr>
        <w:t>-Menor</w:t>
      </w:r>
      <w:r w:rsidR="00302F51">
        <w:rPr>
          <w:rFonts w:ascii="Times New Roman" w:hAnsi="Times New Roman" w:cs="Times New Roman"/>
          <w:sz w:val="20"/>
          <w:szCs w:val="20"/>
        </w:rPr>
        <w:t xml:space="preserve">, 2006, págs. 95 y ss.  </w:t>
      </w:r>
    </w:p>
  </w:footnote>
  <w:footnote w:id="61">
    <w:p w:rsidR="003F2DAB" w:rsidRPr="00302F51" w:rsidRDefault="003F2DAB" w:rsidP="00302F51">
      <w:pPr>
        <w:jc w:val="both"/>
        <w:rPr>
          <w:rFonts w:ascii="Times New Roman" w:hAnsi="Times New Roman"/>
          <w:i/>
          <w:sz w:val="20"/>
          <w:szCs w:val="20"/>
        </w:rPr>
      </w:pPr>
      <w:r w:rsidRPr="00CE61FD">
        <w:rPr>
          <w:rStyle w:val="Refdenotaalpie"/>
          <w:rFonts w:ascii="Times New Roman" w:hAnsi="Times New Roman"/>
          <w:sz w:val="20"/>
          <w:szCs w:val="20"/>
        </w:rPr>
        <w:footnoteRef/>
      </w:r>
      <w:r w:rsidRPr="00302F51">
        <w:rPr>
          <w:rFonts w:ascii="Times New Roman" w:hAnsi="Times New Roman"/>
          <w:i/>
          <w:sz w:val="20"/>
          <w:szCs w:val="20"/>
        </w:rPr>
        <w:t xml:space="preserve"> </w:t>
      </w:r>
      <w:r w:rsidRPr="00302F51">
        <w:rPr>
          <w:rFonts w:ascii="Times New Roman" w:hAnsi="Times New Roman"/>
          <w:sz w:val="20"/>
          <w:szCs w:val="20"/>
        </w:rPr>
        <w:t>O la generación descentralizada o distribuida de electricidad, a partir de energías renovables, es el consumo de la energía en el mismo lugar donde se produce o muy próxima. A diferencia del actual modelo energético, que además de ser fósil es centralizado, es decir, se produce lejos de los consumos, lo que aumenta la ineficiencia del sistema eléctrico.</w:t>
      </w:r>
      <w:r w:rsidRPr="00302F51">
        <w:rPr>
          <w:rFonts w:ascii="Times New Roman" w:hAnsi="Times New Roman"/>
          <w:i/>
          <w:sz w:val="20"/>
          <w:szCs w:val="20"/>
        </w:rPr>
        <w:t xml:space="preserve">  </w:t>
      </w:r>
    </w:p>
  </w:footnote>
  <w:footnote w:id="62">
    <w:p w:rsidR="003F2DAB" w:rsidRPr="00CD278E" w:rsidRDefault="003F2DAB" w:rsidP="00CD278E">
      <w:pPr>
        <w:jc w:val="both"/>
        <w:rPr>
          <w:rFonts w:ascii="Times New Roman" w:hAnsi="Times New Roman"/>
          <w:sz w:val="20"/>
          <w:szCs w:val="20"/>
        </w:rPr>
      </w:pPr>
      <w:r w:rsidRPr="00493F0B">
        <w:rPr>
          <w:rStyle w:val="Refdenotaalpie"/>
          <w:rFonts w:ascii="Times New Roman" w:hAnsi="Times New Roman"/>
          <w:sz w:val="20"/>
          <w:szCs w:val="20"/>
        </w:rPr>
        <w:footnoteRef/>
      </w:r>
      <w:r w:rsidRPr="00302F51">
        <w:rPr>
          <w:rFonts w:ascii="Times New Roman" w:hAnsi="Times New Roman"/>
          <w:sz w:val="20"/>
          <w:szCs w:val="20"/>
        </w:rPr>
        <w:t xml:space="preserve"> Como las recojo en el “El marco jurídico de la generación distribuida de energía eléctrica: autoconsumo, redes inteligentes y el “derecho al sol” en </w:t>
      </w:r>
      <w:r w:rsidRPr="00302F51">
        <w:rPr>
          <w:rFonts w:ascii="Times New Roman" w:hAnsi="Times New Roman"/>
          <w:i/>
          <w:sz w:val="20"/>
          <w:szCs w:val="20"/>
        </w:rPr>
        <w:t xml:space="preserve">Eficiencia energética y Derecho, </w:t>
      </w:r>
      <w:proofErr w:type="spellStart"/>
      <w:r w:rsidRPr="00302F51">
        <w:rPr>
          <w:rFonts w:ascii="Times New Roman" w:hAnsi="Times New Roman"/>
          <w:sz w:val="20"/>
          <w:szCs w:val="20"/>
        </w:rPr>
        <w:t>Dykinson</w:t>
      </w:r>
      <w:proofErr w:type="spellEnd"/>
      <w:r w:rsidRPr="00302F51">
        <w:rPr>
          <w:rFonts w:ascii="Times New Roman" w:hAnsi="Times New Roman"/>
          <w:sz w:val="20"/>
          <w:szCs w:val="20"/>
        </w:rPr>
        <w:t xml:space="preserve">, Madrid, 2013.  </w:t>
      </w:r>
    </w:p>
  </w:footnote>
  <w:footnote w:id="63">
    <w:p w:rsidR="003F2DAB" w:rsidRPr="00302F51" w:rsidRDefault="003F2DAB" w:rsidP="00302F51">
      <w:pPr>
        <w:jc w:val="both"/>
        <w:rPr>
          <w:rFonts w:ascii="Times New Roman" w:hAnsi="Times New Roman"/>
          <w:sz w:val="20"/>
          <w:szCs w:val="20"/>
        </w:rPr>
      </w:pPr>
      <w:r w:rsidRPr="00493F0B">
        <w:rPr>
          <w:rStyle w:val="Refdenotaalpie"/>
          <w:rFonts w:ascii="Times New Roman" w:hAnsi="Times New Roman"/>
          <w:sz w:val="20"/>
          <w:szCs w:val="20"/>
        </w:rPr>
        <w:footnoteRef/>
      </w:r>
      <w:r w:rsidRPr="00302F51">
        <w:rPr>
          <w:rFonts w:ascii="Times New Roman" w:hAnsi="Times New Roman"/>
          <w:sz w:val="20"/>
          <w:szCs w:val="20"/>
        </w:rPr>
        <w:t xml:space="preserve"> Como ha quedado patente en su actual normativa en el Real Decreto 900/2015, de 9 de octubre, por el que se regulan las condiciones administrativas, técnicas y económicas de las modalidades de suministro de energía eléctrica con autoconsumo y de producción con autoconsumo.</w:t>
      </w:r>
    </w:p>
  </w:footnote>
  <w:footnote w:id="64">
    <w:p w:rsidR="003F2DAB" w:rsidRPr="00302F51" w:rsidRDefault="003F2DAB" w:rsidP="00302F51">
      <w:pPr>
        <w:jc w:val="both"/>
        <w:rPr>
          <w:rFonts w:ascii="Times New Roman" w:hAnsi="Times New Roman" w:cs="Times New Roman"/>
          <w:sz w:val="20"/>
          <w:szCs w:val="20"/>
        </w:rPr>
      </w:pPr>
      <w:r w:rsidRPr="0048268D">
        <w:rPr>
          <w:rStyle w:val="Refdenotaalpie"/>
          <w:rFonts w:ascii="Times New Roman" w:hAnsi="Times New Roman"/>
          <w:sz w:val="20"/>
          <w:szCs w:val="20"/>
        </w:rPr>
        <w:footnoteRef/>
      </w:r>
      <w:r w:rsidRPr="00302F51">
        <w:rPr>
          <w:rFonts w:ascii="Times New Roman" w:hAnsi="Times New Roman" w:cs="Times New Roman"/>
          <w:sz w:val="20"/>
          <w:szCs w:val="20"/>
        </w:rPr>
        <w:t xml:space="preserve"> </w:t>
      </w:r>
      <w:r w:rsidRPr="00302F51">
        <w:rPr>
          <w:rFonts w:ascii="Times New Roman" w:hAnsi="Times New Roman" w:cs="Times New Roman"/>
          <w:i/>
          <w:sz w:val="20"/>
          <w:szCs w:val="20"/>
        </w:rPr>
        <w:t xml:space="preserve">In extenso </w:t>
      </w:r>
      <w:r w:rsidRPr="00302F51">
        <w:rPr>
          <w:rFonts w:ascii="Times New Roman" w:hAnsi="Times New Roman" w:cs="Times New Roman"/>
          <w:sz w:val="20"/>
          <w:szCs w:val="20"/>
        </w:rPr>
        <w:t xml:space="preserve">en </w:t>
      </w:r>
      <w:r w:rsidRPr="00302F51">
        <w:rPr>
          <w:rFonts w:ascii="Times New Roman" w:hAnsi="Times New Roman" w:cs="Times New Roman"/>
          <w:i/>
          <w:sz w:val="20"/>
          <w:szCs w:val="20"/>
        </w:rPr>
        <w:t xml:space="preserve">La Tercera revolución industrial, </w:t>
      </w:r>
      <w:r w:rsidRPr="00302F51">
        <w:rPr>
          <w:rFonts w:ascii="Times New Roman" w:hAnsi="Times New Roman" w:cs="Times New Roman"/>
          <w:sz w:val="20"/>
          <w:szCs w:val="20"/>
        </w:rPr>
        <w:t xml:space="preserve">Paidós, Barcelona, 2011. </w:t>
      </w:r>
    </w:p>
  </w:footnote>
  <w:footnote w:id="65">
    <w:p w:rsidR="003F2DAB" w:rsidRPr="00302F51" w:rsidRDefault="003F2DAB" w:rsidP="00302F51">
      <w:pPr>
        <w:jc w:val="both"/>
        <w:rPr>
          <w:rFonts w:ascii="Times New Roman" w:hAnsi="Times New Roman" w:cs="Times New Roman"/>
          <w:sz w:val="20"/>
          <w:szCs w:val="20"/>
        </w:rPr>
      </w:pPr>
      <w:r w:rsidRPr="0048268D">
        <w:rPr>
          <w:rStyle w:val="Refdenotaalpie"/>
          <w:rFonts w:ascii="Times New Roman" w:hAnsi="Times New Roman"/>
          <w:sz w:val="20"/>
          <w:szCs w:val="20"/>
        </w:rPr>
        <w:footnoteRef/>
      </w:r>
      <w:r w:rsidRPr="00302F51">
        <w:rPr>
          <w:rFonts w:ascii="Times New Roman" w:hAnsi="Times New Roman" w:cs="Times New Roman"/>
          <w:sz w:val="20"/>
          <w:szCs w:val="20"/>
        </w:rPr>
        <w:t xml:space="preserve"> RIFKIN argumenta que, precisamente, en distintos momentos de la historia, han surgido nuevos regímenes energéticos que han convergido con nuevas revoluciones en las comunicaciones, creando sociedades aún más complejas.  En </w:t>
      </w:r>
      <w:r w:rsidRPr="00302F51">
        <w:rPr>
          <w:rFonts w:ascii="Times New Roman" w:hAnsi="Times New Roman" w:cs="Times New Roman"/>
          <w:i/>
          <w:sz w:val="20"/>
          <w:szCs w:val="20"/>
        </w:rPr>
        <w:t xml:space="preserve">La civilización </w:t>
      </w:r>
      <w:r w:rsidRPr="00302F51">
        <w:rPr>
          <w:rFonts w:ascii="Times New Roman" w:hAnsi="Times New Roman" w:cs="Times New Roman"/>
          <w:sz w:val="20"/>
          <w:szCs w:val="20"/>
        </w:rPr>
        <w:t xml:space="preserve">empática…, </w:t>
      </w:r>
      <w:proofErr w:type="spellStart"/>
      <w:r w:rsidRPr="00302F51">
        <w:rPr>
          <w:rFonts w:ascii="Times New Roman" w:hAnsi="Times New Roman" w:cs="Times New Roman"/>
          <w:sz w:val="20"/>
          <w:szCs w:val="20"/>
        </w:rPr>
        <w:t>op</w:t>
      </w:r>
      <w:proofErr w:type="spellEnd"/>
      <w:r w:rsidRPr="00302F51">
        <w:rPr>
          <w:rFonts w:ascii="Times New Roman" w:hAnsi="Times New Roman" w:cs="Times New Roman"/>
          <w:sz w:val="20"/>
          <w:szCs w:val="20"/>
        </w:rPr>
        <w:t>. cit., pág. 507.</w:t>
      </w:r>
    </w:p>
  </w:footnote>
  <w:footnote w:id="66">
    <w:p w:rsidR="003F2DAB" w:rsidRPr="00302F51" w:rsidRDefault="003F2DAB" w:rsidP="00302F51">
      <w:pPr>
        <w:jc w:val="both"/>
        <w:rPr>
          <w:rFonts w:ascii="Times New Roman" w:hAnsi="Times New Roman" w:cs="Times New Roman"/>
          <w:sz w:val="20"/>
          <w:szCs w:val="20"/>
        </w:rPr>
      </w:pPr>
      <w:r w:rsidRPr="0048268D">
        <w:rPr>
          <w:rStyle w:val="Refdenotaalpie"/>
          <w:rFonts w:ascii="Times New Roman" w:hAnsi="Times New Roman"/>
          <w:sz w:val="20"/>
          <w:szCs w:val="20"/>
        </w:rPr>
        <w:footnoteRef/>
      </w:r>
      <w:r w:rsidRPr="00302F51">
        <w:rPr>
          <w:rFonts w:ascii="Times New Roman" w:hAnsi="Times New Roman" w:cs="Times New Roman"/>
          <w:sz w:val="20"/>
          <w:szCs w:val="20"/>
        </w:rPr>
        <w:t xml:space="preserve"> La compañía eléctrica Iberdrola reconocía oficialmente pérdidas en la red de distribución del 7.62 % en el año 2011 y la emisión indirecta de más de dos millones de toneladas de dióxido de carbono asociada a “perdidas de energía para transporte y distribución” en el mismo ejercicio. </w:t>
      </w:r>
    </w:p>
  </w:footnote>
  <w:footnote w:id="67">
    <w:p w:rsidR="003F2DAB" w:rsidRPr="00302F51" w:rsidRDefault="003F2DAB" w:rsidP="00302F51">
      <w:pPr>
        <w:jc w:val="both"/>
        <w:rPr>
          <w:rFonts w:ascii="Times New Roman" w:hAnsi="Times New Roman" w:cs="Times New Roman"/>
          <w:sz w:val="20"/>
          <w:szCs w:val="20"/>
        </w:rPr>
      </w:pPr>
      <w:r w:rsidRPr="0012159D">
        <w:rPr>
          <w:rStyle w:val="Refdenotaalpie"/>
          <w:rFonts w:ascii="Times New Roman" w:hAnsi="Times New Roman"/>
          <w:sz w:val="20"/>
          <w:szCs w:val="20"/>
        </w:rPr>
        <w:footnoteRef/>
      </w:r>
      <w:r w:rsidRPr="00302F51">
        <w:rPr>
          <w:rFonts w:ascii="Times New Roman" w:hAnsi="Times New Roman" w:cs="Times New Roman"/>
          <w:sz w:val="20"/>
          <w:szCs w:val="20"/>
        </w:rPr>
        <w:t xml:space="preserve"> El sector empresarial fotovoltaico español en el año 2008 lideró el mundo como máximo productor de energía limpia.</w:t>
      </w:r>
      <w:r w:rsidRPr="00302F51">
        <w:rPr>
          <w:rFonts w:ascii="Times New Roman" w:hAnsi="Times New Roman" w:cs="Times New Roman"/>
          <w:b/>
          <w:sz w:val="20"/>
          <w:szCs w:val="20"/>
        </w:rPr>
        <w:t xml:space="preserve"> </w:t>
      </w:r>
    </w:p>
  </w:footnote>
  <w:footnote w:id="68">
    <w:p w:rsidR="003F2DAB" w:rsidRPr="00302F51" w:rsidRDefault="003F2DAB" w:rsidP="00302F51">
      <w:pPr>
        <w:jc w:val="both"/>
        <w:rPr>
          <w:rFonts w:ascii="Times New Roman" w:hAnsi="Times New Roman"/>
          <w:sz w:val="20"/>
          <w:szCs w:val="20"/>
        </w:rPr>
      </w:pPr>
      <w:r w:rsidRPr="00493F0B">
        <w:rPr>
          <w:rStyle w:val="Refdenotaalpie"/>
          <w:rFonts w:ascii="Times New Roman" w:hAnsi="Times New Roman"/>
          <w:sz w:val="20"/>
          <w:szCs w:val="20"/>
        </w:rPr>
        <w:footnoteRef/>
      </w:r>
      <w:r w:rsidRPr="00302F51">
        <w:rPr>
          <w:rFonts w:ascii="Times New Roman" w:hAnsi="Times New Roman"/>
          <w:sz w:val="20"/>
          <w:szCs w:val="20"/>
        </w:rPr>
        <w:t xml:space="preserve"> Como es muy bien documentado en FERNÁNDEZ DURÁN, R., GONZÁLEZ REYES, L., </w:t>
      </w:r>
      <w:r w:rsidRPr="00302F51">
        <w:rPr>
          <w:rFonts w:ascii="Times New Roman" w:hAnsi="Times New Roman"/>
          <w:i/>
          <w:sz w:val="20"/>
          <w:szCs w:val="20"/>
        </w:rPr>
        <w:t>En la Espiral de la energía. Historia de la humanidad desde el papel de la energía,</w:t>
      </w:r>
      <w:r w:rsidRPr="00302F51">
        <w:rPr>
          <w:rFonts w:ascii="Times New Roman" w:hAnsi="Times New Roman"/>
          <w:sz w:val="20"/>
          <w:szCs w:val="20"/>
        </w:rPr>
        <w:t xml:space="preserve"> vols. I y II, Ecologistas en Acción, Madrid, 2014. </w:t>
      </w:r>
    </w:p>
  </w:footnote>
  <w:footnote w:id="69">
    <w:p w:rsidR="003F2DAB" w:rsidRPr="00043E4A" w:rsidRDefault="003F2DAB" w:rsidP="00302F51">
      <w:pPr>
        <w:jc w:val="both"/>
        <w:rPr>
          <w:rFonts w:ascii="Times New Roman" w:hAnsi="Times New Roman"/>
          <w:sz w:val="20"/>
          <w:szCs w:val="20"/>
        </w:rPr>
      </w:pPr>
      <w:r w:rsidRPr="00043E4A">
        <w:rPr>
          <w:rStyle w:val="Refdenotaalpie"/>
          <w:rFonts w:ascii="Times New Roman" w:hAnsi="Times New Roman"/>
          <w:sz w:val="20"/>
          <w:szCs w:val="20"/>
        </w:rPr>
        <w:footnoteRef/>
      </w:r>
      <w:r w:rsidRPr="00043E4A">
        <w:rPr>
          <w:rFonts w:ascii="Times New Roman" w:hAnsi="Times New Roman"/>
          <w:sz w:val="20"/>
          <w:szCs w:val="20"/>
        </w:rPr>
        <w:t xml:space="preserve"> </w:t>
      </w:r>
      <w:r>
        <w:rPr>
          <w:rFonts w:ascii="Times New Roman" w:hAnsi="Times New Roman"/>
          <w:sz w:val="20"/>
          <w:szCs w:val="20"/>
        </w:rPr>
        <w:t xml:space="preserve">Como </w:t>
      </w:r>
      <w:r w:rsidRPr="00043E4A">
        <w:rPr>
          <w:rFonts w:ascii="Times New Roman" w:hAnsi="Times New Roman"/>
          <w:sz w:val="20"/>
          <w:szCs w:val="20"/>
        </w:rPr>
        <w:t>nos los recuerda RIFKIN, J., La civilización empática, Paidós, Barcelona, 2010.</w:t>
      </w:r>
    </w:p>
  </w:footnote>
  <w:footnote w:id="70">
    <w:p w:rsidR="003F2DAB" w:rsidRPr="001B1815" w:rsidRDefault="003F2DAB" w:rsidP="00302F51">
      <w:pPr>
        <w:jc w:val="both"/>
        <w:rPr>
          <w:rFonts w:ascii="Times New Roman" w:hAnsi="Times New Roman"/>
        </w:rPr>
      </w:pPr>
      <w:r w:rsidRPr="001B1815">
        <w:rPr>
          <w:rStyle w:val="Refdenotaalpie"/>
          <w:rFonts w:ascii="Times New Roman" w:hAnsi="Times New Roman"/>
        </w:rPr>
        <w:footnoteRef/>
      </w:r>
      <w:r w:rsidRPr="001B1815">
        <w:rPr>
          <w:rFonts w:ascii="Times New Roman" w:hAnsi="Times New Roman"/>
        </w:rPr>
        <w:t xml:space="preserve"> En MATTEI, </w:t>
      </w:r>
      <w:r>
        <w:rPr>
          <w:rFonts w:ascii="Times New Roman" w:hAnsi="Times New Roman"/>
        </w:rPr>
        <w:t xml:space="preserve">U., </w:t>
      </w:r>
      <w:r w:rsidRPr="001B1815">
        <w:rPr>
          <w:rFonts w:ascii="Times New Roman" w:hAnsi="Times New Roman"/>
          <w:i/>
        </w:rPr>
        <w:t>Bienes comunes. Un manifiesto</w:t>
      </w:r>
      <w:r w:rsidR="00BA6D9C">
        <w:rPr>
          <w:rFonts w:ascii="Times New Roman" w:hAnsi="Times New Roman"/>
          <w:i/>
        </w:rPr>
        <w:t>…</w:t>
      </w:r>
      <w:proofErr w:type="spellStart"/>
      <w:r w:rsidR="00BA6D9C">
        <w:rPr>
          <w:rFonts w:ascii="Times New Roman" w:hAnsi="Times New Roman"/>
          <w:i/>
        </w:rPr>
        <w:t>op</w:t>
      </w:r>
      <w:proofErr w:type="spellEnd"/>
      <w:r w:rsidR="00BA6D9C">
        <w:rPr>
          <w:rFonts w:ascii="Times New Roman" w:hAnsi="Times New Roman"/>
          <w:i/>
        </w:rPr>
        <w:t>. cit.</w:t>
      </w:r>
      <w:r w:rsidRPr="001B1815">
        <w:rPr>
          <w:rFonts w:ascii="Times New Roman" w:hAnsi="Times New Roman"/>
        </w:rPr>
        <w:t xml:space="preserve"> </w:t>
      </w:r>
    </w:p>
  </w:footnote>
  <w:footnote w:id="71">
    <w:p w:rsidR="003F2DAB" w:rsidRPr="00043E4A" w:rsidRDefault="003F2DAB" w:rsidP="00302F51">
      <w:pPr>
        <w:jc w:val="both"/>
        <w:rPr>
          <w:rFonts w:ascii="Times New Roman" w:hAnsi="Times New Roman" w:cs="Times New Roman"/>
          <w:sz w:val="20"/>
          <w:szCs w:val="20"/>
        </w:rPr>
      </w:pPr>
      <w:r w:rsidRPr="00043E4A">
        <w:rPr>
          <w:rStyle w:val="Refdenotaalpie"/>
          <w:rFonts w:ascii="Times New Roman" w:hAnsi="Times New Roman"/>
          <w:sz w:val="20"/>
          <w:szCs w:val="20"/>
        </w:rPr>
        <w:footnoteRef/>
      </w:r>
      <w:r w:rsidRPr="00043E4A">
        <w:rPr>
          <w:rFonts w:ascii="Times New Roman" w:hAnsi="Times New Roman" w:cs="Times New Roman"/>
          <w:sz w:val="20"/>
          <w:szCs w:val="20"/>
        </w:rPr>
        <w:t xml:space="preserve"> </w:t>
      </w:r>
      <w:r>
        <w:rPr>
          <w:rFonts w:ascii="Times New Roman" w:hAnsi="Times New Roman" w:cs="Times New Roman"/>
          <w:sz w:val="20"/>
          <w:szCs w:val="20"/>
        </w:rPr>
        <w:t>S</w:t>
      </w:r>
      <w:r w:rsidRPr="00043E4A">
        <w:rPr>
          <w:rFonts w:ascii="Times New Roman" w:hAnsi="Times New Roman" w:cs="Times New Roman"/>
          <w:sz w:val="20"/>
          <w:szCs w:val="20"/>
        </w:rPr>
        <w:t xml:space="preserve">eñalado brillantemente por RIFKIN, J., </w:t>
      </w:r>
      <w:r w:rsidRPr="00043E4A">
        <w:rPr>
          <w:rFonts w:ascii="Times New Roman" w:hAnsi="Times New Roman" w:cs="Times New Roman"/>
          <w:i/>
          <w:iCs/>
          <w:sz w:val="20"/>
          <w:szCs w:val="20"/>
        </w:rPr>
        <w:t xml:space="preserve">La sociedad de cote marginal cero. El internet de las cosas, el procomún colaborativo y el eclipse del capitalismo, </w:t>
      </w:r>
      <w:r w:rsidRPr="00043E4A">
        <w:rPr>
          <w:rFonts w:ascii="Times New Roman" w:hAnsi="Times New Roman" w:cs="Times New Roman"/>
          <w:sz w:val="20"/>
          <w:szCs w:val="20"/>
        </w:rPr>
        <w:t xml:space="preserve">Paidós, Barcelona, 2014. </w:t>
      </w:r>
    </w:p>
  </w:footnote>
  <w:footnote w:id="72">
    <w:p w:rsidR="003F2DAB" w:rsidRPr="006A508B" w:rsidRDefault="003F2DAB" w:rsidP="00302F51">
      <w:pPr>
        <w:jc w:val="both"/>
        <w:rPr>
          <w:rFonts w:ascii="Times New Roman" w:hAnsi="Times New Roman" w:cs="Times New Roman"/>
          <w:sz w:val="20"/>
          <w:szCs w:val="20"/>
        </w:rPr>
      </w:pPr>
      <w:r w:rsidRPr="00A10EB0">
        <w:rPr>
          <w:rStyle w:val="Refdenotaalpie"/>
          <w:rFonts w:ascii="Times New Roman" w:hAnsi="Times New Roman"/>
          <w:sz w:val="20"/>
          <w:szCs w:val="20"/>
        </w:rPr>
        <w:footnoteRef/>
      </w:r>
      <w:r w:rsidRPr="00A10EB0">
        <w:rPr>
          <w:rFonts w:ascii="Times New Roman" w:hAnsi="Times New Roman" w:cs="Times New Roman"/>
          <w:sz w:val="20"/>
          <w:szCs w:val="20"/>
        </w:rPr>
        <w:t xml:space="preserve"> </w:t>
      </w:r>
      <w:r>
        <w:rPr>
          <w:rFonts w:ascii="Times New Roman" w:hAnsi="Times New Roman" w:cs="Times New Roman"/>
          <w:sz w:val="20"/>
          <w:szCs w:val="20"/>
        </w:rPr>
        <w:t>En este contexto aparece el control</w:t>
      </w:r>
      <w:r w:rsidRPr="00A10EB0">
        <w:rPr>
          <w:rFonts w:ascii="Times New Roman" w:hAnsi="Times New Roman" w:cs="Times New Roman"/>
          <w:sz w:val="20"/>
          <w:szCs w:val="20"/>
        </w:rPr>
        <w:t xml:space="preserve"> demográfico como </w:t>
      </w:r>
      <w:r>
        <w:rPr>
          <w:rFonts w:ascii="Times New Roman" w:hAnsi="Times New Roman" w:cs="Times New Roman"/>
          <w:sz w:val="20"/>
          <w:szCs w:val="20"/>
        </w:rPr>
        <w:t xml:space="preserve">imprescindible </w:t>
      </w:r>
      <w:r w:rsidRPr="00A10EB0">
        <w:rPr>
          <w:rFonts w:ascii="Times New Roman" w:hAnsi="Times New Roman" w:cs="Times New Roman"/>
          <w:sz w:val="20"/>
          <w:szCs w:val="20"/>
        </w:rPr>
        <w:t xml:space="preserve">para </w:t>
      </w:r>
      <w:r>
        <w:rPr>
          <w:rFonts w:ascii="Times New Roman" w:hAnsi="Times New Roman" w:cs="Times New Roman"/>
          <w:sz w:val="20"/>
          <w:szCs w:val="20"/>
        </w:rPr>
        <w:t xml:space="preserve">aminorar </w:t>
      </w:r>
      <w:r w:rsidRPr="00A10EB0">
        <w:rPr>
          <w:rFonts w:ascii="Times New Roman" w:hAnsi="Times New Roman" w:cs="Times New Roman"/>
          <w:sz w:val="20"/>
          <w:szCs w:val="20"/>
        </w:rPr>
        <w:t>el cambio</w:t>
      </w:r>
      <w:r>
        <w:rPr>
          <w:rFonts w:ascii="Times New Roman" w:hAnsi="Times New Roman" w:cs="Times New Roman"/>
          <w:sz w:val="20"/>
          <w:szCs w:val="20"/>
        </w:rPr>
        <w:t xml:space="preserve"> climático, pero dadas las enormes asimetrías que tienen una traducción directa en las emisiones GEI, es obvio que l</w:t>
      </w:r>
      <w:r w:rsidRPr="00A10EB0">
        <w:rPr>
          <w:rFonts w:ascii="Times New Roman" w:hAnsi="Times New Roman" w:cs="Times New Roman"/>
          <w:sz w:val="20"/>
          <w:szCs w:val="20"/>
        </w:rPr>
        <w:t xml:space="preserve">a principal causa del aumento de las emisiones no es </w:t>
      </w:r>
      <w:r>
        <w:rPr>
          <w:rFonts w:ascii="Times New Roman" w:hAnsi="Times New Roman" w:cs="Times New Roman"/>
          <w:sz w:val="20"/>
          <w:szCs w:val="20"/>
        </w:rPr>
        <w:t xml:space="preserve">tanto </w:t>
      </w:r>
      <w:r w:rsidRPr="00A10EB0">
        <w:rPr>
          <w:rFonts w:ascii="Times New Roman" w:hAnsi="Times New Roman" w:cs="Times New Roman"/>
          <w:sz w:val="20"/>
          <w:szCs w:val="20"/>
        </w:rPr>
        <w:t xml:space="preserve">la conducta reproductiva de la población pobre, </w:t>
      </w:r>
      <w:r>
        <w:rPr>
          <w:rFonts w:ascii="Times New Roman" w:hAnsi="Times New Roman" w:cs="Times New Roman"/>
          <w:sz w:val="20"/>
          <w:szCs w:val="20"/>
        </w:rPr>
        <w:t>como</w:t>
      </w:r>
      <w:r w:rsidRPr="00A10EB0">
        <w:rPr>
          <w:rFonts w:ascii="Times New Roman" w:hAnsi="Times New Roman" w:cs="Times New Roman"/>
          <w:sz w:val="20"/>
          <w:szCs w:val="20"/>
        </w:rPr>
        <w:t xml:space="preserve"> las prácticas </w:t>
      </w:r>
      <w:r>
        <w:rPr>
          <w:rFonts w:ascii="Times New Roman" w:hAnsi="Times New Roman" w:cs="Times New Roman"/>
          <w:sz w:val="20"/>
          <w:szCs w:val="20"/>
        </w:rPr>
        <w:t xml:space="preserve">despilfarradoras </w:t>
      </w:r>
      <w:r w:rsidRPr="00A10EB0">
        <w:rPr>
          <w:rFonts w:ascii="Times New Roman" w:hAnsi="Times New Roman" w:cs="Times New Roman"/>
          <w:sz w:val="20"/>
          <w:szCs w:val="20"/>
        </w:rPr>
        <w:t>de consumo de los ricos.</w:t>
      </w:r>
    </w:p>
  </w:footnote>
  <w:footnote w:id="73">
    <w:p w:rsidR="003F2DAB" w:rsidRPr="00CD278E" w:rsidRDefault="003F2DAB" w:rsidP="00CD278E">
      <w:pPr>
        <w:jc w:val="both"/>
        <w:rPr>
          <w:rFonts w:ascii="Times New Roman" w:eastAsia="Times New Roman" w:hAnsi="Times New Roman" w:cs="Times New Roman"/>
          <w:color w:val="646363"/>
          <w:sz w:val="20"/>
          <w:szCs w:val="20"/>
        </w:rPr>
      </w:pPr>
      <w:r w:rsidRPr="00CD278E">
        <w:rPr>
          <w:rStyle w:val="Refdenotaalpie"/>
          <w:rFonts w:ascii="Times New Roman" w:hAnsi="Times New Roman"/>
          <w:sz w:val="20"/>
          <w:szCs w:val="20"/>
        </w:rPr>
        <w:footnoteRef/>
      </w:r>
      <w:r w:rsidRPr="00CD278E">
        <w:rPr>
          <w:rFonts w:ascii="Times New Roman" w:hAnsi="Times New Roman" w:cs="Times New Roman"/>
          <w:sz w:val="20"/>
          <w:szCs w:val="20"/>
        </w:rPr>
        <w:t xml:space="preserve"> En este sentido se manifestaba el actor Leonardo Di </w:t>
      </w:r>
      <w:proofErr w:type="spellStart"/>
      <w:r w:rsidRPr="00CD278E">
        <w:rPr>
          <w:rFonts w:ascii="Times New Roman" w:hAnsi="Times New Roman" w:cs="Times New Roman"/>
          <w:sz w:val="20"/>
          <w:szCs w:val="20"/>
        </w:rPr>
        <w:t>Caprio</w:t>
      </w:r>
      <w:proofErr w:type="spellEnd"/>
      <w:r w:rsidRPr="00CD278E">
        <w:rPr>
          <w:rFonts w:ascii="Times New Roman" w:hAnsi="Times New Roman" w:cs="Times New Roman"/>
          <w:sz w:val="20"/>
          <w:szCs w:val="20"/>
        </w:rPr>
        <w:t>, en febrero de 2016, al recibir su primer Óscar, en su discurso de agradecimiento, y que considero tiene interés dada su gran repercusión mediática, a saber: -"El cambio climático es real, está ocurriendo ahora mismo. Es la amenaza más urgente a la que se ha de enfrentar nuestra especie. Necesitamos trabajar juntos, de manera colectiva”.</w:t>
      </w:r>
      <w:r w:rsidRPr="00CD278E">
        <w:rPr>
          <w:rFonts w:ascii="Times New Roman" w:eastAsia="Times New Roman" w:hAnsi="Times New Roman" w:cs="Times New Roman"/>
          <w:color w:val="646363"/>
          <w:sz w:val="20"/>
          <w:szCs w:val="20"/>
        </w:rPr>
        <w:t xml:space="preserve"> </w:t>
      </w:r>
    </w:p>
  </w:footnote>
  <w:footnote w:id="74">
    <w:p w:rsidR="003F2DAB" w:rsidRPr="005C21EF" w:rsidRDefault="003F2DAB" w:rsidP="00CD278E">
      <w:pPr>
        <w:jc w:val="both"/>
        <w:rPr>
          <w:rFonts w:ascii="Times New Roman" w:hAnsi="Times New Roman" w:cs="Times New Roman"/>
          <w:i/>
          <w:sz w:val="20"/>
          <w:szCs w:val="20"/>
        </w:rPr>
      </w:pPr>
      <w:r w:rsidRPr="005C21EF">
        <w:rPr>
          <w:rStyle w:val="Refdenotaalpie"/>
          <w:rFonts w:ascii="Times New Roman" w:hAnsi="Times New Roman"/>
          <w:sz w:val="20"/>
          <w:szCs w:val="20"/>
        </w:rPr>
        <w:footnoteRef/>
      </w:r>
      <w:r w:rsidRPr="005C21EF">
        <w:rPr>
          <w:rFonts w:ascii="Times New Roman" w:hAnsi="Times New Roman" w:cs="Times New Roman"/>
          <w:sz w:val="20"/>
          <w:szCs w:val="20"/>
        </w:rPr>
        <w:t xml:space="preserve"> Es oportuna la lectura de NEALE, J., </w:t>
      </w:r>
      <w:r w:rsidRPr="005C21EF">
        <w:rPr>
          <w:rFonts w:ascii="Times New Roman" w:hAnsi="Times New Roman" w:cs="Times New Roman"/>
          <w:i/>
          <w:sz w:val="20"/>
          <w:szCs w:val="20"/>
        </w:rPr>
        <w:t>Cómo detener el calentamiento global y cambiar el mundo</w:t>
      </w:r>
      <w:r w:rsidRPr="005C21EF">
        <w:rPr>
          <w:rFonts w:ascii="Times New Roman" w:hAnsi="Times New Roman" w:cs="Times New Roman"/>
          <w:sz w:val="20"/>
          <w:szCs w:val="20"/>
        </w:rPr>
        <w:t xml:space="preserve">, El Viejo Topo, Barcelona, 2012. </w:t>
      </w:r>
      <w:r w:rsidRPr="005C21EF">
        <w:rPr>
          <w:rFonts w:ascii="Times New Roman" w:hAnsi="Times New Roman" w:cs="Times New Roman"/>
          <w:i/>
          <w:sz w:val="20"/>
          <w:szCs w:val="20"/>
        </w:rPr>
        <w:t xml:space="preserve">  </w:t>
      </w:r>
    </w:p>
  </w:footnote>
  <w:footnote w:id="75">
    <w:p w:rsidR="003F2DAB" w:rsidRPr="00C96191" w:rsidRDefault="003F2DAB" w:rsidP="00302F51">
      <w:pPr>
        <w:jc w:val="both"/>
        <w:rPr>
          <w:rStyle w:val="Refdenotaalpie"/>
          <w:rFonts w:ascii="Times New Roman" w:hAnsi="Times New Roman"/>
          <w:sz w:val="20"/>
          <w:szCs w:val="20"/>
        </w:rPr>
      </w:pPr>
      <w:r w:rsidRPr="00F70C66">
        <w:rPr>
          <w:rStyle w:val="Refdenotaalpie"/>
          <w:rFonts w:ascii="Times New Roman" w:hAnsi="Times New Roman"/>
          <w:sz w:val="20"/>
          <w:szCs w:val="20"/>
        </w:rPr>
        <w:footnoteRef/>
      </w:r>
      <w:r w:rsidRPr="00F70C66">
        <w:rPr>
          <w:rFonts w:ascii="Times New Roman" w:hAnsi="Times New Roman" w:cs="Times New Roman"/>
          <w:sz w:val="20"/>
          <w:szCs w:val="20"/>
        </w:rPr>
        <w:t xml:space="preserve"> </w:t>
      </w:r>
      <w:r>
        <w:rPr>
          <w:rFonts w:ascii="Times New Roman" w:hAnsi="Times New Roman" w:cs="Times New Roman"/>
          <w:sz w:val="20"/>
          <w:szCs w:val="20"/>
        </w:rPr>
        <w:t xml:space="preserve">En su Carta </w:t>
      </w:r>
      <w:r w:rsidRPr="00F70C66">
        <w:rPr>
          <w:rFonts w:ascii="Times New Roman" w:hAnsi="Times New Roman" w:cs="Times New Roman"/>
          <w:sz w:val="20"/>
          <w:szCs w:val="20"/>
        </w:rPr>
        <w:t xml:space="preserve">Encíclica </w:t>
      </w:r>
      <w:proofErr w:type="spellStart"/>
      <w:r w:rsidRPr="00F70C66">
        <w:rPr>
          <w:rFonts w:ascii="Times New Roman" w:hAnsi="Times New Roman" w:cs="Times New Roman"/>
          <w:i/>
          <w:sz w:val="20"/>
          <w:szCs w:val="20"/>
        </w:rPr>
        <w:t>Laudato</w:t>
      </w:r>
      <w:proofErr w:type="spellEnd"/>
      <w:r w:rsidRPr="00F70C66">
        <w:rPr>
          <w:rFonts w:ascii="Times New Roman" w:hAnsi="Times New Roman" w:cs="Times New Roman"/>
          <w:i/>
          <w:sz w:val="20"/>
          <w:szCs w:val="20"/>
        </w:rPr>
        <w:t xml:space="preserve"> Sí. Sobre el cuidado de la Casa Común, </w:t>
      </w:r>
      <w:r>
        <w:rPr>
          <w:rFonts w:ascii="Times New Roman" w:hAnsi="Times New Roman" w:cs="Times New Roman"/>
          <w:sz w:val="20"/>
          <w:szCs w:val="20"/>
        </w:rPr>
        <w:t xml:space="preserve">de 24 de mayo de </w:t>
      </w:r>
      <w:r w:rsidRPr="00F70C66">
        <w:rPr>
          <w:rFonts w:ascii="Times New Roman" w:hAnsi="Times New Roman" w:cs="Times New Roman"/>
          <w:sz w:val="20"/>
          <w:szCs w:val="20"/>
        </w:rPr>
        <w:t xml:space="preserve">2015. </w:t>
      </w:r>
      <w:r>
        <w:rPr>
          <w:rFonts w:ascii="Times New Roman" w:hAnsi="Times New Roman" w:cs="Times New Roman"/>
          <w:sz w:val="20"/>
          <w:szCs w:val="20"/>
        </w:rPr>
        <w:t xml:space="preserve"> </w:t>
      </w:r>
    </w:p>
  </w:footnote>
  <w:footnote w:id="76">
    <w:p w:rsidR="003F2DAB" w:rsidRPr="00CD278E" w:rsidRDefault="003F2DAB" w:rsidP="00302F51">
      <w:pPr>
        <w:jc w:val="both"/>
        <w:rPr>
          <w:rFonts w:ascii="Times New Roman" w:hAnsi="Times New Roman" w:cs="Times New Roman"/>
          <w:b/>
          <w:sz w:val="20"/>
          <w:szCs w:val="20"/>
        </w:rPr>
      </w:pPr>
      <w:r w:rsidRPr="00B114EA">
        <w:rPr>
          <w:rStyle w:val="Refdenotaalpie"/>
          <w:rFonts w:ascii="Times New Roman" w:hAnsi="Times New Roman"/>
          <w:sz w:val="20"/>
          <w:szCs w:val="20"/>
        </w:rPr>
        <w:footnoteRef/>
      </w:r>
      <w:r w:rsidRPr="00B114EA">
        <w:rPr>
          <w:rFonts w:ascii="Times New Roman" w:hAnsi="Times New Roman" w:cs="Times New Roman"/>
          <w:sz w:val="20"/>
          <w:szCs w:val="20"/>
        </w:rPr>
        <w:t xml:space="preserve"> El concepto de «buen vivir» ha cobrado notoriedad a partir de los debates en América del Sur, y en especial por sus recientes formulaciones constitucionales. Pero no es novedoso ni patrimonio de una cultura pues ya hablaba, por ejemplo, Aristóteles de la «vida buena», que era contraria a la búsqueda de la riqueza por la riqueza</w:t>
      </w:r>
      <w:r>
        <w:rPr>
          <w:rFonts w:ascii="Times New Roman" w:hAnsi="Times New Roman" w:cs="Times New Roman"/>
          <w:sz w:val="20"/>
          <w:szCs w:val="20"/>
        </w:rPr>
        <w:t xml:space="preserve">. </w:t>
      </w:r>
      <w:r w:rsidRPr="00F336EE">
        <w:rPr>
          <w:rFonts w:ascii="Times New Roman" w:hAnsi="Times New Roman" w:cs="Times New Roman"/>
          <w:sz w:val="20"/>
          <w:szCs w:val="20"/>
        </w:rPr>
        <w:t xml:space="preserve">En plena sintonía con el actual Programa de Acción en medio ambiente de la Unión Europea, </w:t>
      </w:r>
      <w:r w:rsidRPr="00CD278E">
        <w:rPr>
          <w:rFonts w:ascii="Times New Roman" w:hAnsi="Times New Roman" w:cs="Times New Roman"/>
          <w:sz w:val="20"/>
          <w:szCs w:val="20"/>
        </w:rPr>
        <w:t>recogido en la</w:t>
      </w:r>
      <w:r w:rsidRPr="00CD278E">
        <w:rPr>
          <w:rFonts w:ascii="Times New Roman" w:hAnsi="Times New Roman" w:cs="Times New Roman"/>
          <w:b/>
          <w:sz w:val="20"/>
          <w:szCs w:val="20"/>
        </w:rPr>
        <w:t xml:space="preserve"> </w:t>
      </w:r>
      <w:r w:rsidRPr="00CD278E">
        <w:rPr>
          <w:rStyle w:val="Textoennegrita"/>
          <w:rFonts w:ascii="Times New Roman" w:hAnsi="Times New Roman" w:cs="Times New Roman"/>
          <w:b w:val="0"/>
          <w:color w:val="333333"/>
          <w:sz w:val="20"/>
          <w:szCs w:val="20"/>
          <w:shd w:val="clear" w:color="auto" w:fill="FFFFFF"/>
        </w:rPr>
        <w:t>Decisión núm. 1386/2013/UE del Parlamento Europeo y del Consejo de 20 de noviembre de 2013 relativa al Programa General de Acción de la Unión en materia de Medio Ambiente hasta 2020 “Vivir bien, respetando los límites de nuestro planeta” (DOUE L 254/171, de 28 de diciembre de 2013).</w:t>
      </w:r>
    </w:p>
  </w:footnote>
  <w:footnote w:id="77">
    <w:p w:rsidR="003F2DAB" w:rsidRPr="00FF4A6B" w:rsidRDefault="003F2DAB" w:rsidP="00302F51">
      <w:pPr>
        <w:jc w:val="both"/>
        <w:rPr>
          <w:rFonts w:ascii="Times New Roman" w:hAnsi="Times New Roman" w:cs="Times New Roman"/>
          <w:sz w:val="20"/>
          <w:szCs w:val="20"/>
        </w:rPr>
      </w:pPr>
      <w:r w:rsidRPr="00B856D0">
        <w:rPr>
          <w:rStyle w:val="Refdenotaalpie"/>
          <w:rFonts w:ascii="Times New Roman" w:hAnsi="Times New Roman"/>
          <w:sz w:val="20"/>
          <w:szCs w:val="20"/>
        </w:rPr>
        <w:footnoteRef/>
      </w:r>
      <w:r w:rsidRPr="00B856D0">
        <w:rPr>
          <w:rFonts w:ascii="Times New Roman" w:hAnsi="Times New Roman" w:cs="Times New Roman"/>
          <w:sz w:val="20"/>
          <w:szCs w:val="20"/>
        </w:rPr>
        <w:t xml:space="preserve"> La “vida buena”, un concepto de equilibrio o armonía</w:t>
      </w:r>
      <w:r>
        <w:rPr>
          <w:rFonts w:ascii="Times New Roman" w:hAnsi="Times New Roman" w:cs="Times New Roman"/>
          <w:sz w:val="20"/>
          <w:szCs w:val="20"/>
        </w:rPr>
        <w:t>,</w:t>
      </w:r>
      <w:r w:rsidRPr="00B856D0">
        <w:rPr>
          <w:rFonts w:ascii="Times New Roman" w:hAnsi="Times New Roman" w:cs="Times New Roman"/>
          <w:sz w:val="20"/>
          <w:szCs w:val="20"/>
        </w:rPr>
        <w:t xml:space="preserve"> una cosmovisión fundada en la interdependencia antes que, en el individualismo, en la reciprocidad antes que, en la dominación, y en la cooperación a</w:t>
      </w:r>
      <w:r>
        <w:rPr>
          <w:rFonts w:ascii="Times New Roman" w:hAnsi="Times New Roman" w:cs="Times New Roman"/>
          <w:sz w:val="20"/>
          <w:szCs w:val="20"/>
        </w:rPr>
        <w:t>ntes que en la jerarquización. Para conocer mejor en qué consiste vid. ACOSTA, A</w:t>
      </w:r>
      <w:r w:rsidRPr="00ED1730">
        <w:rPr>
          <w:rFonts w:ascii="Times New Roman" w:hAnsi="Times New Roman" w:cs="Times New Roman"/>
          <w:sz w:val="20"/>
          <w:szCs w:val="20"/>
        </w:rPr>
        <w:t xml:space="preserve">., </w:t>
      </w:r>
      <w:r w:rsidRPr="00ED1730">
        <w:rPr>
          <w:rFonts w:ascii="Times New Roman" w:eastAsia="Times New Roman" w:hAnsi="Times New Roman" w:cs="Times New Roman"/>
          <w:bCs/>
          <w:i/>
          <w:color w:val="000000"/>
          <w:sz w:val="20"/>
          <w:szCs w:val="20"/>
        </w:rPr>
        <w:t>El Buen Vivir</w:t>
      </w:r>
      <w:r w:rsidRPr="00ED1730">
        <w:rPr>
          <w:rFonts w:ascii="Times New Roman" w:eastAsia="Times New Roman" w:hAnsi="Times New Roman" w:cs="Times New Roman"/>
          <w:color w:val="000000"/>
          <w:sz w:val="20"/>
          <w:szCs w:val="20"/>
        </w:rPr>
        <w:t>, Icaria,</w:t>
      </w:r>
      <w:r w:rsidRPr="00ED1730">
        <w:rPr>
          <w:rFonts w:ascii="Times New Roman" w:eastAsia="Times New Roman" w:hAnsi="Times New Roman" w:cs="Times New Roman"/>
          <w:bCs/>
          <w:color w:val="000000"/>
          <w:sz w:val="20"/>
          <w:szCs w:val="20"/>
        </w:rPr>
        <w:t xml:space="preserve"> </w:t>
      </w:r>
      <w:r>
        <w:rPr>
          <w:rFonts w:ascii="Times New Roman" w:eastAsia="Times New Roman" w:hAnsi="Times New Roman" w:cs="Times New Roman"/>
          <w:bCs/>
          <w:color w:val="000000"/>
          <w:sz w:val="20"/>
          <w:szCs w:val="20"/>
        </w:rPr>
        <w:t xml:space="preserve">Madrid, 2013. </w:t>
      </w:r>
    </w:p>
  </w:footnote>
  <w:footnote w:id="78">
    <w:p w:rsidR="003F2DAB" w:rsidRPr="00013788" w:rsidRDefault="003F2DAB" w:rsidP="00302F51">
      <w:pPr>
        <w:jc w:val="both"/>
        <w:rPr>
          <w:rFonts w:ascii="Times New Roman" w:hAnsi="Times New Roman" w:cs="Times New Roman"/>
          <w:sz w:val="20"/>
          <w:szCs w:val="20"/>
        </w:rPr>
      </w:pPr>
      <w:r w:rsidRPr="00013788">
        <w:rPr>
          <w:rStyle w:val="Refdenotaalpie"/>
          <w:rFonts w:ascii="Times New Roman" w:hAnsi="Times New Roman"/>
          <w:sz w:val="20"/>
          <w:szCs w:val="20"/>
        </w:rPr>
        <w:footnoteRef/>
      </w:r>
      <w:r w:rsidRPr="00013788">
        <w:rPr>
          <w:rFonts w:ascii="Times New Roman" w:hAnsi="Times New Roman" w:cs="Times New Roman"/>
          <w:sz w:val="20"/>
          <w:szCs w:val="20"/>
        </w:rPr>
        <w:t xml:space="preserve"> Es recomendable la lectura de CAMPOS, S. </w:t>
      </w:r>
      <w:r w:rsidRPr="00013788">
        <w:rPr>
          <w:rFonts w:ascii="Times New Roman" w:hAnsi="Times New Roman" w:cs="Times New Roman"/>
          <w:i/>
          <w:sz w:val="20"/>
          <w:szCs w:val="20"/>
        </w:rPr>
        <w:t xml:space="preserve">et al., Construimos </w:t>
      </w:r>
      <w:proofErr w:type="spellStart"/>
      <w:r w:rsidRPr="00013788">
        <w:rPr>
          <w:rFonts w:ascii="Times New Roman" w:hAnsi="Times New Roman" w:cs="Times New Roman"/>
          <w:i/>
          <w:sz w:val="20"/>
          <w:szCs w:val="20"/>
        </w:rPr>
        <w:t>biocivilización</w:t>
      </w:r>
      <w:proofErr w:type="spellEnd"/>
      <w:r w:rsidRPr="00013788">
        <w:rPr>
          <w:rFonts w:ascii="Times New Roman" w:hAnsi="Times New Roman" w:cs="Times New Roman"/>
          <w:i/>
          <w:sz w:val="20"/>
          <w:szCs w:val="20"/>
        </w:rPr>
        <w:t xml:space="preserve">. Hacia un nuevo paradigma de convivencia planetaria, </w:t>
      </w:r>
      <w:r w:rsidRPr="00013788">
        <w:rPr>
          <w:rFonts w:ascii="Times New Roman" w:hAnsi="Times New Roman" w:cs="Times New Roman"/>
          <w:sz w:val="20"/>
          <w:szCs w:val="20"/>
        </w:rPr>
        <w:t xml:space="preserve">icaria, Barcelona, 2015. </w:t>
      </w:r>
    </w:p>
  </w:footnote>
  <w:footnote w:id="79">
    <w:p w:rsidR="003F2DAB" w:rsidRPr="002D683A" w:rsidRDefault="003F2DAB" w:rsidP="00302F51">
      <w:pPr>
        <w:jc w:val="both"/>
        <w:rPr>
          <w:rFonts w:ascii="Times New Roman" w:hAnsi="Times New Roman" w:cs="Times New Roman"/>
          <w:sz w:val="20"/>
          <w:szCs w:val="20"/>
        </w:rPr>
      </w:pPr>
      <w:r w:rsidRPr="002D7719">
        <w:rPr>
          <w:rStyle w:val="Refdenotaalpie"/>
          <w:rFonts w:ascii="Times New Roman" w:hAnsi="Times New Roman"/>
          <w:sz w:val="20"/>
          <w:szCs w:val="20"/>
        </w:rPr>
        <w:footnoteRef/>
      </w:r>
      <w:r w:rsidRPr="002D7719">
        <w:rPr>
          <w:rFonts w:ascii="Times New Roman" w:hAnsi="Times New Roman" w:cs="Times New Roman"/>
          <w:sz w:val="20"/>
          <w:szCs w:val="20"/>
        </w:rPr>
        <w:t xml:space="preserve"> Como es un claro ejemplo el movimiento nacido en el Reino Unido de “Ciudades en Transición”, extendido a más de 300 comunidades en todo el mundo, donde los ciudadanos intentan reinventar economías y estilos de vida locales, anticipándose así a las alteraciones inminentes asociadas al cambio climático y al pico del</w:t>
      </w:r>
      <w:r>
        <w:rPr>
          <w:rFonts w:ascii="Times New Roman" w:hAnsi="Times New Roman" w:cs="Times New Roman"/>
          <w:sz w:val="20"/>
          <w:szCs w:val="20"/>
        </w:rPr>
        <w:t xml:space="preserve"> petróleo. </w:t>
      </w:r>
    </w:p>
  </w:footnote>
  <w:footnote w:id="80">
    <w:p w:rsidR="003F2DAB" w:rsidRPr="00003883" w:rsidRDefault="003F2DAB" w:rsidP="00302F51">
      <w:pPr>
        <w:jc w:val="both"/>
        <w:rPr>
          <w:rFonts w:ascii="Times New Roman" w:eastAsia="Times New Roman" w:hAnsi="Times New Roman" w:cs="Times New Roman"/>
          <w:color w:val="646363"/>
          <w:sz w:val="20"/>
          <w:szCs w:val="20"/>
        </w:rPr>
      </w:pPr>
      <w:r w:rsidRPr="00DF1E96">
        <w:rPr>
          <w:rStyle w:val="Refdenotaalpie"/>
          <w:rFonts w:ascii="Times New Roman" w:hAnsi="Times New Roman"/>
        </w:rPr>
        <w:footnoteRef/>
      </w:r>
      <w:r w:rsidRPr="00DF1E96">
        <w:rPr>
          <w:rFonts w:ascii="Times New Roman" w:hAnsi="Times New Roman"/>
        </w:rPr>
        <w:t xml:space="preserve"> </w:t>
      </w:r>
      <w:r w:rsidRPr="00003883">
        <w:rPr>
          <w:rFonts w:ascii="Times New Roman" w:hAnsi="Times New Roman" w:cs="Times New Roman"/>
          <w:sz w:val="20"/>
          <w:szCs w:val="20"/>
        </w:rPr>
        <w:t xml:space="preserve">KLEIN, N., </w:t>
      </w:r>
      <w:r w:rsidRPr="00003883">
        <w:rPr>
          <w:rFonts w:ascii="Times New Roman" w:hAnsi="Times New Roman" w:cs="Times New Roman"/>
          <w:i/>
          <w:sz w:val="20"/>
          <w:szCs w:val="20"/>
        </w:rPr>
        <w:t xml:space="preserve">Esto lo cambia todo…, </w:t>
      </w:r>
      <w:proofErr w:type="spellStart"/>
      <w:r w:rsidRPr="00003883">
        <w:rPr>
          <w:rFonts w:ascii="Times New Roman" w:hAnsi="Times New Roman" w:cs="Times New Roman"/>
          <w:sz w:val="20"/>
          <w:szCs w:val="20"/>
        </w:rPr>
        <w:t>op</w:t>
      </w:r>
      <w:proofErr w:type="spellEnd"/>
      <w:r w:rsidRPr="00003883">
        <w:rPr>
          <w:rFonts w:ascii="Times New Roman" w:hAnsi="Times New Roman" w:cs="Times New Roman"/>
          <w:sz w:val="20"/>
          <w:szCs w:val="20"/>
        </w:rPr>
        <w:t xml:space="preserve">. cit. pág. 39. </w:t>
      </w:r>
    </w:p>
    <w:p w:rsidR="003F2DAB" w:rsidRPr="00DF1E96" w:rsidRDefault="003F2DAB" w:rsidP="00055219">
      <w:pPr>
        <w:ind w:left="1080"/>
        <w:jc w:val="both"/>
        <w:rPr>
          <w:rFonts w:ascii="Times New Roman" w:hAnsi="Times New Roman"/>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01D8A6"/>
    <w:multiLevelType w:val="hybridMultilevel"/>
    <w:tmpl w:val="F9B172A1"/>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38C35C5"/>
    <w:multiLevelType w:val="multilevel"/>
    <w:tmpl w:val="F058E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9A62F4"/>
    <w:multiLevelType w:val="multilevel"/>
    <w:tmpl w:val="06E6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310341"/>
    <w:multiLevelType w:val="hybridMultilevel"/>
    <w:tmpl w:val="B5E99163"/>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89276E2"/>
    <w:multiLevelType w:val="multilevel"/>
    <w:tmpl w:val="313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E2446C"/>
    <w:multiLevelType w:val="multilevel"/>
    <w:tmpl w:val="4FF86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7A2594"/>
    <w:multiLevelType w:val="hybridMultilevel"/>
    <w:tmpl w:val="53D0E82C"/>
    <w:lvl w:ilvl="0" w:tplc="89BA4DF6">
      <w:start w:val="1"/>
      <w:numFmt w:val="upp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nsid w:val="0AE81EB2"/>
    <w:multiLevelType w:val="multilevel"/>
    <w:tmpl w:val="2A04392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8">
    <w:nsid w:val="15C13E38"/>
    <w:multiLevelType w:val="hybridMultilevel"/>
    <w:tmpl w:val="5AF259B4"/>
    <w:lvl w:ilvl="0" w:tplc="34E0C790">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9">
    <w:nsid w:val="1824413B"/>
    <w:multiLevelType w:val="multilevel"/>
    <w:tmpl w:val="1AA0E27A"/>
    <w:lvl w:ilvl="0">
      <w:start w:val="3"/>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
    <w:nsid w:val="1A4B599A"/>
    <w:multiLevelType w:val="multilevel"/>
    <w:tmpl w:val="CE423F34"/>
    <w:lvl w:ilvl="0">
      <w:start w:val="1"/>
      <w:numFmt w:val="decimal"/>
      <w:lvlText w:val="%1."/>
      <w:lvlJc w:val="left"/>
      <w:pPr>
        <w:ind w:left="1069" w:hanging="360"/>
      </w:pPr>
      <w:rPr>
        <w:rFonts w:hint="default"/>
        <w:b/>
      </w:rPr>
    </w:lvl>
    <w:lvl w:ilvl="1">
      <w:start w:val="1"/>
      <w:numFmt w:val="decimal"/>
      <w:isLgl/>
      <w:lvlText w:val="%1.%2."/>
      <w:lvlJc w:val="left"/>
      <w:pPr>
        <w:ind w:left="1352"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1">
    <w:nsid w:val="1B7E6001"/>
    <w:multiLevelType w:val="multilevel"/>
    <w:tmpl w:val="C18C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062515"/>
    <w:multiLevelType w:val="hybridMultilevel"/>
    <w:tmpl w:val="3F9805DC"/>
    <w:lvl w:ilvl="0" w:tplc="99AA8C2E">
      <w:start w:val="2"/>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222F2A34"/>
    <w:multiLevelType w:val="multilevel"/>
    <w:tmpl w:val="857ED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9606FF6"/>
    <w:multiLevelType w:val="multilevel"/>
    <w:tmpl w:val="FCDAE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46509E"/>
    <w:multiLevelType w:val="multilevel"/>
    <w:tmpl w:val="0AFA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185F6D"/>
    <w:multiLevelType w:val="hybridMultilevel"/>
    <w:tmpl w:val="4254FF48"/>
    <w:lvl w:ilvl="0" w:tplc="1D6C1BCE">
      <w:start w:val="2"/>
      <w:numFmt w:val="bullet"/>
      <w:lvlText w:val="-"/>
      <w:lvlJc w:val="left"/>
      <w:pPr>
        <w:ind w:left="720" w:hanging="360"/>
      </w:pPr>
      <w:rPr>
        <w:rFonts w:ascii="Times New Roman" w:eastAsia="Times New Roman" w:hAnsi="Times New Roman" w:hint="default"/>
      </w:rPr>
    </w:lvl>
    <w:lvl w:ilvl="1" w:tplc="9002092C">
      <w:start w:val="1"/>
      <w:numFmt w:val="upperRoman"/>
      <w:lvlText w:val="%2."/>
      <w:lvlJc w:val="left"/>
      <w:pPr>
        <w:ind w:left="1800" w:hanging="720"/>
      </w:pPr>
      <w:rPr>
        <w:rFonts w:cs="Times New Roman" w:hint="default"/>
        <w:b/>
      </w:rPr>
    </w:lvl>
    <w:lvl w:ilvl="2" w:tplc="FBD85192">
      <w:start w:val="1"/>
      <w:numFmt w:val="lowerLetter"/>
      <w:lvlText w:val="%3)"/>
      <w:lvlJc w:val="left"/>
      <w:pPr>
        <w:tabs>
          <w:tab w:val="num" w:pos="1211"/>
        </w:tabs>
        <w:ind w:left="1211" w:hanging="360"/>
      </w:pPr>
      <w:rPr>
        <w:rFonts w:ascii="Times New Roman" w:eastAsia="Times New Roman" w:hAnsi="Times New Roman" w:cs="Times New Roman"/>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F9D4E6A"/>
    <w:multiLevelType w:val="multilevel"/>
    <w:tmpl w:val="1C4C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5A2B0F"/>
    <w:multiLevelType w:val="hybridMultilevel"/>
    <w:tmpl w:val="E15C1376"/>
    <w:lvl w:ilvl="0" w:tplc="9522D2A0">
      <w:numFmt w:val="bullet"/>
      <w:lvlText w:val="-"/>
      <w:lvlJc w:val="left"/>
      <w:pPr>
        <w:ind w:left="720" w:hanging="360"/>
      </w:pPr>
      <w:rPr>
        <w:rFonts w:ascii="Calibri" w:eastAsiaTheme="minorEastAsia" w:hAnsi="Calibri" w:cstheme="minorBidi" w:hint="default"/>
        <w:color w:val="auto"/>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07B2BCD"/>
    <w:multiLevelType w:val="multilevel"/>
    <w:tmpl w:val="3132A33C"/>
    <w:lvl w:ilvl="0">
      <w:start w:val="3"/>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20">
    <w:nsid w:val="321D35EC"/>
    <w:multiLevelType w:val="multilevel"/>
    <w:tmpl w:val="F024408E"/>
    <w:lvl w:ilvl="0">
      <w:start w:val="1"/>
      <w:numFmt w:val="decimal"/>
      <w:lvlText w:val="%1."/>
      <w:lvlJc w:val="left"/>
      <w:pPr>
        <w:ind w:left="108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nsid w:val="343C0CF2"/>
    <w:multiLevelType w:val="multilevel"/>
    <w:tmpl w:val="B55ADC14"/>
    <w:lvl w:ilvl="0">
      <w:start w:val="3"/>
      <w:numFmt w:val="decimal"/>
      <w:lvlText w:val="%1"/>
      <w:lvlJc w:val="left"/>
      <w:pPr>
        <w:ind w:left="360" w:hanging="360"/>
      </w:pPr>
      <w:rPr>
        <w:rFonts w:hint="default"/>
        <w:color w:val="auto"/>
      </w:rPr>
    </w:lvl>
    <w:lvl w:ilvl="1">
      <w:start w:val="3"/>
      <w:numFmt w:val="decimal"/>
      <w:lvlText w:val="%1.%2"/>
      <w:lvlJc w:val="left"/>
      <w:pPr>
        <w:ind w:left="2520" w:hanging="360"/>
      </w:pPr>
      <w:rPr>
        <w:rFonts w:hint="default"/>
        <w:color w:val="auto"/>
      </w:rPr>
    </w:lvl>
    <w:lvl w:ilvl="2">
      <w:start w:val="1"/>
      <w:numFmt w:val="decimal"/>
      <w:lvlText w:val="%1.%2.%3"/>
      <w:lvlJc w:val="left"/>
      <w:pPr>
        <w:ind w:left="5040" w:hanging="720"/>
      </w:pPr>
      <w:rPr>
        <w:rFonts w:hint="default"/>
        <w:color w:val="auto"/>
      </w:rPr>
    </w:lvl>
    <w:lvl w:ilvl="3">
      <w:start w:val="1"/>
      <w:numFmt w:val="decimal"/>
      <w:lvlText w:val="%1.%2.%3.%4"/>
      <w:lvlJc w:val="left"/>
      <w:pPr>
        <w:ind w:left="7200" w:hanging="720"/>
      </w:pPr>
      <w:rPr>
        <w:rFonts w:hint="default"/>
        <w:color w:val="auto"/>
      </w:rPr>
    </w:lvl>
    <w:lvl w:ilvl="4">
      <w:start w:val="1"/>
      <w:numFmt w:val="decimal"/>
      <w:lvlText w:val="%1.%2.%3.%4.%5"/>
      <w:lvlJc w:val="left"/>
      <w:pPr>
        <w:ind w:left="9720" w:hanging="1080"/>
      </w:pPr>
      <w:rPr>
        <w:rFonts w:hint="default"/>
        <w:color w:val="auto"/>
      </w:rPr>
    </w:lvl>
    <w:lvl w:ilvl="5">
      <w:start w:val="1"/>
      <w:numFmt w:val="decimal"/>
      <w:lvlText w:val="%1.%2.%3.%4.%5.%6"/>
      <w:lvlJc w:val="left"/>
      <w:pPr>
        <w:ind w:left="11880" w:hanging="1080"/>
      </w:pPr>
      <w:rPr>
        <w:rFonts w:hint="default"/>
        <w:color w:val="auto"/>
      </w:rPr>
    </w:lvl>
    <w:lvl w:ilvl="6">
      <w:start w:val="1"/>
      <w:numFmt w:val="decimal"/>
      <w:lvlText w:val="%1.%2.%3.%4.%5.%6.%7"/>
      <w:lvlJc w:val="left"/>
      <w:pPr>
        <w:ind w:left="14400" w:hanging="1440"/>
      </w:pPr>
      <w:rPr>
        <w:rFonts w:hint="default"/>
        <w:color w:val="auto"/>
      </w:rPr>
    </w:lvl>
    <w:lvl w:ilvl="7">
      <w:start w:val="1"/>
      <w:numFmt w:val="decimal"/>
      <w:lvlText w:val="%1.%2.%3.%4.%5.%6.%7.%8"/>
      <w:lvlJc w:val="left"/>
      <w:pPr>
        <w:ind w:left="16560" w:hanging="1440"/>
      </w:pPr>
      <w:rPr>
        <w:rFonts w:hint="default"/>
        <w:color w:val="auto"/>
      </w:rPr>
    </w:lvl>
    <w:lvl w:ilvl="8">
      <w:start w:val="1"/>
      <w:numFmt w:val="decimal"/>
      <w:lvlText w:val="%1.%2.%3.%4.%5.%6.%7.%8.%9"/>
      <w:lvlJc w:val="left"/>
      <w:pPr>
        <w:ind w:left="19080" w:hanging="1800"/>
      </w:pPr>
      <w:rPr>
        <w:rFonts w:hint="default"/>
        <w:color w:val="auto"/>
      </w:rPr>
    </w:lvl>
  </w:abstractNum>
  <w:abstractNum w:abstractNumId="22">
    <w:nsid w:val="35276484"/>
    <w:multiLevelType w:val="hybridMultilevel"/>
    <w:tmpl w:val="A4644280"/>
    <w:lvl w:ilvl="0" w:tplc="466E6DAA">
      <w:start w:val="1"/>
      <w:numFmt w:val="decimal"/>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23">
    <w:nsid w:val="3A9B19A9"/>
    <w:multiLevelType w:val="multilevel"/>
    <w:tmpl w:val="2340A780"/>
    <w:lvl w:ilvl="0">
      <w:start w:val="3"/>
      <w:numFmt w:val="decimal"/>
      <w:lvlText w:val="%1"/>
      <w:lvlJc w:val="left"/>
      <w:pPr>
        <w:ind w:left="480" w:hanging="480"/>
      </w:pPr>
      <w:rPr>
        <w:rFonts w:hint="default"/>
      </w:rPr>
    </w:lvl>
    <w:lvl w:ilvl="1">
      <w:start w:val="1"/>
      <w:numFmt w:val="decimal"/>
      <w:lvlText w:val="%1.%2"/>
      <w:lvlJc w:val="left"/>
      <w:pPr>
        <w:ind w:left="1156" w:hanging="480"/>
      </w:pPr>
      <w:rPr>
        <w:rFonts w:hint="default"/>
      </w:rPr>
    </w:lvl>
    <w:lvl w:ilvl="2">
      <w:start w:val="1"/>
      <w:numFmt w:val="decimal"/>
      <w:lvlText w:val="%1.%2.%3"/>
      <w:lvlJc w:val="left"/>
      <w:pPr>
        <w:ind w:left="2072" w:hanging="720"/>
      </w:pPr>
      <w:rPr>
        <w:rFonts w:hint="default"/>
      </w:rPr>
    </w:lvl>
    <w:lvl w:ilvl="3">
      <w:start w:val="1"/>
      <w:numFmt w:val="decimal"/>
      <w:lvlText w:val="%1.%2.%3.%4"/>
      <w:lvlJc w:val="left"/>
      <w:pPr>
        <w:ind w:left="2748" w:hanging="720"/>
      </w:pPr>
      <w:rPr>
        <w:rFonts w:hint="default"/>
      </w:rPr>
    </w:lvl>
    <w:lvl w:ilvl="4">
      <w:start w:val="1"/>
      <w:numFmt w:val="decimal"/>
      <w:lvlText w:val="%1.%2.%3.%4.%5"/>
      <w:lvlJc w:val="left"/>
      <w:pPr>
        <w:ind w:left="3784" w:hanging="1080"/>
      </w:pPr>
      <w:rPr>
        <w:rFonts w:hint="default"/>
      </w:rPr>
    </w:lvl>
    <w:lvl w:ilvl="5">
      <w:start w:val="1"/>
      <w:numFmt w:val="decimal"/>
      <w:lvlText w:val="%1.%2.%3.%4.%5.%6"/>
      <w:lvlJc w:val="left"/>
      <w:pPr>
        <w:ind w:left="4460" w:hanging="1080"/>
      </w:pPr>
      <w:rPr>
        <w:rFonts w:hint="default"/>
      </w:rPr>
    </w:lvl>
    <w:lvl w:ilvl="6">
      <w:start w:val="1"/>
      <w:numFmt w:val="decimal"/>
      <w:lvlText w:val="%1.%2.%3.%4.%5.%6.%7"/>
      <w:lvlJc w:val="left"/>
      <w:pPr>
        <w:ind w:left="5496" w:hanging="1440"/>
      </w:pPr>
      <w:rPr>
        <w:rFonts w:hint="default"/>
      </w:rPr>
    </w:lvl>
    <w:lvl w:ilvl="7">
      <w:start w:val="1"/>
      <w:numFmt w:val="decimal"/>
      <w:lvlText w:val="%1.%2.%3.%4.%5.%6.%7.%8"/>
      <w:lvlJc w:val="left"/>
      <w:pPr>
        <w:ind w:left="6172" w:hanging="1440"/>
      </w:pPr>
      <w:rPr>
        <w:rFonts w:hint="default"/>
      </w:rPr>
    </w:lvl>
    <w:lvl w:ilvl="8">
      <w:start w:val="1"/>
      <w:numFmt w:val="decimal"/>
      <w:lvlText w:val="%1.%2.%3.%4.%5.%6.%7.%8.%9"/>
      <w:lvlJc w:val="left"/>
      <w:pPr>
        <w:ind w:left="7208" w:hanging="1800"/>
      </w:pPr>
      <w:rPr>
        <w:rFonts w:hint="default"/>
      </w:rPr>
    </w:lvl>
  </w:abstractNum>
  <w:abstractNum w:abstractNumId="24">
    <w:nsid w:val="41424967"/>
    <w:multiLevelType w:val="multilevel"/>
    <w:tmpl w:val="8916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2991E1D"/>
    <w:multiLevelType w:val="multilevel"/>
    <w:tmpl w:val="02222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2F314A7"/>
    <w:multiLevelType w:val="multilevel"/>
    <w:tmpl w:val="F2B0FE56"/>
    <w:lvl w:ilvl="0">
      <w:start w:val="3"/>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7">
    <w:nsid w:val="47C515A9"/>
    <w:multiLevelType w:val="multilevel"/>
    <w:tmpl w:val="34EC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80C2E60"/>
    <w:multiLevelType w:val="multilevel"/>
    <w:tmpl w:val="F024408E"/>
    <w:lvl w:ilvl="0">
      <w:start w:val="1"/>
      <w:numFmt w:val="decimal"/>
      <w:lvlText w:val="%1."/>
      <w:lvlJc w:val="left"/>
      <w:pPr>
        <w:ind w:left="108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9">
    <w:nsid w:val="4C25794B"/>
    <w:multiLevelType w:val="hybridMultilevel"/>
    <w:tmpl w:val="7FA694A0"/>
    <w:lvl w:ilvl="0" w:tplc="E7C2C13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nsid w:val="4CB502D1"/>
    <w:multiLevelType w:val="multilevel"/>
    <w:tmpl w:val="53929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4922C53"/>
    <w:multiLevelType w:val="multilevel"/>
    <w:tmpl w:val="3CC2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E049C2"/>
    <w:multiLevelType w:val="hybridMultilevel"/>
    <w:tmpl w:val="75E406BA"/>
    <w:lvl w:ilvl="0" w:tplc="34760D0A">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33">
    <w:nsid w:val="561A70A9"/>
    <w:multiLevelType w:val="hybridMultilevel"/>
    <w:tmpl w:val="C804F7A2"/>
    <w:lvl w:ilvl="0" w:tplc="E3C81CA2">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34">
    <w:nsid w:val="58613899"/>
    <w:multiLevelType w:val="hybridMultilevel"/>
    <w:tmpl w:val="9DE043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5A3D2CA0"/>
    <w:multiLevelType w:val="hybridMultilevel"/>
    <w:tmpl w:val="539AB37E"/>
    <w:lvl w:ilvl="0" w:tplc="5170B7E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29C4048"/>
    <w:multiLevelType w:val="multilevel"/>
    <w:tmpl w:val="A57C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33536BC"/>
    <w:multiLevelType w:val="multilevel"/>
    <w:tmpl w:val="2D7E8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37672EE"/>
    <w:multiLevelType w:val="multilevel"/>
    <w:tmpl w:val="A6081E60"/>
    <w:lvl w:ilvl="0">
      <w:start w:val="3"/>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9">
    <w:nsid w:val="65680E74"/>
    <w:multiLevelType w:val="hybridMultilevel"/>
    <w:tmpl w:val="1B1A0942"/>
    <w:lvl w:ilvl="0" w:tplc="FF341DF8">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nsid w:val="66644DC5"/>
    <w:multiLevelType w:val="multilevel"/>
    <w:tmpl w:val="A634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74B06DB"/>
    <w:multiLevelType w:val="multilevel"/>
    <w:tmpl w:val="830A9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D1794D"/>
    <w:multiLevelType w:val="multilevel"/>
    <w:tmpl w:val="C1124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9A52D04"/>
    <w:multiLevelType w:val="multilevel"/>
    <w:tmpl w:val="47E47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2834C0F"/>
    <w:multiLevelType w:val="multilevel"/>
    <w:tmpl w:val="721064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2EF14F3"/>
    <w:multiLevelType w:val="multilevel"/>
    <w:tmpl w:val="41DAC1B8"/>
    <w:lvl w:ilvl="0">
      <w:start w:val="1"/>
      <w:numFmt w:val="decimal"/>
      <w:lvlText w:val="%1."/>
      <w:lvlJc w:val="left"/>
      <w:pPr>
        <w:ind w:left="1080" w:hanging="360"/>
      </w:pPr>
      <w:rPr>
        <w:rFonts w:hint="default"/>
      </w:rPr>
    </w:lvl>
    <w:lvl w:ilvl="1">
      <w:start w:val="2"/>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6">
    <w:nsid w:val="75DF431E"/>
    <w:multiLevelType w:val="multilevel"/>
    <w:tmpl w:val="4FF4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7C10EB"/>
    <w:multiLevelType w:val="multilevel"/>
    <w:tmpl w:val="5DD2DCD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i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8">
    <w:nsid w:val="7CB61EE4"/>
    <w:multiLevelType w:val="multilevel"/>
    <w:tmpl w:val="91A4A732"/>
    <w:lvl w:ilvl="0">
      <w:start w:val="2"/>
      <w:numFmt w:val="decimal"/>
      <w:lvlText w:val="%1."/>
      <w:lvlJc w:val="left"/>
      <w:pPr>
        <w:ind w:left="360" w:hanging="360"/>
      </w:pPr>
      <w:rPr>
        <w:rFonts w:hint="default"/>
        <w:color w:val="auto"/>
      </w:rPr>
    </w:lvl>
    <w:lvl w:ilvl="1">
      <w:start w:val="3"/>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num w:numId="1">
    <w:abstractNumId w:val="4"/>
  </w:num>
  <w:num w:numId="2">
    <w:abstractNumId w:val="30"/>
  </w:num>
  <w:num w:numId="3">
    <w:abstractNumId w:val="11"/>
  </w:num>
  <w:num w:numId="4">
    <w:abstractNumId w:val="10"/>
  </w:num>
  <w:num w:numId="5">
    <w:abstractNumId w:val="34"/>
  </w:num>
  <w:num w:numId="6">
    <w:abstractNumId w:val="45"/>
  </w:num>
  <w:num w:numId="7">
    <w:abstractNumId w:val="39"/>
  </w:num>
  <w:num w:numId="8">
    <w:abstractNumId w:val="20"/>
  </w:num>
  <w:num w:numId="9">
    <w:abstractNumId w:val="35"/>
  </w:num>
  <w:num w:numId="10">
    <w:abstractNumId w:val="16"/>
  </w:num>
  <w:num w:numId="11">
    <w:abstractNumId w:val="29"/>
  </w:num>
  <w:num w:numId="12">
    <w:abstractNumId w:val="32"/>
  </w:num>
  <w:num w:numId="13">
    <w:abstractNumId w:val="8"/>
  </w:num>
  <w:num w:numId="14">
    <w:abstractNumId w:val="33"/>
  </w:num>
  <w:num w:numId="15">
    <w:abstractNumId w:val="7"/>
  </w:num>
  <w:num w:numId="16">
    <w:abstractNumId w:val="3"/>
  </w:num>
  <w:num w:numId="17">
    <w:abstractNumId w:val="9"/>
  </w:num>
  <w:num w:numId="18">
    <w:abstractNumId w:val="28"/>
  </w:num>
  <w:num w:numId="19">
    <w:abstractNumId w:val="23"/>
  </w:num>
  <w:num w:numId="20">
    <w:abstractNumId w:val="0"/>
  </w:num>
  <w:num w:numId="21">
    <w:abstractNumId w:val="36"/>
  </w:num>
  <w:num w:numId="22">
    <w:abstractNumId w:val="12"/>
  </w:num>
  <w:num w:numId="23">
    <w:abstractNumId w:val="19"/>
  </w:num>
  <w:num w:numId="24">
    <w:abstractNumId w:val="38"/>
  </w:num>
  <w:num w:numId="25">
    <w:abstractNumId w:val="48"/>
  </w:num>
  <w:num w:numId="26">
    <w:abstractNumId w:val="21"/>
  </w:num>
  <w:num w:numId="27">
    <w:abstractNumId w:val="47"/>
  </w:num>
  <w:num w:numId="28">
    <w:abstractNumId w:val="22"/>
  </w:num>
  <w:num w:numId="29">
    <w:abstractNumId w:val="24"/>
  </w:num>
  <w:num w:numId="30">
    <w:abstractNumId w:val="6"/>
  </w:num>
  <w:num w:numId="31">
    <w:abstractNumId w:val="14"/>
  </w:num>
  <w:num w:numId="32">
    <w:abstractNumId w:val="25"/>
  </w:num>
  <w:num w:numId="33">
    <w:abstractNumId w:val="37"/>
  </w:num>
  <w:num w:numId="34">
    <w:abstractNumId w:val="43"/>
  </w:num>
  <w:num w:numId="35">
    <w:abstractNumId w:val="46"/>
  </w:num>
  <w:num w:numId="36">
    <w:abstractNumId w:val="40"/>
  </w:num>
  <w:num w:numId="37">
    <w:abstractNumId w:val="5"/>
  </w:num>
  <w:num w:numId="38">
    <w:abstractNumId w:val="31"/>
  </w:num>
  <w:num w:numId="39">
    <w:abstractNumId w:val="41"/>
  </w:num>
  <w:num w:numId="40">
    <w:abstractNumId w:val="1"/>
  </w:num>
  <w:num w:numId="41">
    <w:abstractNumId w:val="2"/>
  </w:num>
  <w:num w:numId="42">
    <w:abstractNumId w:val="27"/>
  </w:num>
  <w:num w:numId="43">
    <w:abstractNumId w:val="15"/>
  </w:num>
  <w:num w:numId="44">
    <w:abstractNumId w:val="13"/>
  </w:num>
  <w:num w:numId="45">
    <w:abstractNumId w:val="17"/>
  </w:num>
  <w:num w:numId="46">
    <w:abstractNumId w:val="42"/>
  </w:num>
  <w:num w:numId="47">
    <w:abstractNumId w:val="44"/>
  </w:num>
  <w:num w:numId="48">
    <w:abstractNumId w:val="18"/>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B0B"/>
    <w:rsid w:val="00055219"/>
    <w:rsid w:val="0013174C"/>
    <w:rsid w:val="00183B0B"/>
    <w:rsid w:val="001A16C5"/>
    <w:rsid w:val="002136A1"/>
    <w:rsid w:val="00280551"/>
    <w:rsid w:val="00296462"/>
    <w:rsid w:val="002E3172"/>
    <w:rsid w:val="00302F51"/>
    <w:rsid w:val="00330AD1"/>
    <w:rsid w:val="0038098D"/>
    <w:rsid w:val="003B397C"/>
    <w:rsid w:val="003F2DAB"/>
    <w:rsid w:val="00417F15"/>
    <w:rsid w:val="00447C51"/>
    <w:rsid w:val="004757A6"/>
    <w:rsid w:val="004A126E"/>
    <w:rsid w:val="004C33C9"/>
    <w:rsid w:val="004D0FCD"/>
    <w:rsid w:val="004F2D89"/>
    <w:rsid w:val="00552448"/>
    <w:rsid w:val="005A5EB9"/>
    <w:rsid w:val="0062248B"/>
    <w:rsid w:val="00670241"/>
    <w:rsid w:val="00685DD4"/>
    <w:rsid w:val="006A54A3"/>
    <w:rsid w:val="0072311F"/>
    <w:rsid w:val="007815C8"/>
    <w:rsid w:val="008404D5"/>
    <w:rsid w:val="008A6F0A"/>
    <w:rsid w:val="008D2A1E"/>
    <w:rsid w:val="009D4433"/>
    <w:rsid w:val="00A82068"/>
    <w:rsid w:val="00AC448A"/>
    <w:rsid w:val="00AC5EFA"/>
    <w:rsid w:val="00AC628C"/>
    <w:rsid w:val="00AE0D65"/>
    <w:rsid w:val="00BA4132"/>
    <w:rsid w:val="00BA5B1C"/>
    <w:rsid w:val="00BA6D9C"/>
    <w:rsid w:val="00BB6AD8"/>
    <w:rsid w:val="00C302D2"/>
    <w:rsid w:val="00C80281"/>
    <w:rsid w:val="00CD278E"/>
    <w:rsid w:val="00CE3D1A"/>
    <w:rsid w:val="00D45F99"/>
    <w:rsid w:val="00DE6901"/>
    <w:rsid w:val="00E04105"/>
    <w:rsid w:val="00E307EC"/>
    <w:rsid w:val="00E65EEC"/>
    <w:rsid w:val="00F139B3"/>
    <w:rsid w:val="00F21F33"/>
    <w:rsid w:val="00F77BA1"/>
    <w:rsid w:val="00FD0614"/>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055219"/>
    <w:pPr>
      <w:keepNext/>
      <w:keepLines/>
      <w:spacing w:before="40" w:after="0" w:line="276" w:lineRule="auto"/>
      <w:outlineLvl w:val="1"/>
    </w:pPr>
    <w:rPr>
      <w:rFonts w:asciiTheme="majorHAnsi" w:eastAsiaTheme="majorEastAsia" w:hAnsiTheme="majorHAnsi" w:cstheme="majorBidi"/>
      <w:color w:val="2F5496" w:themeColor="accent1" w:themeShade="BF"/>
      <w:sz w:val="26"/>
      <w:szCs w:val="26"/>
      <w:lang w:eastAsia="es-ES"/>
    </w:rPr>
  </w:style>
  <w:style w:type="paragraph" w:styleId="Ttulo3">
    <w:name w:val="heading 3"/>
    <w:basedOn w:val="Normal"/>
    <w:next w:val="Normal"/>
    <w:link w:val="Ttulo3Car"/>
    <w:uiPriority w:val="9"/>
    <w:unhideWhenUsed/>
    <w:qFormat/>
    <w:rsid w:val="00055219"/>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55219"/>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uiPriority w:val="9"/>
    <w:rsid w:val="00055219"/>
    <w:rPr>
      <w:rFonts w:asciiTheme="majorHAnsi" w:eastAsiaTheme="majorEastAsia" w:hAnsiTheme="majorHAnsi" w:cstheme="majorBidi"/>
      <w:color w:val="1F3763" w:themeColor="accent1" w:themeShade="7F"/>
      <w:sz w:val="24"/>
      <w:szCs w:val="24"/>
      <w:lang w:eastAsia="es-ES"/>
    </w:rPr>
  </w:style>
  <w:style w:type="paragraph" w:styleId="Prrafodelista">
    <w:name w:val="List Paragraph"/>
    <w:basedOn w:val="Normal"/>
    <w:uiPriority w:val="99"/>
    <w:qFormat/>
    <w:rsid w:val="00055219"/>
    <w:pPr>
      <w:spacing w:after="200" w:line="276" w:lineRule="auto"/>
      <w:ind w:left="720"/>
      <w:contextualSpacing/>
    </w:pPr>
    <w:rPr>
      <w:rFonts w:eastAsiaTheme="minorEastAsia"/>
      <w:lang w:eastAsia="es-ES"/>
    </w:rPr>
  </w:style>
  <w:style w:type="character" w:styleId="Refdenotaalpie">
    <w:name w:val="footnote reference"/>
    <w:uiPriority w:val="99"/>
    <w:rsid w:val="00055219"/>
    <w:rPr>
      <w:rFonts w:cs="Times New Roman"/>
      <w:vertAlign w:val="superscript"/>
    </w:rPr>
  </w:style>
  <w:style w:type="character" w:customStyle="1" w:styleId="apple-converted-space">
    <w:name w:val="apple-converted-space"/>
    <w:rsid w:val="00055219"/>
  </w:style>
  <w:style w:type="character" w:styleId="Hipervnculo">
    <w:name w:val="Hyperlink"/>
    <w:uiPriority w:val="99"/>
    <w:rsid w:val="00055219"/>
    <w:rPr>
      <w:rFonts w:cs="Times New Roman"/>
      <w:color w:val="0000FF"/>
      <w:u w:val="single"/>
    </w:rPr>
  </w:style>
  <w:style w:type="character" w:styleId="Textoennegrita">
    <w:name w:val="Strong"/>
    <w:basedOn w:val="Fuentedeprrafopredeter"/>
    <w:uiPriority w:val="22"/>
    <w:qFormat/>
    <w:rsid w:val="00055219"/>
    <w:rPr>
      <w:b/>
      <w:bCs/>
    </w:rPr>
  </w:style>
  <w:style w:type="paragraph" w:styleId="Textonotapie">
    <w:name w:val="footnote text"/>
    <w:aliases w:val="Footnote Text Char"/>
    <w:basedOn w:val="Normal"/>
    <w:link w:val="TextonotapieCar"/>
    <w:rsid w:val="00055219"/>
    <w:pPr>
      <w:spacing w:before="100" w:beforeAutospacing="1" w:after="240" w:line="360" w:lineRule="auto"/>
      <w:ind w:firstLine="709"/>
      <w:jc w:val="both"/>
    </w:pPr>
    <w:rPr>
      <w:rFonts w:ascii="Calibri" w:eastAsia="Calibri" w:hAnsi="Calibri" w:cs="Times New Roman"/>
      <w:sz w:val="20"/>
      <w:szCs w:val="20"/>
      <w:lang w:eastAsia="es-ES"/>
    </w:rPr>
  </w:style>
  <w:style w:type="character" w:customStyle="1" w:styleId="TextonotapieCar">
    <w:name w:val="Texto nota pie Car"/>
    <w:aliases w:val="Footnote Text Char Car"/>
    <w:basedOn w:val="Fuentedeprrafopredeter"/>
    <w:link w:val="Textonotapie"/>
    <w:rsid w:val="00055219"/>
    <w:rPr>
      <w:rFonts w:ascii="Calibri" w:eastAsia="Calibri" w:hAnsi="Calibri" w:cs="Times New Roman"/>
      <w:sz w:val="20"/>
      <w:szCs w:val="20"/>
      <w:lang w:eastAsia="es-ES"/>
    </w:rPr>
  </w:style>
  <w:style w:type="paragraph" w:styleId="NormalWeb">
    <w:name w:val="Normal (Web)"/>
    <w:basedOn w:val="Normal"/>
    <w:uiPriority w:val="99"/>
    <w:rsid w:val="00055219"/>
    <w:pPr>
      <w:spacing w:before="100" w:beforeAutospacing="1" w:after="100" w:afterAutospacing="1" w:line="240" w:lineRule="auto"/>
      <w:ind w:firstLine="709"/>
      <w:jc w:val="both"/>
    </w:pPr>
    <w:rPr>
      <w:rFonts w:ascii="Times New Roman" w:eastAsia="Times New Roman" w:hAnsi="Times New Roman" w:cs="Times New Roman"/>
      <w:sz w:val="24"/>
      <w:szCs w:val="24"/>
      <w:lang w:eastAsia="es-ES"/>
    </w:rPr>
  </w:style>
  <w:style w:type="character" w:styleId="Enfasis">
    <w:name w:val="Emphasis"/>
    <w:uiPriority w:val="20"/>
    <w:qFormat/>
    <w:rsid w:val="00055219"/>
    <w:rPr>
      <w:rFonts w:cs="Times New Roman"/>
      <w:i/>
    </w:rPr>
  </w:style>
  <w:style w:type="character" w:customStyle="1" w:styleId="TextodegloboCar">
    <w:name w:val="Texto de globo Car"/>
    <w:basedOn w:val="Fuentedeprrafopredeter"/>
    <w:link w:val="Textodeglobo"/>
    <w:uiPriority w:val="99"/>
    <w:semiHidden/>
    <w:rsid w:val="00055219"/>
    <w:rPr>
      <w:rFonts w:ascii="Tahoma" w:eastAsiaTheme="minorEastAsia" w:hAnsi="Tahoma" w:cs="Tahoma"/>
      <w:sz w:val="16"/>
      <w:szCs w:val="16"/>
      <w:lang w:eastAsia="es-ES"/>
    </w:rPr>
  </w:style>
  <w:style w:type="paragraph" w:styleId="Textodeglobo">
    <w:name w:val="Balloon Text"/>
    <w:basedOn w:val="Normal"/>
    <w:link w:val="TextodegloboCar"/>
    <w:uiPriority w:val="99"/>
    <w:semiHidden/>
    <w:unhideWhenUsed/>
    <w:rsid w:val="00055219"/>
    <w:pPr>
      <w:spacing w:after="0" w:line="240" w:lineRule="auto"/>
    </w:pPr>
    <w:rPr>
      <w:rFonts w:ascii="Tahoma" w:eastAsiaTheme="minorEastAsia" w:hAnsi="Tahoma" w:cs="Tahoma"/>
      <w:sz w:val="16"/>
      <w:szCs w:val="16"/>
      <w:lang w:eastAsia="es-ES"/>
    </w:rPr>
  </w:style>
  <w:style w:type="paragraph" w:customStyle="1" w:styleId="CM3">
    <w:name w:val="CM3"/>
    <w:basedOn w:val="Normal"/>
    <w:next w:val="Normal"/>
    <w:uiPriority w:val="99"/>
    <w:rsid w:val="00055219"/>
    <w:pPr>
      <w:widowControl w:val="0"/>
      <w:autoSpaceDE w:val="0"/>
      <w:autoSpaceDN w:val="0"/>
      <w:adjustRightInd w:val="0"/>
      <w:spacing w:after="0" w:line="226" w:lineRule="atLeast"/>
    </w:pPr>
    <w:rPr>
      <w:rFonts w:ascii="Univers LT Std" w:eastAsiaTheme="minorEastAsia" w:hAnsi="Univers LT Std"/>
      <w:sz w:val="24"/>
      <w:szCs w:val="24"/>
      <w:lang w:eastAsia="es-ES"/>
    </w:rPr>
  </w:style>
  <w:style w:type="paragraph" w:customStyle="1" w:styleId="Default">
    <w:name w:val="Default"/>
    <w:rsid w:val="00055219"/>
    <w:pPr>
      <w:widowControl w:val="0"/>
      <w:autoSpaceDE w:val="0"/>
      <w:autoSpaceDN w:val="0"/>
      <w:adjustRightInd w:val="0"/>
      <w:spacing w:after="0" w:line="240" w:lineRule="auto"/>
    </w:pPr>
    <w:rPr>
      <w:rFonts w:ascii="Univers LT Std" w:eastAsiaTheme="minorEastAsia" w:hAnsi="Univers LT Std" w:cs="Univers LT Std"/>
      <w:color w:val="000000"/>
      <w:sz w:val="24"/>
      <w:szCs w:val="24"/>
      <w:lang w:eastAsia="es-ES"/>
    </w:rPr>
  </w:style>
  <w:style w:type="character" w:customStyle="1" w:styleId="EncabezadoCar">
    <w:name w:val="Encabezado Car"/>
    <w:basedOn w:val="Fuentedeprrafopredeter"/>
    <w:link w:val="Encabezado"/>
    <w:uiPriority w:val="99"/>
    <w:semiHidden/>
    <w:rsid w:val="00055219"/>
    <w:rPr>
      <w:rFonts w:eastAsiaTheme="minorEastAsia"/>
      <w:lang w:eastAsia="es-ES"/>
    </w:rPr>
  </w:style>
  <w:style w:type="paragraph" w:styleId="Encabezado">
    <w:name w:val="header"/>
    <w:basedOn w:val="Normal"/>
    <w:link w:val="EncabezadoCar"/>
    <w:uiPriority w:val="99"/>
    <w:semiHidden/>
    <w:unhideWhenUsed/>
    <w:rsid w:val="00055219"/>
    <w:pPr>
      <w:tabs>
        <w:tab w:val="center" w:pos="4252"/>
        <w:tab w:val="right" w:pos="8504"/>
      </w:tabs>
      <w:spacing w:after="0" w:line="240" w:lineRule="auto"/>
    </w:pPr>
    <w:rPr>
      <w:rFonts w:eastAsiaTheme="minorEastAsia"/>
      <w:lang w:eastAsia="es-ES"/>
    </w:rPr>
  </w:style>
  <w:style w:type="character" w:customStyle="1" w:styleId="PiedepginaCar">
    <w:name w:val="Pie de página Car"/>
    <w:basedOn w:val="Fuentedeprrafopredeter"/>
    <w:link w:val="Piedepgina"/>
    <w:uiPriority w:val="99"/>
    <w:semiHidden/>
    <w:rsid w:val="00055219"/>
    <w:rPr>
      <w:rFonts w:eastAsiaTheme="minorEastAsia"/>
      <w:lang w:eastAsia="es-ES"/>
    </w:rPr>
  </w:style>
  <w:style w:type="paragraph" w:styleId="Piedepgina">
    <w:name w:val="footer"/>
    <w:basedOn w:val="Normal"/>
    <w:link w:val="PiedepginaCar"/>
    <w:uiPriority w:val="99"/>
    <w:semiHidden/>
    <w:unhideWhenUsed/>
    <w:rsid w:val="00055219"/>
    <w:pPr>
      <w:tabs>
        <w:tab w:val="center" w:pos="4252"/>
        <w:tab w:val="right" w:pos="8504"/>
      </w:tabs>
      <w:spacing w:after="0" w:line="240" w:lineRule="auto"/>
    </w:pPr>
    <w:rPr>
      <w:rFonts w:eastAsiaTheme="minorEastAsia"/>
      <w:lang w:eastAsia="es-ES"/>
    </w:rPr>
  </w:style>
  <w:style w:type="character" w:customStyle="1" w:styleId="TextocomentarioCar">
    <w:name w:val="Texto comentario Car"/>
    <w:basedOn w:val="Fuentedeprrafopredeter"/>
    <w:link w:val="Textocomentario"/>
    <w:uiPriority w:val="99"/>
    <w:semiHidden/>
    <w:rsid w:val="00055219"/>
    <w:rPr>
      <w:rFonts w:eastAsiaTheme="minorEastAsia"/>
      <w:sz w:val="20"/>
      <w:szCs w:val="20"/>
      <w:lang w:eastAsia="es-ES"/>
    </w:rPr>
  </w:style>
  <w:style w:type="paragraph" w:styleId="Textocomentario">
    <w:name w:val="annotation text"/>
    <w:basedOn w:val="Normal"/>
    <w:link w:val="TextocomentarioCar"/>
    <w:uiPriority w:val="99"/>
    <w:semiHidden/>
    <w:unhideWhenUsed/>
    <w:rsid w:val="00055219"/>
    <w:pPr>
      <w:spacing w:after="200" w:line="240" w:lineRule="auto"/>
    </w:pPr>
    <w:rPr>
      <w:rFonts w:eastAsiaTheme="minorEastAsia"/>
      <w:sz w:val="20"/>
      <w:szCs w:val="20"/>
      <w:lang w:eastAsia="es-ES"/>
    </w:rPr>
  </w:style>
  <w:style w:type="character" w:customStyle="1" w:styleId="AsuntodelcomentarioCar">
    <w:name w:val="Asunto del comentario Car"/>
    <w:basedOn w:val="TextocomentarioCar"/>
    <w:link w:val="Asuntodelcomentario"/>
    <w:uiPriority w:val="99"/>
    <w:semiHidden/>
    <w:rsid w:val="00055219"/>
    <w:rPr>
      <w:rFonts w:eastAsiaTheme="minorEastAsia"/>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5219"/>
    <w:rPr>
      <w:b/>
      <w:bCs/>
    </w:rPr>
  </w:style>
  <w:style w:type="paragraph" w:customStyle="1" w:styleId="titulo">
    <w:name w:val="titulo"/>
    <w:basedOn w:val="Normal"/>
    <w:rsid w:val="0005521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eparador">
    <w:name w:val="separador"/>
    <w:basedOn w:val="Fuentedeprrafopredeter"/>
    <w:rsid w:val="00055219"/>
  </w:style>
  <w:style w:type="character" w:customStyle="1" w:styleId="subtitulo">
    <w:name w:val="subtitulo"/>
    <w:basedOn w:val="Fuentedeprrafopredeter"/>
    <w:rsid w:val="00055219"/>
  </w:style>
  <w:style w:type="character" w:customStyle="1" w:styleId="z-PrincipiodelformularioCar">
    <w:name w:val="z-Principio del formulario Car"/>
    <w:basedOn w:val="Fuentedeprrafopredeter"/>
    <w:link w:val="z-Principiodelformulario"/>
    <w:uiPriority w:val="99"/>
    <w:semiHidden/>
    <w:rsid w:val="00055219"/>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iPriority w:val="99"/>
    <w:semiHidden/>
    <w:unhideWhenUsed/>
    <w:rsid w:val="00055219"/>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semiHidden/>
    <w:rsid w:val="0005521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semiHidden/>
    <w:unhideWhenUsed/>
    <w:rsid w:val="00055219"/>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titulo1">
    <w:name w:val="titulo1"/>
    <w:basedOn w:val="Fuentedeprrafopredeter"/>
    <w:rsid w:val="00055219"/>
  </w:style>
  <w:style w:type="paragraph" w:customStyle="1" w:styleId="autores">
    <w:name w:val="autores"/>
    <w:basedOn w:val="Normal"/>
    <w:rsid w:val="0005521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localizacion">
    <w:name w:val="localizacion"/>
    <w:basedOn w:val="Normal"/>
    <w:rsid w:val="0005521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t1">
    <w:name w:val="st1"/>
    <w:basedOn w:val="Fuentedeprrafopredeter"/>
    <w:rsid w:val="00055219"/>
  </w:style>
  <w:style w:type="paragraph" w:styleId="Sinespaciado">
    <w:name w:val="No Spacing"/>
    <w:uiPriority w:val="1"/>
    <w:qFormat/>
    <w:rsid w:val="00055219"/>
    <w:pPr>
      <w:spacing w:after="0" w:line="240" w:lineRule="auto"/>
    </w:pPr>
    <w:rPr>
      <w:rFonts w:eastAsiaTheme="minorEastAsia"/>
      <w:lang w:eastAsia="es-ES"/>
    </w:rPr>
  </w:style>
  <w:style w:type="character" w:customStyle="1" w:styleId="UnresolvedMention">
    <w:name w:val="Unresolved Mention"/>
    <w:basedOn w:val="Fuentedeprrafopredeter"/>
    <w:uiPriority w:val="99"/>
    <w:semiHidden/>
    <w:unhideWhenUsed/>
    <w:rsid w:val="0072311F"/>
    <w:rPr>
      <w:color w:val="808080"/>
      <w:shd w:val="clear" w:color="auto" w:fill="E6E6E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055219"/>
    <w:pPr>
      <w:keepNext/>
      <w:keepLines/>
      <w:spacing w:before="40" w:after="0" w:line="276" w:lineRule="auto"/>
      <w:outlineLvl w:val="1"/>
    </w:pPr>
    <w:rPr>
      <w:rFonts w:asciiTheme="majorHAnsi" w:eastAsiaTheme="majorEastAsia" w:hAnsiTheme="majorHAnsi" w:cstheme="majorBidi"/>
      <w:color w:val="2F5496" w:themeColor="accent1" w:themeShade="BF"/>
      <w:sz w:val="26"/>
      <w:szCs w:val="26"/>
      <w:lang w:eastAsia="es-ES"/>
    </w:rPr>
  </w:style>
  <w:style w:type="paragraph" w:styleId="Ttulo3">
    <w:name w:val="heading 3"/>
    <w:basedOn w:val="Normal"/>
    <w:next w:val="Normal"/>
    <w:link w:val="Ttulo3Car"/>
    <w:uiPriority w:val="9"/>
    <w:unhideWhenUsed/>
    <w:qFormat/>
    <w:rsid w:val="00055219"/>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55219"/>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uiPriority w:val="9"/>
    <w:rsid w:val="00055219"/>
    <w:rPr>
      <w:rFonts w:asciiTheme="majorHAnsi" w:eastAsiaTheme="majorEastAsia" w:hAnsiTheme="majorHAnsi" w:cstheme="majorBidi"/>
      <w:color w:val="1F3763" w:themeColor="accent1" w:themeShade="7F"/>
      <w:sz w:val="24"/>
      <w:szCs w:val="24"/>
      <w:lang w:eastAsia="es-ES"/>
    </w:rPr>
  </w:style>
  <w:style w:type="paragraph" w:styleId="Prrafodelista">
    <w:name w:val="List Paragraph"/>
    <w:basedOn w:val="Normal"/>
    <w:uiPriority w:val="99"/>
    <w:qFormat/>
    <w:rsid w:val="00055219"/>
    <w:pPr>
      <w:spacing w:after="200" w:line="276" w:lineRule="auto"/>
      <w:ind w:left="720"/>
      <w:contextualSpacing/>
    </w:pPr>
    <w:rPr>
      <w:rFonts w:eastAsiaTheme="minorEastAsia"/>
      <w:lang w:eastAsia="es-ES"/>
    </w:rPr>
  </w:style>
  <w:style w:type="character" w:styleId="Refdenotaalpie">
    <w:name w:val="footnote reference"/>
    <w:uiPriority w:val="99"/>
    <w:rsid w:val="00055219"/>
    <w:rPr>
      <w:rFonts w:cs="Times New Roman"/>
      <w:vertAlign w:val="superscript"/>
    </w:rPr>
  </w:style>
  <w:style w:type="character" w:customStyle="1" w:styleId="apple-converted-space">
    <w:name w:val="apple-converted-space"/>
    <w:rsid w:val="00055219"/>
  </w:style>
  <w:style w:type="character" w:styleId="Hipervnculo">
    <w:name w:val="Hyperlink"/>
    <w:uiPriority w:val="99"/>
    <w:rsid w:val="00055219"/>
    <w:rPr>
      <w:rFonts w:cs="Times New Roman"/>
      <w:color w:val="0000FF"/>
      <w:u w:val="single"/>
    </w:rPr>
  </w:style>
  <w:style w:type="character" w:styleId="Textoennegrita">
    <w:name w:val="Strong"/>
    <w:basedOn w:val="Fuentedeprrafopredeter"/>
    <w:uiPriority w:val="22"/>
    <w:qFormat/>
    <w:rsid w:val="00055219"/>
    <w:rPr>
      <w:b/>
      <w:bCs/>
    </w:rPr>
  </w:style>
  <w:style w:type="paragraph" w:styleId="Textonotapie">
    <w:name w:val="footnote text"/>
    <w:aliases w:val="Footnote Text Char"/>
    <w:basedOn w:val="Normal"/>
    <w:link w:val="TextonotapieCar"/>
    <w:rsid w:val="00055219"/>
    <w:pPr>
      <w:spacing w:before="100" w:beforeAutospacing="1" w:after="240" w:line="360" w:lineRule="auto"/>
      <w:ind w:firstLine="709"/>
      <w:jc w:val="both"/>
    </w:pPr>
    <w:rPr>
      <w:rFonts w:ascii="Calibri" w:eastAsia="Calibri" w:hAnsi="Calibri" w:cs="Times New Roman"/>
      <w:sz w:val="20"/>
      <w:szCs w:val="20"/>
      <w:lang w:eastAsia="es-ES"/>
    </w:rPr>
  </w:style>
  <w:style w:type="character" w:customStyle="1" w:styleId="TextonotapieCar">
    <w:name w:val="Texto nota pie Car"/>
    <w:aliases w:val="Footnote Text Char Car"/>
    <w:basedOn w:val="Fuentedeprrafopredeter"/>
    <w:link w:val="Textonotapie"/>
    <w:rsid w:val="00055219"/>
    <w:rPr>
      <w:rFonts w:ascii="Calibri" w:eastAsia="Calibri" w:hAnsi="Calibri" w:cs="Times New Roman"/>
      <w:sz w:val="20"/>
      <w:szCs w:val="20"/>
      <w:lang w:eastAsia="es-ES"/>
    </w:rPr>
  </w:style>
  <w:style w:type="paragraph" w:styleId="NormalWeb">
    <w:name w:val="Normal (Web)"/>
    <w:basedOn w:val="Normal"/>
    <w:uiPriority w:val="99"/>
    <w:rsid w:val="00055219"/>
    <w:pPr>
      <w:spacing w:before="100" w:beforeAutospacing="1" w:after="100" w:afterAutospacing="1" w:line="240" w:lineRule="auto"/>
      <w:ind w:firstLine="709"/>
      <w:jc w:val="both"/>
    </w:pPr>
    <w:rPr>
      <w:rFonts w:ascii="Times New Roman" w:eastAsia="Times New Roman" w:hAnsi="Times New Roman" w:cs="Times New Roman"/>
      <w:sz w:val="24"/>
      <w:szCs w:val="24"/>
      <w:lang w:eastAsia="es-ES"/>
    </w:rPr>
  </w:style>
  <w:style w:type="character" w:styleId="Enfasis">
    <w:name w:val="Emphasis"/>
    <w:uiPriority w:val="20"/>
    <w:qFormat/>
    <w:rsid w:val="00055219"/>
    <w:rPr>
      <w:rFonts w:cs="Times New Roman"/>
      <w:i/>
    </w:rPr>
  </w:style>
  <w:style w:type="character" w:customStyle="1" w:styleId="TextodegloboCar">
    <w:name w:val="Texto de globo Car"/>
    <w:basedOn w:val="Fuentedeprrafopredeter"/>
    <w:link w:val="Textodeglobo"/>
    <w:uiPriority w:val="99"/>
    <w:semiHidden/>
    <w:rsid w:val="00055219"/>
    <w:rPr>
      <w:rFonts w:ascii="Tahoma" w:eastAsiaTheme="minorEastAsia" w:hAnsi="Tahoma" w:cs="Tahoma"/>
      <w:sz w:val="16"/>
      <w:szCs w:val="16"/>
      <w:lang w:eastAsia="es-ES"/>
    </w:rPr>
  </w:style>
  <w:style w:type="paragraph" w:styleId="Textodeglobo">
    <w:name w:val="Balloon Text"/>
    <w:basedOn w:val="Normal"/>
    <w:link w:val="TextodegloboCar"/>
    <w:uiPriority w:val="99"/>
    <w:semiHidden/>
    <w:unhideWhenUsed/>
    <w:rsid w:val="00055219"/>
    <w:pPr>
      <w:spacing w:after="0" w:line="240" w:lineRule="auto"/>
    </w:pPr>
    <w:rPr>
      <w:rFonts w:ascii="Tahoma" w:eastAsiaTheme="minorEastAsia" w:hAnsi="Tahoma" w:cs="Tahoma"/>
      <w:sz w:val="16"/>
      <w:szCs w:val="16"/>
      <w:lang w:eastAsia="es-ES"/>
    </w:rPr>
  </w:style>
  <w:style w:type="paragraph" w:customStyle="1" w:styleId="CM3">
    <w:name w:val="CM3"/>
    <w:basedOn w:val="Normal"/>
    <w:next w:val="Normal"/>
    <w:uiPriority w:val="99"/>
    <w:rsid w:val="00055219"/>
    <w:pPr>
      <w:widowControl w:val="0"/>
      <w:autoSpaceDE w:val="0"/>
      <w:autoSpaceDN w:val="0"/>
      <w:adjustRightInd w:val="0"/>
      <w:spacing w:after="0" w:line="226" w:lineRule="atLeast"/>
    </w:pPr>
    <w:rPr>
      <w:rFonts w:ascii="Univers LT Std" w:eastAsiaTheme="minorEastAsia" w:hAnsi="Univers LT Std"/>
      <w:sz w:val="24"/>
      <w:szCs w:val="24"/>
      <w:lang w:eastAsia="es-ES"/>
    </w:rPr>
  </w:style>
  <w:style w:type="paragraph" w:customStyle="1" w:styleId="Default">
    <w:name w:val="Default"/>
    <w:rsid w:val="00055219"/>
    <w:pPr>
      <w:widowControl w:val="0"/>
      <w:autoSpaceDE w:val="0"/>
      <w:autoSpaceDN w:val="0"/>
      <w:adjustRightInd w:val="0"/>
      <w:spacing w:after="0" w:line="240" w:lineRule="auto"/>
    </w:pPr>
    <w:rPr>
      <w:rFonts w:ascii="Univers LT Std" w:eastAsiaTheme="minorEastAsia" w:hAnsi="Univers LT Std" w:cs="Univers LT Std"/>
      <w:color w:val="000000"/>
      <w:sz w:val="24"/>
      <w:szCs w:val="24"/>
      <w:lang w:eastAsia="es-ES"/>
    </w:rPr>
  </w:style>
  <w:style w:type="character" w:customStyle="1" w:styleId="EncabezadoCar">
    <w:name w:val="Encabezado Car"/>
    <w:basedOn w:val="Fuentedeprrafopredeter"/>
    <w:link w:val="Encabezado"/>
    <w:uiPriority w:val="99"/>
    <w:semiHidden/>
    <w:rsid w:val="00055219"/>
    <w:rPr>
      <w:rFonts w:eastAsiaTheme="minorEastAsia"/>
      <w:lang w:eastAsia="es-ES"/>
    </w:rPr>
  </w:style>
  <w:style w:type="paragraph" w:styleId="Encabezado">
    <w:name w:val="header"/>
    <w:basedOn w:val="Normal"/>
    <w:link w:val="EncabezadoCar"/>
    <w:uiPriority w:val="99"/>
    <w:semiHidden/>
    <w:unhideWhenUsed/>
    <w:rsid w:val="00055219"/>
    <w:pPr>
      <w:tabs>
        <w:tab w:val="center" w:pos="4252"/>
        <w:tab w:val="right" w:pos="8504"/>
      </w:tabs>
      <w:spacing w:after="0" w:line="240" w:lineRule="auto"/>
    </w:pPr>
    <w:rPr>
      <w:rFonts w:eastAsiaTheme="minorEastAsia"/>
      <w:lang w:eastAsia="es-ES"/>
    </w:rPr>
  </w:style>
  <w:style w:type="character" w:customStyle="1" w:styleId="PiedepginaCar">
    <w:name w:val="Pie de página Car"/>
    <w:basedOn w:val="Fuentedeprrafopredeter"/>
    <w:link w:val="Piedepgina"/>
    <w:uiPriority w:val="99"/>
    <w:semiHidden/>
    <w:rsid w:val="00055219"/>
    <w:rPr>
      <w:rFonts w:eastAsiaTheme="minorEastAsia"/>
      <w:lang w:eastAsia="es-ES"/>
    </w:rPr>
  </w:style>
  <w:style w:type="paragraph" w:styleId="Piedepgina">
    <w:name w:val="footer"/>
    <w:basedOn w:val="Normal"/>
    <w:link w:val="PiedepginaCar"/>
    <w:uiPriority w:val="99"/>
    <w:semiHidden/>
    <w:unhideWhenUsed/>
    <w:rsid w:val="00055219"/>
    <w:pPr>
      <w:tabs>
        <w:tab w:val="center" w:pos="4252"/>
        <w:tab w:val="right" w:pos="8504"/>
      </w:tabs>
      <w:spacing w:after="0" w:line="240" w:lineRule="auto"/>
    </w:pPr>
    <w:rPr>
      <w:rFonts w:eastAsiaTheme="minorEastAsia"/>
      <w:lang w:eastAsia="es-ES"/>
    </w:rPr>
  </w:style>
  <w:style w:type="character" w:customStyle="1" w:styleId="TextocomentarioCar">
    <w:name w:val="Texto comentario Car"/>
    <w:basedOn w:val="Fuentedeprrafopredeter"/>
    <w:link w:val="Textocomentario"/>
    <w:uiPriority w:val="99"/>
    <w:semiHidden/>
    <w:rsid w:val="00055219"/>
    <w:rPr>
      <w:rFonts w:eastAsiaTheme="minorEastAsia"/>
      <w:sz w:val="20"/>
      <w:szCs w:val="20"/>
      <w:lang w:eastAsia="es-ES"/>
    </w:rPr>
  </w:style>
  <w:style w:type="paragraph" w:styleId="Textocomentario">
    <w:name w:val="annotation text"/>
    <w:basedOn w:val="Normal"/>
    <w:link w:val="TextocomentarioCar"/>
    <w:uiPriority w:val="99"/>
    <w:semiHidden/>
    <w:unhideWhenUsed/>
    <w:rsid w:val="00055219"/>
    <w:pPr>
      <w:spacing w:after="200" w:line="240" w:lineRule="auto"/>
    </w:pPr>
    <w:rPr>
      <w:rFonts w:eastAsiaTheme="minorEastAsia"/>
      <w:sz w:val="20"/>
      <w:szCs w:val="20"/>
      <w:lang w:eastAsia="es-ES"/>
    </w:rPr>
  </w:style>
  <w:style w:type="character" w:customStyle="1" w:styleId="AsuntodelcomentarioCar">
    <w:name w:val="Asunto del comentario Car"/>
    <w:basedOn w:val="TextocomentarioCar"/>
    <w:link w:val="Asuntodelcomentario"/>
    <w:uiPriority w:val="99"/>
    <w:semiHidden/>
    <w:rsid w:val="00055219"/>
    <w:rPr>
      <w:rFonts w:eastAsiaTheme="minorEastAsia"/>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5219"/>
    <w:rPr>
      <w:b/>
      <w:bCs/>
    </w:rPr>
  </w:style>
  <w:style w:type="paragraph" w:customStyle="1" w:styleId="titulo">
    <w:name w:val="titulo"/>
    <w:basedOn w:val="Normal"/>
    <w:rsid w:val="0005521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eparador">
    <w:name w:val="separador"/>
    <w:basedOn w:val="Fuentedeprrafopredeter"/>
    <w:rsid w:val="00055219"/>
  </w:style>
  <w:style w:type="character" w:customStyle="1" w:styleId="subtitulo">
    <w:name w:val="subtitulo"/>
    <w:basedOn w:val="Fuentedeprrafopredeter"/>
    <w:rsid w:val="00055219"/>
  </w:style>
  <w:style w:type="character" w:customStyle="1" w:styleId="z-PrincipiodelformularioCar">
    <w:name w:val="z-Principio del formulario Car"/>
    <w:basedOn w:val="Fuentedeprrafopredeter"/>
    <w:link w:val="z-Principiodelformulario"/>
    <w:uiPriority w:val="99"/>
    <w:semiHidden/>
    <w:rsid w:val="00055219"/>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iPriority w:val="99"/>
    <w:semiHidden/>
    <w:unhideWhenUsed/>
    <w:rsid w:val="00055219"/>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semiHidden/>
    <w:rsid w:val="0005521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semiHidden/>
    <w:unhideWhenUsed/>
    <w:rsid w:val="00055219"/>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titulo1">
    <w:name w:val="titulo1"/>
    <w:basedOn w:val="Fuentedeprrafopredeter"/>
    <w:rsid w:val="00055219"/>
  </w:style>
  <w:style w:type="paragraph" w:customStyle="1" w:styleId="autores">
    <w:name w:val="autores"/>
    <w:basedOn w:val="Normal"/>
    <w:rsid w:val="0005521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localizacion">
    <w:name w:val="localizacion"/>
    <w:basedOn w:val="Normal"/>
    <w:rsid w:val="0005521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t1">
    <w:name w:val="st1"/>
    <w:basedOn w:val="Fuentedeprrafopredeter"/>
    <w:rsid w:val="00055219"/>
  </w:style>
  <w:style w:type="paragraph" w:styleId="Sinespaciado">
    <w:name w:val="No Spacing"/>
    <w:uiPriority w:val="1"/>
    <w:qFormat/>
    <w:rsid w:val="00055219"/>
    <w:pPr>
      <w:spacing w:after="0" w:line="240" w:lineRule="auto"/>
    </w:pPr>
    <w:rPr>
      <w:rFonts w:eastAsiaTheme="minorEastAsia"/>
      <w:lang w:eastAsia="es-ES"/>
    </w:rPr>
  </w:style>
  <w:style w:type="character" w:customStyle="1" w:styleId="UnresolvedMention">
    <w:name w:val="Unresolved Mention"/>
    <w:basedOn w:val="Fuentedeprrafopredeter"/>
    <w:uiPriority w:val="99"/>
    <w:semiHidden/>
    <w:unhideWhenUsed/>
    <w:rsid w:val="0072311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534910">
      <w:bodyDiv w:val="1"/>
      <w:marLeft w:val="0"/>
      <w:marRight w:val="0"/>
      <w:marTop w:val="0"/>
      <w:marBottom w:val="0"/>
      <w:divBdr>
        <w:top w:val="none" w:sz="0" w:space="0" w:color="auto"/>
        <w:left w:val="none" w:sz="0" w:space="0" w:color="auto"/>
        <w:bottom w:val="none" w:sz="0" w:space="0" w:color="auto"/>
        <w:right w:val="none" w:sz="0" w:space="0" w:color="auto"/>
      </w:divBdr>
      <w:divsChild>
        <w:div w:id="788671698">
          <w:marLeft w:val="0"/>
          <w:marRight w:val="0"/>
          <w:marTop w:val="0"/>
          <w:marBottom w:val="0"/>
          <w:divBdr>
            <w:top w:val="none" w:sz="0" w:space="0" w:color="auto"/>
            <w:left w:val="none" w:sz="0" w:space="0" w:color="auto"/>
            <w:bottom w:val="none" w:sz="0" w:space="0" w:color="auto"/>
            <w:right w:val="none" w:sz="0" w:space="0" w:color="auto"/>
          </w:divBdr>
          <w:divsChild>
            <w:div w:id="1588155003">
              <w:marLeft w:val="0"/>
              <w:marRight w:val="0"/>
              <w:marTop w:val="0"/>
              <w:marBottom w:val="0"/>
              <w:divBdr>
                <w:top w:val="none" w:sz="0" w:space="0" w:color="auto"/>
                <w:left w:val="none" w:sz="0" w:space="0" w:color="auto"/>
                <w:bottom w:val="none" w:sz="0" w:space="0" w:color="auto"/>
                <w:right w:val="none" w:sz="0" w:space="0" w:color="auto"/>
              </w:divBdr>
              <w:divsChild>
                <w:div w:id="659773549">
                  <w:marLeft w:val="0"/>
                  <w:marRight w:val="0"/>
                  <w:marTop w:val="0"/>
                  <w:marBottom w:val="0"/>
                  <w:divBdr>
                    <w:top w:val="none" w:sz="0" w:space="0" w:color="auto"/>
                    <w:left w:val="none" w:sz="0" w:space="0" w:color="auto"/>
                    <w:bottom w:val="none" w:sz="0" w:space="0" w:color="auto"/>
                    <w:right w:val="none" w:sz="0" w:space="0" w:color="auto"/>
                  </w:divBdr>
                  <w:divsChild>
                    <w:div w:id="548568107">
                      <w:marLeft w:val="0"/>
                      <w:marRight w:val="0"/>
                      <w:marTop w:val="0"/>
                      <w:marBottom w:val="0"/>
                      <w:divBdr>
                        <w:top w:val="none" w:sz="0" w:space="0" w:color="auto"/>
                        <w:left w:val="none" w:sz="0" w:space="0" w:color="auto"/>
                        <w:bottom w:val="none" w:sz="0" w:space="0" w:color="auto"/>
                        <w:right w:val="none" w:sz="0" w:space="0" w:color="auto"/>
                      </w:divBdr>
                      <w:divsChild>
                        <w:div w:id="1039667188">
                          <w:marLeft w:val="0"/>
                          <w:marRight w:val="0"/>
                          <w:marTop w:val="0"/>
                          <w:marBottom w:val="0"/>
                          <w:divBdr>
                            <w:top w:val="none" w:sz="0" w:space="0" w:color="auto"/>
                            <w:left w:val="none" w:sz="0" w:space="0" w:color="auto"/>
                            <w:bottom w:val="none" w:sz="0" w:space="0" w:color="auto"/>
                            <w:right w:val="none" w:sz="0" w:space="0" w:color="auto"/>
                          </w:divBdr>
                          <w:divsChild>
                            <w:div w:id="204830319">
                              <w:marLeft w:val="0"/>
                              <w:marRight w:val="0"/>
                              <w:marTop w:val="0"/>
                              <w:marBottom w:val="0"/>
                              <w:divBdr>
                                <w:top w:val="none" w:sz="0" w:space="0" w:color="auto"/>
                                <w:left w:val="none" w:sz="0" w:space="0" w:color="auto"/>
                                <w:bottom w:val="none" w:sz="0" w:space="0" w:color="auto"/>
                                <w:right w:val="none" w:sz="0" w:space="0" w:color="auto"/>
                              </w:divBdr>
                              <w:divsChild>
                                <w:div w:id="203949614">
                                  <w:marLeft w:val="0"/>
                                  <w:marRight w:val="0"/>
                                  <w:marTop w:val="0"/>
                                  <w:marBottom w:val="0"/>
                                  <w:divBdr>
                                    <w:top w:val="none" w:sz="0" w:space="0" w:color="auto"/>
                                    <w:left w:val="none" w:sz="0" w:space="0" w:color="auto"/>
                                    <w:bottom w:val="none" w:sz="0" w:space="0" w:color="auto"/>
                                    <w:right w:val="none" w:sz="0" w:space="0" w:color="auto"/>
                                  </w:divBdr>
                                  <w:divsChild>
                                    <w:div w:id="1451701348">
                                      <w:marLeft w:val="0"/>
                                      <w:marRight w:val="0"/>
                                      <w:marTop w:val="0"/>
                                      <w:marBottom w:val="0"/>
                                      <w:divBdr>
                                        <w:top w:val="none" w:sz="0" w:space="0" w:color="auto"/>
                                        <w:left w:val="none" w:sz="0" w:space="0" w:color="auto"/>
                                        <w:bottom w:val="none" w:sz="0" w:space="0" w:color="auto"/>
                                        <w:right w:val="none" w:sz="0" w:space="0" w:color="auto"/>
                                      </w:divBdr>
                                      <w:divsChild>
                                        <w:div w:id="662008765">
                                          <w:marLeft w:val="0"/>
                                          <w:marRight w:val="0"/>
                                          <w:marTop w:val="0"/>
                                          <w:marBottom w:val="0"/>
                                          <w:divBdr>
                                            <w:top w:val="none" w:sz="0" w:space="0" w:color="auto"/>
                                            <w:left w:val="none" w:sz="0" w:space="0" w:color="auto"/>
                                            <w:bottom w:val="none" w:sz="0" w:space="0" w:color="auto"/>
                                            <w:right w:val="none" w:sz="0" w:space="0" w:color="auto"/>
                                          </w:divBdr>
                                          <w:divsChild>
                                            <w:div w:id="1502549174">
                                              <w:marLeft w:val="0"/>
                                              <w:marRight w:val="0"/>
                                              <w:marTop w:val="0"/>
                                              <w:marBottom w:val="0"/>
                                              <w:divBdr>
                                                <w:top w:val="none" w:sz="0" w:space="0" w:color="auto"/>
                                                <w:left w:val="none" w:sz="0" w:space="0" w:color="auto"/>
                                                <w:bottom w:val="none" w:sz="0" w:space="0" w:color="auto"/>
                                                <w:right w:val="none" w:sz="0" w:space="0" w:color="auto"/>
                                              </w:divBdr>
                                              <w:divsChild>
                                                <w:div w:id="1205289017">
                                                  <w:marLeft w:val="0"/>
                                                  <w:marRight w:val="0"/>
                                                  <w:marTop w:val="0"/>
                                                  <w:marBottom w:val="0"/>
                                                  <w:divBdr>
                                                    <w:top w:val="none" w:sz="0" w:space="0" w:color="auto"/>
                                                    <w:left w:val="none" w:sz="0" w:space="0" w:color="auto"/>
                                                    <w:bottom w:val="none" w:sz="0" w:space="0" w:color="auto"/>
                                                    <w:right w:val="none" w:sz="0" w:space="0" w:color="auto"/>
                                                  </w:divBdr>
                                                  <w:divsChild>
                                                    <w:div w:id="1841889589">
                                                      <w:marLeft w:val="0"/>
                                                      <w:marRight w:val="0"/>
                                                      <w:marTop w:val="0"/>
                                                      <w:marBottom w:val="0"/>
                                                      <w:divBdr>
                                                        <w:top w:val="none" w:sz="0" w:space="0" w:color="auto"/>
                                                        <w:left w:val="none" w:sz="0" w:space="0" w:color="auto"/>
                                                        <w:bottom w:val="none" w:sz="0" w:space="0" w:color="auto"/>
                                                        <w:right w:val="none" w:sz="0" w:space="0" w:color="auto"/>
                                                      </w:divBdr>
                                                      <w:divsChild>
                                                        <w:div w:id="216859429">
                                                          <w:marLeft w:val="0"/>
                                                          <w:marRight w:val="0"/>
                                                          <w:marTop w:val="0"/>
                                                          <w:marBottom w:val="0"/>
                                                          <w:divBdr>
                                                            <w:top w:val="none" w:sz="0" w:space="0" w:color="auto"/>
                                                            <w:left w:val="none" w:sz="0" w:space="0" w:color="auto"/>
                                                            <w:bottom w:val="none" w:sz="0" w:space="0" w:color="auto"/>
                                                            <w:right w:val="none" w:sz="0" w:space="0" w:color="auto"/>
                                                          </w:divBdr>
                                                          <w:divsChild>
                                                            <w:div w:id="866915446">
                                                              <w:marLeft w:val="0"/>
                                                              <w:marRight w:val="0"/>
                                                              <w:marTop w:val="0"/>
                                                              <w:marBottom w:val="0"/>
                                                              <w:divBdr>
                                                                <w:top w:val="none" w:sz="0" w:space="0" w:color="auto"/>
                                                                <w:left w:val="none" w:sz="0" w:space="0" w:color="auto"/>
                                                                <w:bottom w:val="none" w:sz="0" w:space="0" w:color="auto"/>
                                                                <w:right w:val="none" w:sz="0" w:space="0" w:color="auto"/>
                                                              </w:divBdr>
                                                              <w:divsChild>
                                                                <w:div w:id="1652362959">
                                                                  <w:marLeft w:val="0"/>
                                                                  <w:marRight w:val="0"/>
                                                                  <w:marTop w:val="0"/>
                                                                  <w:marBottom w:val="0"/>
                                                                  <w:divBdr>
                                                                    <w:top w:val="none" w:sz="0" w:space="0" w:color="auto"/>
                                                                    <w:left w:val="none" w:sz="0" w:space="0" w:color="auto"/>
                                                                    <w:bottom w:val="none" w:sz="0" w:space="0" w:color="auto"/>
                                                                    <w:right w:val="none" w:sz="0" w:space="0" w:color="auto"/>
                                                                  </w:divBdr>
                                                                  <w:divsChild>
                                                                    <w:div w:id="1442068">
                                                                      <w:marLeft w:val="0"/>
                                                                      <w:marRight w:val="0"/>
                                                                      <w:marTop w:val="0"/>
                                                                      <w:marBottom w:val="0"/>
                                                                      <w:divBdr>
                                                                        <w:top w:val="none" w:sz="0" w:space="0" w:color="auto"/>
                                                                        <w:left w:val="none" w:sz="0" w:space="0" w:color="auto"/>
                                                                        <w:bottom w:val="none" w:sz="0" w:space="0" w:color="auto"/>
                                                                        <w:right w:val="none" w:sz="0" w:space="0" w:color="auto"/>
                                                                      </w:divBdr>
                                                                      <w:divsChild>
                                                                        <w:div w:id="181131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848604">
                                                              <w:marLeft w:val="0"/>
                                                              <w:marRight w:val="0"/>
                                                              <w:marTop w:val="0"/>
                                                              <w:marBottom w:val="0"/>
                                                              <w:divBdr>
                                                                <w:top w:val="none" w:sz="0" w:space="0" w:color="auto"/>
                                                                <w:left w:val="none" w:sz="0" w:space="0" w:color="auto"/>
                                                                <w:bottom w:val="none" w:sz="0" w:space="0" w:color="auto"/>
                                                                <w:right w:val="none" w:sz="0" w:space="0" w:color="auto"/>
                                                              </w:divBdr>
                                                              <w:divsChild>
                                                                <w:div w:id="1543324772">
                                                                  <w:marLeft w:val="0"/>
                                                                  <w:marRight w:val="0"/>
                                                                  <w:marTop w:val="0"/>
                                                                  <w:marBottom w:val="0"/>
                                                                  <w:divBdr>
                                                                    <w:top w:val="none" w:sz="0" w:space="0" w:color="auto"/>
                                                                    <w:left w:val="none" w:sz="0" w:space="0" w:color="auto"/>
                                                                    <w:bottom w:val="none" w:sz="0" w:space="0" w:color="auto"/>
                                                                    <w:right w:val="none" w:sz="0" w:space="0" w:color="auto"/>
                                                                  </w:divBdr>
                                                                  <w:divsChild>
                                                                    <w:div w:id="146868594">
                                                                      <w:marLeft w:val="0"/>
                                                                      <w:marRight w:val="0"/>
                                                                      <w:marTop w:val="0"/>
                                                                      <w:marBottom w:val="0"/>
                                                                      <w:divBdr>
                                                                        <w:top w:val="none" w:sz="0" w:space="0" w:color="auto"/>
                                                                        <w:left w:val="none" w:sz="0" w:space="0" w:color="auto"/>
                                                                        <w:bottom w:val="none" w:sz="0" w:space="0" w:color="auto"/>
                                                                        <w:right w:val="none" w:sz="0" w:space="0" w:color="auto"/>
                                                                      </w:divBdr>
                                                                      <w:divsChild>
                                                                        <w:div w:id="20205835">
                                                                          <w:marLeft w:val="0"/>
                                                                          <w:marRight w:val="0"/>
                                                                          <w:marTop w:val="0"/>
                                                                          <w:marBottom w:val="0"/>
                                                                          <w:divBdr>
                                                                            <w:top w:val="none" w:sz="0" w:space="0" w:color="auto"/>
                                                                            <w:left w:val="none" w:sz="0" w:space="0" w:color="auto"/>
                                                                            <w:bottom w:val="none" w:sz="0" w:space="0" w:color="auto"/>
                                                                            <w:right w:val="none" w:sz="0" w:space="0" w:color="auto"/>
                                                                          </w:divBdr>
                                                                        </w:div>
                                                                        <w:div w:id="59116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733082">
                                                          <w:marLeft w:val="0"/>
                                                          <w:marRight w:val="0"/>
                                                          <w:marTop w:val="0"/>
                                                          <w:marBottom w:val="0"/>
                                                          <w:divBdr>
                                                            <w:top w:val="none" w:sz="0" w:space="0" w:color="auto"/>
                                                            <w:left w:val="none" w:sz="0" w:space="0" w:color="auto"/>
                                                            <w:bottom w:val="none" w:sz="0" w:space="0" w:color="auto"/>
                                                            <w:right w:val="none" w:sz="0" w:space="0" w:color="auto"/>
                                                          </w:divBdr>
                                                          <w:divsChild>
                                                            <w:div w:id="980498721">
                                                              <w:marLeft w:val="0"/>
                                                              <w:marRight w:val="0"/>
                                                              <w:marTop w:val="0"/>
                                                              <w:marBottom w:val="0"/>
                                                              <w:divBdr>
                                                                <w:top w:val="none" w:sz="0" w:space="0" w:color="auto"/>
                                                                <w:left w:val="none" w:sz="0" w:space="0" w:color="auto"/>
                                                                <w:bottom w:val="none" w:sz="0" w:space="0" w:color="auto"/>
                                                                <w:right w:val="none" w:sz="0" w:space="0" w:color="auto"/>
                                                              </w:divBdr>
                                                              <w:divsChild>
                                                                <w:div w:id="1285621588">
                                                                  <w:marLeft w:val="0"/>
                                                                  <w:marRight w:val="0"/>
                                                                  <w:marTop w:val="0"/>
                                                                  <w:marBottom w:val="0"/>
                                                                  <w:divBdr>
                                                                    <w:top w:val="none" w:sz="0" w:space="0" w:color="auto"/>
                                                                    <w:left w:val="none" w:sz="0" w:space="0" w:color="auto"/>
                                                                    <w:bottom w:val="none" w:sz="0" w:space="0" w:color="auto"/>
                                                                    <w:right w:val="none" w:sz="0" w:space="0" w:color="auto"/>
                                                                  </w:divBdr>
                                                                  <w:divsChild>
                                                                    <w:div w:id="160775751">
                                                                      <w:marLeft w:val="0"/>
                                                                      <w:marRight w:val="0"/>
                                                                      <w:marTop w:val="0"/>
                                                                      <w:marBottom w:val="0"/>
                                                                      <w:divBdr>
                                                                        <w:top w:val="none" w:sz="0" w:space="0" w:color="auto"/>
                                                                        <w:left w:val="none" w:sz="0" w:space="0" w:color="auto"/>
                                                                        <w:bottom w:val="none" w:sz="0" w:space="0" w:color="auto"/>
                                                                        <w:right w:val="none" w:sz="0" w:space="0" w:color="auto"/>
                                                                      </w:divBdr>
                                                                      <w:divsChild>
                                                                        <w:div w:id="712583684">
                                                                          <w:marLeft w:val="0"/>
                                                                          <w:marRight w:val="0"/>
                                                                          <w:marTop w:val="0"/>
                                                                          <w:marBottom w:val="0"/>
                                                                          <w:divBdr>
                                                                            <w:top w:val="none" w:sz="0" w:space="0" w:color="auto"/>
                                                                            <w:left w:val="none" w:sz="0" w:space="0" w:color="auto"/>
                                                                            <w:bottom w:val="none" w:sz="0" w:space="0" w:color="auto"/>
                                                                            <w:right w:val="none" w:sz="0" w:space="0" w:color="auto"/>
                                                                          </w:divBdr>
                                                                          <w:divsChild>
                                                                            <w:div w:id="1489518554">
                                                                              <w:marLeft w:val="0"/>
                                                                              <w:marRight w:val="0"/>
                                                                              <w:marTop w:val="0"/>
                                                                              <w:marBottom w:val="0"/>
                                                                              <w:divBdr>
                                                                                <w:top w:val="none" w:sz="0" w:space="0" w:color="auto"/>
                                                                                <w:left w:val="none" w:sz="0" w:space="0" w:color="auto"/>
                                                                                <w:bottom w:val="none" w:sz="0" w:space="0" w:color="auto"/>
                                                                                <w:right w:val="none" w:sz="0" w:space="0" w:color="auto"/>
                                                                              </w:divBdr>
                                                                              <w:divsChild>
                                                                                <w:div w:id="104741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519389">
                                                                          <w:marLeft w:val="0"/>
                                                                          <w:marRight w:val="0"/>
                                                                          <w:marTop w:val="0"/>
                                                                          <w:marBottom w:val="0"/>
                                                                          <w:divBdr>
                                                                            <w:top w:val="none" w:sz="0" w:space="0" w:color="auto"/>
                                                                            <w:left w:val="none" w:sz="0" w:space="0" w:color="auto"/>
                                                                            <w:bottom w:val="none" w:sz="0" w:space="0" w:color="auto"/>
                                                                            <w:right w:val="none" w:sz="0" w:space="0" w:color="auto"/>
                                                                          </w:divBdr>
                                                                          <w:divsChild>
                                                                            <w:div w:id="1014571285">
                                                                              <w:marLeft w:val="0"/>
                                                                              <w:marRight w:val="0"/>
                                                                              <w:marTop w:val="0"/>
                                                                              <w:marBottom w:val="0"/>
                                                                              <w:divBdr>
                                                                                <w:top w:val="none" w:sz="0" w:space="0" w:color="auto"/>
                                                                                <w:left w:val="none" w:sz="0" w:space="0" w:color="auto"/>
                                                                                <w:bottom w:val="none" w:sz="0" w:space="0" w:color="auto"/>
                                                                                <w:right w:val="none" w:sz="0" w:space="0" w:color="auto"/>
                                                                              </w:divBdr>
                                                                              <w:divsChild>
                                                                                <w:div w:id="180492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4577186">
                                                          <w:marLeft w:val="0"/>
                                                          <w:marRight w:val="0"/>
                                                          <w:marTop w:val="0"/>
                                                          <w:marBottom w:val="0"/>
                                                          <w:divBdr>
                                                            <w:top w:val="none" w:sz="0" w:space="0" w:color="auto"/>
                                                            <w:left w:val="none" w:sz="0" w:space="0" w:color="auto"/>
                                                            <w:bottom w:val="none" w:sz="0" w:space="0" w:color="auto"/>
                                                            <w:right w:val="none" w:sz="0" w:space="0" w:color="auto"/>
                                                          </w:divBdr>
                                                          <w:divsChild>
                                                            <w:div w:id="1525636767">
                                                              <w:marLeft w:val="0"/>
                                                              <w:marRight w:val="0"/>
                                                              <w:marTop w:val="0"/>
                                                              <w:marBottom w:val="0"/>
                                                              <w:divBdr>
                                                                <w:top w:val="none" w:sz="0" w:space="0" w:color="auto"/>
                                                                <w:left w:val="none" w:sz="0" w:space="0" w:color="auto"/>
                                                                <w:bottom w:val="none" w:sz="0" w:space="0" w:color="auto"/>
                                                                <w:right w:val="none" w:sz="0" w:space="0" w:color="auto"/>
                                                              </w:divBdr>
                                                              <w:divsChild>
                                                                <w:div w:id="434206437">
                                                                  <w:marLeft w:val="0"/>
                                                                  <w:marRight w:val="0"/>
                                                                  <w:marTop w:val="0"/>
                                                                  <w:marBottom w:val="0"/>
                                                                  <w:divBdr>
                                                                    <w:top w:val="none" w:sz="0" w:space="0" w:color="auto"/>
                                                                    <w:left w:val="none" w:sz="0" w:space="0" w:color="auto"/>
                                                                    <w:bottom w:val="none" w:sz="0" w:space="0" w:color="auto"/>
                                                                    <w:right w:val="none" w:sz="0" w:space="0" w:color="auto"/>
                                                                  </w:divBdr>
                                                                  <w:divsChild>
                                                                    <w:div w:id="1176311874">
                                                                      <w:marLeft w:val="0"/>
                                                                      <w:marRight w:val="0"/>
                                                                      <w:marTop w:val="0"/>
                                                                      <w:marBottom w:val="0"/>
                                                                      <w:divBdr>
                                                                        <w:top w:val="none" w:sz="0" w:space="0" w:color="auto"/>
                                                                        <w:left w:val="none" w:sz="0" w:space="0" w:color="auto"/>
                                                                        <w:bottom w:val="none" w:sz="0" w:space="0" w:color="auto"/>
                                                                        <w:right w:val="none" w:sz="0" w:space="0" w:color="auto"/>
                                                                      </w:divBdr>
                                                                      <w:divsChild>
                                                                        <w:div w:id="416292123">
                                                                          <w:marLeft w:val="0"/>
                                                                          <w:marRight w:val="0"/>
                                                                          <w:marTop w:val="0"/>
                                                                          <w:marBottom w:val="0"/>
                                                                          <w:divBdr>
                                                                            <w:top w:val="none" w:sz="0" w:space="0" w:color="auto"/>
                                                                            <w:left w:val="none" w:sz="0" w:space="0" w:color="auto"/>
                                                                            <w:bottom w:val="none" w:sz="0" w:space="0" w:color="auto"/>
                                                                            <w:right w:val="none" w:sz="0" w:space="0" w:color="auto"/>
                                                                          </w:divBdr>
                                                                        </w:div>
                                                                        <w:div w:id="86235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6115337">
                                      <w:marLeft w:val="0"/>
                                      <w:marRight w:val="0"/>
                                      <w:marTop w:val="0"/>
                                      <w:marBottom w:val="0"/>
                                      <w:divBdr>
                                        <w:top w:val="none" w:sz="0" w:space="0" w:color="auto"/>
                                        <w:left w:val="none" w:sz="0" w:space="0" w:color="auto"/>
                                        <w:bottom w:val="none" w:sz="0" w:space="0" w:color="auto"/>
                                        <w:right w:val="none" w:sz="0" w:space="0" w:color="auto"/>
                                      </w:divBdr>
                                      <w:divsChild>
                                        <w:div w:id="196276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062728">
              <w:marLeft w:val="0"/>
              <w:marRight w:val="0"/>
              <w:marTop w:val="0"/>
              <w:marBottom w:val="0"/>
              <w:divBdr>
                <w:top w:val="none" w:sz="0" w:space="0" w:color="auto"/>
                <w:left w:val="none" w:sz="0" w:space="0" w:color="auto"/>
                <w:bottom w:val="none" w:sz="0" w:space="0" w:color="auto"/>
                <w:right w:val="none" w:sz="0" w:space="0" w:color="auto"/>
              </w:divBdr>
              <w:divsChild>
                <w:div w:id="567545231">
                  <w:marLeft w:val="0"/>
                  <w:marRight w:val="0"/>
                  <w:marTop w:val="0"/>
                  <w:marBottom w:val="0"/>
                  <w:divBdr>
                    <w:top w:val="none" w:sz="0" w:space="0" w:color="auto"/>
                    <w:left w:val="none" w:sz="0" w:space="0" w:color="auto"/>
                    <w:bottom w:val="none" w:sz="0" w:space="0" w:color="auto"/>
                    <w:right w:val="none" w:sz="0" w:space="0" w:color="auto"/>
                  </w:divBdr>
                  <w:divsChild>
                    <w:div w:id="897859569">
                      <w:marLeft w:val="0"/>
                      <w:marRight w:val="0"/>
                      <w:marTop w:val="0"/>
                      <w:marBottom w:val="0"/>
                      <w:divBdr>
                        <w:top w:val="none" w:sz="0" w:space="0" w:color="auto"/>
                        <w:left w:val="none" w:sz="0" w:space="0" w:color="auto"/>
                        <w:bottom w:val="none" w:sz="0" w:space="0" w:color="auto"/>
                        <w:right w:val="none" w:sz="0" w:space="0" w:color="auto"/>
                      </w:divBdr>
                      <w:divsChild>
                        <w:div w:id="275136007">
                          <w:marLeft w:val="0"/>
                          <w:marRight w:val="0"/>
                          <w:marTop w:val="0"/>
                          <w:marBottom w:val="0"/>
                          <w:divBdr>
                            <w:top w:val="none" w:sz="0" w:space="0" w:color="auto"/>
                            <w:left w:val="none" w:sz="0" w:space="0" w:color="auto"/>
                            <w:bottom w:val="none" w:sz="0" w:space="0" w:color="auto"/>
                            <w:right w:val="none" w:sz="0" w:space="0" w:color="auto"/>
                          </w:divBdr>
                          <w:divsChild>
                            <w:div w:id="1747262356">
                              <w:marLeft w:val="0"/>
                              <w:marRight w:val="0"/>
                              <w:marTop w:val="0"/>
                              <w:marBottom w:val="0"/>
                              <w:divBdr>
                                <w:top w:val="none" w:sz="0" w:space="0" w:color="auto"/>
                                <w:left w:val="none" w:sz="0" w:space="0" w:color="auto"/>
                                <w:bottom w:val="none" w:sz="0" w:space="0" w:color="auto"/>
                                <w:right w:val="none" w:sz="0" w:space="0" w:color="auto"/>
                              </w:divBdr>
                              <w:divsChild>
                                <w:div w:id="1137841356">
                                  <w:marLeft w:val="0"/>
                                  <w:marRight w:val="0"/>
                                  <w:marTop w:val="0"/>
                                  <w:marBottom w:val="0"/>
                                  <w:divBdr>
                                    <w:top w:val="none" w:sz="0" w:space="0" w:color="auto"/>
                                    <w:left w:val="none" w:sz="0" w:space="0" w:color="auto"/>
                                    <w:bottom w:val="none" w:sz="0" w:space="0" w:color="auto"/>
                                    <w:right w:val="none" w:sz="0" w:space="0" w:color="auto"/>
                                  </w:divBdr>
                                  <w:divsChild>
                                    <w:div w:id="265575679">
                                      <w:marLeft w:val="0"/>
                                      <w:marRight w:val="0"/>
                                      <w:marTop w:val="0"/>
                                      <w:marBottom w:val="0"/>
                                      <w:divBdr>
                                        <w:top w:val="none" w:sz="0" w:space="0" w:color="auto"/>
                                        <w:left w:val="none" w:sz="0" w:space="0" w:color="auto"/>
                                        <w:bottom w:val="none" w:sz="0" w:space="0" w:color="auto"/>
                                        <w:right w:val="none" w:sz="0" w:space="0" w:color="auto"/>
                                      </w:divBdr>
                                      <w:divsChild>
                                        <w:div w:id="1585529157">
                                          <w:marLeft w:val="0"/>
                                          <w:marRight w:val="0"/>
                                          <w:marTop w:val="0"/>
                                          <w:marBottom w:val="0"/>
                                          <w:divBdr>
                                            <w:top w:val="none" w:sz="0" w:space="0" w:color="auto"/>
                                            <w:left w:val="none" w:sz="0" w:space="0" w:color="auto"/>
                                            <w:bottom w:val="none" w:sz="0" w:space="0" w:color="auto"/>
                                            <w:right w:val="none" w:sz="0" w:space="0" w:color="auto"/>
                                          </w:divBdr>
                                          <w:divsChild>
                                            <w:div w:id="605381111">
                                              <w:marLeft w:val="0"/>
                                              <w:marRight w:val="0"/>
                                              <w:marTop w:val="0"/>
                                              <w:marBottom w:val="0"/>
                                              <w:divBdr>
                                                <w:top w:val="none" w:sz="0" w:space="0" w:color="auto"/>
                                                <w:left w:val="none" w:sz="0" w:space="0" w:color="auto"/>
                                                <w:bottom w:val="none" w:sz="0" w:space="0" w:color="auto"/>
                                                <w:right w:val="none" w:sz="0" w:space="0" w:color="auto"/>
                                              </w:divBdr>
                                              <w:divsChild>
                                                <w:div w:id="587495747">
                                                  <w:marLeft w:val="0"/>
                                                  <w:marRight w:val="0"/>
                                                  <w:marTop w:val="0"/>
                                                  <w:marBottom w:val="0"/>
                                                  <w:divBdr>
                                                    <w:top w:val="none" w:sz="0" w:space="0" w:color="auto"/>
                                                    <w:left w:val="none" w:sz="0" w:space="0" w:color="auto"/>
                                                    <w:bottom w:val="none" w:sz="0" w:space="0" w:color="auto"/>
                                                    <w:right w:val="none" w:sz="0" w:space="0" w:color="auto"/>
                                                  </w:divBdr>
                                                  <w:divsChild>
                                                    <w:div w:id="886532251">
                                                      <w:marLeft w:val="0"/>
                                                      <w:marRight w:val="0"/>
                                                      <w:marTop w:val="0"/>
                                                      <w:marBottom w:val="0"/>
                                                      <w:divBdr>
                                                        <w:top w:val="none" w:sz="0" w:space="0" w:color="auto"/>
                                                        <w:left w:val="none" w:sz="0" w:space="0" w:color="auto"/>
                                                        <w:bottom w:val="none" w:sz="0" w:space="0" w:color="auto"/>
                                                        <w:right w:val="none" w:sz="0" w:space="0" w:color="auto"/>
                                                      </w:divBdr>
                                                      <w:divsChild>
                                                        <w:div w:id="1639384643">
                                                          <w:marLeft w:val="0"/>
                                                          <w:marRight w:val="0"/>
                                                          <w:marTop w:val="0"/>
                                                          <w:marBottom w:val="0"/>
                                                          <w:divBdr>
                                                            <w:top w:val="none" w:sz="0" w:space="0" w:color="auto"/>
                                                            <w:left w:val="none" w:sz="0" w:space="0" w:color="auto"/>
                                                            <w:bottom w:val="none" w:sz="0" w:space="0" w:color="auto"/>
                                                            <w:right w:val="none" w:sz="0" w:space="0" w:color="auto"/>
                                                          </w:divBdr>
                                                          <w:divsChild>
                                                            <w:div w:id="1956404406">
                                                              <w:marLeft w:val="0"/>
                                                              <w:marRight w:val="0"/>
                                                              <w:marTop w:val="0"/>
                                                              <w:marBottom w:val="0"/>
                                                              <w:divBdr>
                                                                <w:top w:val="none" w:sz="0" w:space="0" w:color="auto"/>
                                                                <w:left w:val="none" w:sz="0" w:space="0" w:color="auto"/>
                                                                <w:bottom w:val="none" w:sz="0" w:space="0" w:color="auto"/>
                                                                <w:right w:val="none" w:sz="0" w:space="0" w:color="auto"/>
                                                              </w:divBdr>
                                                              <w:divsChild>
                                                                <w:div w:id="448352808">
                                                                  <w:marLeft w:val="0"/>
                                                                  <w:marRight w:val="0"/>
                                                                  <w:marTop w:val="0"/>
                                                                  <w:marBottom w:val="0"/>
                                                                  <w:divBdr>
                                                                    <w:top w:val="none" w:sz="0" w:space="0" w:color="auto"/>
                                                                    <w:left w:val="none" w:sz="0" w:space="0" w:color="auto"/>
                                                                    <w:bottom w:val="none" w:sz="0" w:space="0" w:color="auto"/>
                                                                    <w:right w:val="none" w:sz="0" w:space="0" w:color="auto"/>
                                                                  </w:divBdr>
                                                                  <w:divsChild>
                                                                    <w:div w:id="869223343">
                                                                      <w:marLeft w:val="0"/>
                                                                      <w:marRight w:val="0"/>
                                                                      <w:marTop w:val="0"/>
                                                                      <w:marBottom w:val="0"/>
                                                                      <w:divBdr>
                                                                        <w:top w:val="none" w:sz="0" w:space="0" w:color="auto"/>
                                                                        <w:left w:val="none" w:sz="0" w:space="0" w:color="auto"/>
                                                                        <w:bottom w:val="none" w:sz="0" w:space="0" w:color="auto"/>
                                                                        <w:right w:val="none" w:sz="0" w:space="0" w:color="auto"/>
                                                                      </w:divBdr>
                                                                      <w:divsChild>
                                                                        <w:div w:id="673261021">
                                                                          <w:marLeft w:val="0"/>
                                                                          <w:marRight w:val="0"/>
                                                                          <w:marTop w:val="0"/>
                                                                          <w:marBottom w:val="0"/>
                                                                          <w:divBdr>
                                                                            <w:top w:val="none" w:sz="0" w:space="0" w:color="auto"/>
                                                                            <w:left w:val="none" w:sz="0" w:space="0" w:color="auto"/>
                                                                            <w:bottom w:val="none" w:sz="0" w:space="0" w:color="auto"/>
                                                                            <w:right w:val="none" w:sz="0" w:space="0" w:color="auto"/>
                                                                          </w:divBdr>
                                                                          <w:divsChild>
                                                                            <w:div w:id="421073759">
                                                                              <w:marLeft w:val="0"/>
                                                                              <w:marRight w:val="0"/>
                                                                              <w:marTop w:val="0"/>
                                                                              <w:marBottom w:val="0"/>
                                                                              <w:divBdr>
                                                                                <w:top w:val="none" w:sz="0" w:space="0" w:color="auto"/>
                                                                                <w:left w:val="none" w:sz="0" w:space="0" w:color="auto"/>
                                                                                <w:bottom w:val="none" w:sz="0" w:space="0" w:color="auto"/>
                                                                                <w:right w:val="none" w:sz="0" w:space="0" w:color="auto"/>
                                                                              </w:divBdr>
                                                                              <w:divsChild>
                                                                                <w:div w:id="163494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8267">
                                                              <w:marLeft w:val="0"/>
                                                              <w:marRight w:val="0"/>
                                                              <w:marTop w:val="0"/>
                                                              <w:marBottom w:val="0"/>
                                                              <w:divBdr>
                                                                <w:top w:val="none" w:sz="0" w:space="0" w:color="auto"/>
                                                                <w:left w:val="none" w:sz="0" w:space="0" w:color="auto"/>
                                                                <w:bottom w:val="none" w:sz="0" w:space="0" w:color="auto"/>
                                                                <w:right w:val="none" w:sz="0" w:space="0" w:color="auto"/>
                                                              </w:divBdr>
                                                              <w:divsChild>
                                                                <w:div w:id="1127965469">
                                                                  <w:marLeft w:val="0"/>
                                                                  <w:marRight w:val="0"/>
                                                                  <w:marTop w:val="0"/>
                                                                  <w:marBottom w:val="0"/>
                                                                  <w:divBdr>
                                                                    <w:top w:val="none" w:sz="0" w:space="0" w:color="auto"/>
                                                                    <w:left w:val="none" w:sz="0" w:space="0" w:color="auto"/>
                                                                    <w:bottom w:val="none" w:sz="0" w:space="0" w:color="auto"/>
                                                                    <w:right w:val="none" w:sz="0" w:space="0" w:color="auto"/>
                                                                  </w:divBdr>
                                                                  <w:divsChild>
                                                                    <w:div w:id="1523862258">
                                                                      <w:marLeft w:val="0"/>
                                                                      <w:marRight w:val="0"/>
                                                                      <w:marTop w:val="0"/>
                                                                      <w:marBottom w:val="0"/>
                                                                      <w:divBdr>
                                                                        <w:top w:val="none" w:sz="0" w:space="0" w:color="auto"/>
                                                                        <w:left w:val="none" w:sz="0" w:space="0" w:color="auto"/>
                                                                        <w:bottom w:val="none" w:sz="0" w:space="0" w:color="auto"/>
                                                                        <w:right w:val="none" w:sz="0" w:space="0" w:color="auto"/>
                                                                      </w:divBdr>
                                                                      <w:divsChild>
                                                                        <w:div w:id="369305501">
                                                                          <w:marLeft w:val="0"/>
                                                                          <w:marRight w:val="0"/>
                                                                          <w:marTop w:val="0"/>
                                                                          <w:marBottom w:val="0"/>
                                                                          <w:divBdr>
                                                                            <w:top w:val="none" w:sz="0" w:space="0" w:color="auto"/>
                                                                            <w:left w:val="none" w:sz="0" w:space="0" w:color="auto"/>
                                                                            <w:bottom w:val="none" w:sz="0" w:space="0" w:color="auto"/>
                                                                            <w:right w:val="none" w:sz="0" w:space="0" w:color="auto"/>
                                                                          </w:divBdr>
                                                                          <w:divsChild>
                                                                            <w:div w:id="711997695">
                                                                              <w:marLeft w:val="0"/>
                                                                              <w:marRight w:val="0"/>
                                                                              <w:marTop w:val="0"/>
                                                                              <w:marBottom w:val="0"/>
                                                                              <w:divBdr>
                                                                                <w:top w:val="none" w:sz="0" w:space="0" w:color="auto"/>
                                                                                <w:left w:val="none" w:sz="0" w:space="0" w:color="auto"/>
                                                                                <w:bottom w:val="none" w:sz="0" w:space="0" w:color="auto"/>
                                                                                <w:right w:val="none" w:sz="0" w:space="0" w:color="auto"/>
                                                                              </w:divBdr>
                                                                              <w:divsChild>
                                                                                <w:div w:id="161980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292721">
                                                                          <w:marLeft w:val="0"/>
                                                                          <w:marRight w:val="0"/>
                                                                          <w:marTop w:val="0"/>
                                                                          <w:marBottom w:val="0"/>
                                                                          <w:divBdr>
                                                                            <w:top w:val="none" w:sz="0" w:space="0" w:color="auto"/>
                                                                            <w:left w:val="none" w:sz="0" w:space="0" w:color="auto"/>
                                                                            <w:bottom w:val="none" w:sz="0" w:space="0" w:color="auto"/>
                                                                            <w:right w:val="none" w:sz="0" w:space="0" w:color="auto"/>
                                                                          </w:divBdr>
                                                                          <w:divsChild>
                                                                            <w:div w:id="2035691288">
                                                                              <w:marLeft w:val="0"/>
                                                                              <w:marRight w:val="0"/>
                                                                              <w:marTop w:val="0"/>
                                                                              <w:marBottom w:val="0"/>
                                                                              <w:divBdr>
                                                                                <w:top w:val="none" w:sz="0" w:space="0" w:color="auto"/>
                                                                                <w:left w:val="none" w:sz="0" w:space="0" w:color="auto"/>
                                                                                <w:bottom w:val="none" w:sz="0" w:space="0" w:color="auto"/>
                                                                                <w:right w:val="none" w:sz="0" w:space="0" w:color="auto"/>
                                                                              </w:divBdr>
                                                                              <w:divsChild>
                                                                                <w:div w:id="111001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5464108">
              <w:marLeft w:val="0"/>
              <w:marRight w:val="0"/>
              <w:marTop w:val="0"/>
              <w:marBottom w:val="0"/>
              <w:divBdr>
                <w:top w:val="none" w:sz="0" w:space="0" w:color="auto"/>
                <w:left w:val="none" w:sz="0" w:space="0" w:color="auto"/>
                <w:bottom w:val="none" w:sz="0" w:space="0" w:color="auto"/>
                <w:right w:val="none" w:sz="0" w:space="0" w:color="auto"/>
              </w:divBdr>
              <w:divsChild>
                <w:div w:id="1012072711">
                  <w:marLeft w:val="0"/>
                  <w:marRight w:val="0"/>
                  <w:marTop w:val="0"/>
                  <w:marBottom w:val="0"/>
                  <w:divBdr>
                    <w:top w:val="none" w:sz="0" w:space="0" w:color="auto"/>
                    <w:left w:val="none" w:sz="0" w:space="0" w:color="auto"/>
                    <w:bottom w:val="none" w:sz="0" w:space="0" w:color="auto"/>
                    <w:right w:val="none" w:sz="0" w:space="0" w:color="auto"/>
                  </w:divBdr>
                  <w:divsChild>
                    <w:div w:id="1801994062">
                      <w:marLeft w:val="0"/>
                      <w:marRight w:val="0"/>
                      <w:marTop w:val="0"/>
                      <w:marBottom w:val="0"/>
                      <w:divBdr>
                        <w:top w:val="none" w:sz="0" w:space="0" w:color="auto"/>
                        <w:left w:val="none" w:sz="0" w:space="0" w:color="auto"/>
                        <w:bottom w:val="none" w:sz="0" w:space="0" w:color="auto"/>
                        <w:right w:val="none" w:sz="0" w:space="0" w:color="auto"/>
                      </w:divBdr>
                      <w:divsChild>
                        <w:div w:id="70322466">
                          <w:marLeft w:val="0"/>
                          <w:marRight w:val="0"/>
                          <w:marTop w:val="0"/>
                          <w:marBottom w:val="0"/>
                          <w:divBdr>
                            <w:top w:val="none" w:sz="0" w:space="0" w:color="auto"/>
                            <w:left w:val="none" w:sz="0" w:space="0" w:color="auto"/>
                            <w:bottom w:val="none" w:sz="0" w:space="0" w:color="auto"/>
                            <w:right w:val="none" w:sz="0" w:space="0" w:color="auto"/>
                          </w:divBdr>
                          <w:divsChild>
                            <w:div w:id="1943024123">
                              <w:marLeft w:val="0"/>
                              <w:marRight w:val="0"/>
                              <w:marTop w:val="0"/>
                              <w:marBottom w:val="0"/>
                              <w:divBdr>
                                <w:top w:val="none" w:sz="0" w:space="0" w:color="auto"/>
                                <w:left w:val="none" w:sz="0" w:space="0" w:color="auto"/>
                                <w:bottom w:val="none" w:sz="0" w:space="0" w:color="auto"/>
                                <w:right w:val="none" w:sz="0" w:space="0" w:color="auto"/>
                              </w:divBdr>
                              <w:divsChild>
                                <w:div w:id="1065449767">
                                  <w:marLeft w:val="0"/>
                                  <w:marRight w:val="0"/>
                                  <w:marTop w:val="0"/>
                                  <w:marBottom w:val="0"/>
                                  <w:divBdr>
                                    <w:top w:val="none" w:sz="0" w:space="0" w:color="auto"/>
                                    <w:left w:val="none" w:sz="0" w:space="0" w:color="auto"/>
                                    <w:bottom w:val="none" w:sz="0" w:space="0" w:color="auto"/>
                                    <w:right w:val="none" w:sz="0" w:space="0" w:color="auto"/>
                                  </w:divBdr>
                                  <w:divsChild>
                                    <w:div w:id="972099994">
                                      <w:marLeft w:val="0"/>
                                      <w:marRight w:val="0"/>
                                      <w:marTop w:val="0"/>
                                      <w:marBottom w:val="0"/>
                                      <w:divBdr>
                                        <w:top w:val="none" w:sz="0" w:space="0" w:color="auto"/>
                                        <w:left w:val="none" w:sz="0" w:space="0" w:color="auto"/>
                                        <w:bottom w:val="none" w:sz="0" w:space="0" w:color="auto"/>
                                        <w:right w:val="none" w:sz="0" w:space="0" w:color="auto"/>
                                      </w:divBdr>
                                      <w:divsChild>
                                        <w:div w:id="1591426778">
                                          <w:marLeft w:val="0"/>
                                          <w:marRight w:val="0"/>
                                          <w:marTop w:val="0"/>
                                          <w:marBottom w:val="0"/>
                                          <w:divBdr>
                                            <w:top w:val="none" w:sz="0" w:space="0" w:color="auto"/>
                                            <w:left w:val="none" w:sz="0" w:space="0" w:color="auto"/>
                                            <w:bottom w:val="none" w:sz="0" w:space="0" w:color="auto"/>
                                            <w:right w:val="none" w:sz="0" w:space="0" w:color="auto"/>
                                          </w:divBdr>
                                          <w:divsChild>
                                            <w:div w:id="2044552462">
                                              <w:marLeft w:val="0"/>
                                              <w:marRight w:val="0"/>
                                              <w:marTop w:val="0"/>
                                              <w:marBottom w:val="0"/>
                                              <w:divBdr>
                                                <w:top w:val="none" w:sz="0" w:space="0" w:color="auto"/>
                                                <w:left w:val="none" w:sz="0" w:space="0" w:color="auto"/>
                                                <w:bottom w:val="none" w:sz="0" w:space="0" w:color="auto"/>
                                                <w:right w:val="none" w:sz="0" w:space="0" w:color="auto"/>
                                              </w:divBdr>
                                              <w:divsChild>
                                                <w:div w:id="1094862165">
                                                  <w:marLeft w:val="0"/>
                                                  <w:marRight w:val="0"/>
                                                  <w:marTop w:val="0"/>
                                                  <w:marBottom w:val="0"/>
                                                  <w:divBdr>
                                                    <w:top w:val="none" w:sz="0" w:space="0" w:color="auto"/>
                                                    <w:left w:val="none" w:sz="0" w:space="0" w:color="auto"/>
                                                    <w:bottom w:val="none" w:sz="0" w:space="0" w:color="auto"/>
                                                    <w:right w:val="none" w:sz="0" w:space="0" w:color="auto"/>
                                                  </w:divBdr>
                                                  <w:divsChild>
                                                    <w:div w:id="1655378269">
                                                      <w:marLeft w:val="0"/>
                                                      <w:marRight w:val="0"/>
                                                      <w:marTop w:val="0"/>
                                                      <w:marBottom w:val="0"/>
                                                      <w:divBdr>
                                                        <w:top w:val="none" w:sz="0" w:space="0" w:color="auto"/>
                                                        <w:left w:val="none" w:sz="0" w:space="0" w:color="auto"/>
                                                        <w:bottom w:val="none" w:sz="0" w:space="0" w:color="auto"/>
                                                        <w:right w:val="none" w:sz="0" w:space="0" w:color="auto"/>
                                                      </w:divBdr>
                                                    </w:div>
                                                    <w:div w:id="1786073253">
                                                      <w:marLeft w:val="0"/>
                                                      <w:marRight w:val="0"/>
                                                      <w:marTop w:val="0"/>
                                                      <w:marBottom w:val="0"/>
                                                      <w:divBdr>
                                                        <w:top w:val="none" w:sz="0" w:space="0" w:color="auto"/>
                                                        <w:left w:val="none" w:sz="0" w:space="0" w:color="auto"/>
                                                        <w:bottom w:val="none" w:sz="0" w:space="0" w:color="auto"/>
                                                        <w:right w:val="none" w:sz="0" w:space="0" w:color="auto"/>
                                                      </w:divBdr>
                                                    </w:div>
                                                    <w:div w:id="161409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913953">
          <w:marLeft w:val="0"/>
          <w:marRight w:val="0"/>
          <w:marTop w:val="0"/>
          <w:marBottom w:val="0"/>
          <w:divBdr>
            <w:top w:val="none" w:sz="0" w:space="0" w:color="auto"/>
            <w:left w:val="none" w:sz="0" w:space="0" w:color="auto"/>
            <w:bottom w:val="none" w:sz="0" w:space="0" w:color="auto"/>
            <w:right w:val="none" w:sz="0" w:space="0" w:color="auto"/>
          </w:divBdr>
          <w:divsChild>
            <w:div w:id="4949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3" Type="http://schemas.openxmlformats.org/officeDocument/2006/relationships/hyperlink" Target="https://es.wikipedia.org/wiki/Ciencias_de_la_Tierra" TargetMode="External"/><Relationship Id="rId4" Type="http://schemas.openxmlformats.org/officeDocument/2006/relationships/hyperlink" Target="https://es.wikipedia.org/wiki/Astrogeolog%C3%ADa" TargetMode="External"/><Relationship Id="rId5" Type="http://schemas.openxmlformats.org/officeDocument/2006/relationships/hyperlink" Target="https://es.wikipedia.org/wiki/%C3%89tica" TargetMode="External"/><Relationship Id="rId6" Type="http://schemas.openxmlformats.org/officeDocument/2006/relationships/hyperlink" Target="https://es.wikipedia.org/wiki/Deontolog%C3%ADa" TargetMode="External"/><Relationship Id="rId7" Type="http://schemas.openxmlformats.org/officeDocument/2006/relationships/hyperlink" Target="https://dialnet.unirioja.es/servlet/autor?codigo=1958940" TargetMode="External"/><Relationship Id="rId8" Type="http://schemas.openxmlformats.org/officeDocument/2006/relationships/hyperlink" Target="https://dialnet.unirioja.es/servlet/revista?codigo=2013" TargetMode="External"/><Relationship Id="rId9" Type="http://schemas.openxmlformats.org/officeDocument/2006/relationships/hyperlink" Target="https://dialnet.unirioja.es/ejemplar/341758" TargetMode="External"/><Relationship Id="rId10" Type="http://schemas.openxmlformats.org/officeDocument/2006/relationships/hyperlink" Target="http://newsroom.unfccc.int/ES" TargetMode="External"/><Relationship Id="rId1" Type="http://schemas.openxmlformats.org/officeDocument/2006/relationships/hyperlink" Target="http://es.wikipedia.org/wiki/%C3%93xidos_de_nitr%C3%B3geno" TargetMode="External"/><Relationship Id="rId2" Type="http://schemas.openxmlformats.org/officeDocument/2006/relationships/hyperlink" Target="https://dialnet.unirioja.es/ejemplar/38604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56EC2-F975-BD4B-8DC7-18302AF05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10740</Words>
  <Characters>59074</Characters>
  <Application>Microsoft Macintosh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 rodrig</dc:creator>
  <cp:keywords/>
  <dc:description/>
  <cp:lastModifiedBy>Adela Romero Tarin</cp:lastModifiedBy>
  <cp:revision>2</cp:revision>
  <dcterms:created xsi:type="dcterms:W3CDTF">2017-07-13T12:18:00Z</dcterms:created>
  <dcterms:modified xsi:type="dcterms:W3CDTF">2017-07-13T12:18:00Z</dcterms:modified>
</cp:coreProperties>
</file>