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5C0" w:rsidRDefault="002257A7">
      <w:pPr>
        <w:pStyle w:val="normal0"/>
        <w:spacing w:before="2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Desigualdades</w:t>
      </w:r>
      <w:r>
        <w:rPr>
          <w:rFonts w:ascii="Times New Roman" w:eastAsia="Times New Roman" w:hAnsi="Times New Roman" w:cs="Times New Roman"/>
          <w:b/>
          <w:sz w:val="24"/>
          <w:szCs w:val="24"/>
        </w:rPr>
        <w:t xml:space="preserve"> en el acceso a los mecanismos de participación ciudadana en Madrid. El caso de Villaverde.</w:t>
      </w:r>
      <w:r>
        <w:rPr>
          <w:rFonts w:ascii="Times New Roman" w:eastAsia="Times New Roman" w:hAnsi="Times New Roman" w:cs="Times New Roman"/>
          <w:b/>
          <w:sz w:val="24"/>
          <w:szCs w:val="24"/>
          <w:vertAlign w:val="superscript"/>
        </w:rPr>
        <w:footnoteReference w:id="1"/>
      </w:r>
    </w:p>
    <w:p w:rsidR="008265C0" w:rsidRDefault="002257A7">
      <w:pPr>
        <w:pStyle w:val="normal0"/>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Eva Fernández Arrúe. </w:t>
      </w:r>
      <w:r>
        <w:rPr>
          <w:rFonts w:ascii="Times New Roman" w:eastAsia="Times New Roman" w:hAnsi="Times New Roman" w:cs="Times New Roman"/>
          <w:sz w:val="24"/>
          <w:szCs w:val="24"/>
        </w:rPr>
        <w:t>Universidad Complutense de Madrid (UCM)</w:t>
      </w:r>
    </w:p>
    <w:p w:rsidR="008265C0" w:rsidRDefault="002257A7">
      <w:pPr>
        <w:pStyle w:val="normal0"/>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efarrue@ucm.es</w:t>
      </w:r>
    </w:p>
    <w:p w:rsidR="008265C0" w:rsidRDefault="002257A7">
      <w:pPr>
        <w:pStyle w:val="normal0"/>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Paula Martín Gago. </w:t>
      </w:r>
      <w:proofErr w:type="spellStart"/>
      <w:r>
        <w:rPr>
          <w:rFonts w:ascii="Times New Roman" w:eastAsia="Times New Roman" w:hAnsi="Times New Roman" w:cs="Times New Roman"/>
          <w:sz w:val="24"/>
          <w:szCs w:val="24"/>
        </w:rPr>
        <w:t>Universitat</w:t>
      </w:r>
      <w:proofErr w:type="spellEnd"/>
      <w:r>
        <w:rPr>
          <w:rFonts w:ascii="Times New Roman" w:eastAsia="Times New Roman" w:hAnsi="Times New Roman" w:cs="Times New Roman"/>
          <w:sz w:val="24"/>
          <w:szCs w:val="24"/>
        </w:rPr>
        <w:t xml:space="preserve"> de les Illes Balears (UIB)</w:t>
      </w:r>
    </w:p>
    <w:p w:rsidR="008265C0" w:rsidRDefault="002257A7">
      <w:pPr>
        <w:pStyle w:val="normal0"/>
        <w:spacing w:before="2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paula.martin@uib.es</w:t>
      </w:r>
    </w:p>
    <w:p w:rsidR="008265C0" w:rsidRDefault="002257A7">
      <w:pPr>
        <w:pStyle w:val="normal0"/>
        <w:spacing w:before="20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Resumen</w:t>
      </w:r>
    </w:p>
    <w:p w:rsidR="008265C0" w:rsidRDefault="002257A7">
      <w:pPr>
        <w:pStyle w:val="normal0"/>
        <w:spacing w:before="2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Este artículo presenta un análisis de los mecanismos de participación impulsados en la ciudad de Madrid desde la llegada de Ahora Madrid al gobierno de la capital en 2015. Se presenta el análisis de los datos de la ciudad en su </w:t>
      </w:r>
      <w:r>
        <w:rPr>
          <w:rFonts w:ascii="Times New Roman" w:eastAsia="Times New Roman" w:hAnsi="Times New Roman" w:cs="Times New Roman"/>
          <w:sz w:val="24"/>
          <w:szCs w:val="24"/>
        </w:rPr>
        <w:t>conjunto y del distrito de Villaverde, perteneciente a la llamada periferia sur madrileña, como caso más concreto de estudio que presenta uno de los más bajos porcentajes de participación a través de estos mecanismos. Se ha analizado la relación entre el g</w:t>
      </w:r>
      <w:r>
        <w:rPr>
          <w:rFonts w:ascii="Times New Roman" w:eastAsia="Times New Roman" w:hAnsi="Times New Roman" w:cs="Times New Roman"/>
          <w:sz w:val="24"/>
          <w:szCs w:val="24"/>
        </w:rPr>
        <w:t xml:space="preserve">rado de participación en este distrito y sus características </w:t>
      </w:r>
      <w:proofErr w:type="spellStart"/>
      <w:proofErr w:type="gramStart"/>
      <w:r>
        <w:rPr>
          <w:rFonts w:ascii="Times New Roman" w:eastAsia="Times New Roman" w:hAnsi="Times New Roman" w:cs="Times New Roman"/>
          <w:sz w:val="24"/>
          <w:szCs w:val="24"/>
        </w:rPr>
        <w:t>sociodemográficas</w:t>
      </w:r>
      <w:proofErr w:type="spellEnd"/>
      <w:proofErr w:type="gramEnd"/>
      <w:r>
        <w:rPr>
          <w:rFonts w:ascii="Times New Roman" w:eastAsia="Times New Roman" w:hAnsi="Times New Roman" w:cs="Times New Roman"/>
          <w:sz w:val="24"/>
          <w:szCs w:val="24"/>
        </w:rPr>
        <w:t>, comparándolo con los datos de la ciudad en su conjunto y considerando cada uno de los mecanismos impulsados por el Ayuntamiento para la toma de decisiones sobre la ciudad. Este</w:t>
      </w:r>
      <w:r>
        <w:rPr>
          <w:rFonts w:ascii="Times New Roman" w:eastAsia="Times New Roman" w:hAnsi="Times New Roman" w:cs="Times New Roman"/>
          <w:sz w:val="24"/>
          <w:szCs w:val="24"/>
        </w:rPr>
        <w:t xml:space="preserve"> análisis se ha centrado en las votaciones de las propuestas ciudadanas de 2017 pretendiendo ser un acercamiento a las desigualdades en el acceso a la participación de los diferentes grupos sociales según los mecanismos.</w:t>
      </w:r>
    </w:p>
    <w:p w:rsidR="008265C0" w:rsidRDefault="002257A7">
      <w:pPr>
        <w:pStyle w:val="normal0"/>
        <w:spacing w:before="2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Nota biográfica de las autoras (</w:t>
      </w:r>
      <w:proofErr w:type="spellStart"/>
      <w:r>
        <w:rPr>
          <w:rFonts w:ascii="Times New Roman" w:eastAsia="Times New Roman" w:hAnsi="Times New Roman" w:cs="Times New Roman"/>
          <w:b/>
          <w:sz w:val="24"/>
          <w:szCs w:val="24"/>
        </w:rPr>
        <w:t>máx</w:t>
      </w:r>
      <w:proofErr w:type="spellEnd"/>
      <w:r>
        <w:rPr>
          <w:rFonts w:ascii="Times New Roman" w:eastAsia="Times New Roman" w:hAnsi="Times New Roman" w:cs="Times New Roman"/>
          <w:b/>
          <w:sz w:val="24"/>
          <w:szCs w:val="24"/>
        </w:rPr>
        <w:t xml:space="preserve"> 5 líneas)</w:t>
      </w:r>
    </w:p>
    <w:p w:rsidR="008265C0" w:rsidRDefault="002257A7">
      <w:pPr>
        <w:pStyle w:val="normal0"/>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 Fernández Arrúe es Licenciada en Sociología por la UCM. Investigadora social especialista en Estudios Latinoamericanos y Estudios de Género.</w:t>
      </w:r>
    </w:p>
    <w:p w:rsidR="008265C0" w:rsidRDefault="002257A7">
      <w:pPr>
        <w:pStyle w:val="normal0"/>
        <w:spacing w:before="2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Paula Martín Gago es Licenciada en Sociología por la UCM y contratada </w:t>
      </w:r>
      <w:proofErr w:type="spellStart"/>
      <w:r>
        <w:rPr>
          <w:rFonts w:ascii="Times New Roman" w:eastAsia="Times New Roman" w:hAnsi="Times New Roman" w:cs="Times New Roman"/>
          <w:sz w:val="24"/>
          <w:szCs w:val="24"/>
        </w:rPr>
        <w:t>predoctoral</w:t>
      </w:r>
      <w:proofErr w:type="spellEnd"/>
      <w:r>
        <w:rPr>
          <w:rFonts w:ascii="Times New Roman" w:eastAsia="Times New Roman" w:hAnsi="Times New Roman" w:cs="Times New Roman"/>
          <w:sz w:val="24"/>
          <w:szCs w:val="24"/>
        </w:rPr>
        <w:t xml:space="preserve"> FPI en la UIB dond</w:t>
      </w:r>
      <w:r>
        <w:rPr>
          <w:rFonts w:ascii="Times New Roman" w:eastAsia="Times New Roman" w:hAnsi="Times New Roman" w:cs="Times New Roman"/>
          <w:sz w:val="24"/>
          <w:szCs w:val="24"/>
        </w:rPr>
        <w:t>e desarrolla su tesis doctoral; su investigación se enmarca entre la sociología y la geografía urbana.</w:t>
      </w:r>
    </w:p>
    <w:p w:rsidR="008265C0" w:rsidRDefault="002257A7">
      <w:pPr>
        <w:pStyle w:val="normal0"/>
        <w:spacing w:before="2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Palabras clave (5 </w:t>
      </w:r>
      <w:proofErr w:type="spellStart"/>
      <w:r>
        <w:rPr>
          <w:rFonts w:ascii="Times New Roman" w:eastAsia="Times New Roman" w:hAnsi="Times New Roman" w:cs="Times New Roman"/>
          <w:b/>
          <w:sz w:val="24"/>
          <w:szCs w:val="24"/>
        </w:rPr>
        <w:t>máx</w:t>
      </w:r>
      <w:proofErr w:type="spellEnd"/>
      <w:r>
        <w:rPr>
          <w:rFonts w:ascii="Times New Roman" w:eastAsia="Times New Roman" w:hAnsi="Times New Roman" w:cs="Times New Roman"/>
          <w:b/>
          <w:sz w:val="24"/>
          <w:szCs w:val="24"/>
        </w:rPr>
        <w:t>)</w:t>
      </w:r>
    </w:p>
    <w:p w:rsidR="008265C0" w:rsidRDefault="002257A7">
      <w:pPr>
        <w:pStyle w:val="normal0"/>
        <w:spacing w:before="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Participación ciudadana, mecanismos participativos, desigualdad de acceso, Decide Madrid, Villaverde</w:t>
      </w:r>
    </w:p>
    <w:p w:rsidR="008265C0" w:rsidRDefault="008265C0">
      <w:pPr>
        <w:pStyle w:val="normal0"/>
        <w:spacing w:before="200"/>
        <w:ind w:firstLine="405"/>
        <w:jc w:val="both"/>
        <w:rPr>
          <w:rFonts w:ascii="Times New Roman" w:eastAsia="Times New Roman" w:hAnsi="Times New Roman" w:cs="Times New Roman"/>
          <w:b/>
          <w:sz w:val="24"/>
          <w:szCs w:val="24"/>
        </w:rPr>
      </w:pPr>
    </w:p>
    <w:p w:rsidR="008265C0" w:rsidRDefault="002257A7">
      <w:pPr>
        <w:pStyle w:val="normal0"/>
        <w:spacing w:before="200"/>
        <w:ind w:firstLine="405"/>
        <w:jc w:val="both"/>
        <w:rPr>
          <w:rFonts w:ascii="Times New Roman" w:eastAsia="Times New Roman" w:hAnsi="Times New Roman" w:cs="Times New Roman"/>
          <w:b/>
          <w:sz w:val="24"/>
          <w:szCs w:val="24"/>
        </w:rPr>
      </w:pPr>
      <w:r>
        <w:br w:type="page"/>
      </w:r>
    </w:p>
    <w:p w:rsidR="008265C0" w:rsidRDefault="002257A7">
      <w:pPr>
        <w:pStyle w:val="normal0"/>
        <w:spacing w:before="200"/>
        <w:jc w:val="both"/>
        <w:rPr>
          <w:rFonts w:ascii="Times New Roman" w:eastAsia="Times New Roman" w:hAnsi="Times New Roman" w:cs="Times New Roman"/>
          <w:sz w:val="24"/>
          <w:szCs w:val="24"/>
        </w:rPr>
      </w:pPr>
      <w:r w:rsidRPr="00936E51">
        <w:rPr>
          <w:rFonts w:ascii="Times New Roman" w:eastAsia="Times New Roman" w:hAnsi="Times New Roman" w:cs="Times New Roman"/>
          <w:b/>
          <w:sz w:val="24"/>
          <w:szCs w:val="24"/>
        </w:rPr>
        <w:lastRenderedPageBreak/>
        <w:t>1</w:t>
      </w:r>
      <w:r>
        <w:rPr>
          <w:rFonts w:ascii="Times New Roman" w:eastAsia="Times New Roman" w:hAnsi="Times New Roman" w:cs="Times New Roman"/>
          <w:sz w:val="24"/>
          <w:szCs w:val="24"/>
        </w:rPr>
        <w:t xml:space="preserve">. </w:t>
      </w:r>
      <w:r w:rsidRPr="00C43B8A">
        <w:rPr>
          <w:rFonts w:ascii="Times New Roman" w:eastAsia="Times New Roman" w:hAnsi="Times New Roman" w:cs="Times New Roman"/>
          <w:b/>
          <w:sz w:val="24"/>
          <w:szCs w:val="24"/>
        </w:rPr>
        <w:t>Modelo de ciudad y desi</w:t>
      </w:r>
      <w:r w:rsidRPr="00C43B8A">
        <w:rPr>
          <w:rFonts w:ascii="Times New Roman" w:eastAsia="Times New Roman" w:hAnsi="Times New Roman" w:cs="Times New Roman"/>
          <w:b/>
          <w:sz w:val="24"/>
          <w:szCs w:val="24"/>
        </w:rPr>
        <w:t xml:space="preserve">gualdad </w:t>
      </w:r>
      <w:proofErr w:type="spellStart"/>
      <w:r w:rsidRPr="00C43B8A">
        <w:rPr>
          <w:rFonts w:ascii="Times New Roman" w:eastAsia="Times New Roman" w:hAnsi="Times New Roman" w:cs="Times New Roman"/>
          <w:b/>
          <w:sz w:val="24"/>
          <w:szCs w:val="24"/>
        </w:rPr>
        <w:t>sociourbana</w:t>
      </w:r>
      <w:proofErr w:type="spellEnd"/>
      <w:r w:rsidRPr="00C43B8A">
        <w:rPr>
          <w:rFonts w:ascii="Times New Roman" w:eastAsia="Times New Roman" w:hAnsi="Times New Roman" w:cs="Times New Roman"/>
          <w:b/>
          <w:sz w:val="24"/>
          <w:szCs w:val="24"/>
        </w:rPr>
        <w:t xml:space="preserve"> en Madrid.</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Madrid es una de las dos ciudades más grandes del estado español (junto con Barcelona) siendo la más grande en superficie y en población (60.436,69 Ha y 3.165.541 </w:t>
      </w:r>
      <w:proofErr w:type="spellStart"/>
      <w:r>
        <w:rPr>
          <w:rFonts w:ascii="Times New Roman" w:eastAsia="Times New Roman" w:hAnsi="Times New Roman" w:cs="Times New Roman"/>
          <w:sz w:val="24"/>
          <w:szCs w:val="24"/>
        </w:rPr>
        <w:t>hab</w:t>
      </w:r>
      <w:proofErr w:type="spellEnd"/>
      <w:r>
        <w:rPr>
          <w:rFonts w:ascii="Times New Roman" w:eastAsia="Times New Roman" w:hAnsi="Times New Roman" w:cs="Times New Roman"/>
          <w:sz w:val="24"/>
          <w:szCs w:val="24"/>
        </w:rPr>
        <w:t xml:space="preserve"> en 2016</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Está inserta en una amplia red de ciudades y te</w:t>
      </w:r>
      <w:r>
        <w:rPr>
          <w:rFonts w:ascii="Times New Roman" w:eastAsia="Times New Roman" w:hAnsi="Times New Roman" w:cs="Times New Roman"/>
          <w:sz w:val="24"/>
          <w:szCs w:val="24"/>
        </w:rPr>
        <w:t xml:space="preserve">rritorios como uno de los nodos importantes de concentración de innovación en el territorio español y donde tienen lugar fenómenos </w:t>
      </w:r>
      <w:proofErr w:type="spellStart"/>
      <w:r>
        <w:rPr>
          <w:rFonts w:ascii="Times New Roman" w:eastAsia="Times New Roman" w:hAnsi="Times New Roman" w:cs="Times New Roman"/>
          <w:sz w:val="24"/>
          <w:szCs w:val="24"/>
        </w:rPr>
        <w:t>sociourbanos</w:t>
      </w:r>
      <w:proofErr w:type="spellEnd"/>
      <w:r>
        <w:rPr>
          <w:rFonts w:ascii="Times New Roman" w:eastAsia="Times New Roman" w:hAnsi="Times New Roman" w:cs="Times New Roman"/>
          <w:sz w:val="24"/>
          <w:szCs w:val="24"/>
        </w:rPr>
        <w:t xml:space="preserve"> que dan cuenta de las dinámicas sociales y territoriales en la actualidad en muchas grandes ciudades europeas.</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iguiendo las características de las ciudades globales que </w:t>
      </w:r>
      <w:proofErr w:type="spellStart"/>
      <w:r>
        <w:rPr>
          <w:rFonts w:ascii="Times New Roman" w:eastAsia="Times New Roman" w:hAnsi="Times New Roman" w:cs="Times New Roman"/>
          <w:sz w:val="24"/>
          <w:szCs w:val="24"/>
        </w:rPr>
        <w:t>Saskia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Sassen</w:t>
      </w:r>
      <w:proofErr w:type="spellEnd"/>
      <w:r>
        <w:rPr>
          <w:rFonts w:ascii="Times New Roman" w:eastAsia="Times New Roman" w:hAnsi="Times New Roman" w:cs="Times New Roman"/>
          <w:sz w:val="24"/>
          <w:szCs w:val="24"/>
        </w:rPr>
        <w:t xml:space="preserve"> (1991) considera (tenencia de una elevada concentración de funciones comando: puestos de mando en la organización de la economía mundial; agrupación de instrumentos financieros y firma</w:t>
      </w:r>
      <w:r>
        <w:rPr>
          <w:rFonts w:ascii="Times New Roman" w:eastAsia="Times New Roman" w:hAnsi="Times New Roman" w:cs="Times New Roman"/>
          <w:sz w:val="24"/>
          <w:szCs w:val="24"/>
        </w:rPr>
        <w:t>s de servicios especializados; centros de innovación tecnológica; relación en mercados transnacionales de productos e innovaciones), se puede decir que Madrid es una ciudad global en esa red de interacciones. Las ciudades globales son, pues, “</w:t>
      </w:r>
      <w:r w:rsidRPr="003375A9">
        <w:rPr>
          <w:rFonts w:ascii="Times New Roman" w:eastAsia="Times New Roman" w:hAnsi="Times New Roman" w:cs="Times New Roman"/>
          <w:sz w:val="24"/>
          <w:szCs w:val="24"/>
        </w:rPr>
        <w:t>lugares privi</w:t>
      </w:r>
      <w:r w:rsidRPr="003375A9">
        <w:rPr>
          <w:rFonts w:ascii="Times New Roman" w:eastAsia="Times New Roman" w:hAnsi="Times New Roman" w:cs="Times New Roman"/>
          <w:sz w:val="24"/>
          <w:szCs w:val="24"/>
        </w:rPr>
        <w:t>legiados para la producción de las llamadas funciones centrales o de comando, necesarias para la implementación y gestión de los sistemas económicos globales</w:t>
      </w:r>
      <w:r>
        <w:rPr>
          <w:rFonts w:ascii="Times New Roman" w:eastAsia="Times New Roman" w:hAnsi="Times New Roman" w:cs="Times New Roman"/>
          <w:sz w:val="24"/>
          <w:szCs w:val="24"/>
        </w:rPr>
        <w:t>” (Sánchez Moral et al., 2008). Madrid se encuentra en un segundo orden de ciudades situada entre l</w:t>
      </w:r>
      <w:r>
        <w:rPr>
          <w:rFonts w:ascii="Times New Roman" w:eastAsia="Times New Roman" w:hAnsi="Times New Roman" w:cs="Times New Roman"/>
          <w:sz w:val="24"/>
          <w:szCs w:val="24"/>
        </w:rPr>
        <w:t>os grandes nodos con población de más de diez millones de habitantes y los nodos medios con población por debajo de los cuatro millones (Leal, 2015: 22); está a la cabeza del sistema urbano español de ciudades en cuanto a la captación de estos procesos que</w:t>
      </w:r>
      <w:r>
        <w:rPr>
          <w:rFonts w:ascii="Times New Roman" w:eastAsia="Times New Roman" w:hAnsi="Times New Roman" w:cs="Times New Roman"/>
          <w:sz w:val="24"/>
          <w:szCs w:val="24"/>
        </w:rPr>
        <w:t xml:space="preserve"> señala </w:t>
      </w:r>
      <w:proofErr w:type="spellStart"/>
      <w:r>
        <w:rPr>
          <w:rFonts w:ascii="Times New Roman" w:eastAsia="Times New Roman" w:hAnsi="Times New Roman" w:cs="Times New Roman"/>
          <w:sz w:val="24"/>
          <w:szCs w:val="24"/>
        </w:rPr>
        <w:t>Sassen</w:t>
      </w:r>
      <w:proofErr w:type="spellEnd"/>
      <w:r>
        <w:rPr>
          <w:rFonts w:ascii="Times New Roman" w:eastAsia="Times New Roman" w:hAnsi="Times New Roman" w:cs="Times New Roman"/>
          <w:sz w:val="24"/>
          <w:szCs w:val="24"/>
        </w:rPr>
        <w:t>, y en una posición claramente aventajada con respecto al resto de ciudades españolas en el escenario de una jerarquía mundial de ciudades.</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las últimas décadas ha sufrido un proceso de reestructuración </w:t>
      </w:r>
      <w:proofErr w:type="spellStart"/>
      <w:r>
        <w:rPr>
          <w:rFonts w:ascii="Times New Roman" w:eastAsia="Times New Roman" w:hAnsi="Times New Roman" w:cs="Times New Roman"/>
          <w:sz w:val="24"/>
          <w:szCs w:val="24"/>
        </w:rPr>
        <w:t>socioterritorial</w:t>
      </w:r>
      <w:proofErr w:type="spellEnd"/>
      <w:r>
        <w:rPr>
          <w:rFonts w:ascii="Times New Roman" w:eastAsia="Times New Roman" w:hAnsi="Times New Roman" w:cs="Times New Roman"/>
          <w:sz w:val="24"/>
          <w:szCs w:val="24"/>
        </w:rPr>
        <w:t xml:space="preserve"> en el que ha adquiri</w:t>
      </w:r>
      <w:r>
        <w:rPr>
          <w:rFonts w:ascii="Times New Roman" w:eastAsia="Times New Roman" w:hAnsi="Times New Roman" w:cs="Times New Roman"/>
          <w:sz w:val="24"/>
          <w:szCs w:val="24"/>
        </w:rPr>
        <w:t>do protagonismo como centro urbano en el capitalismo global, se han desarrollado en su territorio nuevos modos de expansión metropolitana y se están produciendo diversas respuestas de los actores implicados en él. Los conflictos de competencia regional par</w:t>
      </w:r>
      <w:r>
        <w:rPr>
          <w:rFonts w:ascii="Times New Roman" w:eastAsia="Times New Roman" w:hAnsi="Times New Roman" w:cs="Times New Roman"/>
          <w:sz w:val="24"/>
          <w:szCs w:val="24"/>
        </w:rPr>
        <w:t>a atraer no sólo capitales sino también personas y servicios se han incrementado en forma de funciones permanentes, estacionales o temporales (Sánchez Moral et al, 2008; Córdoba y Gago, 2002).</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procesos generales que se dan en Madrid son la desindustria</w:t>
      </w:r>
      <w:r>
        <w:rPr>
          <w:rFonts w:ascii="Times New Roman" w:eastAsia="Times New Roman" w:hAnsi="Times New Roman" w:cs="Times New Roman"/>
          <w:sz w:val="24"/>
          <w:szCs w:val="24"/>
        </w:rPr>
        <w:t>lización generalizada, el incremento de las actividades de oficina y el papel de los centros direccionales y la atracción turística. Y sus consecuencias son principalmente el cambio en la composición social y étnica de su población, el desarrollo de nuevas</w:t>
      </w:r>
      <w:r>
        <w:rPr>
          <w:rFonts w:ascii="Times New Roman" w:eastAsia="Times New Roman" w:hAnsi="Times New Roman" w:cs="Times New Roman"/>
          <w:sz w:val="24"/>
          <w:szCs w:val="24"/>
        </w:rPr>
        <w:t xml:space="preserve"> formas de relación y de cultura urbana, además del crecimiento de las clases medias superiores junto con el incremento en la formación de los habitantes, una elevada demanda de servicios personales y la atracción de mano de obra extranjera (Leal, 2015: 23</w:t>
      </w:r>
      <w:r>
        <w:rPr>
          <w:rFonts w:ascii="Times New Roman" w:eastAsia="Times New Roman" w:hAnsi="Times New Roman" w:cs="Times New Roman"/>
          <w:sz w:val="24"/>
          <w:szCs w:val="24"/>
        </w:rPr>
        <w:t>). El análisis de estas dinámicas de cambio lleva a concluir que hay una mayor heterogeneidad cultural pero también una mayor desigualdad. Desigualdad de renta, de formación y de condiciones de vida (Domínguez et al., 2016).</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trata de un cambio social ba</w:t>
      </w:r>
      <w:r>
        <w:rPr>
          <w:rFonts w:ascii="Times New Roman" w:eastAsia="Times New Roman" w:hAnsi="Times New Roman" w:cs="Times New Roman"/>
          <w:sz w:val="24"/>
          <w:szCs w:val="24"/>
        </w:rPr>
        <w:t xml:space="preserve">sado en procesos de </w:t>
      </w:r>
      <w:proofErr w:type="spellStart"/>
      <w:r>
        <w:rPr>
          <w:rFonts w:ascii="Times New Roman" w:eastAsia="Times New Roman" w:hAnsi="Times New Roman" w:cs="Times New Roman"/>
          <w:sz w:val="24"/>
          <w:szCs w:val="24"/>
        </w:rPr>
        <w:t>terciarización</w:t>
      </w:r>
      <w:proofErr w:type="spellEnd"/>
      <w:r>
        <w:rPr>
          <w:rFonts w:ascii="Times New Roman" w:eastAsia="Times New Roman" w:hAnsi="Times New Roman" w:cs="Times New Roman"/>
          <w:sz w:val="24"/>
          <w:szCs w:val="24"/>
        </w:rPr>
        <w:t xml:space="preserve"> a partir del desmantelamiento de las actividades industriales y del descenso del sector primario en la </w:t>
      </w:r>
      <w:r>
        <w:rPr>
          <w:rFonts w:ascii="Times New Roman" w:eastAsia="Times New Roman" w:hAnsi="Times New Roman" w:cs="Times New Roman"/>
          <w:sz w:val="24"/>
          <w:szCs w:val="24"/>
        </w:rPr>
        <w:lastRenderedPageBreak/>
        <w:t>economía y el empleo. Esta dinámica que provoca el aumento de categorías sociales de profesionales y técnicos y de otr</w:t>
      </w:r>
      <w:r>
        <w:rPr>
          <w:rFonts w:ascii="Times New Roman" w:eastAsia="Times New Roman" w:hAnsi="Times New Roman" w:cs="Times New Roman"/>
          <w:sz w:val="24"/>
          <w:szCs w:val="24"/>
        </w:rPr>
        <w:t>os trabajadores de los servicios de baja cualificación, y la disminución de trabajadores industriales, supone un aumento de la desigualdad social (Leal, 2015: 33), junto a la reestructuración social y urbana de la ciudad, que provoca desigualdad en las opo</w:t>
      </w:r>
      <w:r w:rsidR="004262D4">
        <w:rPr>
          <w:rFonts w:ascii="Times New Roman" w:eastAsia="Times New Roman" w:hAnsi="Times New Roman" w:cs="Times New Roman"/>
          <w:sz w:val="24"/>
          <w:szCs w:val="24"/>
        </w:rPr>
        <w:t>rtunidades entre la</w:t>
      </w:r>
      <w:r>
        <w:rPr>
          <w:rFonts w:ascii="Times New Roman" w:eastAsia="Times New Roman" w:hAnsi="Times New Roman" w:cs="Times New Roman"/>
          <w:sz w:val="24"/>
          <w:szCs w:val="24"/>
        </w:rPr>
        <w:t xml:space="preserve"> ciudadan</w:t>
      </w:r>
      <w:r w:rsidR="004262D4">
        <w:rPr>
          <w:rFonts w:ascii="Times New Roman" w:eastAsia="Times New Roman" w:hAnsi="Times New Roman" w:cs="Times New Roman"/>
          <w:sz w:val="24"/>
          <w:szCs w:val="24"/>
        </w:rPr>
        <w:t>ía</w:t>
      </w:r>
      <w:r>
        <w:rPr>
          <w:rFonts w:ascii="Times New Roman" w:eastAsia="Times New Roman" w:hAnsi="Times New Roman" w:cs="Times New Roman"/>
          <w:sz w:val="24"/>
          <w:szCs w:val="24"/>
        </w:rPr>
        <w:t>. Apunta Leal (2015: 39) que Madrid tiene un elevado índice de segregación y de distribución desigual de la renta debido a un crecimiento elevado de las grandes fortunas y de las posiciones privilegiadas y al aumento de un mo</w:t>
      </w:r>
      <w:r>
        <w:rPr>
          <w:rFonts w:ascii="Times New Roman" w:eastAsia="Times New Roman" w:hAnsi="Times New Roman" w:cs="Times New Roman"/>
          <w:sz w:val="24"/>
          <w:szCs w:val="24"/>
        </w:rPr>
        <w:t>derno proletariado de trabajadores de los servicios personales que sobreviven en condiciones precarias en la periferia madrileña.</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Otras causas de desigualdad </w:t>
      </w:r>
      <w:proofErr w:type="spellStart"/>
      <w:r>
        <w:rPr>
          <w:rFonts w:ascii="Times New Roman" w:eastAsia="Times New Roman" w:hAnsi="Times New Roman" w:cs="Times New Roman"/>
          <w:sz w:val="24"/>
          <w:szCs w:val="24"/>
        </w:rPr>
        <w:t>sociourbana</w:t>
      </w:r>
      <w:proofErr w:type="spellEnd"/>
      <w:r>
        <w:rPr>
          <w:rFonts w:ascii="Times New Roman" w:eastAsia="Times New Roman" w:hAnsi="Times New Roman" w:cs="Times New Roman"/>
          <w:sz w:val="24"/>
          <w:szCs w:val="24"/>
        </w:rPr>
        <w:t xml:space="preserve"> en Madrid, en los primeros quince años del siglo XXI, han estado influidas por la cris</w:t>
      </w:r>
      <w:r>
        <w:rPr>
          <w:rFonts w:ascii="Times New Roman" w:eastAsia="Times New Roman" w:hAnsi="Times New Roman" w:cs="Times New Roman"/>
          <w:sz w:val="24"/>
          <w:szCs w:val="24"/>
        </w:rPr>
        <w:t>is, la deuda municipal, los recortes en los servicios sociales, el deterioro de la calidad de los servicios públicos (limpieza urbana, servicio de eliminación de residuos domésticos, iluminación de calles, avenidas, parques y plazas públicas) y el incremen</w:t>
      </w:r>
      <w:r>
        <w:rPr>
          <w:rFonts w:ascii="Times New Roman" w:eastAsia="Times New Roman" w:hAnsi="Times New Roman" w:cs="Times New Roman"/>
          <w:sz w:val="24"/>
          <w:szCs w:val="24"/>
        </w:rPr>
        <w:t xml:space="preserve">tado de los impuestos locales y las tarifas de transporte. Además, de la venta de activos municipales, la disolución de la Corporación Local de Vivienda de Madrid o la venta de viviendas públicas a inversores. Las características </w:t>
      </w:r>
      <w:proofErr w:type="spellStart"/>
      <w:r>
        <w:rPr>
          <w:rFonts w:ascii="Times New Roman" w:eastAsia="Times New Roman" w:hAnsi="Times New Roman" w:cs="Times New Roman"/>
          <w:sz w:val="24"/>
          <w:szCs w:val="24"/>
        </w:rPr>
        <w:t>sociodemográficas</w:t>
      </w:r>
      <w:proofErr w:type="spellEnd"/>
      <w:r>
        <w:rPr>
          <w:rFonts w:ascii="Times New Roman" w:eastAsia="Times New Roman" w:hAnsi="Times New Roman" w:cs="Times New Roman"/>
          <w:sz w:val="24"/>
          <w:szCs w:val="24"/>
        </w:rPr>
        <w:t xml:space="preserve"> son tamb</w:t>
      </w:r>
      <w:r>
        <w:rPr>
          <w:rFonts w:ascii="Times New Roman" w:eastAsia="Times New Roman" w:hAnsi="Times New Roman" w:cs="Times New Roman"/>
          <w:sz w:val="24"/>
          <w:szCs w:val="24"/>
        </w:rPr>
        <w:t>ién un indicador del efecto de la crisis. Madrid desde 2010 comenzó a perder población y en 2013 se había reducido en un 2,1%, la tasa de natalidad y el número de migrantes (19% menos de población extranjera) también descendieron; y el paro aumentó en un 4</w:t>
      </w:r>
      <w:r>
        <w:rPr>
          <w:rFonts w:ascii="Times New Roman" w:eastAsia="Times New Roman" w:hAnsi="Times New Roman" w:cs="Times New Roman"/>
          <w:sz w:val="24"/>
          <w:szCs w:val="24"/>
        </w:rPr>
        <w:t>7,5% de 2009 a 2013 (Leal, 2015: 39).</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cuanto al gobierno municipal, el PP (Partido Popular), acostumbrado a la mayoría absoluta, en las elecciones de mayo de 2011 no la consiguió; el PSOE (Partido Socialista Obrero Español) dejó de ser el principal part</w:t>
      </w:r>
      <w:r>
        <w:rPr>
          <w:rFonts w:ascii="Times New Roman" w:eastAsia="Times New Roman" w:hAnsi="Times New Roman" w:cs="Times New Roman"/>
          <w:sz w:val="24"/>
          <w:szCs w:val="24"/>
        </w:rPr>
        <w:t xml:space="preserve">ido de la oposición dejando paso a </w:t>
      </w:r>
      <w:proofErr w:type="spellStart"/>
      <w:r>
        <w:rPr>
          <w:rFonts w:ascii="Times New Roman" w:eastAsia="Times New Roman" w:hAnsi="Times New Roman" w:cs="Times New Roman"/>
          <w:sz w:val="24"/>
          <w:szCs w:val="24"/>
        </w:rPr>
        <w:t>UPyD</w:t>
      </w:r>
      <w:proofErr w:type="spellEnd"/>
      <w:r>
        <w:rPr>
          <w:rFonts w:ascii="Times New Roman" w:eastAsia="Times New Roman" w:hAnsi="Times New Roman" w:cs="Times New Roman"/>
          <w:sz w:val="24"/>
          <w:szCs w:val="24"/>
        </w:rPr>
        <w:t xml:space="preserve"> (Unión, Progreso y Democracia) acabando con el bipartidismo electoral. Uno de los principales motivos para este cambio en el panorama electoral fue el levantamiento del movimiento 15M y la ocupación de la plaza del S</w:t>
      </w:r>
      <w:r>
        <w:rPr>
          <w:rFonts w:ascii="Times New Roman" w:eastAsia="Times New Roman" w:hAnsi="Times New Roman" w:cs="Times New Roman"/>
          <w:sz w:val="24"/>
          <w:szCs w:val="24"/>
        </w:rPr>
        <w:t>ol días antes de las elecciones que provocó un ligero impacto en las votaciones.</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Estas movilizaciones de la sociedad civil fueron el “renacimiento” (De la Fuente y Velasco, 2016) de los primeros movimientos asociacionistas de base durante la segunda mitad </w:t>
      </w:r>
      <w:r>
        <w:rPr>
          <w:rFonts w:ascii="Times New Roman" w:eastAsia="Times New Roman" w:hAnsi="Times New Roman" w:cs="Times New Roman"/>
          <w:sz w:val="24"/>
          <w:szCs w:val="24"/>
        </w:rPr>
        <w:t>del siglo XX y el comienzo de nuevas formas de activismo y reclamo de participación.</w:t>
      </w:r>
    </w:p>
    <w:p w:rsidR="004816F7" w:rsidRDefault="004816F7">
      <w:pPr>
        <w:pStyle w:val="normal0"/>
        <w:spacing w:before="200"/>
        <w:jc w:val="both"/>
        <w:rPr>
          <w:rFonts w:ascii="Times New Roman" w:eastAsia="Times New Roman" w:hAnsi="Times New Roman" w:cs="Times New Roman"/>
          <w:b/>
          <w:sz w:val="24"/>
          <w:szCs w:val="24"/>
        </w:rPr>
      </w:pPr>
    </w:p>
    <w:p w:rsidR="008265C0" w:rsidRDefault="002257A7">
      <w:pPr>
        <w:pStyle w:val="normal0"/>
        <w:spacing w:before="200"/>
        <w:jc w:val="both"/>
        <w:rPr>
          <w:rFonts w:ascii="Times New Roman" w:eastAsia="Times New Roman" w:hAnsi="Times New Roman" w:cs="Times New Roman"/>
          <w:sz w:val="24"/>
          <w:szCs w:val="24"/>
        </w:rPr>
      </w:pPr>
      <w:r w:rsidRPr="00936E51">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w:t>
      </w:r>
      <w:r w:rsidRPr="00247B9B">
        <w:rPr>
          <w:rFonts w:ascii="Times New Roman" w:eastAsia="Times New Roman" w:hAnsi="Times New Roman" w:cs="Times New Roman"/>
          <w:b/>
          <w:sz w:val="24"/>
          <w:szCs w:val="24"/>
        </w:rPr>
        <w:t>La participación ciudadana en Madrid</w:t>
      </w:r>
      <w:r>
        <w:rPr>
          <w:rFonts w:ascii="Times New Roman" w:eastAsia="Times New Roman" w:hAnsi="Times New Roman" w:cs="Times New Roman"/>
          <w:sz w:val="24"/>
          <w:szCs w:val="24"/>
        </w:rPr>
        <w:t>.</w:t>
      </w:r>
    </w:p>
    <w:p w:rsidR="008265C0" w:rsidRPr="0052701A" w:rsidRDefault="002257A7">
      <w:pPr>
        <w:pStyle w:val="normal0"/>
        <w:spacing w:before="200"/>
        <w:jc w:val="both"/>
        <w:rPr>
          <w:rFonts w:ascii="Times New Roman" w:eastAsia="Times New Roman" w:hAnsi="Times New Roman" w:cs="Times New Roman"/>
          <w:b/>
          <w:sz w:val="24"/>
          <w:szCs w:val="24"/>
        </w:rPr>
      </w:pPr>
      <w:r w:rsidRPr="0052701A">
        <w:rPr>
          <w:rFonts w:ascii="Times New Roman" w:eastAsia="Times New Roman" w:hAnsi="Times New Roman" w:cs="Times New Roman"/>
          <w:b/>
          <w:sz w:val="24"/>
          <w:szCs w:val="24"/>
        </w:rPr>
        <w:t>2.1. Concepto de “participación ciudadana”.</w:t>
      </w:r>
    </w:p>
    <w:p w:rsidR="008265C0" w:rsidRDefault="002257A7">
      <w:pPr>
        <w:pStyle w:val="normal0"/>
        <w:numPr>
          <w:ilvl w:val="0"/>
          <w:numId w:val="1"/>
        </w:numPr>
        <w:spacing w:before="200"/>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Participación</w:t>
      </w:r>
      <w:r>
        <w:rPr>
          <w:rFonts w:ascii="Times New Roman" w:eastAsia="Times New Roman" w:hAnsi="Times New Roman" w:cs="Times New Roman"/>
          <w:sz w:val="24"/>
          <w:szCs w:val="24"/>
        </w:rPr>
        <w:t xml:space="preserve"> es acción y efecto de participar.</w:t>
      </w:r>
    </w:p>
    <w:p w:rsidR="008265C0" w:rsidRDefault="002257A7">
      <w:pPr>
        <w:pStyle w:val="normal0"/>
        <w:numPr>
          <w:ilvl w:val="0"/>
          <w:numId w:val="1"/>
        </w:numPr>
        <w:spacing w:before="200"/>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Participar</w:t>
      </w:r>
      <w:r>
        <w:rPr>
          <w:rFonts w:ascii="Times New Roman" w:eastAsia="Times New Roman" w:hAnsi="Times New Roman" w:cs="Times New Roman"/>
          <w:sz w:val="24"/>
          <w:szCs w:val="24"/>
        </w:rPr>
        <w:t xml:space="preserve"> tiene varias acepciones, según la Real Academia Española de la lengua: </w:t>
      </w:r>
      <w:r>
        <w:rPr>
          <w:rFonts w:ascii="Times New Roman" w:eastAsia="Times New Roman" w:hAnsi="Times New Roman" w:cs="Times New Roman"/>
          <w:sz w:val="24"/>
          <w:szCs w:val="24"/>
          <w:highlight w:val="white"/>
        </w:rPr>
        <w:t>Dicho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de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una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persona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u w:val="single"/>
        </w:rPr>
        <w:t>tomar</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parte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en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algo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Recibir</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una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parte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de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algo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Compartir</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tener</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las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mismas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opiniones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ideas</w:t>
      </w:r>
      <w:r>
        <w:rPr>
          <w:rFonts w:ascii="Times New Roman" w:eastAsia="Times New Roman" w:hAnsi="Times New Roman" w:cs="Times New Roman"/>
          <w:sz w:val="24"/>
          <w:szCs w:val="24"/>
        </w:rPr>
        <w:t xml:space="preserve">, etc., </w:t>
      </w:r>
      <w:r>
        <w:rPr>
          <w:rFonts w:ascii="Times New Roman" w:eastAsia="Times New Roman" w:hAnsi="Times New Roman" w:cs="Times New Roman"/>
          <w:sz w:val="24"/>
          <w:szCs w:val="24"/>
          <w:highlight w:val="white"/>
        </w:rPr>
        <w:t>que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otra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persona; </w:t>
      </w:r>
      <w:r>
        <w:rPr>
          <w:rFonts w:ascii="Times New Roman" w:eastAsia="Times New Roman" w:hAnsi="Times New Roman" w:cs="Times New Roman"/>
          <w:sz w:val="24"/>
          <w:szCs w:val="24"/>
          <w:highlight w:val="white"/>
          <w:u w:val="single"/>
        </w:rPr>
        <w:t>Tener</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parte</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en</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una</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sociedad</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negocio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ser</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socio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de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ellos</w:t>
      </w:r>
      <w:r>
        <w:rPr>
          <w:rFonts w:ascii="Times New Roman" w:eastAsia="Times New Roman" w:hAnsi="Times New Roman" w:cs="Times New Roman"/>
          <w:sz w:val="24"/>
          <w:szCs w:val="24"/>
        </w:rPr>
        <w:t>.</w:t>
      </w:r>
    </w:p>
    <w:p w:rsidR="008265C0" w:rsidRDefault="002257A7">
      <w:pPr>
        <w:pStyle w:val="normal0"/>
        <w:numPr>
          <w:ilvl w:val="0"/>
          <w:numId w:val="1"/>
        </w:numPr>
        <w:spacing w:before="200"/>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Ciudadano, -a</w:t>
      </w:r>
      <w:r>
        <w:rPr>
          <w:rFonts w:ascii="Times New Roman" w:eastAsia="Times New Roman" w:hAnsi="Times New Roman" w:cs="Times New Roman"/>
          <w:sz w:val="24"/>
          <w:szCs w:val="24"/>
        </w:rPr>
        <w:t xml:space="preserve"> es: </w:t>
      </w:r>
      <w:r>
        <w:rPr>
          <w:rFonts w:ascii="Times New Roman" w:eastAsia="Times New Roman" w:hAnsi="Times New Roman" w:cs="Times New Roman"/>
          <w:sz w:val="24"/>
          <w:szCs w:val="24"/>
          <w:highlight w:val="white"/>
        </w:rPr>
        <w:t>Natural</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vecino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de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una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ciudad</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Perteneciente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relativo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la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ciudad</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los</w:t>
      </w:r>
      <w:r>
        <w:rPr>
          <w:rFonts w:ascii="Times New Roman" w:eastAsia="Times New Roman" w:hAnsi="Times New Roman" w:cs="Times New Roman"/>
          <w:sz w:val="24"/>
          <w:szCs w:val="24"/>
        </w:rPr>
        <w:t xml:space="preserve"> ciudadanos; </w:t>
      </w:r>
      <w:r>
        <w:rPr>
          <w:rFonts w:ascii="Times New Roman" w:eastAsia="Times New Roman" w:hAnsi="Times New Roman" w:cs="Times New Roman"/>
          <w:sz w:val="24"/>
          <w:szCs w:val="24"/>
          <w:highlight w:val="white"/>
          <w:u w:val="single"/>
        </w:rPr>
        <w:t>Persona</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considerada</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como</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miembro</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activo</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de</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un</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Estado</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titular</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 xml:space="preserve">de </w:t>
      </w:r>
      <w:proofErr w:type="gramStart"/>
      <w:r>
        <w:rPr>
          <w:rFonts w:ascii="Times New Roman" w:eastAsia="Times New Roman" w:hAnsi="Times New Roman" w:cs="Times New Roman"/>
          <w:sz w:val="24"/>
          <w:szCs w:val="24"/>
          <w:highlight w:val="white"/>
          <w:u w:val="single"/>
        </w:rPr>
        <w:t>derechos</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políticos</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y</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sometido</w:t>
      </w:r>
      <w:proofErr w:type="gramEnd"/>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a</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sus</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leyes</w:t>
      </w:r>
      <w:r>
        <w:rPr>
          <w:rFonts w:ascii="Times New Roman" w:eastAsia="Times New Roman" w:hAnsi="Times New Roman" w:cs="Times New Roman"/>
          <w:sz w:val="24"/>
          <w:szCs w:val="24"/>
          <w:u w:val="single"/>
        </w:rPr>
        <w:t>.</w:t>
      </w:r>
    </w:p>
    <w:p w:rsidR="008265C0" w:rsidRDefault="002257A7">
      <w:pPr>
        <w:pStyle w:val="normal0"/>
        <w:numPr>
          <w:ilvl w:val="0"/>
          <w:numId w:val="1"/>
        </w:numPr>
        <w:spacing w:before="200"/>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Ciudadanía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u w:val="single"/>
        </w:rPr>
        <w:t>Cualidad</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y</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derecho</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de</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ciudadano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u w:val="single"/>
        </w:rPr>
        <w:t>Conjunto</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de</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los</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highlight w:val="white"/>
          <w:u w:val="single"/>
        </w:rPr>
        <w:t>ciudadanos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de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un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pueblo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nación</w:t>
      </w:r>
      <w:r>
        <w:rPr>
          <w:rFonts w:ascii="Times New Roman" w:eastAsia="Times New Roman" w:hAnsi="Times New Roman" w:cs="Times New Roman"/>
          <w:sz w:val="24"/>
          <w:szCs w:val="24"/>
        </w:rPr>
        <w:t>.</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Participación ciudadana</w:t>
      </w:r>
      <w:r>
        <w:rPr>
          <w:rFonts w:ascii="Times New Roman" w:eastAsia="Times New Roman" w:hAnsi="Times New Roman" w:cs="Times New Roman"/>
          <w:sz w:val="24"/>
          <w:szCs w:val="24"/>
        </w:rPr>
        <w:t xml:space="preserve"> será, pues, tomar parte en lo relativo a la sociedad y a la ciudad en calidad y derecho de persona ciudadana o como conjunto de ciudadanos miembros activos de u</w:t>
      </w:r>
      <w:r>
        <w:rPr>
          <w:rFonts w:ascii="Times New Roman" w:eastAsia="Times New Roman" w:hAnsi="Times New Roman" w:cs="Times New Roman"/>
          <w:sz w:val="24"/>
          <w:szCs w:val="24"/>
        </w:rPr>
        <w:t>n Estado, titulares de derechos políticos y sometidos a sus leyes.</w:t>
      </w:r>
    </w:p>
    <w:p w:rsidR="008265C0" w:rsidRDefault="002257A7">
      <w:pPr>
        <w:pStyle w:val="normal0"/>
        <w:spacing w:before="200"/>
        <w:ind w:firstLine="405"/>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Walliser</w:t>
      </w:r>
      <w:proofErr w:type="spellEnd"/>
      <w:r>
        <w:rPr>
          <w:rFonts w:ascii="Times New Roman" w:eastAsia="Times New Roman" w:hAnsi="Times New Roman" w:cs="Times New Roman"/>
          <w:sz w:val="24"/>
          <w:szCs w:val="24"/>
        </w:rPr>
        <w:t xml:space="preserve"> (2003; 2013) definió </w:t>
      </w:r>
      <w:r>
        <w:rPr>
          <w:rFonts w:ascii="Times New Roman" w:eastAsia="Times New Roman" w:hAnsi="Times New Roman" w:cs="Times New Roman"/>
          <w:i/>
          <w:sz w:val="24"/>
          <w:szCs w:val="24"/>
        </w:rPr>
        <w:t>participación ciudadana</w:t>
      </w:r>
      <w:r>
        <w:rPr>
          <w:rFonts w:ascii="Times New Roman" w:eastAsia="Times New Roman" w:hAnsi="Times New Roman" w:cs="Times New Roman"/>
          <w:sz w:val="24"/>
          <w:szCs w:val="24"/>
        </w:rPr>
        <w:t xml:space="preserve"> como “</w:t>
      </w:r>
      <w:r w:rsidRPr="003375A9">
        <w:rPr>
          <w:rFonts w:ascii="Times New Roman" w:eastAsia="Times New Roman" w:hAnsi="Times New Roman" w:cs="Times New Roman"/>
          <w:sz w:val="24"/>
          <w:szCs w:val="24"/>
        </w:rPr>
        <w:t>la capacidad que tienen los ciudadanos, bien como individuos, bien como miembros de organizaciones de tipo asociativo, de influir</w:t>
      </w:r>
      <w:r w:rsidRPr="003375A9">
        <w:rPr>
          <w:rFonts w:ascii="Times New Roman" w:eastAsia="Times New Roman" w:hAnsi="Times New Roman" w:cs="Times New Roman"/>
          <w:sz w:val="24"/>
          <w:szCs w:val="24"/>
        </w:rPr>
        <w:t xml:space="preserve"> en el diseño, toma de decisiones y ejecución de las políticas públicas</w:t>
      </w:r>
      <w:r>
        <w:rPr>
          <w:rFonts w:ascii="Times New Roman" w:eastAsia="Times New Roman" w:hAnsi="Times New Roman" w:cs="Times New Roman"/>
          <w:sz w:val="24"/>
          <w:szCs w:val="24"/>
        </w:rPr>
        <w:t xml:space="preserve">”. Va más allá de la participación político-electoral y se adentra en la influencia sobre las políticas públicas. Es decir, es la forma en la que los actores de la sociedad civil, como </w:t>
      </w:r>
      <w:r>
        <w:rPr>
          <w:rFonts w:ascii="Times New Roman" w:eastAsia="Times New Roman" w:hAnsi="Times New Roman" w:cs="Times New Roman"/>
          <w:sz w:val="24"/>
          <w:szCs w:val="24"/>
        </w:rPr>
        <w:t>individuos o como miembros de un grupo, influyen en el proceso político en sus diferentes etapas (diagnóstico, diseño, implementación y evaluación).</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nivel de gobierno más próximo a la ciudadanía son las instituciones municipales que </w:t>
      </w:r>
      <w:r w:rsidR="00247B9B">
        <w:rPr>
          <w:rFonts w:ascii="Times New Roman" w:eastAsia="Times New Roman" w:hAnsi="Times New Roman" w:cs="Times New Roman"/>
          <w:sz w:val="24"/>
          <w:szCs w:val="24"/>
        </w:rPr>
        <w:t xml:space="preserve">la </w:t>
      </w:r>
      <w:r>
        <w:rPr>
          <w:rFonts w:ascii="Times New Roman" w:eastAsia="Times New Roman" w:hAnsi="Times New Roman" w:cs="Times New Roman"/>
          <w:sz w:val="24"/>
          <w:szCs w:val="24"/>
        </w:rPr>
        <w:t>proveen</w:t>
      </w:r>
      <w:r>
        <w:rPr>
          <w:rFonts w:ascii="Times New Roman" w:eastAsia="Times New Roman" w:hAnsi="Times New Roman" w:cs="Times New Roman"/>
          <w:sz w:val="24"/>
          <w:szCs w:val="24"/>
        </w:rPr>
        <w:t xml:space="preserve">. Apunta </w:t>
      </w:r>
      <w:proofErr w:type="spellStart"/>
      <w:r>
        <w:rPr>
          <w:rFonts w:ascii="Times New Roman" w:eastAsia="Times New Roman" w:hAnsi="Times New Roman" w:cs="Times New Roman"/>
          <w:sz w:val="24"/>
          <w:szCs w:val="24"/>
        </w:rPr>
        <w:t>Walliser</w:t>
      </w:r>
      <w:proofErr w:type="spellEnd"/>
      <w:r>
        <w:rPr>
          <w:rFonts w:ascii="Times New Roman" w:eastAsia="Times New Roman" w:hAnsi="Times New Roman" w:cs="Times New Roman"/>
          <w:sz w:val="24"/>
          <w:szCs w:val="24"/>
        </w:rPr>
        <w:t xml:space="preserve"> que la participación ciudadana guarda relación con el grado de necesidad de la población: a mayor necesidad, mayor intensidad participativa.</w:t>
      </w:r>
    </w:p>
    <w:p w:rsidR="008265C0" w:rsidRDefault="002257A7">
      <w:pPr>
        <w:pStyle w:val="normal0"/>
        <w:spacing w:before="200"/>
        <w:ind w:firstLine="405"/>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Walliser</w:t>
      </w:r>
      <w:proofErr w:type="spellEnd"/>
      <w:r>
        <w:rPr>
          <w:rFonts w:ascii="Times New Roman" w:eastAsia="Times New Roman" w:hAnsi="Times New Roman" w:cs="Times New Roman"/>
          <w:sz w:val="24"/>
          <w:szCs w:val="24"/>
        </w:rPr>
        <w:t xml:space="preserve"> (2003) habla de 2 tipos de instrumentos y mecanismos de participación se</w:t>
      </w:r>
      <w:r>
        <w:rPr>
          <w:rFonts w:ascii="Times New Roman" w:eastAsia="Times New Roman" w:hAnsi="Times New Roman" w:cs="Times New Roman"/>
          <w:sz w:val="24"/>
          <w:szCs w:val="24"/>
        </w:rPr>
        <w:t xml:space="preserve">gún su estructura o canal: por un lado estaría la </w:t>
      </w:r>
      <w:r>
        <w:rPr>
          <w:rFonts w:ascii="Times New Roman" w:eastAsia="Times New Roman" w:hAnsi="Times New Roman" w:cs="Times New Roman"/>
          <w:i/>
          <w:sz w:val="24"/>
          <w:szCs w:val="24"/>
        </w:rPr>
        <w:t>participación formal</w:t>
      </w:r>
      <w:r>
        <w:rPr>
          <w:rFonts w:ascii="Times New Roman" w:eastAsia="Times New Roman" w:hAnsi="Times New Roman" w:cs="Times New Roman"/>
          <w:sz w:val="24"/>
          <w:szCs w:val="24"/>
        </w:rPr>
        <w:t xml:space="preserve"> que se trata de “un conjunto de herramientas de todo tipo que tienen como característica común qu</w:t>
      </w:r>
      <w:r w:rsidR="00636E8C">
        <w:rPr>
          <w:rFonts w:ascii="Times New Roman" w:eastAsia="Times New Roman" w:hAnsi="Times New Roman" w:cs="Times New Roman"/>
          <w:sz w:val="24"/>
          <w:szCs w:val="24"/>
        </w:rPr>
        <w:t xml:space="preserve">e son puestas a disposición de la población </w:t>
      </w:r>
      <w:r>
        <w:rPr>
          <w:rFonts w:ascii="Times New Roman" w:eastAsia="Times New Roman" w:hAnsi="Times New Roman" w:cs="Times New Roman"/>
          <w:sz w:val="24"/>
          <w:szCs w:val="24"/>
        </w:rPr>
        <w:t>por las instituciones locales con el fin de fa</w:t>
      </w:r>
      <w:r>
        <w:rPr>
          <w:rFonts w:ascii="Times New Roman" w:eastAsia="Times New Roman" w:hAnsi="Times New Roman" w:cs="Times New Roman"/>
          <w:sz w:val="24"/>
          <w:szCs w:val="24"/>
        </w:rPr>
        <w:t>cilitar la participación no electoral en el proceso de definición, diseño y ejecución de políticas públicas”, y tiene lugar “</w:t>
      </w:r>
      <w:r w:rsidRPr="003375A9">
        <w:rPr>
          <w:rFonts w:ascii="Times New Roman" w:eastAsia="Times New Roman" w:hAnsi="Times New Roman" w:cs="Times New Roman"/>
          <w:sz w:val="24"/>
          <w:szCs w:val="24"/>
        </w:rPr>
        <w:t>a través de los instrumentos formales de participación a nivel municipal o de distrito</w:t>
      </w:r>
      <w:r>
        <w:rPr>
          <w:rFonts w:ascii="Times New Roman" w:eastAsia="Times New Roman" w:hAnsi="Times New Roman" w:cs="Times New Roman"/>
          <w:sz w:val="24"/>
          <w:szCs w:val="24"/>
        </w:rPr>
        <w:t xml:space="preserve">”; por otro la </w:t>
      </w:r>
      <w:r>
        <w:rPr>
          <w:rFonts w:ascii="Times New Roman" w:eastAsia="Times New Roman" w:hAnsi="Times New Roman" w:cs="Times New Roman"/>
          <w:i/>
          <w:sz w:val="24"/>
          <w:szCs w:val="24"/>
        </w:rPr>
        <w:t>participación informal</w:t>
      </w:r>
      <w:r>
        <w:rPr>
          <w:rFonts w:ascii="Times New Roman" w:eastAsia="Times New Roman" w:hAnsi="Times New Roman" w:cs="Times New Roman"/>
          <w:sz w:val="24"/>
          <w:szCs w:val="24"/>
        </w:rPr>
        <w:t xml:space="preserve"> que “</w:t>
      </w:r>
      <w:r w:rsidRPr="003375A9">
        <w:rPr>
          <w:rFonts w:ascii="Times New Roman" w:eastAsia="Times New Roman" w:hAnsi="Times New Roman" w:cs="Times New Roman"/>
          <w:sz w:val="24"/>
          <w:szCs w:val="24"/>
        </w:rPr>
        <w:t>se</w:t>
      </w:r>
      <w:r w:rsidRPr="003375A9">
        <w:rPr>
          <w:rFonts w:ascii="Times New Roman" w:eastAsia="Times New Roman" w:hAnsi="Times New Roman" w:cs="Times New Roman"/>
          <w:sz w:val="24"/>
          <w:szCs w:val="24"/>
        </w:rPr>
        <w:t xml:space="preserve"> articula a través de distintos tipos de interacción entre los actores, o como resultado de ciclos de protesta y movilización que concluyen en negociaciones. La interacción entre actores puede ser el resultado de la existencia de redes sociales basadas en </w:t>
      </w:r>
      <w:r w:rsidRPr="003375A9">
        <w:rPr>
          <w:rFonts w:ascii="Times New Roman" w:eastAsia="Times New Roman" w:hAnsi="Times New Roman" w:cs="Times New Roman"/>
          <w:sz w:val="24"/>
          <w:szCs w:val="24"/>
        </w:rPr>
        <w:t>afinidades políticas, culturales o simplemente en intereses comunes, o bien plantearse como única forma viable de influir por inexistencia o inoperancia de los mecanismos formales. La interacción entre los actores ciudadanos y las instituciones locales, no</w:t>
      </w:r>
      <w:r w:rsidRPr="003375A9">
        <w:rPr>
          <w:rFonts w:ascii="Times New Roman" w:eastAsia="Times New Roman" w:hAnsi="Times New Roman" w:cs="Times New Roman"/>
          <w:sz w:val="24"/>
          <w:szCs w:val="24"/>
        </w:rPr>
        <w:t xml:space="preserve"> siempre es abierta, o tienen lugar a la luz pública; raramente están al alcance de los actores menos significativos o del ciudadano individual. En los procesos de participación informal no siempre ocurren dos de las condiciones de la eficiencia participat</w:t>
      </w:r>
      <w:r w:rsidRPr="003375A9">
        <w:rPr>
          <w:rFonts w:ascii="Times New Roman" w:eastAsia="Times New Roman" w:hAnsi="Times New Roman" w:cs="Times New Roman"/>
          <w:sz w:val="24"/>
          <w:szCs w:val="24"/>
        </w:rPr>
        <w:t>iva: legitimidad y representatividad, si bien en muchos casos es la única vía existente a la participación</w:t>
      </w:r>
      <w:r>
        <w:rPr>
          <w:rFonts w:ascii="Times New Roman" w:eastAsia="Times New Roman" w:hAnsi="Times New Roman" w:cs="Times New Roman"/>
          <w:sz w:val="24"/>
          <w:szCs w:val="24"/>
        </w:rPr>
        <w:t>.”</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 diferencia entre dos tipos de participación según su finalidad: </w:t>
      </w:r>
      <w:r>
        <w:rPr>
          <w:rFonts w:ascii="Times New Roman" w:eastAsia="Times New Roman" w:hAnsi="Times New Roman" w:cs="Times New Roman"/>
          <w:sz w:val="24"/>
          <w:szCs w:val="24"/>
        </w:rPr>
        <w:t>por un lado la participación transformativa como aquella que permite a los ciuda</w:t>
      </w:r>
      <w:r>
        <w:rPr>
          <w:rFonts w:ascii="Times New Roman" w:eastAsia="Times New Roman" w:hAnsi="Times New Roman" w:cs="Times New Roman"/>
          <w:sz w:val="24"/>
          <w:szCs w:val="24"/>
        </w:rPr>
        <w:t>danos</w:t>
      </w:r>
      <w:r w:rsidR="00804433">
        <w:rPr>
          <w:rFonts w:ascii="Times New Roman" w:eastAsia="Times New Roman" w:hAnsi="Times New Roman" w:cs="Times New Roman"/>
          <w:sz w:val="24"/>
          <w:szCs w:val="24"/>
        </w:rPr>
        <w:t xml:space="preserve"> y ciudadanas</w:t>
      </w:r>
      <w:r>
        <w:rPr>
          <w:rFonts w:ascii="Times New Roman" w:eastAsia="Times New Roman" w:hAnsi="Times New Roman" w:cs="Times New Roman"/>
          <w:sz w:val="24"/>
          <w:szCs w:val="24"/>
        </w:rPr>
        <w:t xml:space="preserve"> influir de manera directa en el diseño y ejecución de las políticas públicas; y la comunicativa es una participación más sensible a diversas variables como el interés real por la participación por parte de los actores, tanto públicos como privados, e</w:t>
      </w:r>
      <w:r>
        <w:rPr>
          <w:rFonts w:ascii="Times New Roman" w:eastAsia="Times New Roman" w:hAnsi="Times New Roman" w:cs="Times New Roman"/>
          <w:sz w:val="24"/>
          <w:szCs w:val="24"/>
        </w:rPr>
        <w:t xml:space="preserve">l carácter de las relaciones entre actores, o los propios temas objeto de deliberación e información. La participación transformativa </w:t>
      </w:r>
      <w:r>
        <w:rPr>
          <w:rFonts w:ascii="Times New Roman" w:eastAsia="Times New Roman" w:hAnsi="Times New Roman" w:cs="Times New Roman"/>
          <w:sz w:val="24"/>
          <w:szCs w:val="24"/>
        </w:rPr>
        <w:lastRenderedPageBreak/>
        <w:t>puede expresarse a través de mecanismos o instrumentos formales o informales, mientras que la comunicativa lo hace a travé</w:t>
      </w:r>
      <w:r>
        <w:rPr>
          <w:rFonts w:ascii="Times New Roman" w:eastAsia="Times New Roman" w:hAnsi="Times New Roman" w:cs="Times New Roman"/>
          <w:sz w:val="24"/>
          <w:szCs w:val="24"/>
        </w:rPr>
        <w:t>s de mecanismos o instrumentos formales.</w:t>
      </w:r>
    </w:p>
    <w:p w:rsidR="0052701A" w:rsidRDefault="002257A7" w:rsidP="0052701A">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Siguiendo a </w:t>
      </w:r>
      <w:proofErr w:type="spellStart"/>
      <w:r>
        <w:rPr>
          <w:rFonts w:ascii="Times New Roman" w:eastAsia="Times New Roman" w:hAnsi="Times New Roman" w:cs="Times New Roman"/>
          <w:sz w:val="24"/>
          <w:szCs w:val="24"/>
        </w:rPr>
        <w:t>Walliser</w:t>
      </w:r>
      <w:proofErr w:type="spellEnd"/>
      <w:r>
        <w:rPr>
          <w:rFonts w:ascii="Times New Roman" w:eastAsia="Times New Roman" w:hAnsi="Times New Roman" w:cs="Times New Roman"/>
          <w:sz w:val="24"/>
          <w:szCs w:val="24"/>
        </w:rPr>
        <w:t xml:space="preserve"> (2003) se va a definir y diferenciar entre instrumento y mecanismo de participación que más adelante en nuestro análisis será necesario comprender. Un </w:t>
      </w:r>
      <w:r>
        <w:rPr>
          <w:rFonts w:ascii="Times New Roman" w:eastAsia="Times New Roman" w:hAnsi="Times New Roman" w:cs="Times New Roman"/>
          <w:i/>
          <w:sz w:val="24"/>
          <w:szCs w:val="24"/>
        </w:rPr>
        <w:t>instrumento de participación</w:t>
      </w:r>
      <w:r>
        <w:rPr>
          <w:rFonts w:ascii="Times New Roman" w:eastAsia="Times New Roman" w:hAnsi="Times New Roman" w:cs="Times New Roman"/>
          <w:sz w:val="24"/>
          <w:szCs w:val="24"/>
        </w:rPr>
        <w:t xml:space="preserve"> es un cauce formal o informal del que dispone la ciudadanía para influir en el proceso de toma de decisiones y ejecución de las políticas públicas, que puede ser impulsado tanto por la administración local como por la ciudadanía y que solo funciona si es </w:t>
      </w:r>
      <w:r>
        <w:rPr>
          <w:rFonts w:ascii="Times New Roman" w:eastAsia="Times New Roman" w:hAnsi="Times New Roman" w:cs="Times New Roman"/>
          <w:sz w:val="24"/>
          <w:szCs w:val="24"/>
        </w:rPr>
        <w:t xml:space="preserve">demandado; un </w:t>
      </w:r>
      <w:r>
        <w:rPr>
          <w:rFonts w:ascii="Times New Roman" w:eastAsia="Times New Roman" w:hAnsi="Times New Roman" w:cs="Times New Roman"/>
          <w:i/>
          <w:sz w:val="24"/>
          <w:szCs w:val="24"/>
        </w:rPr>
        <w:t>mecanismo de participación</w:t>
      </w:r>
      <w:r>
        <w:rPr>
          <w:rFonts w:ascii="Times New Roman" w:eastAsia="Times New Roman" w:hAnsi="Times New Roman" w:cs="Times New Roman"/>
          <w:sz w:val="24"/>
          <w:szCs w:val="24"/>
        </w:rPr>
        <w:t xml:space="preserve"> se caracteriza por funcionar de manera continuada y permanente o esporádicamente pero sin depender de la voluntad de los potenciales usuarios, e implica un mayor compromiso de las autoridades con la participación ya</w:t>
      </w:r>
      <w:r>
        <w:rPr>
          <w:rFonts w:ascii="Times New Roman" w:eastAsia="Times New Roman" w:hAnsi="Times New Roman" w:cs="Times New Roman"/>
          <w:sz w:val="24"/>
          <w:szCs w:val="24"/>
        </w:rPr>
        <w:t xml:space="preserve"> que su funcionamiento depende en mayor medida del interés que se ponga. Los instrumentos, dice </w:t>
      </w:r>
      <w:proofErr w:type="spellStart"/>
      <w:r>
        <w:rPr>
          <w:rFonts w:ascii="Times New Roman" w:eastAsia="Times New Roman" w:hAnsi="Times New Roman" w:cs="Times New Roman"/>
          <w:sz w:val="24"/>
          <w:szCs w:val="24"/>
        </w:rPr>
        <w:t>Walliser</w:t>
      </w:r>
      <w:proofErr w:type="spellEnd"/>
      <w:r>
        <w:rPr>
          <w:rFonts w:ascii="Times New Roman" w:eastAsia="Times New Roman" w:hAnsi="Times New Roman" w:cs="Times New Roman"/>
          <w:sz w:val="24"/>
          <w:szCs w:val="24"/>
        </w:rPr>
        <w:t>, en ocasiones son utilizados por el gobierno para legitimar sus acciones cuando su diseño, sin embargo, no es eficiente para la participación de la ciu</w:t>
      </w:r>
      <w:r>
        <w:rPr>
          <w:rFonts w:ascii="Times New Roman" w:eastAsia="Times New Roman" w:hAnsi="Times New Roman" w:cs="Times New Roman"/>
          <w:sz w:val="24"/>
          <w:szCs w:val="24"/>
        </w:rPr>
        <w:t>dadanía; por tanto, son manipulables.</w:t>
      </w:r>
    </w:p>
    <w:p w:rsidR="0052701A" w:rsidRDefault="0052701A" w:rsidP="0052701A">
      <w:pPr>
        <w:pStyle w:val="normal0"/>
        <w:spacing w:before="200"/>
        <w:ind w:firstLine="405"/>
        <w:jc w:val="both"/>
        <w:rPr>
          <w:rFonts w:ascii="Times New Roman" w:eastAsia="Times New Roman" w:hAnsi="Times New Roman" w:cs="Times New Roman"/>
          <w:sz w:val="24"/>
          <w:szCs w:val="24"/>
        </w:rPr>
      </w:pPr>
    </w:p>
    <w:p w:rsidR="008265C0" w:rsidRPr="0052701A" w:rsidRDefault="002257A7">
      <w:pPr>
        <w:pStyle w:val="normal0"/>
        <w:spacing w:before="200"/>
        <w:jc w:val="both"/>
        <w:rPr>
          <w:rFonts w:ascii="Times New Roman" w:eastAsia="Times New Roman" w:hAnsi="Times New Roman" w:cs="Times New Roman"/>
          <w:b/>
          <w:sz w:val="24"/>
          <w:szCs w:val="24"/>
        </w:rPr>
      </w:pPr>
      <w:r w:rsidRPr="0052701A">
        <w:rPr>
          <w:rFonts w:ascii="Times New Roman" w:eastAsia="Times New Roman" w:hAnsi="Times New Roman" w:cs="Times New Roman"/>
          <w:b/>
          <w:sz w:val="24"/>
          <w:szCs w:val="24"/>
        </w:rPr>
        <w:t>2.2. Pinceladas de la historia de la participación en Madrid</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año 2003, con la alcaldía de Madrid de Alberto Ruiz Gallardón, se impulsó por primera vez en Madrid una política urbana que incluía un modelo de ciudad</w:t>
      </w:r>
      <w:r>
        <w:rPr>
          <w:rFonts w:ascii="Times New Roman" w:eastAsia="Times New Roman" w:hAnsi="Times New Roman" w:cs="Times New Roman"/>
          <w:sz w:val="24"/>
          <w:szCs w:val="24"/>
        </w:rPr>
        <w:t xml:space="preserve"> competitiva a nivel global (aunque anteriormente ya se hubiesen hecho políticas de expansión o de relación con otros centros globales, esta fue la primera en que la política urbana se centraba en la competencia global entre ciudades por un puesto en la je</w:t>
      </w:r>
      <w:r>
        <w:rPr>
          <w:rFonts w:ascii="Times New Roman" w:eastAsia="Times New Roman" w:hAnsi="Times New Roman" w:cs="Times New Roman"/>
          <w:sz w:val="24"/>
          <w:szCs w:val="24"/>
        </w:rPr>
        <w:t>rarquía urbana de ciudades mundiales de manera tan clara); una política urbana de corte neoliberal que considera la ciudad “</w:t>
      </w:r>
      <w:r w:rsidRPr="003375A9">
        <w:rPr>
          <w:rFonts w:ascii="Times New Roman" w:eastAsia="Times New Roman" w:hAnsi="Times New Roman" w:cs="Times New Roman"/>
          <w:sz w:val="24"/>
          <w:szCs w:val="24"/>
        </w:rPr>
        <w:t>una mercancía para ser comercializada” en la que el gobierno local “se comporta como una empresa privada</w:t>
      </w:r>
      <w:r>
        <w:rPr>
          <w:rFonts w:ascii="Times New Roman" w:eastAsia="Times New Roman" w:hAnsi="Times New Roman" w:cs="Times New Roman"/>
          <w:sz w:val="24"/>
          <w:szCs w:val="24"/>
        </w:rPr>
        <w:t xml:space="preserve">” a la hora de gestionar la </w:t>
      </w:r>
      <w:r>
        <w:rPr>
          <w:rFonts w:ascii="Times New Roman" w:eastAsia="Times New Roman" w:hAnsi="Times New Roman" w:cs="Times New Roman"/>
          <w:sz w:val="24"/>
          <w:szCs w:val="24"/>
        </w:rPr>
        <w:t xml:space="preserve">ciudad, centrándose en las </w:t>
      </w:r>
      <w:proofErr w:type="gramStart"/>
      <w:r>
        <w:rPr>
          <w:rFonts w:ascii="Times New Roman" w:eastAsia="Times New Roman" w:hAnsi="Times New Roman" w:cs="Times New Roman"/>
          <w:sz w:val="24"/>
          <w:szCs w:val="24"/>
        </w:rPr>
        <w:t>oportunidades</w:t>
      </w:r>
      <w:proofErr w:type="gramEnd"/>
      <w:r>
        <w:rPr>
          <w:rFonts w:ascii="Times New Roman" w:eastAsia="Times New Roman" w:hAnsi="Times New Roman" w:cs="Times New Roman"/>
          <w:sz w:val="24"/>
          <w:szCs w:val="24"/>
        </w:rPr>
        <w:t xml:space="preserve"> económicas: la cultura, el turismo, las empresas internacionales, etc. Gallardón creó en Madrid, entre otras entidades, una oficina para el marketing urbano</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que pretendía proyectar la ciudad internacionalmente (De </w:t>
      </w:r>
      <w:r>
        <w:rPr>
          <w:rFonts w:ascii="Times New Roman" w:eastAsia="Times New Roman" w:hAnsi="Times New Roman" w:cs="Times New Roman"/>
          <w:sz w:val="24"/>
          <w:szCs w:val="24"/>
        </w:rPr>
        <w:t>la Fuente y Velasco, 2016).</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 vez, incluyó en su agenda la participación ciudadana creando una Dirección General de participación, pero que no supuso un gran cambio en la dirección del Ayuntamiento respecto a la participación. Algunas de las iniciativas</w:t>
      </w:r>
      <w:r>
        <w:rPr>
          <w:rFonts w:ascii="Times New Roman" w:eastAsia="Times New Roman" w:hAnsi="Times New Roman" w:cs="Times New Roman"/>
          <w:sz w:val="24"/>
          <w:szCs w:val="24"/>
        </w:rPr>
        <w:t xml:space="preserve"> implementadas fueron los Planes de Barrio, las Mesas de Convivencia o los Consejos Sectoriales de Participación, unas con más éxito que otras. Con la FRAVM (Federación Regional de Asociaciones de Vecinos de Madrid) se llegó a un acuerdo en 2009 de inversi</w:t>
      </w:r>
      <w:r>
        <w:rPr>
          <w:rFonts w:ascii="Times New Roman" w:eastAsia="Times New Roman" w:hAnsi="Times New Roman" w:cs="Times New Roman"/>
          <w:sz w:val="24"/>
          <w:szCs w:val="24"/>
        </w:rPr>
        <w:t>ón y gestión de Planes de Vecindad (programas de desarrollo comunitario con inversión municipal y gestión de la FRAVM); en 2011 se implementaron las Mesas de Participación, un mecanismo consultivo e informativo sobre la nueva planificación urbana en la ciu</w:t>
      </w:r>
      <w:r>
        <w:rPr>
          <w:rFonts w:ascii="Times New Roman" w:eastAsia="Times New Roman" w:hAnsi="Times New Roman" w:cs="Times New Roman"/>
          <w:sz w:val="24"/>
          <w:szCs w:val="24"/>
        </w:rPr>
        <w:t>dad, con malas críticas por parte de los expertos convocados a la fase de comunicación sobre el Plan.</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partir de 2013 se desarrollaron planes e iniciativas relacionadas con la cu</w:t>
      </w:r>
      <w:r w:rsidR="000E6DED">
        <w:rPr>
          <w:rFonts w:ascii="Times New Roman" w:eastAsia="Times New Roman" w:hAnsi="Times New Roman" w:cs="Times New Roman"/>
          <w:sz w:val="24"/>
          <w:szCs w:val="24"/>
        </w:rPr>
        <w:t>ltura, el deporte, la educación y otros ámbitos</w:t>
      </w:r>
      <w:r>
        <w:rPr>
          <w:rFonts w:ascii="Times New Roman" w:eastAsia="Times New Roman" w:hAnsi="Times New Roman" w:cs="Times New Roman"/>
          <w:sz w:val="24"/>
          <w:szCs w:val="24"/>
        </w:rPr>
        <w:t xml:space="preserve"> desde una perspectiva parti</w:t>
      </w:r>
      <w:r>
        <w:rPr>
          <w:rFonts w:ascii="Times New Roman" w:eastAsia="Times New Roman" w:hAnsi="Times New Roman" w:cs="Times New Roman"/>
          <w:sz w:val="24"/>
          <w:szCs w:val="24"/>
        </w:rPr>
        <w:t>cipativa. Muchos de estos planes y proyectos participativos se realizaron siguiendo los requerimientos de Europa, es decir, por ser requisito para obtener Fondos Europeos para la planificación y desarrollo urbano.</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Históricamente, la participación ciudadana</w:t>
      </w:r>
      <w:r>
        <w:rPr>
          <w:rFonts w:ascii="Times New Roman" w:eastAsia="Times New Roman" w:hAnsi="Times New Roman" w:cs="Times New Roman"/>
          <w:sz w:val="24"/>
          <w:szCs w:val="24"/>
        </w:rPr>
        <w:t xml:space="preserve"> en Madrid, debido a la escasez de mecanismos institucionales para ello, ha estado encabezada por iniciativas de abajo hacia arriba (“</w:t>
      </w:r>
      <w:proofErr w:type="spellStart"/>
      <w:r>
        <w:rPr>
          <w:rFonts w:ascii="Times New Roman" w:eastAsia="Times New Roman" w:hAnsi="Times New Roman" w:cs="Times New Roman"/>
          <w:sz w:val="24"/>
          <w:szCs w:val="24"/>
        </w:rPr>
        <w:t>bottom</w:t>
      </w:r>
      <w:proofErr w:type="spellEnd"/>
      <w:r>
        <w:rPr>
          <w:rFonts w:ascii="Times New Roman" w:eastAsia="Times New Roman" w:hAnsi="Times New Roman" w:cs="Times New Roman"/>
          <w:sz w:val="24"/>
          <w:szCs w:val="24"/>
        </w:rPr>
        <w:t>-up”). Durante estos años de crisis el gobierno local no creó nuevos mecanismos de participación para atender las de</w:t>
      </w:r>
      <w:r>
        <w:rPr>
          <w:rFonts w:ascii="Times New Roman" w:eastAsia="Times New Roman" w:hAnsi="Times New Roman" w:cs="Times New Roman"/>
          <w:sz w:val="24"/>
          <w:szCs w:val="24"/>
        </w:rPr>
        <w:t>mandas y necesidades de la ciudadanía, y al mismo tiempo creció el descontento por este modelo único y poco eficaz de participación. Lo que provocó el enfrentamiento de dos lados, los gobiernos locales no se reúnen con los activistas que intentan atender l</w:t>
      </w:r>
      <w:r>
        <w:rPr>
          <w:rFonts w:ascii="Times New Roman" w:eastAsia="Times New Roman" w:hAnsi="Times New Roman" w:cs="Times New Roman"/>
          <w:sz w:val="24"/>
          <w:szCs w:val="24"/>
        </w:rPr>
        <w:t>as demandas sociales, y estos son críticos con las herramientas de participación que el gobierno local abre a la ciudadanía (De la Fuente y Velasco, 2016).</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la Fuente y Velasco (2016) encuentran tres roles del gobierno local de Madrid en el proceso de pa</w:t>
      </w:r>
      <w:r>
        <w:rPr>
          <w:rFonts w:ascii="Times New Roman" w:eastAsia="Times New Roman" w:hAnsi="Times New Roman" w:cs="Times New Roman"/>
          <w:sz w:val="24"/>
          <w:szCs w:val="24"/>
        </w:rPr>
        <w:t>rticipación en el contexto local, centrándose principalmente en el primero y último: la mejora de la comunicación entre los ciudadanos y la administración local, con el fin de dar a la ciudadanía una mejor información sobre las acciones y planes municipale</w:t>
      </w:r>
      <w:r>
        <w:rPr>
          <w:rFonts w:ascii="Times New Roman" w:eastAsia="Times New Roman" w:hAnsi="Times New Roman" w:cs="Times New Roman"/>
          <w:sz w:val="24"/>
          <w:szCs w:val="24"/>
        </w:rPr>
        <w:t xml:space="preserve">s, recoger necesidades y demandas y sobre problemas y soluciones; crear espacios de discusión conjunta con instrumentos y procesos participativos para la construcción de políticas y programas de desarrollo urbano; y fomentar el asociacionismo y fortalecer </w:t>
      </w:r>
      <w:r>
        <w:rPr>
          <w:rFonts w:ascii="Times New Roman" w:eastAsia="Times New Roman" w:hAnsi="Times New Roman" w:cs="Times New Roman"/>
          <w:sz w:val="24"/>
          <w:szCs w:val="24"/>
        </w:rPr>
        <w:t>las organizaciones sociales. Más que abrir espacios institucionales de participación para el diálogo y el consenso, se habla de ello porque es una moda. La participación está de moda.</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cualquiera de estas formas de participación se trata de una participa</w:t>
      </w:r>
      <w:r>
        <w:rPr>
          <w:rFonts w:ascii="Times New Roman" w:eastAsia="Times New Roman" w:hAnsi="Times New Roman" w:cs="Times New Roman"/>
          <w:sz w:val="24"/>
          <w:szCs w:val="24"/>
        </w:rPr>
        <w:t>ción de consenso no de confrontación por tanto no tienen cabida las protestas que no se lleven a cabo a partir de mecanismos institucionales formales. Lo racional es lo que impera, refiriéndose a aquello que está dentro de lo institucionalizado y rechazand</w:t>
      </w:r>
      <w:r>
        <w:rPr>
          <w:rFonts w:ascii="Times New Roman" w:eastAsia="Times New Roman" w:hAnsi="Times New Roman" w:cs="Times New Roman"/>
          <w:sz w:val="24"/>
          <w:szCs w:val="24"/>
        </w:rPr>
        <w:t>o los actores anti-sistema y que actúan fuera de las “reglas” de la institución. El discurso institucional insiste en que existen canales a través de los cuales hacer estas reivindicaciones que son las organizaciones históricas y racionales (asociaciones v</w:t>
      </w:r>
      <w:r>
        <w:rPr>
          <w:rFonts w:ascii="Times New Roman" w:eastAsia="Times New Roman" w:hAnsi="Times New Roman" w:cs="Times New Roman"/>
          <w:sz w:val="24"/>
          <w:szCs w:val="24"/>
        </w:rPr>
        <w:t>ecinales, deportivas, etc.) y no consideran necesario el “discurso radical” del 15M o la PAH. Dentro de estos canales la FRAVM tiene una posición privilegiada en su relación con el Ayuntamiento. Los planes participativos que se han implementado han centrad</w:t>
      </w:r>
      <w:r>
        <w:rPr>
          <w:rFonts w:ascii="Times New Roman" w:eastAsia="Times New Roman" w:hAnsi="Times New Roman" w:cs="Times New Roman"/>
          <w:sz w:val="24"/>
          <w:szCs w:val="24"/>
        </w:rPr>
        <w:t xml:space="preserve">o la participación en la fase de diagnóstico y no en todas las fases de los planes de manera integral (no se ha </w:t>
      </w:r>
      <w:proofErr w:type="spellStart"/>
      <w:r>
        <w:rPr>
          <w:rFonts w:ascii="Times New Roman" w:eastAsia="Times New Roman" w:hAnsi="Times New Roman" w:cs="Times New Roman"/>
          <w:sz w:val="24"/>
          <w:szCs w:val="24"/>
        </w:rPr>
        <w:t>incluído</w:t>
      </w:r>
      <w:proofErr w:type="spellEnd"/>
      <w:r>
        <w:rPr>
          <w:rFonts w:ascii="Times New Roman" w:eastAsia="Times New Roman" w:hAnsi="Times New Roman" w:cs="Times New Roman"/>
          <w:sz w:val="24"/>
          <w:szCs w:val="24"/>
        </w:rPr>
        <w:t xml:space="preserve"> el proceso participativo ni en la implementación ni en la evaluación de dichos planes) (De la Fuente y Velasco, 2016).</w:t>
      </w:r>
    </w:p>
    <w:p w:rsidR="0052701A" w:rsidRDefault="0052701A">
      <w:pPr>
        <w:pStyle w:val="normal0"/>
        <w:spacing w:before="200"/>
        <w:ind w:firstLine="405"/>
        <w:jc w:val="both"/>
        <w:rPr>
          <w:rFonts w:ascii="Times New Roman" w:eastAsia="Times New Roman" w:hAnsi="Times New Roman" w:cs="Times New Roman"/>
          <w:sz w:val="24"/>
          <w:szCs w:val="24"/>
        </w:rPr>
      </w:pPr>
    </w:p>
    <w:p w:rsidR="008265C0" w:rsidRPr="0052701A" w:rsidRDefault="002257A7">
      <w:pPr>
        <w:pStyle w:val="normal0"/>
        <w:spacing w:before="200"/>
        <w:jc w:val="both"/>
        <w:rPr>
          <w:rFonts w:ascii="Times New Roman" w:eastAsia="Times New Roman" w:hAnsi="Times New Roman" w:cs="Times New Roman"/>
          <w:b/>
          <w:sz w:val="24"/>
          <w:szCs w:val="24"/>
        </w:rPr>
      </w:pPr>
      <w:r w:rsidRPr="0052701A">
        <w:rPr>
          <w:rFonts w:ascii="Times New Roman" w:eastAsia="Times New Roman" w:hAnsi="Times New Roman" w:cs="Times New Roman"/>
          <w:b/>
          <w:sz w:val="24"/>
          <w:szCs w:val="24"/>
        </w:rPr>
        <w:t>2.3. Movimientos</w:t>
      </w:r>
      <w:r w:rsidRPr="0052701A">
        <w:rPr>
          <w:rFonts w:ascii="Times New Roman" w:eastAsia="Times New Roman" w:hAnsi="Times New Roman" w:cs="Times New Roman"/>
          <w:b/>
          <w:sz w:val="24"/>
          <w:szCs w:val="24"/>
        </w:rPr>
        <w:t xml:space="preserve"> sociales urbanos tradicionales y los Nuevos Activismos Urbanos en Madrid.</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 comprender la importancia y esa necesidad de participación en la construcción </w:t>
      </w:r>
      <w:proofErr w:type="spellStart"/>
      <w:proofErr w:type="gramStart"/>
      <w:r>
        <w:rPr>
          <w:rFonts w:ascii="Times New Roman" w:eastAsia="Times New Roman" w:hAnsi="Times New Roman" w:cs="Times New Roman"/>
          <w:sz w:val="24"/>
          <w:szCs w:val="24"/>
        </w:rPr>
        <w:t>sociourbana</w:t>
      </w:r>
      <w:proofErr w:type="spellEnd"/>
      <w:proofErr w:type="gramEnd"/>
      <w:r>
        <w:rPr>
          <w:rFonts w:ascii="Times New Roman" w:eastAsia="Times New Roman" w:hAnsi="Times New Roman" w:cs="Times New Roman"/>
          <w:sz w:val="24"/>
          <w:szCs w:val="24"/>
        </w:rPr>
        <w:t xml:space="preserve"> de Madrid hay que entender y reconocer lo que supuso para la ciudad el </w:t>
      </w:r>
      <w:r>
        <w:rPr>
          <w:rFonts w:ascii="Times New Roman" w:eastAsia="Times New Roman" w:hAnsi="Times New Roman" w:cs="Times New Roman"/>
          <w:sz w:val="24"/>
          <w:szCs w:val="24"/>
        </w:rPr>
        <w:lastRenderedPageBreak/>
        <w:t>movimiento veci</w:t>
      </w:r>
      <w:r>
        <w:rPr>
          <w:rFonts w:ascii="Times New Roman" w:eastAsia="Times New Roman" w:hAnsi="Times New Roman" w:cs="Times New Roman"/>
          <w:sz w:val="24"/>
          <w:szCs w:val="24"/>
        </w:rPr>
        <w:t>nal de finales de los años 60 del siglo pasado, durante el franquismo. Pero también la importancia de las más recientes formas de activismo urbano.</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finales de los años 60, los movimientos sociales urbanos en Madrid se convirtieron en importantes actores </w:t>
      </w:r>
      <w:r>
        <w:rPr>
          <w:rFonts w:ascii="Times New Roman" w:eastAsia="Times New Roman" w:hAnsi="Times New Roman" w:cs="Times New Roman"/>
          <w:sz w:val="24"/>
          <w:szCs w:val="24"/>
        </w:rPr>
        <w:t xml:space="preserve">de la política local teniendo unas épocas más éxito y </w:t>
      </w:r>
      <w:proofErr w:type="gramStart"/>
      <w:r>
        <w:rPr>
          <w:rFonts w:ascii="Times New Roman" w:eastAsia="Times New Roman" w:hAnsi="Times New Roman" w:cs="Times New Roman"/>
          <w:sz w:val="24"/>
          <w:szCs w:val="24"/>
        </w:rPr>
        <w:t>otras mayor decadencia</w:t>
      </w:r>
      <w:proofErr w:type="gramEnd"/>
      <w:r>
        <w:rPr>
          <w:rFonts w:ascii="Times New Roman" w:eastAsia="Times New Roman" w:hAnsi="Times New Roman" w:cs="Times New Roman"/>
          <w:sz w:val="24"/>
          <w:szCs w:val="24"/>
        </w:rPr>
        <w:t>. Con la llegada de la democracia las asociaciones vecinales tenían una amplia presencia en barrios de clase trabajadora donde realizaban demandas vinculadas con el derecho a la ci</w:t>
      </w:r>
      <w:r>
        <w:rPr>
          <w:rFonts w:ascii="Times New Roman" w:eastAsia="Times New Roman" w:hAnsi="Times New Roman" w:cs="Times New Roman"/>
          <w:sz w:val="24"/>
          <w:szCs w:val="24"/>
        </w:rPr>
        <w:t>udad. Sin embargo, en los ochenta y hasta principio de los 2000 perdieron visibilidad.</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en 2011, a partir de las movilizaciones del 15M, cuando se visibilizan nuevas formas de activismo urbano y vuelve a surgir la necesidad de participación en la vida de</w:t>
      </w:r>
      <w:r>
        <w:rPr>
          <w:rFonts w:ascii="Times New Roman" w:eastAsia="Times New Roman" w:hAnsi="Times New Roman" w:cs="Times New Roman"/>
          <w:sz w:val="24"/>
          <w:szCs w:val="24"/>
        </w:rPr>
        <w:t xml:space="preserve"> la ciudad, aunque el tipo de reivindicaciones son diferentes a las del movimiento vecinal de los 60 que reclamaba el derecho a ser ciudad. Estas nuevas movilizaciones abrían el panorama de expresión de la sociedad civil surgiendo iniciativas con nuevas fo</w:t>
      </w:r>
      <w:r>
        <w:rPr>
          <w:rFonts w:ascii="Times New Roman" w:eastAsia="Times New Roman" w:hAnsi="Times New Roman" w:cs="Times New Roman"/>
          <w:sz w:val="24"/>
          <w:szCs w:val="24"/>
        </w:rPr>
        <w:t xml:space="preserve">rmas de reflexión y pensamiento colectivo, que </w:t>
      </w:r>
      <w:proofErr w:type="spellStart"/>
      <w:r>
        <w:rPr>
          <w:rFonts w:ascii="Times New Roman" w:eastAsia="Times New Roman" w:hAnsi="Times New Roman" w:cs="Times New Roman"/>
          <w:sz w:val="24"/>
          <w:szCs w:val="24"/>
        </w:rPr>
        <w:t>Walliser</w:t>
      </w:r>
      <w:proofErr w:type="spellEnd"/>
      <w:r>
        <w:rPr>
          <w:rFonts w:ascii="Times New Roman" w:eastAsia="Times New Roman" w:hAnsi="Times New Roman" w:cs="Times New Roman"/>
          <w:sz w:val="24"/>
          <w:szCs w:val="24"/>
        </w:rPr>
        <w:t xml:space="preserve"> (2013) los definió como Nuevos Activismos Urbanos (New </w:t>
      </w:r>
      <w:proofErr w:type="spellStart"/>
      <w:r>
        <w:rPr>
          <w:rFonts w:ascii="Times New Roman" w:eastAsia="Times New Roman" w:hAnsi="Times New Roman" w:cs="Times New Roman"/>
          <w:sz w:val="24"/>
          <w:szCs w:val="24"/>
        </w:rPr>
        <w:t>Urban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Activism</w:t>
      </w:r>
      <w:proofErr w:type="spellEnd"/>
      <w:r>
        <w:rPr>
          <w:rFonts w:ascii="Times New Roman" w:eastAsia="Times New Roman" w:hAnsi="Times New Roman" w:cs="Times New Roman"/>
          <w:sz w:val="24"/>
          <w:szCs w:val="24"/>
        </w:rPr>
        <w:t>, en adelante NUA).</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NUA son una evolución de los movimientos sociales urbanos tradicionales. Las características principales de</w:t>
      </w:r>
      <w:r>
        <w:rPr>
          <w:rFonts w:ascii="Times New Roman" w:eastAsia="Times New Roman" w:hAnsi="Times New Roman" w:cs="Times New Roman"/>
          <w:sz w:val="24"/>
          <w:szCs w:val="24"/>
        </w:rPr>
        <w:t xml:space="preserve"> estos nuevos activismos urbanos son los temas y las estrategias de organización y los patrones de movilización. El espacio público es el protagonista del nuevo escenario tanto en las movilizaciones como en los temas de las reivindicaciones, protestas y ac</w:t>
      </w:r>
      <w:r>
        <w:rPr>
          <w:rFonts w:ascii="Times New Roman" w:eastAsia="Times New Roman" w:hAnsi="Times New Roman" w:cs="Times New Roman"/>
          <w:sz w:val="24"/>
          <w:szCs w:val="24"/>
        </w:rPr>
        <w:t>ciones y las TIC (Tecnologías de la Información y la Comunicación) tienen un papel crucial en las movilizaciones y en las nuevas formas de reflexión y pensamiento colectivo (</w:t>
      </w:r>
      <w:proofErr w:type="spellStart"/>
      <w:r>
        <w:rPr>
          <w:rFonts w:ascii="Times New Roman" w:eastAsia="Times New Roman" w:hAnsi="Times New Roman" w:cs="Times New Roman"/>
          <w:sz w:val="24"/>
          <w:szCs w:val="24"/>
        </w:rPr>
        <w:t>Walliser</w:t>
      </w:r>
      <w:proofErr w:type="spellEnd"/>
      <w:r>
        <w:rPr>
          <w:rFonts w:ascii="Times New Roman" w:eastAsia="Times New Roman" w:hAnsi="Times New Roman" w:cs="Times New Roman"/>
          <w:sz w:val="24"/>
          <w:szCs w:val="24"/>
        </w:rPr>
        <w:t>, 2013).</w:t>
      </w:r>
    </w:p>
    <w:p w:rsidR="008265C0" w:rsidRDefault="00DF13CC">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NUA abordan diversos</w:t>
      </w:r>
      <w:r w:rsidR="002257A7">
        <w:rPr>
          <w:rFonts w:ascii="Times New Roman" w:eastAsia="Times New Roman" w:hAnsi="Times New Roman" w:cs="Times New Roman"/>
          <w:sz w:val="24"/>
          <w:szCs w:val="24"/>
        </w:rPr>
        <w:t xml:space="preserve"> temas con diferentes estrategias, comp</w:t>
      </w:r>
      <w:r w:rsidR="002257A7">
        <w:rPr>
          <w:rFonts w:ascii="Times New Roman" w:eastAsia="Times New Roman" w:hAnsi="Times New Roman" w:cs="Times New Roman"/>
          <w:sz w:val="24"/>
          <w:szCs w:val="24"/>
        </w:rPr>
        <w:t>arten valores comunes y tienen una ideología de izquierdas con el derecho a la ciudad como trasfondo. Las demandas son materiales, de derechos básicos, de transformación del espacio urbano con nuevas formas de conocimiento colectivo y redefinición de la go</w:t>
      </w:r>
      <w:r w:rsidR="002257A7">
        <w:rPr>
          <w:rFonts w:ascii="Times New Roman" w:eastAsia="Times New Roman" w:hAnsi="Times New Roman" w:cs="Times New Roman"/>
          <w:sz w:val="24"/>
          <w:szCs w:val="24"/>
        </w:rPr>
        <w:t>bernanza, y son independientes del poder político.</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primera oleada de acciones NUA surgieron inmediatamente después del 15M. Se trata de acciones transformadoras que desafían el statu quo, como la PAH con una campaña de movilizaciones y asesoría legal mu</w:t>
      </w:r>
      <w:r>
        <w:rPr>
          <w:rFonts w:ascii="Times New Roman" w:eastAsia="Times New Roman" w:hAnsi="Times New Roman" w:cs="Times New Roman"/>
          <w:sz w:val="24"/>
          <w:szCs w:val="24"/>
        </w:rPr>
        <w:t xml:space="preserve">y exitosa que han logrado detener y renegociar miles de desalojos con los bancos; la cesión de terrenos públicos para el desarrollo de centros sociales como "El Campo de Cebada" (La Latina) o "Esto es una Plaza" (Lavapiés); la segunda ola de acciones está </w:t>
      </w:r>
      <w:r>
        <w:rPr>
          <w:rFonts w:ascii="Times New Roman" w:eastAsia="Times New Roman" w:hAnsi="Times New Roman" w:cs="Times New Roman"/>
          <w:sz w:val="24"/>
          <w:szCs w:val="24"/>
        </w:rPr>
        <w:t xml:space="preserve">vinculada a colectivos de profesionales o </w:t>
      </w:r>
      <w:proofErr w:type="spellStart"/>
      <w:r>
        <w:rPr>
          <w:rFonts w:ascii="Times New Roman" w:eastAsia="Times New Roman" w:hAnsi="Times New Roman" w:cs="Times New Roman"/>
          <w:sz w:val="24"/>
          <w:szCs w:val="24"/>
        </w:rPr>
        <w:t>semiprofesionales</w:t>
      </w:r>
      <w:proofErr w:type="spellEnd"/>
      <w:r>
        <w:rPr>
          <w:rFonts w:ascii="Times New Roman" w:eastAsia="Times New Roman" w:hAnsi="Times New Roman" w:cs="Times New Roman"/>
          <w:sz w:val="24"/>
          <w:szCs w:val="24"/>
        </w:rPr>
        <w:t xml:space="preserve"> que se centran en cartografiar los NUA y rediseñar las relaciones entre ellas y la administración pública, en busca de formas colaborativas de abordar problemas urbanos.</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Estas acciones definidas c</w:t>
      </w:r>
      <w:r>
        <w:rPr>
          <w:rFonts w:ascii="Times New Roman" w:eastAsia="Times New Roman" w:hAnsi="Times New Roman" w:cs="Times New Roman"/>
          <w:sz w:val="24"/>
          <w:szCs w:val="24"/>
        </w:rPr>
        <w:t>omo de gobernanza colaborativa ocurren en casos específicos y son propuestas desde una perspectiva de abajo hacia arriba (</w:t>
      </w:r>
      <w:proofErr w:type="spellStart"/>
      <w:r>
        <w:rPr>
          <w:rFonts w:ascii="Times New Roman" w:eastAsia="Times New Roman" w:hAnsi="Times New Roman" w:cs="Times New Roman"/>
          <w:sz w:val="24"/>
          <w:szCs w:val="24"/>
        </w:rPr>
        <w:t>bottom</w:t>
      </w:r>
      <w:proofErr w:type="spellEnd"/>
      <w:r>
        <w:rPr>
          <w:rFonts w:ascii="Times New Roman" w:eastAsia="Times New Roman" w:hAnsi="Times New Roman" w:cs="Times New Roman"/>
          <w:sz w:val="24"/>
          <w:szCs w:val="24"/>
        </w:rPr>
        <w:t>-up) y no desde el Ayuntamiento. Los NUA han abierto nuevas potencialidades para la gobernanza en la ciudad. Los proyectos y las</w:t>
      </w:r>
      <w:r>
        <w:rPr>
          <w:rFonts w:ascii="Times New Roman" w:eastAsia="Times New Roman" w:hAnsi="Times New Roman" w:cs="Times New Roman"/>
          <w:sz w:val="24"/>
          <w:szCs w:val="24"/>
        </w:rPr>
        <w:t xml:space="preserve"> acciones son diseñados y ejecutados de forma autónoma de las instituciones públicas.</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Madrid ha pasado de un</w:t>
      </w:r>
      <w:r w:rsidR="003375A9">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estructura de gobernanza participativa a una colaborativa. El contexto de crisis produjo diferentes impactos vinculados con la innovación social siendo los más importantes la proliferación de iniciativas sociales y políticas nuevas (</w:t>
      </w:r>
      <w:r>
        <w:rPr>
          <w:rFonts w:ascii="Times New Roman" w:eastAsia="Times New Roman" w:hAnsi="Times New Roman" w:cs="Times New Roman"/>
          <w:sz w:val="24"/>
          <w:szCs w:val="24"/>
        </w:rPr>
        <w:t>nuevos activismos urbanos) y la nueva producción social del espacio político y social (De la Fuente y Velasco, 2016). Estamos ante una nueva forma de gobernanza urbana que cambia la perspectiva de su acción en algunas de las decisiones sobre la ciudad.</w:t>
      </w:r>
    </w:p>
    <w:p w:rsidR="008265C0" w:rsidRDefault="002257A7">
      <w:pPr>
        <w:pStyle w:val="normal0"/>
        <w:spacing w:before="200"/>
        <w:ind w:firstLine="4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aquí surge la importancia que el nuevo gobierno de la ciudad (Ahora Madrid desde 2015) está otorgando a la participación en la toma de decisiones sobre la ciudad desde su llegada al Ayuntamiento en 2015, principalmente en el ámbito del espacio público.</w:t>
      </w:r>
    </w:p>
    <w:p w:rsidR="0052701A" w:rsidRDefault="0052701A">
      <w:pPr>
        <w:pStyle w:val="normal0"/>
        <w:spacing w:before="200"/>
        <w:ind w:firstLine="405"/>
        <w:jc w:val="both"/>
        <w:rPr>
          <w:rFonts w:ascii="Times New Roman" w:eastAsia="Times New Roman" w:hAnsi="Times New Roman" w:cs="Times New Roman"/>
          <w:sz w:val="24"/>
          <w:szCs w:val="24"/>
        </w:rPr>
      </w:pPr>
    </w:p>
    <w:p w:rsidR="008265C0" w:rsidRPr="003375A9" w:rsidRDefault="002257A7">
      <w:pPr>
        <w:pStyle w:val="normal0"/>
        <w:spacing w:before="200" w:after="200"/>
        <w:ind w:left="-30"/>
        <w:jc w:val="both"/>
        <w:rPr>
          <w:rFonts w:ascii="Times New Roman" w:eastAsia="Times New Roman" w:hAnsi="Times New Roman" w:cs="Times New Roman"/>
          <w:b/>
          <w:sz w:val="24"/>
          <w:szCs w:val="24"/>
        </w:rPr>
      </w:pPr>
      <w:r w:rsidRPr="00936E51">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w:t>
      </w:r>
      <w:r w:rsidRPr="003375A9">
        <w:rPr>
          <w:rFonts w:ascii="Times New Roman" w:eastAsia="Times New Roman" w:hAnsi="Times New Roman" w:cs="Times New Roman"/>
          <w:b/>
          <w:sz w:val="24"/>
          <w:szCs w:val="24"/>
        </w:rPr>
        <w:t>Nuevos mecanismos de participación en Madrid y Villaverde.</w:t>
      </w:r>
    </w:p>
    <w:p w:rsidR="008265C0" w:rsidRPr="0052701A" w:rsidRDefault="002257A7">
      <w:pPr>
        <w:pStyle w:val="normal0"/>
        <w:spacing w:before="200" w:after="200"/>
        <w:ind w:left="-30"/>
        <w:jc w:val="both"/>
        <w:rPr>
          <w:rFonts w:ascii="Times New Roman" w:eastAsia="Times New Roman" w:hAnsi="Times New Roman" w:cs="Times New Roman"/>
          <w:b/>
          <w:color w:val="FF0000"/>
          <w:sz w:val="24"/>
          <w:szCs w:val="24"/>
        </w:rPr>
      </w:pPr>
      <w:r w:rsidRPr="0052701A">
        <w:rPr>
          <w:rFonts w:ascii="Times New Roman" w:eastAsia="Times New Roman" w:hAnsi="Times New Roman" w:cs="Times New Roman"/>
          <w:b/>
          <w:sz w:val="24"/>
          <w:szCs w:val="24"/>
        </w:rPr>
        <w:t>3.1. Primera consulta ciudadana en el marco de Decide Madrid.</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Las movilizaciones producidas en Madrid en los últimos años junto a los reclamos de una mayor participación en las decisiones que ataña</w:t>
      </w:r>
      <w:r>
        <w:rPr>
          <w:rFonts w:ascii="Times New Roman" w:eastAsia="Times New Roman" w:hAnsi="Times New Roman" w:cs="Times New Roman"/>
          <w:sz w:val="24"/>
          <w:szCs w:val="24"/>
        </w:rPr>
        <w:t xml:space="preserve">n a la ciudad han supuesto que el nuevo gobierno del Ayuntamiento ponga al servicio de la ciudadanía mecanismos de participación. En septiembre de 2015 se ponen en marcha diversas medidas desde el </w:t>
      </w:r>
      <w:r>
        <w:rPr>
          <w:rFonts w:ascii="Times New Roman" w:eastAsia="Times New Roman" w:hAnsi="Times New Roman" w:cs="Times New Roman"/>
          <w:sz w:val="24"/>
          <w:szCs w:val="24"/>
          <w:highlight w:val="white"/>
        </w:rPr>
        <w:t xml:space="preserve">Área de Gobierno de Participación Ciudadana, Transparencia </w:t>
      </w:r>
      <w:r>
        <w:rPr>
          <w:rFonts w:ascii="Times New Roman" w:eastAsia="Times New Roman" w:hAnsi="Times New Roman" w:cs="Times New Roman"/>
          <w:sz w:val="24"/>
          <w:szCs w:val="24"/>
          <w:highlight w:val="white"/>
        </w:rPr>
        <w:t>y Gobierno Abierto del Ayuntamiento de Madrid. Éste área está dividida en tres direcciones, la Dirección General de Calidad y Atención al Ciudadano, la Dirección General de Participación Ciudadana y la Dirección General de Transparencia; las dos últimas cr</w:t>
      </w:r>
      <w:r>
        <w:rPr>
          <w:rFonts w:ascii="Times New Roman" w:eastAsia="Times New Roman" w:hAnsi="Times New Roman" w:cs="Times New Roman"/>
          <w:sz w:val="24"/>
          <w:szCs w:val="24"/>
          <w:highlight w:val="white"/>
        </w:rPr>
        <w:t>eadas por el nuevo gobierno para llevar a cabo las iniciativas de participación y facilitar el acceso de la ciudadanía a la información del Ayuntamiento. A través de estas direcciones, el 7 de septiembre, se inaugura la plataforma web de participación Deci</w:t>
      </w:r>
      <w:r>
        <w:rPr>
          <w:rFonts w:ascii="Times New Roman" w:eastAsia="Times New Roman" w:hAnsi="Times New Roman" w:cs="Times New Roman"/>
          <w:sz w:val="24"/>
          <w:szCs w:val="24"/>
          <w:highlight w:val="white"/>
        </w:rPr>
        <w:t>de Madrid</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 xml:space="preserve"> como un espacio de debate; este primer foro para recoger las sugerencias ciudadanas ha ido incorporando otros espacios donde es posible generar propuestas y votar por proyectos.</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 esta plataforma la ciudadanía plantea las propuestas que tienen para la ciudad y buscan apoyo para su posterior implementación. Actualmente hay dos tipos de propuestas. Por un lado, las propuestas ciudadanas, cuyo requisito es que la temática atañe a la</w:t>
      </w:r>
      <w:r>
        <w:rPr>
          <w:rFonts w:ascii="Times New Roman" w:eastAsia="Times New Roman" w:hAnsi="Times New Roman" w:cs="Times New Roman"/>
          <w:sz w:val="24"/>
          <w:szCs w:val="24"/>
          <w:highlight w:val="white"/>
        </w:rPr>
        <w:t xml:space="preserve"> población de Madrid, se pueden presentar en cualquier momento del año y se implementarán si obtienen un apoyo del 1% de la población (27.064 votos). Por otro lado, las propuestas para los presupuestos participativos se presentan a principio de año, tienen</w:t>
      </w:r>
      <w:r>
        <w:rPr>
          <w:rFonts w:ascii="Times New Roman" w:eastAsia="Times New Roman" w:hAnsi="Times New Roman" w:cs="Times New Roman"/>
          <w:sz w:val="24"/>
          <w:szCs w:val="24"/>
          <w:highlight w:val="white"/>
        </w:rPr>
        <w:t xml:space="preserve"> una dotación específica y un periodo de votación; si son aprobadas, se incluyen en los presupuestos del Ayuntamiento y se llevan a cabo al año siguiente. Pueden intervenir en estos procesos de votación las personas mayores de dieciséis años empadronadas e</w:t>
      </w:r>
      <w:r>
        <w:rPr>
          <w:rFonts w:ascii="Times New Roman" w:eastAsia="Times New Roman" w:hAnsi="Times New Roman" w:cs="Times New Roman"/>
          <w:sz w:val="24"/>
          <w:szCs w:val="24"/>
          <w:highlight w:val="white"/>
        </w:rPr>
        <w:t>n la ciudad de Madrid creándose una cuenta en la web Decide Madrid o en las Oficinas de Atención a la Ciudadanía. En febrero de 2016 comenzó el proceso de decisión sobre proyectos que el Ayuntamiento asumirá como propios tras el periodo de consulta ciudada</w:t>
      </w:r>
      <w:r>
        <w:rPr>
          <w:rFonts w:ascii="Times New Roman" w:eastAsia="Times New Roman" w:hAnsi="Times New Roman" w:cs="Times New Roman"/>
          <w:sz w:val="24"/>
          <w:szCs w:val="24"/>
          <w:highlight w:val="white"/>
        </w:rPr>
        <w:t>na.</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El análisis que se va a mostrar en este artículo se centra en las propuestas ciudadanas de 2016</w:t>
      </w:r>
      <w:r>
        <w:rPr>
          <w:rFonts w:ascii="Times New Roman" w:eastAsia="Times New Roman" w:hAnsi="Times New Roman" w:cs="Times New Roman"/>
          <w:sz w:val="24"/>
          <w:szCs w:val="24"/>
          <w:highlight w:val="white"/>
          <w:vertAlign w:val="superscript"/>
        </w:rPr>
        <w:footnoteReference w:id="5"/>
      </w:r>
      <w:r>
        <w:rPr>
          <w:rFonts w:ascii="Times New Roman" w:eastAsia="Times New Roman" w:hAnsi="Times New Roman" w:cs="Times New Roman"/>
          <w:sz w:val="24"/>
          <w:szCs w:val="24"/>
          <w:highlight w:val="white"/>
        </w:rPr>
        <w:t>. El proceso está dividido en cuatro fases: creación, apoyo, decisión y realización de la propuesta, que pueden llevarse a cabo través de la web Decide Madr</w:t>
      </w:r>
      <w:r>
        <w:rPr>
          <w:rFonts w:ascii="Times New Roman" w:eastAsia="Times New Roman" w:hAnsi="Times New Roman" w:cs="Times New Roman"/>
          <w:sz w:val="24"/>
          <w:szCs w:val="24"/>
          <w:highlight w:val="white"/>
        </w:rPr>
        <w:t>id o de las Oficinas de Atención a la Ciudadanía. La primera fase es la recogida de propuestas tanto para la ciudad en su conjunto como para un distrito concreto. La segunda es la búsqueda de apoyo a través de votaciones y en la cual se amplía la participa</w:t>
      </w:r>
      <w:r>
        <w:rPr>
          <w:rFonts w:ascii="Times New Roman" w:eastAsia="Times New Roman" w:hAnsi="Times New Roman" w:cs="Times New Roman"/>
          <w:sz w:val="24"/>
          <w:szCs w:val="24"/>
          <w:highlight w:val="white"/>
        </w:rPr>
        <w:t>ción pudiendo utilizarse hojas de firmas. Una vez se obtiene el apoyo del 1%, la propuesta ciudadana entra en la tercera fase donde se abre un periodo de 45 días para darla a conocer y debatir en la web Decide Madrid. Antes de la última fase, todas las pro</w:t>
      </w:r>
      <w:r>
        <w:rPr>
          <w:rFonts w:ascii="Times New Roman" w:eastAsia="Times New Roman" w:hAnsi="Times New Roman" w:cs="Times New Roman"/>
          <w:sz w:val="24"/>
          <w:szCs w:val="24"/>
          <w:highlight w:val="white"/>
        </w:rPr>
        <w:t xml:space="preserve">puestas deben pasar por una evaluación del Área de Participación Ciudadana, Transparencia y Gobierno Abierto, quienes verifican que cumplen los cuatro requisitos establecidos. Así el coste de la propuesta debe ajustarse </w:t>
      </w:r>
      <w:r>
        <w:rPr>
          <w:rFonts w:ascii="Times New Roman" w:eastAsia="Times New Roman" w:hAnsi="Times New Roman" w:cs="Times New Roman"/>
          <w:sz w:val="24"/>
          <w:szCs w:val="24"/>
        </w:rPr>
        <w:t>a un presupuesto</w:t>
      </w:r>
      <w:r>
        <w:rPr>
          <w:rFonts w:ascii="Times New Roman" w:eastAsia="Times New Roman" w:hAnsi="Times New Roman" w:cs="Times New Roman"/>
          <w:sz w:val="24"/>
          <w:szCs w:val="24"/>
          <w:highlight w:val="white"/>
        </w:rPr>
        <w:t>; es fundamental que</w:t>
      </w:r>
      <w:r>
        <w:rPr>
          <w:rFonts w:ascii="Times New Roman" w:eastAsia="Times New Roman" w:hAnsi="Times New Roman" w:cs="Times New Roman"/>
          <w:sz w:val="24"/>
          <w:szCs w:val="24"/>
          <w:highlight w:val="white"/>
        </w:rPr>
        <w:t xml:space="preserve"> la propuesta se enmarque dentro de las competencias del Ayuntamiento y que no haya ninguna ley que prohíba desarrollar el proyecto; en tercer lugar, debe ser una propuesta de inversión, es decir, debe ser un proyecto que busque desarrollar infraestructura</w:t>
      </w:r>
      <w:r>
        <w:rPr>
          <w:rFonts w:ascii="Times New Roman" w:eastAsia="Times New Roman" w:hAnsi="Times New Roman" w:cs="Times New Roman"/>
          <w:sz w:val="24"/>
          <w:szCs w:val="24"/>
          <w:highlight w:val="white"/>
        </w:rPr>
        <w:t>s, aplicaciones informáticas, mejoras urbanas o medioambientales; por lo tanto, no puede destinarse presupuesto a salarios, espacios o terrenos privados, subvenciones o mantenimiento. El cuarto requisito es la viabilidad de la propuesta, siendo fundamental</w:t>
      </w:r>
      <w:r>
        <w:rPr>
          <w:rFonts w:ascii="Times New Roman" w:eastAsia="Times New Roman" w:hAnsi="Times New Roman" w:cs="Times New Roman"/>
          <w:sz w:val="24"/>
          <w:szCs w:val="24"/>
          <w:highlight w:val="white"/>
        </w:rPr>
        <w:t xml:space="preserve"> que el proyecto pueda llevarse a cabo técnicamente. Por lo tanto, si las propuestas son aceptadas tras la evaluación, forman parte de las competencia</w:t>
      </w:r>
      <w:r w:rsidR="003375A9">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 xml:space="preserve"> del Ayuntamiento y alcanzan los apoyos necesarios, entran en la última fase, es decir, la realización de </w:t>
      </w:r>
      <w:r>
        <w:rPr>
          <w:rFonts w:ascii="Times New Roman" w:eastAsia="Times New Roman" w:hAnsi="Times New Roman" w:cs="Times New Roman"/>
          <w:sz w:val="24"/>
          <w:szCs w:val="24"/>
          <w:highlight w:val="white"/>
        </w:rPr>
        <w:t>las propuestas siendo remitidas al Distrito, órgano u organismo municipal competente para su desarrollo.</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Teniendo en cuenta este proceso, entre el 13 y el 19 de febrero de 2017 se llevó a cabo la primera votación de propuestas ciudadanas que habían obtenid</w:t>
      </w:r>
      <w:r>
        <w:rPr>
          <w:rFonts w:ascii="Times New Roman" w:eastAsia="Times New Roman" w:hAnsi="Times New Roman" w:cs="Times New Roman"/>
          <w:sz w:val="24"/>
          <w:szCs w:val="24"/>
          <w:highlight w:val="white"/>
        </w:rPr>
        <w:t xml:space="preserve">o los apoyos necesarios. </w:t>
      </w:r>
      <w:r>
        <w:rPr>
          <w:rFonts w:ascii="Times New Roman" w:eastAsia="Times New Roman" w:hAnsi="Times New Roman" w:cs="Times New Roman"/>
          <w:b/>
          <w:i/>
          <w:sz w:val="24"/>
          <w:szCs w:val="24"/>
          <w:highlight w:val="white"/>
        </w:rPr>
        <w:t>Madrid 100% sostenible</w:t>
      </w:r>
      <w:r>
        <w:rPr>
          <w:rFonts w:ascii="Times New Roman" w:eastAsia="Times New Roman" w:hAnsi="Times New Roman" w:cs="Times New Roman"/>
          <w:sz w:val="24"/>
          <w:szCs w:val="24"/>
          <w:highlight w:val="white"/>
        </w:rPr>
        <w:t xml:space="preserve"> y </w:t>
      </w:r>
      <w:r>
        <w:rPr>
          <w:rFonts w:ascii="Times New Roman" w:eastAsia="Times New Roman" w:hAnsi="Times New Roman" w:cs="Times New Roman"/>
          <w:b/>
          <w:i/>
          <w:sz w:val="24"/>
          <w:szCs w:val="24"/>
          <w:highlight w:val="white"/>
        </w:rPr>
        <w:t>Billete único para el transporte</w:t>
      </w:r>
      <w:r>
        <w:rPr>
          <w:rFonts w:ascii="Times New Roman" w:eastAsia="Times New Roman" w:hAnsi="Times New Roman" w:cs="Times New Roman"/>
          <w:sz w:val="24"/>
          <w:szCs w:val="24"/>
          <w:highlight w:val="white"/>
        </w:rPr>
        <w:t xml:space="preserve"> fueron las dos propuestas que pasaron a la votación final en las cuales podía participar toda la población. Aprovechando Además de estas dos propuestas, se incluyó en la con</w:t>
      </w:r>
      <w:r>
        <w:rPr>
          <w:rFonts w:ascii="Times New Roman" w:eastAsia="Times New Roman" w:hAnsi="Times New Roman" w:cs="Times New Roman"/>
          <w:sz w:val="24"/>
          <w:szCs w:val="24"/>
          <w:highlight w:val="white"/>
        </w:rPr>
        <w:t xml:space="preserve">sulta la votación sobre el proyecto de Plaza de España (elección entre el proyecto X y el proyecto Y), sobre la remodelación de la Gran Vía y sobre los proyectos de distrito (proyectos más concretos vinculados directamente con algunos distritos de Madrid, </w:t>
      </w:r>
      <w:r>
        <w:rPr>
          <w:rFonts w:ascii="Times New Roman" w:eastAsia="Times New Roman" w:hAnsi="Times New Roman" w:cs="Times New Roman"/>
          <w:sz w:val="24"/>
          <w:szCs w:val="24"/>
          <w:highlight w:val="white"/>
        </w:rPr>
        <w:t>con un proceso de participación único para cada distrito) que también estaban en fase de votación</w:t>
      </w:r>
      <w:r>
        <w:rPr>
          <w:rFonts w:ascii="Times New Roman" w:eastAsia="Times New Roman" w:hAnsi="Times New Roman" w:cs="Times New Roman"/>
          <w:sz w:val="24"/>
          <w:szCs w:val="24"/>
          <w:highlight w:val="white"/>
          <w:vertAlign w:val="superscript"/>
        </w:rPr>
        <w:footnoteReference w:id="6"/>
      </w:r>
      <w:r>
        <w:rPr>
          <w:rFonts w:ascii="Times New Roman" w:eastAsia="Times New Roman" w:hAnsi="Times New Roman" w:cs="Times New Roman"/>
          <w:sz w:val="24"/>
          <w:szCs w:val="24"/>
          <w:highlight w:val="white"/>
        </w:rPr>
        <w:t>. A continuación, en la tabla I, se muestran las votaciones junto a las características de quienes participaron:</w:t>
      </w:r>
    </w:p>
    <w:p w:rsidR="0052701A" w:rsidRDefault="0052701A">
      <w:pPr>
        <w:pStyle w:val="normal0"/>
        <w:spacing w:before="200" w:after="200"/>
        <w:jc w:val="center"/>
        <w:rPr>
          <w:rFonts w:ascii="Times New Roman" w:eastAsia="Times New Roman" w:hAnsi="Times New Roman" w:cs="Times New Roman"/>
          <w:sz w:val="24"/>
          <w:szCs w:val="24"/>
          <w:highlight w:val="white"/>
        </w:rPr>
      </w:pPr>
    </w:p>
    <w:p w:rsidR="0052701A" w:rsidRDefault="0052701A">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rsidR="008265C0" w:rsidRDefault="002257A7">
      <w:pPr>
        <w:pStyle w:val="normal0"/>
        <w:spacing w:before="200" w:after="200"/>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Tabla I. Datos de la primera votación ciudada</w:t>
      </w:r>
      <w:r>
        <w:rPr>
          <w:rFonts w:ascii="Times New Roman" w:eastAsia="Times New Roman" w:hAnsi="Times New Roman" w:cs="Times New Roman"/>
          <w:sz w:val="24"/>
          <w:szCs w:val="24"/>
          <w:highlight w:val="white"/>
        </w:rPr>
        <w:t>na de febrero de 2017, Madrid. Fuente: Elaboración propia a partir de los datos de la Web Decide Madrid.</w:t>
      </w:r>
      <w:r>
        <w:rPr>
          <w:rFonts w:ascii="Times New Roman" w:eastAsia="Times New Roman" w:hAnsi="Times New Roman" w:cs="Times New Roman"/>
          <w:sz w:val="24"/>
          <w:szCs w:val="24"/>
          <w:highlight w:val="white"/>
          <w:vertAlign w:val="superscript"/>
        </w:rPr>
        <w:footnoteReference w:id="7"/>
      </w:r>
    </w:p>
    <w:p w:rsidR="008265C0" w:rsidRDefault="002257A7">
      <w:pPr>
        <w:pStyle w:val="normal0"/>
        <w:spacing w:before="200" w:after="200"/>
        <w:ind w:left="255" w:firstLine="150"/>
        <w:jc w:val="both"/>
        <w:rPr>
          <w:rFonts w:ascii="Times New Roman" w:eastAsia="Times New Roman" w:hAnsi="Times New Roman" w:cs="Times New Roman"/>
          <w:sz w:val="24"/>
          <w:szCs w:val="24"/>
          <w:highlight w:val="white"/>
        </w:rPr>
      </w:pPr>
      <w:r>
        <w:rPr>
          <w:noProof/>
        </w:rPr>
        <w:drawing>
          <wp:inline distT="114300" distB="114300" distL="114300" distR="114300">
            <wp:extent cx="5434013" cy="568741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5434013" cy="5687412"/>
                    </a:xfrm>
                    <a:prstGeom prst="rect">
                      <a:avLst/>
                    </a:prstGeom>
                    <a:ln/>
                  </pic:spPr>
                </pic:pic>
              </a:graphicData>
            </a:graphic>
          </wp:inline>
        </w:drawing>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 las dos propuestas ciudadanas se podía votar a favor o en contra de su desarrollo, saliendo ambas aceptadas con un apoyo del 90% de los votos. So</w:t>
      </w:r>
      <w:r>
        <w:rPr>
          <w:rFonts w:ascii="Times New Roman" w:eastAsia="Times New Roman" w:hAnsi="Times New Roman" w:cs="Times New Roman"/>
          <w:sz w:val="24"/>
          <w:szCs w:val="24"/>
          <w:highlight w:val="white"/>
        </w:rPr>
        <w:t>bre Plaza de España se preguntó a la población que eligiera entre dos proyectos de reforma que habían sido finalistas tras una consulta ciudadana y la valoración de un jurado. Respecto a Gran Vía, se realizaron cuatro preguntas sobre los cambios que incent</w:t>
      </w:r>
      <w:r>
        <w:rPr>
          <w:rFonts w:ascii="Times New Roman" w:eastAsia="Times New Roman" w:hAnsi="Times New Roman" w:cs="Times New Roman"/>
          <w:sz w:val="24"/>
          <w:szCs w:val="24"/>
          <w:highlight w:val="white"/>
        </w:rPr>
        <w:t>ivarían el uso peatonal de la zona. Las otras seis preguntas se limitan a la población de cada distrito, quienes podían apoyar diferentes opciones de los planes participativos de actuación o entre varios nombres para el centro cultural, el parque o el espa</w:t>
      </w:r>
      <w:r>
        <w:rPr>
          <w:rFonts w:ascii="Times New Roman" w:eastAsia="Times New Roman" w:hAnsi="Times New Roman" w:cs="Times New Roman"/>
          <w:sz w:val="24"/>
          <w:szCs w:val="24"/>
          <w:highlight w:val="white"/>
        </w:rPr>
        <w:t>cio de igualdad.</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Como se aprecia en el cuadro, la desagregación de los datos estadísticos se ha realizado de dos maneras; las características de edad, sexo y votaciones por distrito se basan en la </w:t>
      </w:r>
      <w:r>
        <w:rPr>
          <w:rFonts w:ascii="Times New Roman" w:eastAsia="Times New Roman" w:hAnsi="Times New Roman" w:cs="Times New Roman"/>
          <w:sz w:val="24"/>
          <w:szCs w:val="24"/>
          <w:highlight w:val="white"/>
        </w:rPr>
        <w:lastRenderedPageBreak/>
        <w:t>población participante, mientras que los datos por pregunta</w:t>
      </w:r>
      <w:r>
        <w:rPr>
          <w:rFonts w:ascii="Times New Roman" w:eastAsia="Times New Roman" w:hAnsi="Times New Roman" w:cs="Times New Roman"/>
          <w:sz w:val="24"/>
          <w:szCs w:val="24"/>
          <w:highlight w:val="white"/>
        </w:rPr>
        <w:t>s representan los votos emitidos. Los datos no se pueden cruzar pero se asume que la participación de cada distrito está influenciada por la posibilidad de votar sólo a las propuestas para toda la ciudad o también a aquellas que afectan al distrito</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Por o</w:t>
      </w:r>
      <w:r>
        <w:rPr>
          <w:rFonts w:ascii="Times New Roman" w:eastAsia="Times New Roman" w:hAnsi="Times New Roman" w:cs="Times New Roman"/>
          <w:sz w:val="24"/>
          <w:szCs w:val="24"/>
          <w:highlight w:val="white"/>
        </w:rPr>
        <w:t>tro lado, se establecieron tres mecanismos de participación: voto en urnas</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por correo y a través de la Web Decide Madrid; sólo las dos propuestas ciudadanas y las preguntas sobre Plaza España tenían la posibilidad de apoyarse a través del voto por correo</w:t>
      </w:r>
      <w:r>
        <w:rPr>
          <w:rFonts w:ascii="Times New Roman" w:eastAsia="Times New Roman" w:hAnsi="Times New Roman" w:cs="Times New Roman"/>
          <w:sz w:val="24"/>
          <w:szCs w:val="24"/>
          <w:highlight w:val="white"/>
        </w:rPr>
        <w:t xml:space="preserve">. </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Teniendo en cuenta estas características de los datos se aprecia que el 6.8% de la población empadronada en Madrid ha participado en las votaciones y que la media es de cuatro votos por participante. Teniendo en cuenta que el máximo de propuestas en las</w:t>
      </w:r>
      <w:r>
        <w:rPr>
          <w:rFonts w:ascii="Times New Roman" w:eastAsia="Times New Roman" w:hAnsi="Times New Roman" w:cs="Times New Roman"/>
          <w:sz w:val="24"/>
          <w:szCs w:val="24"/>
          <w:highlight w:val="white"/>
        </w:rPr>
        <w:t xml:space="preserve"> que un individuo podía participar era cinco, la media de votos indica que la mayoría de participantes votó a más de una propuesta. Respecto al sexo, la participación femenina ha sido superior en más de tres mil votos, predominando el voto por correo; a pe</w:t>
      </w:r>
      <w:r>
        <w:rPr>
          <w:rFonts w:ascii="Times New Roman" w:eastAsia="Times New Roman" w:hAnsi="Times New Roman" w:cs="Times New Roman"/>
          <w:sz w:val="24"/>
          <w:szCs w:val="24"/>
          <w:highlight w:val="white"/>
        </w:rPr>
        <w:t xml:space="preserve">sar de que la diferencia entre mujeres y hombres en el uso de los mecanismos no es muy amplia, se puede afirmar que los hombres hacen más uso de la web y las mujeres del correo. En relación a los tramos de edad, entre 30 y 44 años la participación ha sido </w:t>
      </w:r>
      <w:r>
        <w:rPr>
          <w:rFonts w:ascii="Times New Roman" w:eastAsia="Times New Roman" w:hAnsi="Times New Roman" w:cs="Times New Roman"/>
          <w:sz w:val="24"/>
          <w:szCs w:val="24"/>
          <w:highlight w:val="white"/>
        </w:rPr>
        <w:t>más elevada, especialmente en comparación con la población más joven y a la mayor de 65 años; a su vez, este grupo ha elegido internet como mecanismo de participación, al contrario que los grupos de edad mayor de 45 años, cuyos mecanismos de votación han s</w:t>
      </w:r>
      <w:r>
        <w:rPr>
          <w:rFonts w:ascii="Times New Roman" w:eastAsia="Times New Roman" w:hAnsi="Times New Roman" w:cs="Times New Roman"/>
          <w:sz w:val="24"/>
          <w:szCs w:val="24"/>
          <w:highlight w:val="white"/>
        </w:rPr>
        <w:t>ido las urnas y el correo, predominando el correo según incrementa la edad. Por último, la participación de menores de 30 años ha sido la más escasa, siendo especialmente baja entre los 16 y los 19 años.</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La elección de un mecanismo u otro para participar e</w:t>
      </w:r>
      <w:r>
        <w:rPr>
          <w:rFonts w:ascii="Times New Roman" w:eastAsia="Times New Roman" w:hAnsi="Times New Roman" w:cs="Times New Roman"/>
          <w:sz w:val="24"/>
          <w:szCs w:val="24"/>
          <w:highlight w:val="white"/>
        </w:rPr>
        <w:t xml:space="preserve">n la primera votación ciudadana está estrechamente vinculada con las características </w:t>
      </w:r>
      <w:proofErr w:type="spellStart"/>
      <w:r>
        <w:rPr>
          <w:rFonts w:ascii="Times New Roman" w:eastAsia="Times New Roman" w:hAnsi="Times New Roman" w:cs="Times New Roman"/>
          <w:sz w:val="24"/>
          <w:szCs w:val="24"/>
          <w:highlight w:val="white"/>
        </w:rPr>
        <w:t>sociodemográficas</w:t>
      </w:r>
      <w:proofErr w:type="spellEnd"/>
      <w:r>
        <w:rPr>
          <w:rFonts w:ascii="Times New Roman" w:eastAsia="Times New Roman" w:hAnsi="Times New Roman" w:cs="Times New Roman"/>
          <w:sz w:val="24"/>
          <w:szCs w:val="24"/>
          <w:highlight w:val="white"/>
        </w:rPr>
        <w:t xml:space="preserve"> de la población. Así, las diferencias entre mujeres y hombres vienen dadas por el menor uso en general que hacen las mujeres de internet; las mujeres ina</w:t>
      </w:r>
      <w:r>
        <w:rPr>
          <w:rFonts w:ascii="Times New Roman" w:eastAsia="Times New Roman" w:hAnsi="Times New Roman" w:cs="Times New Roman"/>
          <w:sz w:val="24"/>
          <w:szCs w:val="24"/>
          <w:highlight w:val="white"/>
        </w:rPr>
        <w:t>ctivas, dedicadas al trabajo doméstico o a trabajos manuales hacen un uso muy inferior de esta herramienta en comparación con los hombres en la misma situación</w:t>
      </w:r>
      <w:r>
        <w:rPr>
          <w:rFonts w:ascii="Times New Roman" w:eastAsia="Times New Roman" w:hAnsi="Times New Roman" w:cs="Times New Roman"/>
          <w:sz w:val="24"/>
          <w:szCs w:val="24"/>
          <w:highlight w:val="white"/>
          <w:vertAlign w:val="superscript"/>
        </w:rPr>
        <w:footnoteReference w:id="10"/>
      </w:r>
      <w:r>
        <w:rPr>
          <w:rFonts w:ascii="Times New Roman" w:eastAsia="Times New Roman" w:hAnsi="Times New Roman" w:cs="Times New Roman"/>
          <w:sz w:val="24"/>
          <w:szCs w:val="24"/>
          <w:highlight w:val="white"/>
        </w:rPr>
        <w:t>. Igualmente, cuanto menor es el nivel de estudios, la renta del hogar y mayor es la edad, el us</w:t>
      </w:r>
      <w:r>
        <w:rPr>
          <w:rFonts w:ascii="Times New Roman" w:eastAsia="Times New Roman" w:hAnsi="Times New Roman" w:cs="Times New Roman"/>
          <w:sz w:val="24"/>
          <w:szCs w:val="24"/>
          <w:highlight w:val="white"/>
        </w:rPr>
        <w:t xml:space="preserve">o de internet es menos frecuente que entre la población </w:t>
      </w:r>
      <w:proofErr w:type="spellStart"/>
      <w:r>
        <w:rPr>
          <w:rFonts w:ascii="Times New Roman" w:eastAsia="Times New Roman" w:hAnsi="Times New Roman" w:cs="Times New Roman"/>
          <w:sz w:val="24"/>
          <w:szCs w:val="24"/>
          <w:highlight w:val="white"/>
        </w:rPr>
        <w:t>jóven</w:t>
      </w:r>
      <w:proofErr w:type="spellEnd"/>
      <w:r>
        <w:rPr>
          <w:rFonts w:ascii="Times New Roman" w:eastAsia="Times New Roman" w:hAnsi="Times New Roman" w:cs="Times New Roman"/>
          <w:sz w:val="24"/>
          <w:szCs w:val="24"/>
          <w:highlight w:val="white"/>
        </w:rPr>
        <w:t>, estudiantes, trabajadores cualificados o en la población con estudios superiores al bachillerato.</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Por lo tanto, si consideramos que el trabajo doméstico sigue siendo responsabilidad casi exclus</w:t>
      </w:r>
      <w:r>
        <w:rPr>
          <w:rFonts w:ascii="Times New Roman" w:eastAsia="Times New Roman" w:hAnsi="Times New Roman" w:cs="Times New Roman"/>
          <w:sz w:val="24"/>
          <w:szCs w:val="24"/>
          <w:highlight w:val="white"/>
        </w:rPr>
        <w:t>iva de las mujeres</w:t>
      </w:r>
      <w:r>
        <w:rPr>
          <w:rFonts w:ascii="Times New Roman" w:eastAsia="Times New Roman" w:hAnsi="Times New Roman" w:cs="Times New Roman"/>
          <w:sz w:val="24"/>
          <w:szCs w:val="24"/>
          <w:highlight w:val="white"/>
          <w:vertAlign w:val="superscript"/>
        </w:rPr>
        <w:footnoteReference w:id="11"/>
      </w:r>
      <w:r>
        <w:rPr>
          <w:rFonts w:ascii="Times New Roman" w:eastAsia="Times New Roman" w:hAnsi="Times New Roman" w:cs="Times New Roman"/>
          <w:sz w:val="24"/>
          <w:szCs w:val="24"/>
          <w:highlight w:val="white"/>
        </w:rPr>
        <w:t xml:space="preserve">, que su inactividad es superior a la de los hombres, que son </w:t>
      </w:r>
      <w:r>
        <w:rPr>
          <w:rFonts w:ascii="Times New Roman" w:eastAsia="Times New Roman" w:hAnsi="Times New Roman" w:cs="Times New Roman"/>
          <w:sz w:val="24"/>
          <w:szCs w:val="24"/>
          <w:highlight w:val="white"/>
        </w:rPr>
        <w:lastRenderedPageBreak/>
        <w:t>contratadas en mayor medida para trabajos a tiempo parcial, que tienen una renta más baja</w:t>
      </w:r>
      <w:r>
        <w:rPr>
          <w:rFonts w:ascii="Times New Roman" w:eastAsia="Times New Roman" w:hAnsi="Times New Roman" w:cs="Times New Roman"/>
          <w:sz w:val="24"/>
          <w:szCs w:val="24"/>
          <w:highlight w:val="white"/>
          <w:vertAlign w:val="superscript"/>
        </w:rPr>
        <w:footnoteReference w:id="12"/>
      </w:r>
      <w:r>
        <w:rPr>
          <w:rFonts w:ascii="Times New Roman" w:eastAsia="Times New Roman" w:hAnsi="Times New Roman" w:cs="Times New Roman"/>
          <w:sz w:val="24"/>
          <w:szCs w:val="24"/>
          <w:highlight w:val="white"/>
        </w:rPr>
        <w:t xml:space="preserve"> y que están sobrerrepresentadas entre la población mayor de 65 años</w:t>
      </w:r>
      <w:r>
        <w:rPr>
          <w:rFonts w:ascii="Times New Roman" w:eastAsia="Times New Roman" w:hAnsi="Times New Roman" w:cs="Times New Roman"/>
          <w:sz w:val="24"/>
          <w:szCs w:val="24"/>
          <w:highlight w:val="white"/>
          <w:vertAlign w:val="superscript"/>
        </w:rPr>
        <w:footnoteReference w:id="13"/>
      </w:r>
      <w:r>
        <w:rPr>
          <w:rFonts w:ascii="Times New Roman" w:eastAsia="Times New Roman" w:hAnsi="Times New Roman" w:cs="Times New Roman"/>
          <w:sz w:val="24"/>
          <w:szCs w:val="24"/>
          <w:highlight w:val="white"/>
        </w:rPr>
        <w:t>, por su mayor e</w:t>
      </w:r>
      <w:r>
        <w:rPr>
          <w:rFonts w:ascii="Times New Roman" w:eastAsia="Times New Roman" w:hAnsi="Times New Roman" w:cs="Times New Roman"/>
          <w:sz w:val="24"/>
          <w:szCs w:val="24"/>
          <w:highlight w:val="white"/>
        </w:rPr>
        <w:t>speranza de vida, se explica porqué las mujeres han optado en mayor medida por votar por correo. Igualmente, el correo es el mecanismo por el que ha votado el 54% de la población y el más utilizado por mayores de 45 años, siendo que más del 30% de la pobla</w:t>
      </w:r>
      <w:r>
        <w:rPr>
          <w:rFonts w:ascii="Times New Roman" w:eastAsia="Times New Roman" w:hAnsi="Times New Roman" w:cs="Times New Roman"/>
          <w:sz w:val="24"/>
          <w:szCs w:val="24"/>
          <w:highlight w:val="white"/>
        </w:rPr>
        <w:t>ción mayor de 60 años ha utilizado este mecanismo; junto con que la mitad de los votos emitidos han sido a través de la web y la población menor de 44 años es la que más uso ha hecho de esta herramienta, se puede afirmar la correlación entre edad y mecanis</w:t>
      </w:r>
      <w:r>
        <w:rPr>
          <w:rFonts w:ascii="Times New Roman" w:eastAsia="Times New Roman" w:hAnsi="Times New Roman" w:cs="Times New Roman"/>
          <w:sz w:val="24"/>
          <w:szCs w:val="24"/>
          <w:highlight w:val="white"/>
        </w:rPr>
        <w:t>mo de voto. Así podría decirse que, puesto que la participación en diferentes propuestas ha sido mayor en la web, cuanto mayor es la edad de la población menor es su participación, lo que influye en su acceso a las votaciones de propuestas que no ofrecen e</w:t>
      </w:r>
      <w:r>
        <w:rPr>
          <w:rFonts w:ascii="Times New Roman" w:eastAsia="Times New Roman" w:hAnsi="Times New Roman" w:cs="Times New Roman"/>
          <w:sz w:val="24"/>
          <w:szCs w:val="24"/>
          <w:highlight w:val="white"/>
        </w:rPr>
        <w:t xml:space="preserve">l voto por correo como una opción; tal es el caso de las votaciones por distrito o a las preguntas sobre la reforma de Gran Vía. </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Por último, cabría destacar que la población entre 30 y 59 años representa el 60% de la participación, sin embargo los mecanis</w:t>
      </w:r>
      <w:r>
        <w:rPr>
          <w:rFonts w:ascii="Times New Roman" w:eastAsia="Times New Roman" w:hAnsi="Times New Roman" w:cs="Times New Roman"/>
          <w:sz w:val="24"/>
          <w:szCs w:val="24"/>
          <w:highlight w:val="white"/>
        </w:rPr>
        <w:t>mo elegidos para votar por cada grupo son diferentes. Lo más utilizado por el grupo de 30 a 44 años es la web, al contrario del grupo de 45 a 59 que han utilizado en igual proporción las urnas y el correo; esto muestra nuevamente el menor uso de internet c</w:t>
      </w:r>
      <w:r>
        <w:rPr>
          <w:rFonts w:ascii="Times New Roman" w:eastAsia="Times New Roman" w:hAnsi="Times New Roman" w:cs="Times New Roman"/>
          <w:sz w:val="24"/>
          <w:szCs w:val="24"/>
          <w:highlight w:val="white"/>
        </w:rPr>
        <w:t>uanto mayor es la edad de la gente.</w:t>
      </w:r>
    </w:p>
    <w:p w:rsidR="008265C0" w:rsidRDefault="002257A7">
      <w:pPr>
        <w:pStyle w:val="normal0"/>
        <w:spacing w:before="200" w:after="200"/>
        <w:ind w:left="-30" w:firstLine="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Como se puede apreciar, la edad es una variable muy relevante a la hora de hacer uso de un mecanismo de participación u otro; igualmente, el sexo, el nivel de estudios o el tipo de trabajo influyen en la participación de</w:t>
      </w:r>
      <w:r>
        <w:rPr>
          <w:rFonts w:ascii="Times New Roman" w:eastAsia="Times New Roman" w:hAnsi="Times New Roman" w:cs="Times New Roman"/>
          <w:sz w:val="24"/>
          <w:szCs w:val="24"/>
          <w:highlight w:val="white"/>
        </w:rPr>
        <w:t xml:space="preserve"> la gente en este tipo de procesos. Para ejemplificarlo hemos </w:t>
      </w:r>
      <w:r>
        <w:rPr>
          <w:rFonts w:ascii="Times New Roman" w:eastAsia="Times New Roman" w:hAnsi="Times New Roman" w:cs="Times New Roman"/>
          <w:sz w:val="24"/>
          <w:szCs w:val="24"/>
        </w:rPr>
        <w:t xml:space="preserve">considerado relevante analizar la participación del distrito de Villaverde por sus características </w:t>
      </w:r>
      <w:proofErr w:type="spellStart"/>
      <w:r>
        <w:rPr>
          <w:rFonts w:ascii="Times New Roman" w:eastAsia="Times New Roman" w:hAnsi="Times New Roman" w:cs="Times New Roman"/>
          <w:sz w:val="24"/>
          <w:szCs w:val="24"/>
        </w:rPr>
        <w:t>sociodemográficas</w:t>
      </w:r>
      <w:proofErr w:type="spellEnd"/>
      <w:r>
        <w:rPr>
          <w:rFonts w:ascii="Times New Roman" w:eastAsia="Times New Roman" w:hAnsi="Times New Roman" w:cs="Times New Roman"/>
          <w:sz w:val="24"/>
          <w:szCs w:val="24"/>
        </w:rPr>
        <w:t xml:space="preserve"> y su tradición de asociacionismo y participación.</w:t>
      </w:r>
    </w:p>
    <w:p w:rsidR="00EC7175" w:rsidRDefault="00EC7175" w:rsidP="00EC7175">
      <w:pPr>
        <w:pStyle w:val="normal0"/>
        <w:spacing w:before="200" w:after="200"/>
        <w:jc w:val="both"/>
        <w:rPr>
          <w:rFonts w:ascii="Times New Roman" w:eastAsia="Times New Roman" w:hAnsi="Times New Roman" w:cs="Times New Roman"/>
          <w:b/>
          <w:sz w:val="24"/>
          <w:szCs w:val="24"/>
        </w:rPr>
      </w:pPr>
    </w:p>
    <w:p w:rsidR="008265C0" w:rsidRPr="00EC7175" w:rsidRDefault="002257A7">
      <w:pPr>
        <w:pStyle w:val="normal0"/>
        <w:spacing w:before="200" w:after="200"/>
        <w:ind w:left="-30"/>
        <w:jc w:val="both"/>
        <w:rPr>
          <w:rFonts w:ascii="Times New Roman" w:eastAsia="Times New Roman" w:hAnsi="Times New Roman" w:cs="Times New Roman"/>
          <w:b/>
          <w:color w:val="00FF00"/>
          <w:sz w:val="24"/>
          <w:szCs w:val="24"/>
        </w:rPr>
      </w:pPr>
      <w:r w:rsidRPr="00EC7175">
        <w:rPr>
          <w:rFonts w:ascii="Times New Roman" w:eastAsia="Times New Roman" w:hAnsi="Times New Roman" w:cs="Times New Roman"/>
          <w:b/>
          <w:sz w:val="24"/>
          <w:szCs w:val="24"/>
        </w:rPr>
        <w:t>3.2. La participación en el distrito de Villaverde en la primera consulta ciudadana.</w:t>
      </w:r>
    </w:p>
    <w:p w:rsidR="008265C0" w:rsidRDefault="002257A7">
      <w:pPr>
        <w:pStyle w:val="normal0"/>
        <w:spacing w:before="200" w:after="200"/>
        <w:ind w:left="-30" w:firstLine="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Característico por sus zonas industriales, vinculadas en origen al sector ferroviario, el distrito de Villaverde se encuentra al sur de Madrid y fue el último pueblo en an</w:t>
      </w:r>
      <w:r>
        <w:rPr>
          <w:rFonts w:ascii="Times New Roman" w:eastAsia="Times New Roman" w:hAnsi="Times New Roman" w:cs="Times New Roman"/>
          <w:sz w:val="24"/>
          <w:szCs w:val="24"/>
        </w:rPr>
        <w:t>exionarse a la ciudad (Gea, 2002). Actualmente está conformado por cinco barrios y una población de 126.013 habitantes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de ellos el 26% no ha nacido en España y la mayoría no proviene de países europeos. Siendo Madrid una ciudad receptora de población, na</w:t>
      </w:r>
      <w:r>
        <w:rPr>
          <w:rFonts w:ascii="Times New Roman" w:eastAsia="Times New Roman" w:hAnsi="Times New Roman" w:cs="Times New Roman"/>
          <w:sz w:val="24"/>
          <w:szCs w:val="24"/>
        </w:rPr>
        <w:t xml:space="preserve">cional e internacional, el porcentaje que representa Villaverde de población extranjera es muy superior al 19% de la media de la ciudad. Igualmente, las características </w:t>
      </w:r>
      <w:proofErr w:type="spellStart"/>
      <w:r>
        <w:rPr>
          <w:rFonts w:ascii="Times New Roman" w:eastAsia="Times New Roman" w:hAnsi="Times New Roman" w:cs="Times New Roman"/>
          <w:sz w:val="24"/>
          <w:szCs w:val="24"/>
        </w:rPr>
        <w:t>sociodemográficas</w:t>
      </w:r>
      <w:proofErr w:type="spellEnd"/>
      <w:r>
        <w:rPr>
          <w:rFonts w:ascii="Times New Roman" w:eastAsia="Times New Roman" w:hAnsi="Times New Roman" w:cs="Times New Roman"/>
          <w:sz w:val="24"/>
          <w:szCs w:val="24"/>
        </w:rPr>
        <w:t xml:space="preserve"> que presenta Villaverde lo diferencian de otros distritos. Así se obs</w:t>
      </w:r>
      <w:r>
        <w:rPr>
          <w:rFonts w:ascii="Times New Roman" w:eastAsia="Times New Roman" w:hAnsi="Times New Roman" w:cs="Times New Roman"/>
          <w:sz w:val="24"/>
          <w:szCs w:val="24"/>
        </w:rPr>
        <w:t xml:space="preserve">erva un índice de envejecimiento inferior a la media madrileña, 107% frente a 140% respectivamente; ello viene dado por una tasa de natalidad del 10% y una población mayor de 80 años inferior a otros distritos. </w:t>
      </w:r>
    </w:p>
    <w:p w:rsidR="008265C0" w:rsidRDefault="002257A7">
      <w:pPr>
        <w:pStyle w:val="normal0"/>
        <w:spacing w:before="200" w:after="200"/>
        <w:ind w:left="-30" w:firstLine="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Con la crisis económica que afecta a España </w:t>
      </w:r>
      <w:r>
        <w:rPr>
          <w:rFonts w:ascii="Times New Roman" w:eastAsia="Times New Roman" w:hAnsi="Times New Roman" w:cs="Times New Roman"/>
          <w:sz w:val="24"/>
          <w:szCs w:val="24"/>
        </w:rPr>
        <w:t>desde 2008, zonas industriales como Villaverde, donde la mayoría de empleos se vincula con los servicios y la construcción, se han visto afectadas negativamente con un incremento del desempleo, encontrándose actualmente en torno al 15% de la población acti</w:t>
      </w:r>
      <w:r>
        <w:rPr>
          <w:rFonts w:ascii="Times New Roman" w:eastAsia="Times New Roman" w:hAnsi="Times New Roman" w:cs="Times New Roman"/>
          <w:sz w:val="24"/>
          <w:szCs w:val="24"/>
        </w:rPr>
        <w:t>va. A su vez, el nivel de estudios, donde el 30% de la población no tiene primaria y el 80% no ha seguido su formación más allá del bachillerato</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dificulta su reinserción laboral. Bien es cierto que es una zona tradicionalmente con bajo nivel de renta, co</w:t>
      </w:r>
      <w:r>
        <w:rPr>
          <w:rFonts w:ascii="Times New Roman" w:eastAsia="Times New Roman" w:hAnsi="Times New Roman" w:cs="Times New Roman"/>
          <w:sz w:val="24"/>
          <w:szCs w:val="24"/>
        </w:rPr>
        <w:t>n notable exclusión social, receptora de migrantes, con precariedad urbana y necesidad de mayores equipamientos públicos (González et al., 2016).</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Según los Indicadores Básicos de Vulnerabilidad Urbana (IVBU)</w:t>
      </w:r>
      <w:r>
        <w:rPr>
          <w:rFonts w:ascii="Times New Roman" w:eastAsia="Times New Roman" w:hAnsi="Times New Roman" w:cs="Times New Roman"/>
          <w:sz w:val="24"/>
          <w:szCs w:val="24"/>
          <w:highlight w:val="white"/>
          <w:vertAlign w:val="superscript"/>
        </w:rPr>
        <w:footnoteReference w:id="16"/>
      </w:r>
      <w:r>
        <w:rPr>
          <w:rFonts w:ascii="Times New Roman" w:eastAsia="Times New Roman" w:hAnsi="Times New Roman" w:cs="Times New Roman"/>
          <w:sz w:val="24"/>
          <w:szCs w:val="24"/>
          <w:highlight w:val="white"/>
        </w:rPr>
        <w:t>, Villaverde es uno de los distritos con los dat</w:t>
      </w:r>
      <w:r>
        <w:rPr>
          <w:rFonts w:ascii="Times New Roman" w:eastAsia="Times New Roman" w:hAnsi="Times New Roman" w:cs="Times New Roman"/>
          <w:sz w:val="24"/>
          <w:szCs w:val="24"/>
          <w:highlight w:val="white"/>
        </w:rPr>
        <w:t>os más elevados, junto con otros distritos del sur y este de la ciudad de Madrid. Estos indicadores consideran variables como el paro, la población sin estudios, las carencias en las viviendas (ej. sin agua corriente o baño) y la población extranjera (excl</w:t>
      </w:r>
      <w:r>
        <w:rPr>
          <w:rFonts w:ascii="Times New Roman" w:eastAsia="Times New Roman" w:hAnsi="Times New Roman" w:cs="Times New Roman"/>
          <w:sz w:val="24"/>
          <w:szCs w:val="24"/>
          <w:highlight w:val="white"/>
        </w:rPr>
        <w:t>uida la de la UE-15). Al presentar porcentajes elevados en todos los indicadores en relación a la media nacional, la mayoría de los barrios de Villaverde han sido catalogados con vulnerabilidad leve o media; concretamente el barrio de San Cristóbal, al sur</w:t>
      </w:r>
      <w:r>
        <w:rPr>
          <w:rFonts w:ascii="Times New Roman" w:eastAsia="Times New Roman" w:hAnsi="Times New Roman" w:cs="Times New Roman"/>
          <w:sz w:val="24"/>
          <w:szCs w:val="24"/>
          <w:highlight w:val="white"/>
        </w:rPr>
        <w:t xml:space="preserve"> del distrito, tiene una vulnerabilidad severa, especialmente porque es el barrio con mayor porcentaje de inmigrantes de toda la ciudad</w:t>
      </w:r>
      <w:r>
        <w:rPr>
          <w:rFonts w:ascii="Times New Roman" w:eastAsia="Times New Roman" w:hAnsi="Times New Roman" w:cs="Times New Roman"/>
          <w:sz w:val="24"/>
          <w:szCs w:val="24"/>
          <w:highlight w:val="white"/>
          <w:vertAlign w:val="superscript"/>
        </w:rPr>
        <w:footnoteReference w:id="17"/>
      </w:r>
      <w:r>
        <w:rPr>
          <w:rFonts w:ascii="Times New Roman" w:eastAsia="Times New Roman" w:hAnsi="Times New Roman" w:cs="Times New Roman"/>
          <w:sz w:val="24"/>
          <w:szCs w:val="24"/>
          <w:highlight w:val="white"/>
        </w:rPr>
        <w:t xml:space="preserve">. </w:t>
      </w:r>
    </w:p>
    <w:p w:rsidR="008265C0" w:rsidRDefault="002257A7">
      <w:pPr>
        <w:pStyle w:val="normal0"/>
        <w:spacing w:before="200" w:after="200"/>
        <w:ind w:left="-30" w:firstLine="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situación del distrito ha venido acompañada de una amplia movilización vecinal, especialmente a partir de los años 70 cuando comienzan a reclamar el realojo de familias que se alojaban en asentamientos informales y demandar la reorganización de carret</w:t>
      </w:r>
      <w:r>
        <w:rPr>
          <w:rFonts w:ascii="Times New Roman" w:eastAsia="Times New Roman" w:hAnsi="Times New Roman" w:cs="Times New Roman"/>
          <w:sz w:val="24"/>
          <w:szCs w:val="24"/>
        </w:rPr>
        <w:t>eras y espacios peatonales que impedían el tránsito hacia otros distritos. El predominio de fábricas hizo posible la emergencia de sindicatos y asociaciones que llevaban a cabo actividades en los barrios como educación para la clase trabajadora. Esta lógic</w:t>
      </w:r>
      <w:r>
        <w:rPr>
          <w:rFonts w:ascii="Times New Roman" w:eastAsia="Times New Roman" w:hAnsi="Times New Roman" w:cs="Times New Roman"/>
          <w:sz w:val="24"/>
          <w:szCs w:val="24"/>
        </w:rPr>
        <w:t xml:space="preserve">a vecinal se mantiene hoy en día con la emergencia de nuevas agrupaciones, radios comunitarias, actividades lúdicas, clases de refuerzo para estudiantes o asambleas de parados (González et al., 2016). </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Esta caracterización hace de Villaverde un distrito in</w:t>
      </w:r>
      <w:r>
        <w:rPr>
          <w:rFonts w:ascii="Times New Roman" w:eastAsia="Times New Roman" w:hAnsi="Times New Roman" w:cs="Times New Roman"/>
          <w:sz w:val="24"/>
          <w:szCs w:val="24"/>
        </w:rPr>
        <w:t>teresante como objeto de estudio dentro de las nuevas estrategias de participación que han emergido desde el Ayuntamiento con la intención de analizar cómo ha influido su trayectoria de movilización y participación vecinal. En este contexto, desde la puest</w:t>
      </w:r>
      <w:r>
        <w:rPr>
          <w:rFonts w:ascii="Times New Roman" w:eastAsia="Times New Roman" w:hAnsi="Times New Roman" w:cs="Times New Roman"/>
          <w:sz w:val="24"/>
          <w:szCs w:val="24"/>
        </w:rPr>
        <w:t xml:space="preserve">a en marcha de la Plataforma Decide Madrid han surgido diferentes propuestas para transformar la situación del distrito. Actualmente hay registradas </w:t>
      </w:r>
      <w:r>
        <w:rPr>
          <w:rFonts w:ascii="Times New Roman" w:eastAsia="Times New Roman" w:hAnsi="Times New Roman" w:cs="Times New Roman"/>
          <w:sz w:val="24"/>
          <w:szCs w:val="24"/>
          <w:highlight w:val="white"/>
        </w:rPr>
        <w:t>145 propuestas ciudadanas</w:t>
      </w:r>
      <w:r>
        <w:rPr>
          <w:rFonts w:ascii="Times New Roman" w:eastAsia="Times New Roman" w:hAnsi="Times New Roman" w:cs="Times New Roman"/>
          <w:sz w:val="24"/>
          <w:szCs w:val="24"/>
          <w:highlight w:val="white"/>
          <w:vertAlign w:val="superscript"/>
        </w:rPr>
        <w:footnoteReference w:id="18"/>
      </w:r>
      <w:r>
        <w:rPr>
          <w:rFonts w:ascii="Times New Roman" w:eastAsia="Times New Roman" w:hAnsi="Times New Roman" w:cs="Times New Roman"/>
          <w:sz w:val="24"/>
          <w:szCs w:val="24"/>
          <w:highlight w:val="white"/>
        </w:rPr>
        <w:t xml:space="preserve"> que afectan al distrito de Villaverde, de las cuales 81 son exclusivas del distr</w:t>
      </w:r>
      <w:r>
        <w:rPr>
          <w:rFonts w:ascii="Times New Roman" w:eastAsia="Times New Roman" w:hAnsi="Times New Roman" w:cs="Times New Roman"/>
          <w:sz w:val="24"/>
          <w:szCs w:val="24"/>
          <w:highlight w:val="white"/>
        </w:rPr>
        <w:t>ito y 64 afectan a más de un distrito; el desarrollo de equipamiento e infraestructuras públicas es lo más demandado. Ninguna ha obtenido el 1% del apoyo necesario (27.064 votos) por lo que el proceso de votación sigue abierto.</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Se van a analizar los result</w:t>
      </w:r>
      <w:r>
        <w:rPr>
          <w:rFonts w:ascii="Times New Roman" w:eastAsia="Times New Roman" w:hAnsi="Times New Roman" w:cs="Times New Roman"/>
          <w:sz w:val="24"/>
          <w:szCs w:val="24"/>
          <w:highlight w:val="white"/>
        </w:rPr>
        <w:t xml:space="preserve">ados de las consultas a las que podía acceder toda la población empadronada en Madrid, es decir, la votación de las dos propuestas ciudadanas, “Billete único para el transporte público” y “Madrid 100% sostenible”, y las vinculadas con la Plaza de España y </w:t>
      </w:r>
      <w:r>
        <w:rPr>
          <w:rFonts w:ascii="Times New Roman" w:eastAsia="Times New Roman" w:hAnsi="Times New Roman" w:cs="Times New Roman"/>
          <w:sz w:val="24"/>
          <w:szCs w:val="24"/>
          <w:highlight w:val="white"/>
        </w:rPr>
        <w:t>la Gran Vía.</w:t>
      </w:r>
    </w:p>
    <w:p w:rsidR="008265C0" w:rsidRDefault="002257A7">
      <w:pPr>
        <w:pStyle w:val="normal0"/>
        <w:spacing w:before="200" w:after="200"/>
        <w:ind w:left="-30" w:firstLine="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Considerando lo anteriormente mencionado en el análisis de las votaciones a nivel de ciudad, la población con derecho a voto en el distrito de Villaverde, es decir, mayor de 16 años, es de 118.000 personas. De ellas, el 5,3% ha participado en </w:t>
      </w:r>
      <w:r>
        <w:rPr>
          <w:rFonts w:ascii="Times New Roman" w:eastAsia="Times New Roman" w:hAnsi="Times New Roman" w:cs="Times New Roman"/>
          <w:sz w:val="24"/>
          <w:szCs w:val="24"/>
        </w:rPr>
        <w:t>las votaciones, representando el 2,5% de toda la población de Madrid que ha votado a alguna de estas cuatro propuestas. Respecto a los mecanismos de participación, Villaverde es el distrito con mayor porcentaje de voto por correo, casi un 70%, y menor part</w:t>
      </w:r>
      <w:r>
        <w:rPr>
          <w:rFonts w:ascii="Times New Roman" w:eastAsia="Times New Roman" w:hAnsi="Times New Roman" w:cs="Times New Roman"/>
          <w:sz w:val="24"/>
          <w:szCs w:val="24"/>
        </w:rPr>
        <w:t xml:space="preserve">icipación por web y urnas; esto supone que el 3,7% de las personas que han votado en el distrito lo ha hecho por correo. Cabría mencionar que otros distritos del sur, con características </w:t>
      </w:r>
      <w:proofErr w:type="spellStart"/>
      <w:r>
        <w:rPr>
          <w:rFonts w:ascii="Times New Roman" w:eastAsia="Times New Roman" w:hAnsi="Times New Roman" w:cs="Times New Roman"/>
          <w:sz w:val="24"/>
          <w:szCs w:val="24"/>
        </w:rPr>
        <w:t>sociodemográficas</w:t>
      </w:r>
      <w:proofErr w:type="spellEnd"/>
      <w:r>
        <w:rPr>
          <w:rFonts w:ascii="Times New Roman" w:eastAsia="Times New Roman" w:hAnsi="Times New Roman" w:cs="Times New Roman"/>
          <w:sz w:val="24"/>
          <w:szCs w:val="24"/>
        </w:rPr>
        <w:t xml:space="preserve"> semejantes, como Carabanchel y Puente de Vallecas t</w:t>
      </w:r>
      <w:r>
        <w:rPr>
          <w:rFonts w:ascii="Times New Roman" w:eastAsia="Times New Roman" w:hAnsi="Times New Roman" w:cs="Times New Roman"/>
          <w:sz w:val="24"/>
          <w:szCs w:val="24"/>
        </w:rPr>
        <w:t>ambién presentan una mayor participación por correo.</w:t>
      </w:r>
    </w:p>
    <w:p w:rsidR="008265C0" w:rsidRDefault="002257A7">
      <w:pPr>
        <w:pStyle w:val="normal0"/>
        <w:spacing w:before="200" w:after="200"/>
        <w:ind w:left="-30" w:firstLine="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Puesto que no es un barrio donde predomina la población mayor de 60 años, se podría deducir que la falta de participación por la web no depende tanto de la edad de los participantes de Villaverde si no d</w:t>
      </w:r>
      <w:r>
        <w:rPr>
          <w:rFonts w:ascii="Times New Roman" w:eastAsia="Times New Roman" w:hAnsi="Times New Roman" w:cs="Times New Roman"/>
          <w:sz w:val="24"/>
          <w:szCs w:val="24"/>
        </w:rPr>
        <w:t xml:space="preserve">e otras características </w:t>
      </w:r>
      <w:proofErr w:type="spellStart"/>
      <w:r>
        <w:rPr>
          <w:rFonts w:ascii="Times New Roman" w:eastAsia="Times New Roman" w:hAnsi="Times New Roman" w:cs="Times New Roman"/>
          <w:sz w:val="24"/>
          <w:szCs w:val="24"/>
        </w:rPr>
        <w:t>sociodemográficas</w:t>
      </w:r>
      <w:proofErr w:type="spellEnd"/>
      <w:r>
        <w:rPr>
          <w:rFonts w:ascii="Times New Roman" w:eastAsia="Times New Roman" w:hAnsi="Times New Roman" w:cs="Times New Roman"/>
          <w:sz w:val="24"/>
          <w:szCs w:val="24"/>
        </w:rPr>
        <w:t xml:space="preserve"> como el nivel de estudios, el acceso a internet o la situación laboral.</w:t>
      </w:r>
    </w:p>
    <w:p w:rsidR="008265C0" w:rsidRDefault="002257A7">
      <w:pPr>
        <w:pStyle w:val="normal0"/>
        <w:spacing w:before="200" w:after="200"/>
        <w:ind w:left="-30" w:firstLine="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Teniendo en cuenta la vulnerabilidad que presenta Villaverde, tanto por el porcentaje de inmigración de la zona como por sus carencias urbanas</w:t>
      </w:r>
      <w:r>
        <w:rPr>
          <w:rFonts w:ascii="Times New Roman" w:eastAsia="Times New Roman" w:hAnsi="Times New Roman" w:cs="Times New Roman"/>
          <w:sz w:val="24"/>
          <w:szCs w:val="24"/>
        </w:rPr>
        <w:t>, parece acertado afirmar que su mayor participación por correo viene derivada por la facilidad que este mecanismo conlleva, ya que las preguntas sobre las propuestas fueron enviadas a todas las viviendas y podían entregarse respondidas en los buzones de c</w:t>
      </w:r>
      <w:r>
        <w:rPr>
          <w:rFonts w:ascii="Times New Roman" w:eastAsia="Times New Roman" w:hAnsi="Times New Roman" w:cs="Times New Roman"/>
          <w:sz w:val="24"/>
          <w:szCs w:val="24"/>
        </w:rPr>
        <w:t>orreos. Pese a ello y a que ha incrementado el número de personas que usan internet con una frecuencia mensual</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(ésta es más común por la facilidad de acceso a través de teléfonos móviles), las carencias en las viviendas del distrito, así como su situación</w:t>
      </w:r>
      <w:r>
        <w:rPr>
          <w:rFonts w:ascii="Times New Roman" w:eastAsia="Times New Roman" w:hAnsi="Times New Roman" w:cs="Times New Roman"/>
          <w:sz w:val="24"/>
          <w:szCs w:val="24"/>
        </w:rPr>
        <w:t xml:space="preserve"> laboral y nivel educativo, parecen ser las causas más probables de su baja participación en las votaciones por web.</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Este distrito sólo podía votar para las propuestas de Billete único para el transporte público, Madrid 100% sostenible, Plaza España y Gran</w:t>
      </w:r>
      <w:r>
        <w:rPr>
          <w:rFonts w:ascii="Times New Roman" w:eastAsia="Times New Roman" w:hAnsi="Times New Roman" w:cs="Times New Roman"/>
          <w:sz w:val="24"/>
          <w:szCs w:val="24"/>
          <w:highlight w:val="white"/>
        </w:rPr>
        <w:t xml:space="preserve"> Vía, siendo esta última la única que no ofrecía el voto por correo como posibilidad. Las votaciones a nivel de ciudad a través de la web para estas propuestas suponen el 45% de los votos y el correo el 40%; puesto que sólo el 30% de la población de Villav</w:t>
      </w:r>
      <w:r>
        <w:rPr>
          <w:rFonts w:ascii="Times New Roman" w:eastAsia="Times New Roman" w:hAnsi="Times New Roman" w:cs="Times New Roman"/>
          <w:sz w:val="24"/>
          <w:szCs w:val="24"/>
          <w:highlight w:val="white"/>
        </w:rPr>
        <w:t>erde, es decir, el 1,6% del distrito, ha hecho uso de las urnas o la web, su participación es inferior al 35,7% de la participación total. En el caso del voto por correo, el 55% de toda la ciudad eligió este mecanismo de votación, dato muy inferior al casi</w:t>
      </w:r>
      <w:r>
        <w:rPr>
          <w:rFonts w:ascii="Times New Roman" w:eastAsia="Times New Roman" w:hAnsi="Times New Roman" w:cs="Times New Roman"/>
          <w:sz w:val="24"/>
          <w:szCs w:val="24"/>
          <w:highlight w:val="white"/>
        </w:rPr>
        <w:t xml:space="preserve"> 70% del distrito de Villaverde. </w:t>
      </w:r>
    </w:p>
    <w:p w:rsidR="008265C0" w:rsidRDefault="002257A7">
      <w:pPr>
        <w:pStyle w:val="normal0"/>
        <w:spacing w:before="200"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Por lo tanto, si el número de votos es mayor a través de la web pero supone una participación mucho menor que utilizando el correo, cabría afirmar que este último </w:t>
      </w:r>
      <w:r>
        <w:rPr>
          <w:rFonts w:ascii="Times New Roman" w:eastAsia="Times New Roman" w:hAnsi="Times New Roman" w:cs="Times New Roman"/>
          <w:sz w:val="24"/>
          <w:szCs w:val="24"/>
          <w:highlight w:val="white"/>
        </w:rPr>
        <w:lastRenderedPageBreak/>
        <w:t>mecanismo permite una mayor participación y elimina las dif</w:t>
      </w:r>
      <w:r>
        <w:rPr>
          <w:rFonts w:ascii="Times New Roman" w:eastAsia="Times New Roman" w:hAnsi="Times New Roman" w:cs="Times New Roman"/>
          <w:sz w:val="24"/>
          <w:szCs w:val="24"/>
          <w:highlight w:val="white"/>
        </w:rPr>
        <w:t xml:space="preserve">erencias </w:t>
      </w:r>
      <w:proofErr w:type="spellStart"/>
      <w:r>
        <w:rPr>
          <w:rFonts w:ascii="Times New Roman" w:eastAsia="Times New Roman" w:hAnsi="Times New Roman" w:cs="Times New Roman"/>
          <w:sz w:val="24"/>
          <w:szCs w:val="24"/>
          <w:highlight w:val="white"/>
        </w:rPr>
        <w:t>sociodemográficas</w:t>
      </w:r>
      <w:proofErr w:type="spellEnd"/>
      <w:r>
        <w:rPr>
          <w:rFonts w:ascii="Times New Roman" w:eastAsia="Times New Roman" w:hAnsi="Times New Roman" w:cs="Times New Roman"/>
          <w:sz w:val="24"/>
          <w:szCs w:val="24"/>
          <w:highlight w:val="white"/>
        </w:rPr>
        <w:t xml:space="preserve"> de los distritos.</w:t>
      </w:r>
    </w:p>
    <w:p w:rsidR="008265C0" w:rsidRDefault="008265C0">
      <w:pPr>
        <w:pStyle w:val="normal0"/>
        <w:spacing w:before="200" w:after="200"/>
        <w:ind w:left="-30"/>
        <w:jc w:val="both"/>
        <w:rPr>
          <w:rFonts w:ascii="Times New Roman" w:eastAsia="Times New Roman" w:hAnsi="Times New Roman" w:cs="Times New Roman"/>
          <w:sz w:val="24"/>
          <w:szCs w:val="24"/>
          <w:highlight w:val="white"/>
        </w:rPr>
      </w:pPr>
    </w:p>
    <w:p w:rsidR="008265C0" w:rsidRDefault="002257A7">
      <w:pPr>
        <w:pStyle w:val="normal0"/>
        <w:spacing w:after="200"/>
        <w:ind w:left="-3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A modo de conclusión: Algunos aspectos para incrementar la participac</w:t>
      </w:r>
      <w:r>
        <w:rPr>
          <w:rFonts w:ascii="Times New Roman" w:eastAsia="Times New Roman" w:hAnsi="Times New Roman" w:cs="Times New Roman"/>
          <w:b/>
          <w:sz w:val="24"/>
          <w:szCs w:val="24"/>
          <w:highlight w:val="white"/>
        </w:rPr>
        <w:t>ión ciudadana en las iniciativas del Ayuntamiento</w:t>
      </w:r>
    </w:p>
    <w:p w:rsidR="008265C0" w:rsidRDefault="002257A7">
      <w:pPr>
        <w:pStyle w:val="normal0"/>
        <w:spacing w:after="200"/>
        <w:ind w:left="-30" w:firstLine="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Con la emergencia de nuevos mecanismos de participación que no se limitan a las iniciativas de abajo a arriba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bottom</w:t>
      </w:r>
      <w:proofErr w:type="spellEnd"/>
      <w:r>
        <w:rPr>
          <w:rFonts w:ascii="Times New Roman" w:eastAsia="Times New Roman" w:hAnsi="Times New Roman" w:cs="Times New Roman"/>
          <w:sz w:val="24"/>
          <w:szCs w:val="24"/>
        </w:rPr>
        <w:t>-up”</w:t>
      </w:r>
      <w:r>
        <w:rPr>
          <w:rFonts w:ascii="Times New Roman" w:eastAsia="Times New Roman" w:hAnsi="Times New Roman" w:cs="Times New Roman"/>
          <w:sz w:val="24"/>
          <w:szCs w:val="24"/>
          <w:highlight w:val="white"/>
        </w:rPr>
        <w:t xml:space="preserve">), el modelo de participación que está desarrollando el Ayuntamiento de Madrid </w:t>
      </w:r>
      <w:r>
        <w:rPr>
          <w:rFonts w:ascii="Times New Roman" w:eastAsia="Times New Roman" w:hAnsi="Times New Roman" w:cs="Times New Roman"/>
          <w:sz w:val="24"/>
          <w:szCs w:val="24"/>
        </w:rPr>
        <w:t>ha supuesto la posibilidad de intervenir a individuos c</w:t>
      </w:r>
      <w:r>
        <w:rPr>
          <w:rFonts w:ascii="Times New Roman" w:eastAsia="Times New Roman" w:hAnsi="Times New Roman" w:cs="Times New Roman"/>
          <w:sz w:val="24"/>
          <w:szCs w:val="24"/>
        </w:rPr>
        <w:t xml:space="preserve">oncretos, más allá de su pertenencia a organizaciones civiles o a otro movimiento social de base. Esta participación ciudadana se ha dirigido a proyectos de inversión, es decir, que su impacto sea a largo plazo y que afecten a la ciudad en su conjunto o a </w:t>
      </w:r>
      <w:r>
        <w:rPr>
          <w:rFonts w:ascii="Times New Roman" w:eastAsia="Times New Roman" w:hAnsi="Times New Roman" w:cs="Times New Roman"/>
          <w:sz w:val="24"/>
          <w:szCs w:val="24"/>
        </w:rPr>
        <w:t xml:space="preserve">algún distrito en concreto. </w:t>
      </w:r>
    </w:p>
    <w:p w:rsidR="008265C0" w:rsidRDefault="002257A7">
      <w:pPr>
        <w:pStyle w:val="normal0"/>
        <w:spacing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La amplitud de motivos que influyen en la elección individual de participar en unas votaciones ciudadanas como las analizadas abarcan desde el interés en las propuestas, aspecto muy complejo de analizar, hasta las característic</w:t>
      </w:r>
      <w:r>
        <w:rPr>
          <w:rFonts w:ascii="Times New Roman" w:eastAsia="Times New Roman" w:hAnsi="Times New Roman" w:cs="Times New Roman"/>
          <w:sz w:val="24"/>
          <w:szCs w:val="24"/>
          <w:highlight w:val="white"/>
        </w:rPr>
        <w:t>as del barrio de pertenencia, el acceso a los mecanismos de votos o la edad, entre muchos otros. Siendo un proceso relativamente reciente y con unos datos escasamente desagregados, en el análisis nos hemos centrado en los mecanismos y las características s</w:t>
      </w:r>
      <w:r>
        <w:rPr>
          <w:rFonts w:ascii="Times New Roman" w:eastAsia="Times New Roman" w:hAnsi="Times New Roman" w:cs="Times New Roman"/>
          <w:sz w:val="24"/>
          <w:szCs w:val="24"/>
          <w:highlight w:val="white"/>
        </w:rPr>
        <w:t xml:space="preserve">ociales, sin considerar otros aspectos más individuales. Así, hemos asumido que el contexto donde esté inmersa la propuesta </w:t>
      </w:r>
      <w:r>
        <w:rPr>
          <w:rFonts w:ascii="Times New Roman" w:eastAsia="Times New Roman" w:hAnsi="Times New Roman" w:cs="Times New Roman"/>
          <w:sz w:val="24"/>
          <w:szCs w:val="24"/>
        </w:rPr>
        <w:t xml:space="preserve">influye en la mayor o menor participación de la población de un distrito, puesto que cuando los proyectos afectan directamente a la </w:t>
      </w:r>
      <w:r>
        <w:rPr>
          <w:rFonts w:ascii="Times New Roman" w:eastAsia="Times New Roman" w:hAnsi="Times New Roman" w:cs="Times New Roman"/>
          <w:sz w:val="24"/>
          <w:szCs w:val="24"/>
        </w:rPr>
        <w:t xml:space="preserve">ciudadanía de un lugar, su interés en la propuestas es más elevado. </w:t>
      </w:r>
      <w:r>
        <w:rPr>
          <w:rFonts w:ascii="Times New Roman" w:eastAsia="Times New Roman" w:hAnsi="Times New Roman" w:cs="Times New Roman"/>
          <w:sz w:val="24"/>
          <w:szCs w:val="24"/>
          <w:highlight w:val="white"/>
        </w:rPr>
        <w:t xml:space="preserve">Con todo ello, usando Villaverde como ejemplo para visibilizar que el acceso a los procesos participativos está vinculado con las características </w:t>
      </w:r>
      <w:proofErr w:type="spellStart"/>
      <w:r>
        <w:rPr>
          <w:rFonts w:ascii="Times New Roman" w:eastAsia="Times New Roman" w:hAnsi="Times New Roman" w:cs="Times New Roman"/>
          <w:sz w:val="24"/>
          <w:szCs w:val="24"/>
          <w:highlight w:val="white"/>
        </w:rPr>
        <w:t>sociodemográficas</w:t>
      </w:r>
      <w:proofErr w:type="spellEnd"/>
      <w:r>
        <w:rPr>
          <w:rFonts w:ascii="Times New Roman" w:eastAsia="Times New Roman" w:hAnsi="Times New Roman" w:cs="Times New Roman"/>
          <w:sz w:val="24"/>
          <w:szCs w:val="24"/>
          <w:highlight w:val="white"/>
        </w:rPr>
        <w:t xml:space="preserve"> hemos pretendido volver </w:t>
      </w:r>
      <w:r>
        <w:rPr>
          <w:rFonts w:ascii="Times New Roman" w:eastAsia="Times New Roman" w:hAnsi="Times New Roman" w:cs="Times New Roman"/>
          <w:sz w:val="24"/>
          <w:szCs w:val="24"/>
          <w:highlight w:val="white"/>
        </w:rPr>
        <w:t xml:space="preserve">a traer al debate la necesidad de repensar los mecanismos de votación en el marco de la nueva gobernanza colaborativa. </w:t>
      </w:r>
    </w:p>
    <w:p w:rsidR="008265C0" w:rsidRDefault="002257A7">
      <w:pPr>
        <w:pStyle w:val="normal0"/>
        <w:spacing w:after="200"/>
        <w:ind w:left="-30" w:firstLine="4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Como se ha señalado anteriormente se establecieron tres mecanismos de participación: el correo, la web y las urnas; y, a pesar de que no</w:t>
      </w:r>
      <w:r>
        <w:rPr>
          <w:rFonts w:ascii="Times New Roman" w:eastAsia="Times New Roman" w:hAnsi="Times New Roman" w:cs="Times New Roman"/>
          <w:sz w:val="24"/>
          <w:szCs w:val="24"/>
          <w:highlight w:val="white"/>
        </w:rPr>
        <w:t xml:space="preserve"> todas las propuestas presentadas permitían hacer uso de los tres mecanismos de voto, ha quedado patente que el correo ha sido el más utilizado por la población. Esto es porque el correo es el mecanismo de mayor alcance, tanto por la sencillez que conlleva</w:t>
      </w:r>
      <w:r>
        <w:rPr>
          <w:rFonts w:ascii="Times New Roman" w:eastAsia="Times New Roman" w:hAnsi="Times New Roman" w:cs="Times New Roman"/>
          <w:sz w:val="24"/>
          <w:szCs w:val="24"/>
          <w:highlight w:val="white"/>
        </w:rPr>
        <w:t xml:space="preserve"> su uso como por no suponer un esfuerzo a la población, ya que las propuestas llegan a los hogares individualmente. El uso de la web o las urnas presenta una menor participación de personas; la web es el mecanismo que más votos ha recogido, probablemente p</w:t>
      </w:r>
      <w:r>
        <w:rPr>
          <w:rFonts w:ascii="Times New Roman" w:eastAsia="Times New Roman" w:hAnsi="Times New Roman" w:cs="Times New Roman"/>
          <w:sz w:val="24"/>
          <w:szCs w:val="24"/>
          <w:highlight w:val="white"/>
        </w:rPr>
        <w:t>or la facilidad de votar varias propuestas a la vez.</w:t>
      </w:r>
    </w:p>
    <w:p w:rsidR="00EB7644" w:rsidRDefault="002257A7" w:rsidP="00EB7644">
      <w:pPr>
        <w:pStyle w:val="normal0"/>
        <w:spacing w:after="200"/>
        <w:ind w:left="-30" w:firstLine="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 través de los resultados de </w:t>
      </w:r>
      <w:r>
        <w:rPr>
          <w:rFonts w:ascii="Times New Roman" w:eastAsia="Times New Roman" w:hAnsi="Times New Roman" w:cs="Times New Roman"/>
          <w:sz w:val="24"/>
          <w:szCs w:val="24"/>
        </w:rPr>
        <w:t>Villaverde hemos querido mostrar cómo no sólo la edad influye en la elección de un mecanismo;</w:t>
      </w:r>
      <w:r w:rsidR="00EB76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siendo el distrito con el nivel más bajo de envejecimiento, que el correo haya </w:t>
      </w:r>
      <w:r>
        <w:rPr>
          <w:rFonts w:ascii="Times New Roman" w:eastAsia="Times New Roman" w:hAnsi="Times New Roman" w:cs="Times New Roman"/>
          <w:sz w:val="24"/>
          <w:szCs w:val="24"/>
        </w:rPr>
        <w:t xml:space="preserve">sido lo más utilizado para votar y que haya sido el distrito con menor participación, está vinculado con otros aspectos sociales más relevantes que la estructura demográfica, como son el nivel de estudios, el acceso a bienes básicos, el país de nacimiento </w:t>
      </w:r>
      <w:r>
        <w:rPr>
          <w:rFonts w:ascii="Times New Roman" w:eastAsia="Times New Roman" w:hAnsi="Times New Roman" w:cs="Times New Roman"/>
          <w:sz w:val="24"/>
          <w:szCs w:val="24"/>
        </w:rPr>
        <w:t xml:space="preserve">o el tipo de empleo. </w:t>
      </w:r>
      <w:r w:rsidR="00EB7644">
        <w:rPr>
          <w:rFonts w:ascii="Times New Roman" w:eastAsia="Times New Roman" w:hAnsi="Times New Roman" w:cs="Times New Roman"/>
          <w:sz w:val="24"/>
          <w:szCs w:val="24"/>
        </w:rPr>
        <w:t xml:space="preserve">Considerando la premisa de </w:t>
      </w:r>
      <w:proofErr w:type="spellStart"/>
      <w:r w:rsidR="00EB7644">
        <w:rPr>
          <w:rFonts w:ascii="Times New Roman" w:eastAsia="Times New Roman" w:hAnsi="Times New Roman" w:cs="Times New Roman"/>
          <w:sz w:val="24"/>
          <w:szCs w:val="24"/>
        </w:rPr>
        <w:t>Walliser</w:t>
      </w:r>
      <w:proofErr w:type="spellEnd"/>
      <w:r w:rsidR="00EB7644">
        <w:rPr>
          <w:rFonts w:ascii="Times New Roman" w:eastAsia="Times New Roman" w:hAnsi="Times New Roman" w:cs="Times New Roman"/>
          <w:sz w:val="24"/>
          <w:szCs w:val="24"/>
        </w:rPr>
        <w:t xml:space="preserve"> que establece que la necesidad de la población está estrechamente relacionada con la participación de tal manera que a mayor necesidad, mayor intensidad participativa, podemos afirmar que el acceso a los </w:t>
      </w:r>
      <w:r w:rsidR="00EB7644">
        <w:rPr>
          <w:rFonts w:ascii="Times New Roman" w:eastAsia="Times New Roman" w:hAnsi="Times New Roman" w:cs="Times New Roman"/>
          <w:sz w:val="24"/>
          <w:szCs w:val="24"/>
        </w:rPr>
        <w:lastRenderedPageBreak/>
        <w:t>mecanismo de votación del distrito de Villaverde ha influido notablemente en su participación.</w:t>
      </w:r>
    </w:p>
    <w:p w:rsidR="008265C0" w:rsidRDefault="002257A7">
      <w:pPr>
        <w:pStyle w:val="normal0"/>
        <w:spacing w:after="200"/>
        <w:ind w:left="-30" w:firstLine="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lo tanto, consideramos oportuno señalar que para incrementar la participación de población </w:t>
      </w:r>
      <w:r>
        <w:rPr>
          <w:rFonts w:ascii="Times New Roman" w:eastAsia="Times New Roman" w:hAnsi="Times New Roman" w:cs="Times New Roman"/>
          <w:sz w:val="24"/>
          <w:szCs w:val="24"/>
          <w:highlight w:val="white"/>
        </w:rPr>
        <w:t xml:space="preserve">con características </w:t>
      </w:r>
      <w:proofErr w:type="spellStart"/>
      <w:r>
        <w:rPr>
          <w:rFonts w:ascii="Times New Roman" w:eastAsia="Times New Roman" w:hAnsi="Times New Roman" w:cs="Times New Roman"/>
          <w:sz w:val="24"/>
          <w:szCs w:val="24"/>
          <w:highlight w:val="white"/>
        </w:rPr>
        <w:t>sociodemográficas</w:t>
      </w:r>
      <w:proofErr w:type="spellEnd"/>
      <w:r>
        <w:rPr>
          <w:rFonts w:ascii="Times New Roman" w:eastAsia="Times New Roman" w:hAnsi="Times New Roman" w:cs="Times New Roman"/>
          <w:sz w:val="24"/>
          <w:szCs w:val="24"/>
          <w:highlight w:val="white"/>
        </w:rPr>
        <w:t xml:space="preserve"> semejantes a las de Villaverde</w:t>
      </w:r>
      <w:r>
        <w:rPr>
          <w:rFonts w:ascii="Times New Roman" w:eastAsia="Times New Roman" w:hAnsi="Times New Roman" w:cs="Times New Roman"/>
          <w:sz w:val="24"/>
          <w:szCs w:val="24"/>
        </w:rPr>
        <w:t>, es decir, vulnerable, aquella que hace menor uso de internet o en edad</w:t>
      </w:r>
      <w:r>
        <w:rPr>
          <w:rFonts w:ascii="Times New Roman" w:eastAsia="Times New Roman" w:hAnsi="Times New Roman" w:cs="Times New Roman"/>
          <w:sz w:val="24"/>
          <w:szCs w:val="24"/>
        </w:rPr>
        <w:t>es avanzadas, el correo es el mecanismo más apropiado. De este modo la falta de participación no dependería del acceso a los mecanismos de votación, sino del interés en las propuestas, la publicidad de los procesos participativos u otros aspectos. Igualmen</w:t>
      </w:r>
      <w:r>
        <w:rPr>
          <w:rFonts w:ascii="Times New Roman" w:eastAsia="Times New Roman" w:hAnsi="Times New Roman" w:cs="Times New Roman"/>
          <w:sz w:val="24"/>
          <w:szCs w:val="24"/>
        </w:rPr>
        <w:t>te, sería relevante conocer la movilidad de la población de este distrito, así como los colindantes, lo que permitiría considerar en el análisis el nivel de relevancia que le pueden otorgar a estas propuestas, las cuales afectan en mayor medida al centro d</w:t>
      </w:r>
      <w:r>
        <w:rPr>
          <w:rFonts w:ascii="Times New Roman" w:eastAsia="Times New Roman" w:hAnsi="Times New Roman" w:cs="Times New Roman"/>
          <w:sz w:val="24"/>
          <w:szCs w:val="24"/>
        </w:rPr>
        <w:t>e la ciudad.</w:t>
      </w:r>
    </w:p>
    <w:p w:rsidR="008265C0" w:rsidRDefault="002257A7">
      <w:pPr>
        <w:pStyle w:val="normal0"/>
        <w:spacing w:before="200" w:after="200"/>
        <w:ind w:firstLine="40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 este modo, con los datos conseguidos y el análisis de un único distrito no hemos pretendido crear una conclusión definitiva, sino señalar que debería tomarse en cuenta que la participación se mantendrá sesgada por barrios si el acceso a los</w:t>
      </w:r>
      <w:r>
        <w:rPr>
          <w:rFonts w:ascii="Times New Roman" w:eastAsia="Times New Roman" w:hAnsi="Times New Roman" w:cs="Times New Roman"/>
          <w:sz w:val="24"/>
          <w:szCs w:val="24"/>
          <w:highlight w:val="white"/>
        </w:rPr>
        <w:t xml:space="preserve"> mecanismos de participación sigue estrechamente vinculada a la situación de la población de cada uno de los distritos. </w:t>
      </w:r>
    </w:p>
    <w:p w:rsidR="00EC7175" w:rsidRDefault="00EC7175" w:rsidP="00EC7175">
      <w:pPr>
        <w:pStyle w:val="normal0"/>
        <w:spacing w:before="200" w:after="200"/>
        <w:jc w:val="both"/>
        <w:rPr>
          <w:rFonts w:ascii="Times New Roman" w:eastAsia="Times New Roman" w:hAnsi="Times New Roman" w:cs="Times New Roman"/>
          <w:sz w:val="24"/>
          <w:szCs w:val="24"/>
          <w:highlight w:val="white"/>
        </w:rPr>
      </w:pPr>
    </w:p>
    <w:p w:rsidR="00EC7175" w:rsidRDefault="00EC7175" w:rsidP="00EC7175">
      <w:pPr>
        <w:pStyle w:val="normal0"/>
        <w:spacing w:before="200" w:after="200"/>
        <w:jc w:val="both"/>
        <w:rPr>
          <w:rFonts w:ascii="Times New Roman" w:eastAsia="Times New Roman" w:hAnsi="Times New Roman" w:cs="Times New Roman"/>
          <w:sz w:val="24"/>
          <w:szCs w:val="24"/>
          <w:highlight w:val="white"/>
        </w:rPr>
      </w:pPr>
    </w:p>
    <w:p w:rsidR="008265C0" w:rsidRPr="00357874" w:rsidRDefault="002257A7">
      <w:pPr>
        <w:pStyle w:val="normal0"/>
        <w:spacing w:before="200"/>
        <w:jc w:val="both"/>
        <w:rPr>
          <w:rFonts w:ascii="Times New Roman" w:eastAsia="Times New Roman" w:hAnsi="Times New Roman" w:cs="Times New Roman"/>
          <w:b/>
          <w:sz w:val="24"/>
          <w:szCs w:val="24"/>
        </w:rPr>
      </w:pPr>
      <w:r w:rsidRPr="00936E51">
        <w:rPr>
          <w:rFonts w:ascii="Times New Roman" w:eastAsia="Times New Roman" w:hAnsi="Times New Roman" w:cs="Times New Roman"/>
          <w:b/>
          <w:sz w:val="24"/>
          <w:szCs w:val="24"/>
        </w:rPr>
        <w:t>5.</w:t>
      </w:r>
      <w:r>
        <w:rPr>
          <w:rFonts w:ascii="Times New Roman" w:eastAsia="Times New Roman" w:hAnsi="Times New Roman" w:cs="Times New Roman"/>
          <w:sz w:val="24"/>
          <w:szCs w:val="24"/>
        </w:rPr>
        <w:t xml:space="preserve"> </w:t>
      </w:r>
      <w:r w:rsidRPr="00357874">
        <w:rPr>
          <w:rFonts w:ascii="Times New Roman" w:eastAsia="Times New Roman" w:hAnsi="Times New Roman" w:cs="Times New Roman"/>
          <w:b/>
          <w:sz w:val="24"/>
          <w:szCs w:val="24"/>
        </w:rPr>
        <w:t>Bibliografía</w:t>
      </w:r>
    </w:p>
    <w:p w:rsidR="008265C0" w:rsidRDefault="002257A7">
      <w:pPr>
        <w:pStyle w:val="normal0"/>
        <w:spacing w:before="200"/>
        <w:ind w:left="405" w:hanging="435"/>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Córdoba, Juan, y Cándida Gago. 2002. “Madrid en el escenario de un sistema mundial de ciudades”, </w:t>
      </w:r>
      <w:r>
        <w:rPr>
          <w:rFonts w:ascii="Times New Roman" w:eastAsia="Times New Roman" w:hAnsi="Times New Roman" w:cs="Times New Roman"/>
          <w:i/>
          <w:color w:val="222222"/>
          <w:sz w:val="24"/>
          <w:szCs w:val="24"/>
          <w:highlight w:val="white"/>
        </w:rPr>
        <w:t>Anales de geografía d</w:t>
      </w:r>
      <w:r>
        <w:rPr>
          <w:rFonts w:ascii="Times New Roman" w:eastAsia="Times New Roman" w:hAnsi="Times New Roman" w:cs="Times New Roman"/>
          <w:i/>
          <w:color w:val="222222"/>
          <w:sz w:val="24"/>
          <w:szCs w:val="24"/>
          <w:highlight w:val="white"/>
        </w:rPr>
        <w:t>e la Universidad Complutense</w:t>
      </w:r>
      <w:r>
        <w:rPr>
          <w:rFonts w:ascii="Times New Roman" w:eastAsia="Times New Roman" w:hAnsi="Times New Roman" w:cs="Times New Roman"/>
          <w:color w:val="222222"/>
          <w:sz w:val="24"/>
          <w:szCs w:val="24"/>
          <w:highlight w:val="white"/>
        </w:rPr>
        <w:t>, 203-219.</w:t>
      </w:r>
    </w:p>
    <w:p w:rsidR="008265C0" w:rsidRPr="003026A5" w:rsidRDefault="002257A7">
      <w:pPr>
        <w:pStyle w:val="normal0"/>
        <w:spacing w:before="200"/>
        <w:ind w:left="405" w:hanging="435"/>
        <w:jc w:val="both"/>
        <w:rPr>
          <w:rFonts w:ascii="Times New Roman" w:eastAsia="Times New Roman" w:hAnsi="Times New Roman" w:cs="Times New Roman"/>
          <w:color w:val="222222"/>
          <w:sz w:val="24"/>
          <w:szCs w:val="24"/>
          <w:highlight w:val="white"/>
          <w:lang w:val="en-US"/>
        </w:rPr>
      </w:pPr>
      <w:r>
        <w:rPr>
          <w:rFonts w:ascii="Times New Roman" w:eastAsia="Times New Roman" w:hAnsi="Times New Roman" w:cs="Times New Roman"/>
          <w:sz w:val="24"/>
          <w:szCs w:val="24"/>
        </w:rPr>
        <w:t xml:space="preserve">De la Fuente, Rosa y María Velasco. </w:t>
      </w:r>
      <w:r w:rsidRPr="003026A5">
        <w:rPr>
          <w:rFonts w:ascii="Times New Roman" w:eastAsia="Times New Roman" w:hAnsi="Times New Roman" w:cs="Times New Roman"/>
          <w:sz w:val="24"/>
          <w:szCs w:val="24"/>
          <w:lang w:val="en-US"/>
        </w:rPr>
        <w:t xml:space="preserve">2016. “Redefining governance in the city: new urban activism and public space in Madrid”, </w:t>
      </w:r>
      <w:proofErr w:type="spellStart"/>
      <w:r w:rsidRPr="003026A5">
        <w:rPr>
          <w:rFonts w:ascii="Times New Roman" w:eastAsia="Times New Roman" w:hAnsi="Times New Roman" w:cs="Times New Roman"/>
          <w:i/>
          <w:sz w:val="24"/>
          <w:szCs w:val="24"/>
          <w:lang w:val="en-US"/>
        </w:rPr>
        <w:t>Transgob</w:t>
      </w:r>
      <w:proofErr w:type="spellEnd"/>
      <w:r w:rsidRPr="003026A5">
        <w:rPr>
          <w:rFonts w:ascii="Times New Roman" w:eastAsia="Times New Roman" w:hAnsi="Times New Roman" w:cs="Times New Roman"/>
          <w:i/>
          <w:sz w:val="24"/>
          <w:szCs w:val="24"/>
          <w:lang w:val="en-US"/>
        </w:rPr>
        <w:t xml:space="preserve"> Report Series</w:t>
      </w:r>
      <w:r w:rsidRPr="003026A5">
        <w:rPr>
          <w:rFonts w:ascii="Times New Roman" w:eastAsia="Times New Roman" w:hAnsi="Times New Roman" w:cs="Times New Roman"/>
          <w:sz w:val="24"/>
          <w:szCs w:val="24"/>
          <w:lang w:val="en-US"/>
        </w:rPr>
        <w:t>, 5, Madrid.</w:t>
      </w:r>
    </w:p>
    <w:p w:rsidR="008265C0" w:rsidRDefault="002257A7">
      <w:pPr>
        <w:pStyle w:val="normal0"/>
        <w:spacing w:before="200"/>
        <w:ind w:left="405" w:hanging="435"/>
        <w:jc w:val="both"/>
        <w:rPr>
          <w:rFonts w:ascii="Times New Roman" w:eastAsia="Times New Roman" w:hAnsi="Times New Roman" w:cs="Times New Roman"/>
          <w:sz w:val="24"/>
          <w:szCs w:val="24"/>
        </w:rPr>
      </w:pPr>
      <w:proofErr w:type="spellStart"/>
      <w:r w:rsidRPr="003026A5">
        <w:rPr>
          <w:rFonts w:ascii="Times New Roman" w:eastAsia="Times New Roman" w:hAnsi="Times New Roman" w:cs="Times New Roman"/>
          <w:color w:val="222222"/>
          <w:sz w:val="24"/>
          <w:szCs w:val="24"/>
          <w:highlight w:val="white"/>
          <w:lang w:val="en-US"/>
        </w:rPr>
        <w:t>Domínguez</w:t>
      </w:r>
      <w:proofErr w:type="spellEnd"/>
      <w:r w:rsidRPr="003026A5">
        <w:rPr>
          <w:rFonts w:ascii="Times New Roman" w:eastAsia="Times New Roman" w:hAnsi="Times New Roman" w:cs="Times New Roman"/>
          <w:color w:val="222222"/>
          <w:sz w:val="24"/>
          <w:szCs w:val="24"/>
          <w:highlight w:val="white"/>
          <w:lang w:val="en-US"/>
        </w:rPr>
        <w:t xml:space="preserve">, Marta, </w:t>
      </w:r>
      <w:proofErr w:type="spellStart"/>
      <w:r w:rsidRPr="003026A5">
        <w:rPr>
          <w:rFonts w:ascii="Times New Roman" w:eastAsia="Times New Roman" w:hAnsi="Times New Roman" w:cs="Times New Roman"/>
          <w:color w:val="222222"/>
          <w:sz w:val="24"/>
          <w:szCs w:val="24"/>
          <w:highlight w:val="white"/>
          <w:lang w:val="en-US"/>
        </w:rPr>
        <w:t>Jesús</w:t>
      </w:r>
      <w:proofErr w:type="spellEnd"/>
      <w:r w:rsidRPr="003026A5">
        <w:rPr>
          <w:rFonts w:ascii="Times New Roman" w:eastAsia="Times New Roman" w:hAnsi="Times New Roman" w:cs="Times New Roman"/>
          <w:color w:val="222222"/>
          <w:sz w:val="24"/>
          <w:szCs w:val="24"/>
          <w:highlight w:val="white"/>
          <w:lang w:val="en-US"/>
        </w:rPr>
        <w:t xml:space="preserve"> Leal y Elena </w:t>
      </w:r>
      <w:proofErr w:type="spellStart"/>
      <w:r w:rsidRPr="003026A5">
        <w:rPr>
          <w:rFonts w:ascii="Times New Roman" w:eastAsia="Times New Roman" w:hAnsi="Times New Roman" w:cs="Times New Roman"/>
          <w:color w:val="222222"/>
          <w:sz w:val="24"/>
          <w:szCs w:val="24"/>
          <w:highlight w:val="white"/>
          <w:lang w:val="en-US"/>
        </w:rPr>
        <w:t>Martínez</w:t>
      </w:r>
      <w:proofErr w:type="spellEnd"/>
      <w:r w:rsidRPr="003026A5">
        <w:rPr>
          <w:rFonts w:ascii="Times New Roman" w:eastAsia="Times New Roman" w:hAnsi="Times New Roman" w:cs="Times New Roman"/>
          <w:color w:val="222222"/>
          <w:sz w:val="24"/>
          <w:szCs w:val="24"/>
          <w:highlight w:val="white"/>
          <w:lang w:val="en-US"/>
        </w:rPr>
        <w:t xml:space="preserve"> </w:t>
      </w:r>
      <w:proofErr w:type="spellStart"/>
      <w:r w:rsidRPr="003026A5">
        <w:rPr>
          <w:rFonts w:ascii="Times New Roman" w:eastAsia="Times New Roman" w:hAnsi="Times New Roman" w:cs="Times New Roman"/>
          <w:color w:val="222222"/>
          <w:sz w:val="24"/>
          <w:szCs w:val="24"/>
          <w:highlight w:val="white"/>
          <w:lang w:val="en-US"/>
        </w:rPr>
        <w:t>Goytre</w:t>
      </w:r>
      <w:proofErr w:type="spellEnd"/>
      <w:r w:rsidRPr="003026A5">
        <w:rPr>
          <w:rFonts w:ascii="Times New Roman" w:eastAsia="Times New Roman" w:hAnsi="Times New Roman" w:cs="Times New Roman"/>
          <w:color w:val="222222"/>
          <w:sz w:val="24"/>
          <w:szCs w:val="24"/>
          <w:highlight w:val="white"/>
          <w:lang w:val="en-US"/>
        </w:rPr>
        <w:t xml:space="preserve">. 2016. “The Limits of Segregation as an Expression of Socioeconomic Inequality: The Madrid Case”. En Thomas </w:t>
      </w:r>
      <w:proofErr w:type="spellStart"/>
      <w:r w:rsidRPr="003026A5">
        <w:rPr>
          <w:rFonts w:ascii="Times New Roman" w:eastAsia="Times New Roman" w:hAnsi="Times New Roman" w:cs="Times New Roman"/>
          <w:color w:val="222222"/>
          <w:sz w:val="24"/>
          <w:szCs w:val="24"/>
          <w:highlight w:val="white"/>
          <w:lang w:val="en-US"/>
        </w:rPr>
        <w:t>Maloutas</w:t>
      </w:r>
      <w:proofErr w:type="spellEnd"/>
      <w:r w:rsidRPr="003026A5">
        <w:rPr>
          <w:rFonts w:ascii="Times New Roman" w:eastAsia="Times New Roman" w:hAnsi="Times New Roman" w:cs="Times New Roman"/>
          <w:color w:val="222222"/>
          <w:sz w:val="24"/>
          <w:szCs w:val="24"/>
          <w:highlight w:val="white"/>
          <w:lang w:val="en-US"/>
        </w:rPr>
        <w:t xml:space="preserve"> y Kuniko Fujita (ed.), </w:t>
      </w:r>
      <w:r w:rsidRPr="003026A5">
        <w:rPr>
          <w:rFonts w:ascii="Times New Roman" w:eastAsia="Times New Roman" w:hAnsi="Times New Roman" w:cs="Times New Roman"/>
          <w:i/>
          <w:color w:val="222222"/>
          <w:sz w:val="24"/>
          <w:szCs w:val="24"/>
          <w:highlight w:val="white"/>
          <w:lang w:val="en-US"/>
        </w:rPr>
        <w:t>Residential Segregation in Comparative Perspective: Making Sens</w:t>
      </w:r>
      <w:r w:rsidRPr="003026A5">
        <w:rPr>
          <w:rFonts w:ascii="Times New Roman" w:eastAsia="Times New Roman" w:hAnsi="Times New Roman" w:cs="Times New Roman"/>
          <w:i/>
          <w:color w:val="222222"/>
          <w:sz w:val="24"/>
          <w:szCs w:val="24"/>
          <w:highlight w:val="white"/>
          <w:lang w:val="en-US"/>
        </w:rPr>
        <w:t>e of Contextual Diversity</w:t>
      </w:r>
      <w:r w:rsidRPr="003026A5">
        <w:rPr>
          <w:rFonts w:ascii="Times New Roman" w:eastAsia="Times New Roman" w:hAnsi="Times New Roman" w:cs="Times New Roman"/>
          <w:color w:val="222222"/>
          <w:sz w:val="24"/>
          <w:szCs w:val="24"/>
          <w:highlight w:val="white"/>
          <w:lang w:val="en-US"/>
        </w:rPr>
        <w:t xml:space="preserve">. </w:t>
      </w:r>
      <w:proofErr w:type="spellStart"/>
      <w:r>
        <w:rPr>
          <w:rFonts w:ascii="Times New Roman" w:eastAsia="Times New Roman" w:hAnsi="Times New Roman" w:cs="Times New Roman"/>
          <w:color w:val="222222"/>
          <w:sz w:val="24"/>
          <w:szCs w:val="24"/>
          <w:highlight w:val="white"/>
        </w:rPr>
        <w:t>Routledge</w:t>
      </w:r>
      <w:proofErr w:type="spellEnd"/>
      <w:r>
        <w:rPr>
          <w:rFonts w:ascii="Times New Roman" w:eastAsia="Times New Roman" w:hAnsi="Times New Roman" w:cs="Times New Roman"/>
          <w:color w:val="222222"/>
          <w:sz w:val="24"/>
          <w:szCs w:val="24"/>
          <w:highlight w:val="white"/>
        </w:rPr>
        <w:t>.</w:t>
      </w:r>
    </w:p>
    <w:p w:rsidR="008265C0" w:rsidRDefault="002257A7">
      <w:pPr>
        <w:pStyle w:val="normal0"/>
        <w:spacing w:before="200"/>
        <w:ind w:left="405" w:hanging="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Gea, Isabel. 2002. </w:t>
      </w:r>
      <w:r>
        <w:rPr>
          <w:rFonts w:ascii="Times New Roman" w:eastAsia="Times New Roman" w:hAnsi="Times New Roman" w:cs="Times New Roman"/>
          <w:i/>
          <w:sz w:val="24"/>
          <w:szCs w:val="24"/>
        </w:rPr>
        <w:t>Usera y Villaverde. Historias de los distritos de Madrid</w:t>
      </w:r>
      <w:r>
        <w:rPr>
          <w:rFonts w:ascii="Times New Roman" w:eastAsia="Times New Roman" w:hAnsi="Times New Roman" w:cs="Times New Roman"/>
          <w:sz w:val="24"/>
          <w:szCs w:val="24"/>
        </w:rPr>
        <w:t>. Ed. La Librería. Madrid.</w:t>
      </w:r>
    </w:p>
    <w:p w:rsidR="008265C0" w:rsidRDefault="002257A7">
      <w:pPr>
        <w:pStyle w:val="normal0"/>
        <w:spacing w:before="200"/>
        <w:ind w:left="405" w:hanging="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González </w:t>
      </w:r>
      <w:proofErr w:type="spellStart"/>
      <w:r>
        <w:rPr>
          <w:rFonts w:ascii="Times New Roman" w:eastAsia="Times New Roman" w:hAnsi="Times New Roman" w:cs="Times New Roman"/>
          <w:sz w:val="24"/>
          <w:szCs w:val="24"/>
        </w:rPr>
        <w:t>Iturraspe</w:t>
      </w:r>
      <w:proofErr w:type="spellEnd"/>
      <w:r>
        <w:rPr>
          <w:rFonts w:ascii="Times New Roman" w:eastAsia="Times New Roman" w:hAnsi="Times New Roman" w:cs="Times New Roman"/>
          <w:sz w:val="24"/>
          <w:szCs w:val="24"/>
        </w:rPr>
        <w:t xml:space="preserve">, Silvia, Gregorio Palacios Herrero, Pedro Rodríguez Guerrero y Miguel Rodríguez Pérez. 2016. </w:t>
      </w:r>
      <w:r>
        <w:rPr>
          <w:rFonts w:ascii="Times New Roman" w:eastAsia="Times New Roman" w:hAnsi="Times New Roman" w:cs="Times New Roman"/>
          <w:i/>
          <w:sz w:val="24"/>
          <w:szCs w:val="24"/>
        </w:rPr>
        <w:t>El m</w:t>
      </w:r>
      <w:r>
        <w:rPr>
          <w:rFonts w:ascii="Times New Roman" w:eastAsia="Times New Roman" w:hAnsi="Times New Roman" w:cs="Times New Roman"/>
          <w:i/>
          <w:sz w:val="24"/>
          <w:szCs w:val="24"/>
        </w:rPr>
        <w:t>amut de Villaverde. Orgullo de barrio, 40 años de historia de una asociación de vecinos</w:t>
      </w:r>
      <w:r>
        <w:rPr>
          <w:rFonts w:ascii="Times New Roman" w:eastAsia="Times New Roman" w:hAnsi="Times New Roman" w:cs="Times New Roman"/>
          <w:sz w:val="24"/>
          <w:szCs w:val="24"/>
        </w:rPr>
        <w:t>. A. V. La Unidad de Villaverde Este, Madrid.</w:t>
      </w:r>
    </w:p>
    <w:p w:rsidR="008265C0" w:rsidRDefault="002257A7">
      <w:pPr>
        <w:pStyle w:val="normal0"/>
        <w:spacing w:before="200"/>
        <w:ind w:left="405" w:hanging="4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Leal Maldonado, Jesús. 2015. “Crecimiento y crisis: dinámica reciente de Madrid y Barcelona.”. En Marta Domínguez y Cristin</w:t>
      </w:r>
      <w:r>
        <w:rPr>
          <w:rFonts w:ascii="Times New Roman" w:eastAsia="Times New Roman" w:hAnsi="Times New Roman" w:cs="Times New Roman"/>
          <w:sz w:val="24"/>
          <w:szCs w:val="24"/>
        </w:rPr>
        <w:t xml:space="preserve">a López Villanueva (eds.), </w:t>
      </w:r>
      <w:r>
        <w:rPr>
          <w:rFonts w:ascii="Times New Roman" w:eastAsia="Times New Roman" w:hAnsi="Times New Roman" w:cs="Times New Roman"/>
          <w:i/>
          <w:sz w:val="24"/>
          <w:szCs w:val="24"/>
        </w:rPr>
        <w:t>Barcelona y Madrid: procesos urbanos y dinámicas sociales</w:t>
      </w:r>
      <w:r>
        <w:rPr>
          <w:rFonts w:ascii="Times New Roman" w:eastAsia="Times New Roman" w:hAnsi="Times New Roman" w:cs="Times New Roman"/>
          <w:sz w:val="24"/>
          <w:szCs w:val="24"/>
        </w:rPr>
        <w:t>. Síntesis, Madrid.</w:t>
      </w:r>
    </w:p>
    <w:p w:rsidR="008265C0" w:rsidRDefault="002257A7">
      <w:pPr>
        <w:pStyle w:val="normal0"/>
        <w:spacing w:before="200"/>
        <w:ind w:left="405" w:hanging="435"/>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Pastor </w:t>
      </w:r>
      <w:proofErr w:type="spellStart"/>
      <w:r>
        <w:rPr>
          <w:rFonts w:ascii="Times New Roman" w:eastAsia="Times New Roman" w:hAnsi="Times New Roman" w:cs="Times New Roman"/>
          <w:color w:val="222222"/>
          <w:sz w:val="24"/>
          <w:szCs w:val="24"/>
          <w:highlight w:val="white"/>
        </w:rPr>
        <w:t>Seller</w:t>
      </w:r>
      <w:proofErr w:type="spellEnd"/>
      <w:r>
        <w:rPr>
          <w:rFonts w:ascii="Times New Roman" w:eastAsia="Times New Roman" w:hAnsi="Times New Roman" w:cs="Times New Roman"/>
          <w:color w:val="222222"/>
          <w:sz w:val="24"/>
          <w:szCs w:val="24"/>
          <w:highlight w:val="white"/>
        </w:rPr>
        <w:t xml:space="preserve">, Enrique. 2009. </w:t>
      </w:r>
      <w:r>
        <w:rPr>
          <w:rFonts w:ascii="Times New Roman" w:eastAsia="Times New Roman" w:hAnsi="Times New Roman" w:cs="Times New Roman"/>
          <w:i/>
          <w:color w:val="222222"/>
          <w:sz w:val="24"/>
          <w:szCs w:val="24"/>
          <w:highlight w:val="white"/>
        </w:rPr>
        <w:t>Participación ciudadana y gestión de las políticas sociales municipales</w:t>
      </w:r>
      <w:r>
        <w:rPr>
          <w:rFonts w:ascii="Times New Roman" w:eastAsia="Times New Roman" w:hAnsi="Times New Roman" w:cs="Times New Roman"/>
          <w:color w:val="222222"/>
          <w:sz w:val="24"/>
          <w:szCs w:val="24"/>
          <w:highlight w:val="white"/>
        </w:rPr>
        <w:t xml:space="preserve">. Universidad de Murcia. </w:t>
      </w:r>
    </w:p>
    <w:p w:rsidR="008265C0" w:rsidRDefault="002257A7">
      <w:pPr>
        <w:pStyle w:val="normal0"/>
        <w:spacing w:before="200"/>
        <w:ind w:left="405" w:hanging="435"/>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Sánchez Moral, Simón, Ascensión Calatrava Andrés y Ana Melero Guilló. 2008. “Las funciones comando de Madrid en la economía global: una aproximación a través del proceso de atracción de capital extranjero”, </w:t>
      </w:r>
      <w:r>
        <w:rPr>
          <w:rFonts w:ascii="Times New Roman" w:eastAsia="Times New Roman" w:hAnsi="Times New Roman" w:cs="Times New Roman"/>
          <w:i/>
          <w:color w:val="222222"/>
          <w:sz w:val="24"/>
          <w:szCs w:val="24"/>
          <w:highlight w:val="white"/>
        </w:rPr>
        <w:t>EURE (Santiago)</w:t>
      </w:r>
      <w:r>
        <w:rPr>
          <w:rFonts w:ascii="Times New Roman" w:eastAsia="Times New Roman" w:hAnsi="Times New Roman" w:cs="Times New Roman"/>
          <w:color w:val="222222"/>
          <w:sz w:val="24"/>
          <w:szCs w:val="24"/>
          <w:highlight w:val="white"/>
        </w:rPr>
        <w:t>, 34(101): 25-44.</w:t>
      </w:r>
    </w:p>
    <w:p w:rsidR="008265C0" w:rsidRPr="003026A5" w:rsidRDefault="002257A7">
      <w:pPr>
        <w:pStyle w:val="normal0"/>
        <w:spacing w:before="200"/>
        <w:ind w:left="405" w:hanging="435"/>
        <w:jc w:val="both"/>
        <w:rPr>
          <w:rFonts w:ascii="Times New Roman" w:eastAsia="Times New Roman" w:hAnsi="Times New Roman" w:cs="Times New Roman"/>
          <w:sz w:val="24"/>
          <w:szCs w:val="24"/>
          <w:lang w:val="en-US"/>
        </w:rPr>
      </w:pPr>
      <w:proofErr w:type="spellStart"/>
      <w:r w:rsidRPr="003026A5">
        <w:rPr>
          <w:rFonts w:ascii="Times New Roman" w:eastAsia="Times New Roman" w:hAnsi="Times New Roman" w:cs="Times New Roman"/>
          <w:sz w:val="24"/>
          <w:szCs w:val="24"/>
          <w:lang w:val="en-US"/>
        </w:rPr>
        <w:t>Sassen</w:t>
      </w:r>
      <w:proofErr w:type="spellEnd"/>
      <w:r w:rsidRPr="003026A5">
        <w:rPr>
          <w:rFonts w:ascii="Times New Roman" w:eastAsia="Times New Roman" w:hAnsi="Times New Roman" w:cs="Times New Roman"/>
          <w:sz w:val="24"/>
          <w:szCs w:val="24"/>
          <w:lang w:val="en-US"/>
        </w:rPr>
        <w:t xml:space="preserve">, </w:t>
      </w:r>
      <w:proofErr w:type="spellStart"/>
      <w:r w:rsidRPr="003026A5">
        <w:rPr>
          <w:rFonts w:ascii="Times New Roman" w:eastAsia="Times New Roman" w:hAnsi="Times New Roman" w:cs="Times New Roman"/>
          <w:sz w:val="24"/>
          <w:szCs w:val="24"/>
          <w:lang w:val="en-US"/>
        </w:rPr>
        <w:t>Saskia</w:t>
      </w:r>
      <w:proofErr w:type="spellEnd"/>
      <w:r w:rsidRPr="003026A5">
        <w:rPr>
          <w:rFonts w:ascii="Times New Roman" w:eastAsia="Times New Roman" w:hAnsi="Times New Roman" w:cs="Times New Roman"/>
          <w:sz w:val="24"/>
          <w:szCs w:val="24"/>
          <w:lang w:val="en-US"/>
        </w:rPr>
        <w:t xml:space="preserve">. </w:t>
      </w:r>
      <w:r w:rsidRPr="003026A5">
        <w:rPr>
          <w:rFonts w:ascii="Times New Roman" w:eastAsia="Times New Roman" w:hAnsi="Times New Roman" w:cs="Times New Roman"/>
          <w:sz w:val="24"/>
          <w:szCs w:val="24"/>
          <w:lang w:val="en-US"/>
        </w:rPr>
        <w:t xml:space="preserve">1991. </w:t>
      </w:r>
      <w:r w:rsidRPr="003026A5">
        <w:rPr>
          <w:rFonts w:ascii="Times New Roman" w:eastAsia="Times New Roman" w:hAnsi="Times New Roman" w:cs="Times New Roman"/>
          <w:i/>
          <w:sz w:val="24"/>
          <w:szCs w:val="24"/>
          <w:lang w:val="en-US"/>
        </w:rPr>
        <w:t>The global city: New York, London, Tokyo.</w:t>
      </w:r>
      <w:r w:rsidRPr="003026A5">
        <w:rPr>
          <w:rFonts w:ascii="Times New Roman" w:eastAsia="Times New Roman" w:hAnsi="Times New Roman" w:cs="Times New Roman"/>
          <w:sz w:val="24"/>
          <w:szCs w:val="24"/>
          <w:lang w:val="en-US"/>
        </w:rPr>
        <w:t xml:space="preserve"> </w:t>
      </w:r>
      <w:proofErr w:type="gramStart"/>
      <w:r w:rsidRPr="003026A5">
        <w:rPr>
          <w:rFonts w:ascii="Times New Roman" w:eastAsia="Times New Roman" w:hAnsi="Times New Roman" w:cs="Times New Roman"/>
          <w:sz w:val="24"/>
          <w:szCs w:val="24"/>
          <w:lang w:val="en-US"/>
        </w:rPr>
        <w:t>Princeton University Press.</w:t>
      </w:r>
      <w:proofErr w:type="gramEnd"/>
    </w:p>
    <w:p w:rsidR="008265C0" w:rsidRDefault="002257A7">
      <w:pPr>
        <w:pStyle w:val="normal0"/>
        <w:spacing w:before="200"/>
        <w:ind w:left="405" w:hanging="435"/>
        <w:jc w:val="both"/>
        <w:rPr>
          <w:rFonts w:ascii="Times New Roman" w:eastAsia="Times New Roman" w:hAnsi="Times New Roman" w:cs="Times New Roman"/>
          <w:sz w:val="24"/>
          <w:szCs w:val="24"/>
        </w:rPr>
      </w:pPr>
      <w:proofErr w:type="spellStart"/>
      <w:proofErr w:type="gramStart"/>
      <w:r w:rsidRPr="003026A5">
        <w:rPr>
          <w:rFonts w:ascii="Times New Roman" w:eastAsia="Times New Roman" w:hAnsi="Times New Roman" w:cs="Times New Roman"/>
          <w:color w:val="222222"/>
          <w:sz w:val="24"/>
          <w:szCs w:val="24"/>
          <w:highlight w:val="white"/>
          <w:lang w:val="en-US"/>
        </w:rPr>
        <w:t>Walliser</w:t>
      </w:r>
      <w:proofErr w:type="spellEnd"/>
      <w:r w:rsidRPr="003026A5">
        <w:rPr>
          <w:rFonts w:ascii="Times New Roman" w:eastAsia="Times New Roman" w:hAnsi="Times New Roman" w:cs="Times New Roman"/>
          <w:color w:val="222222"/>
          <w:sz w:val="24"/>
          <w:szCs w:val="24"/>
          <w:highlight w:val="white"/>
          <w:lang w:val="en-US"/>
        </w:rPr>
        <w:t>, Andrés.</w:t>
      </w:r>
      <w:proofErr w:type="gramEnd"/>
      <w:r w:rsidRPr="003026A5">
        <w:rPr>
          <w:rFonts w:ascii="Times New Roman" w:eastAsia="Times New Roman" w:hAnsi="Times New Roman" w:cs="Times New Roman"/>
          <w:color w:val="222222"/>
          <w:sz w:val="24"/>
          <w:szCs w:val="24"/>
          <w:highlight w:val="white"/>
          <w:lang w:val="en-US"/>
        </w:rPr>
        <w:t xml:space="preserve"> </w:t>
      </w:r>
      <w:r>
        <w:rPr>
          <w:rFonts w:ascii="Times New Roman" w:eastAsia="Times New Roman" w:hAnsi="Times New Roman" w:cs="Times New Roman"/>
          <w:color w:val="222222"/>
          <w:sz w:val="24"/>
          <w:szCs w:val="24"/>
          <w:highlight w:val="white"/>
        </w:rPr>
        <w:t xml:space="preserve">2003. </w:t>
      </w:r>
      <w:r>
        <w:rPr>
          <w:rFonts w:ascii="Times New Roman" w:eastAsia="Times New Roman" w:hAnsi="Times New Roman" w:cs="Times New Roman"/>
          <w:i/>
          <w:color w:val="222222"/>
          <w:sz w:val="24"/>
          <w:szCs w:val="24"/>
          <w:highlight w:val="white"/>
        </w:rPr>
        <w:t>Participación y ciudad</w:t>
      </w:r>
      <w:r>
        <w:rPr>
          <w:rFonts w:ascii="Times New Roman" w:eastAsia="Times New Roman" w:hAnsi="Times New Roman" w:cs="Times New Roman"/>
          <w:color w:val="222222"/>
          <w:sz w:val="24"/>
          <w:szCs w:val="24"/>
          <w:highlight w:val="white"/>
        </w:rPr>
        <w:t xml:space="preserve">. Instituto Juan </w:t>
      </w:r>
      <w:proofErr w:type="spellStart"/>
      <w:r>
        <w:rPr>
          <w:rFonts w:ascii="Times New Roman" w:eastAsia="Times New Roman" w:hAnsi="Times New Roman" w:cs="Times New Roman"/>
          <w:color w:val="222222"/>
          <w:sz w:val="24"/>
          <w:szCs w:val="24"/>
          <w:highlight w:val="white"/>
        </w:rPr>
        <w:t>March</w:t>
      </w:r>
      <w:proofErr w:type="spellEnd"/>
      <w:r>
        <w:rPr>
          <w:rFonts w:ascii="Times New Roman" w:eastAsia="Times New Roman" w:hAnsi="Times New Roman" w:cs="Times New Roman"/>
          <w:color w:val="222222"/>
          <w:sz w:val="24"/>
          <w:szCs w:val="24"/>
          <w:highlight w:val="white"/>
        </w:rPr>
        <w:t xml:space="preserve"> de Estudios e Investigaciones, Centro de Estudios Avanzados en Ciencias Sociales.</w:t>
      </w:r>
    </w:p>
    <w:p w:rsidR="008265C0" w:rsidRPr="003026A5" w:rsidRDefault="002257A7">
      <w:pPr>
        <w:pStyle w:val="normal0"/>
        <w:spacing w:before="200"/>
        <w:ind w:left="405" w:hanging="435"/>
        <w:jc w:val="both"/>
        <w:rPr>
          <w:rFonts w:ascii="Times New Roman" w:eastAsia="Times New Roman" w:hAnsi="Times New Roman" w:cs="Times New Roman"/>
          <w:color w:val="222222"/>
          <w:sz w:val="24"/>
          <w:szCs w:val="24"/>
          <w:highlight w:val="white"/>
          <w:lang w:val="en-US"/>
        </w:rPr>
      </w:pPr>
      <w:proofErr w:type="spellStart"/>
      <w:proofErr w:type="gramStart"/>
      <w:r w:rsidRPr="003026A5">
        <w:rPr>
          <w:rFonts w:ascii="Times New Roman" w:eastAsia="Times New Roman" w:hAnsi="Times New Roman" w:cs="Times New Roman"/>
          <w:color w:val="222222"/>
          <w:sz w:val="24"/>
          <w:szCs w:val="24"/>
          <w:highlight w:val="white"/>
          <w:lang w:val="en-US"/>
        </w:rPr>
        <w:t>Walliser</w:t>
      </w:r>
      <w:proofErr w:type="spellEnd"/>
      <w:r w:rsidRPr="003026A5">
        <w:rPr>
          <w:rFonts w:ascii="Times New Roman" w:eastAsia="Times New Roman" w:hAnsi="Times New Roman" w:cs="Times New Roman"/>
          <w:color w:val="222222"/>
          <w:sz w:val="24"/>
          <w:szCs w:val="24"/>
          <w:highlight w:val="white"/>
          <w:lang w:val="en-US"/>
        </w:rPr>
        <w:t>, Andrés.</w:t>
      </w:r>
      <w:proofErr w:type="gramEnd"/>
      <w:r w:rsidRPr="003026A5">
        <w:rPr>
          <w:rFonts w:ascii="Times New Roman" w:eastAsia="Times New Roman" w:hAnsi="Times New Roman" w:cs="Times New Roman"/>
          <w:color w:val="222222"/>
          <w:sz w:val="24"/>
          <w:szCs w:val="24"/>
          <w:highlight w:val="white"/>
          <w:lang w:val="en-US"/>
        </w:rPr>
        <w:t xml:space="preserve"> 2013. “New </w:t>
      </w:r>
      <w:r w:rsidRPr="003026A5">
        <w:rPr>
          <w:rFonts w:ascii="Times New Roman" w:eastAsia="Times New Roman" w:hAnsi="Times New Roman" w:cs="Times New Roman"/>
          <w:color w:val="222222"/>
          <w:sz w:val="24"/>
          <w:szCs w:val="24"/>
          <w:highlight w:val="white"/>
          <w:lang w:val="en-US"/>
        </w:rPr>
        <w:t xml:space="preserve">urban activisms in Spain: Reclaiming public space in the face of crises”, </w:t>
      </w:r>
      <w:r w:rsidRPr="003026A5">
        <w:rPr>
          <w:rFonts w:ascii="Times New Roman" w:eastAsia="Times New Roman" w:hAnsi="Times New Roman" w:cs="Times New Roman"/>
          <w:i/>
          <w:color w:val="222222"/>
          <w:sz w:val="24"/>
          <w:szCs w:val="24"/>
          <w:highlight w:val="white"/>
          <w:lang w:val="en-US"/>
        </w:rPr>
        <w:t>Policy &amp; Politics</w:t>
      </w:r>
      <w:r w:rsidRPr="003026A5">
        <w:rPr>
          <w:rFonts w:ascii="Times New Roman" w:eastAsia="Times New Roman" w:hAnsi="Times New Roman" w:cs="Times New Roman"/>
          <w:color w:val="222222"/>
          <w:sz w:val="24"/>
          <w:szCs w:val="24"/>
          <w:highlight w:val="white"/>
          <w:lang w:val="en-US"/>
        </w:rPr>
        <w:t>, 41(3): 329-350.</w:t>
      </w:r>
    </w:p>
    <w:p w:rsidR="0052701A" w:rsidRDefault="0052701A">
      <w:pPr>
        <w:pStyle w:val="normal0"/>
        <w:spacing w:before="200"/>
        <w:ind w:left="405" w:hanging="435"/>
        <w:jc w:val="both"/>
        <w:rPr>
          <w:rFonts w:ascii="Times New Roman" w:eastAsia="Times New Roman" w:hAnsi="Times New Roman" w:cs="Times New Roman"/>
          <w:color w:val="222222"/>
          <w:sz w:val="24"/>
          <w:szCs w:val="24"/>
          <w:highlight w:val="white"/>
        </w:rPr>
      </w:pPr>
    </w:p>
    <w:p w:rsidR="008265C0" w:rsidRPr="00EC7175" w:rsidRDefault="002257A7">
      <w:pPr>
        <w:pStyle w:val="normal0"/>
        <w:spacing w:before="200"/>
        <w:ind w:left="405" w:hanging="435"/>
        <w:jc w:val="both"/>
        <w:rPr>
          <w:rFonts w:ascii="Times New Roman" w:eastAsia="Times New Roman" w:hAnsi="Times New Roman" w:cs="Times New Roman"/>
          <w:b/>
          <w:color w:val="222222"/>
          <w:sz w:val="24"/>
          <w:szCs w:val="24"/>
          <w:highlight w:val="white"/>
        </w:rPr>
      </w:pPr>
      <w:r w:rsidRPr="00EC7175">
        <w:rPr>
          <w:rFonts w:ascii="Times New Roman" w:eastAsia="Times New Roman" w:hAnsi="Times New Roman" w:cs="Times New Roman"/>
          <w:b/>
          <w:color w:val="222222"/>
          <w:sz w:val="24"/>
          <w:szCs w:val="24"/>
          <w:highlight w:val="white"/>
        </w:rPr>
        <w:t>Otros recursos:</w:t>
      </w:r>
    </w:p>
    <w:p w:rsidR="008265C0" w:rsidRPr="005C1053" w:rsidRDefault="002257A7">
      <w:pPr>
        <w:pStyle w:val="normal0"/>
        <w:spacing w:before="200"/>
        <w:ind w:left="405" w:hanging="435"/>
        <w:jc w:val="both"/>
        <w:rPr>
          <w:rStyle w:val="Hipervnculo"/>
          <w:rFonts w:ascii="Times New Roman" w:hAnsi="Times New Roman" w:cs="Times New Roman"/>
          <w:sz w:val="24"/>
          <w:szCs w:val="20"/>
        </w:rPr>
      </w:pPr>
      <w:r>
        <w:rPr>
          <w:rFonts w:ascii="Times New Roman" w:eastAsia="Times New Roman" w:hAnsi="Times New Roman" w:cs="Times New Roman"/>
          <w:sz w:val="24"/>
          <w:szCs w:val="24"/>
          <w:highlight w:val="white"/>
        </w:rPr>
        <w:t xml:space="preserve">Ayuntamiento de Madrid. 2015. </w:t>
      </w:r>
      <w:r>
        <w:rPr>
          <w:rFonts w:ascii="Times New Roman" w:eastAsia="Times New Roman" w:hAnsi="Times New Roman" w:cs="Times New Roman"/>
          <w:i/>
          <w:sz w:val="24"/>
          <w:szCs w:val="24"/>
          <w:highlight w:val="white"/>
        </w:rPr>
        <w:t>Directrices para el ejercicio del derecho de propuesta</w:t>
      </w:r>
      <w:r>
        <w:rPr>
          <w:rFonts w:ascii="Times New Roman" w:eastAsia="Times New Roman" w:hAnsi="Times New Roman" w:cs="Times New Roman"/>
          <w:sz w:val="24"/>
          <w:szCs w:val="24"/>
          <w:highlight w:val="white"/>
        </w:rPr>
        <w:t>. Participación ciudadana, transparencia y gobi</w:t>
      </w:r>
      <w:r>
        <w:rPr>
          <w:rFonts w:ascii="Times New Roman" w:eastAsia="Times New Roman" w:hAnsi="Times New Roman" w:cs="Times New Roman"/>
          <w:sz w:val="24"/>
          <w:szCs w:val="24"/>
          <w:highlight w:val="white"/>
        </w:rPr>
        <w:t xml:space="preserve">erno abierto. Ayuntamiento de Madrid. Disponible en web: </w:t>
      </w:r>
      <w:hyperlink r:id="rId9">
        <w:r w:rsidRPr="005C1053">
          <w:rPr>
            <w:rStyle w:val="Hipervnculo"/>
            <w:rFonts w:ascii="Times New Roman" w:hAnsi="Times New Roman" w:cs="Times New Roman"/>
            <w:sz w:val="24"/>
            <w:szCs w:val="20"/>
          </w:rPr>
          <w:t>https://decide.madrid.es/docs/directrices_ejercicio_propuesta.pdf</w:t>
        </w:r>
      </w:hyperlink>
    </w:p>
    <w:p w:rsidR="008265C0" w:rsidRPr="005C1053" w:rsidRDefault="002257A7">
      <w:pPr>
        <w:pStyle w:val="normal0"/>
        <w:spacing w:before="200"/>
        <w:ind w:left="405" w:hanging="435"/>
        <w:rPr>
          <w:rStyle w:val="Hipervnculo"/>
          <w:rFonts w:ascii="Times New Roman" w:hAnsi="Times New Roman" w:cs="Times New Roman"/>
          <w:sz w:val="24"/>
          <w:szCs w:val="20"/>
        </w:rPr>
      </w:pPr>
      <w:r>
        <w:rPr>
          <w:rFonts w:ascii="Times New Roman" w:eastAsia="Times New Roman" w:hAnsi="Times New Roman" w:cs="Times New Roman"/>
          <w:color w:val="222222"/>
          <w:sz w:val="24"/>
          <w:szCs w:val="24"/>
          <w:highlight w:val="white"/>
        </w:rPr>
        <w:t xml:space="preserve">Ministerio de Fomento. </w:t>
      </w:r>
      <w:r>
        <w:rPr>
          <w:rFonts w:ascii="Times New Roman" w:eastAsia="Times New Roman" w:hAnsi="Times New Roman" w:cs="Times New Roman"/>
          <w:i/>
          <w:color w:val="222222"/>
          <w:sz w:val="24"/>
          <w:szCs w:val="24"/>
          <w:highlight w:val="white"/>
        </w:rPr>
        <w:t>Atlas de la vulnerabilidad urbana</w:t>
      </w:r>
      <w:r>
        <w:rPr>
          <w:rFonts w:ascii="Times New Roman" w:eastAsia="Times New Roman" w:hAnsi="Times New Roman" w:cs="Times New Roman"/>
          <w:color w:val="222222"/>
          <w:sz w:val="24"/>
          <w:szCs w:val="24"/>
          <w:highlight w:val="white"/>
        </w:rPr>
        <w:t xml:space="preserve">. Gobierno de España. </w:t>
      </w:r>
      <w:r w:rsidRPr="005C1053">
        <w:rPr>
          <w:rStyle w:val="Hipervnculo"/>
          <w:rFonts w:ascii="Times New Roman" w:hAnsi="Times New Roman" w:cs="Times New Roman"/>
          <w:sz w:val="24"/>
          <w:szCs w:val="20"/>
        </w:rPr>
        <w:t>https://www.fomento.gob.es/MFOM/LANG_CASTELLANO/DIRECCIONES_GENERALES/ARQ_VIVIENDA/SUELO_Y_POLITICAS/OBSERVATORIO/Atlas_Vulnerabilidad_Urbana/</w:t>
      </w:r>
    </w:p>
    <w:sectPr w:rsidR="008265C0" w:rsidRPr="005C1053" w:rsidSect="008265C0">
      <w:footerReference w:type="default" r:id="rId10"/>
      <w:pgSz w:w="11909" w:h="16834"/>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57A7" w:rsidRDefault="002257A7" w:rsidP="008265C0">
      <w:pPr>
        <w:spacing w:line="240" w:lineRule="auto"/>
      </w:pPr>
      <w:r>
        <w:separator/>
      </w:r>
    </w:p>
  </w:endnote>
  <w:endnote w:type="continuationSeparator" w:id="0">
    <w:p w:rsidR="002257A7" w:rsidRDefault="002257A7" w:rsidP="008265C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5C0" w:rsidRDefault="008265C0">
    <w:pPr>
      <w:pStyle w:val="normal0"/>
      <w:jc w:val="right"/>
    </w:pPr>
    <w:r>
      <w:fldChar w:fldCharType="begin"/>
    </w:r>
    <w:r w:rsidR="002257A7">
      <w:instrText>PAGE</w:instrText>
    </w:r>
    <w:r w:rsidR="003026A5">
      <w:fldChar w:fldCharType="separate"/>
    </w:r>
    <w:r w:rsidR="00EF742A">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57A7" w:rsidRDefault="002257A7" w:rsidP="008265C0">
      <w:pPr>
        <w:spacing w:line="240" w:lineRule="auto"/>
      </w:pPr>
      <w:r>
        <w:separator/>
      </w:r>
    </w:p>
  </w:footnote>
  <w:footnote w:type="continuationSeparator" w:id="0">
    <w:p w:rsidR="002257A7" w:rsidRDefault="002257A7" w:rsidP="008265C0">
      <w:pPr>
        <w:spacing w:line="240" w:lineRule="auto"/>
      </w:pPr>
      <w:r>
        <w:continuationSeparator/>
      </w:r>
    </w:p>
  </w:footnote>
  <w:footnote w:id="1">
    <w:p w:rsidR="008265C0" w:rsidRDefault="002257A7">
      <w:pPr>
        <w:pStyle w:val="normal0"/>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Ponencia en el marco del XIII Congreso AECPA, Santiago de Compostela. Septiembre 20</w:t>
      </w:r>
      <w:r>
        <w:rPr>
          <w:rFonts w:ascii="Times New Roman" w:eastAsia="Times New Roman" w:hAnsi="Times New Roman" w:cs="Times New Roman"/>
          <w:sz w:val="20"/>
          <w:szCs w:val="20"/>
        </w:rPr>
        <w:t>17. Grupo de Trabajo del Área V. Estructuras e instituciones políticas. GT.5.10. Participación ciudadana y desigualdades en las ciudades.</w:t>
      </w:r>
    </w:p>
  </w:footnote>
  <w:footnote w:id="2">
    <w:p w:rsidR="008265C0" w:rsidRDefault="002257A7">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Datos extraídos del Padrón Municipal del INE y del Banco de Datos del Ayuntamiento de Madrid.</w:t>
      </w:r>
    </w:p>
  </w:footnote>
  <w:footnote w:id="3">
    <w:p w:rsidR="008265C0" w:rsidRDefault="002257A7">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Oficina Madrid Global en 2007.</w:t>
      </w:r>
    </w:p>
  </w:footnote>
  <w:footnote w:id="4">
    <w:p w:rsidR="008265C0" w:rsidRDefault="002257A7">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Web Decide Madrid: </w:t>
      </w:r>
      <w:hyperlink r:id="rId1">
        <w:r w:rsidRPr="004816F7">
          <w:rPr>
            <w:rStyle w:val="Hipervnculo"/>
            <w:rFonts w:ascii="Times New Roman" w:hAnsi="Times New Roman" w:cs="Times New Roman"/>
            <w:sz w:val="20"/>
            <w:szCs w:val="20"/>
          </w:rPr>
          <w:t>https://decide.madrid.es/</w:t>
        </w:r>
      </w:hyperlink>
    </w:p>
  </w:footnote>
  <w:footnote w:id="5">
    <w:p w:rsidR="008265C0" w:rsidRDefault="002257A7">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Esta elección se deriva de la fa</w:t>
      </w:r>
      <w:r>
        <w:rPr>
          <w:rFonts w:ascii="Times New Roman" w:eastAsia="Times New Roman" w:hAnsi="Times New Roman" w:cs="Times New Roman"/>
          <w:sz w:val="20"/>
          <w:szCs w:val="20"/>
        </w:rPr>
        <w:t>lta de acceso a datos estadísticos desagregados (mecanismos de participación, edad, distrito, etc.) sobre las votaciones a los presupuestos participativos de 2016.</w:t>
      </w:r>
    </w:p>
  </w:footnote>
  <w:footnote w:id="6">
    <w:p w:rsidR="008265C0" w:rsidRPr="004816F7" w:rsidRDefault="002257A7">
      <w:pPr>
        <w:pStyle w:val="normal0"/>
        <w:spacing w:line="240" w:lineRule="auto"/>
        <w:rPr>
          <w:rStyle w:val="Hipervnculo"/>
          <w:rFonts w:ascii="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Véase en la Web: </w:t>
      </w:r>
      <w:hyperlink r:id="rId2">
        <w:r w:rsidRPr="004816F7">
          <w:rPr>
            <w:rStyle w:val="Hipervnculo"/>
            <w:rFonts w:ascii="Times New Roman" w:hAnsi="Times New Roman" w:cs="Times New Roman"/>
            <w:sz w:val="20"/>
            <w:szCs w:val="20"/>
          </w:rPr>
          <w:t>http</w:t>
        </w:r>
        <w:r w:rsidRPr="004816F7">
          <w:rPr>
            <w:rStyle w:val="Hipervnculo"/>
            <w:rFonts w:ascii="Times New Roman" w:hAnsi="Times New Roman" w:cs="Times New Roman"/>
            <w:sz w:val="20"/>
            <w:szCs w:val="20"/>
          </w:rPr>
          <w:t>s://decide.madrid.es/mas-informacion/votaciones</w:t>
        </w:r>
      </w:hyperlink>
    </w:p>
  </w:footnote>
  <w:footnote w:id="7">
    <w:p w:rsidR="008265C0" w:rsidRDefault="002257A7">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0052701A">
        <w:rPr>
          <w:rFonts w:ascii="Times New Roman" w:eastAsia="Times New Roman" w:hAnsi="Times New Roman" w:cs="Times New Roman"/>
          <w:sz w:val="20"/>
          <w:szCs w:val="20"/>
        </w:rPr>
        <w:t xml:space="preserve">Véase: </w:t>
      </w:r>
      <w:hyperlink r:id="rId3">
        <w:r w:rsidRPr="004816F7">
          <w:rPr>
            <w:rStyle w:val="Hipervnculo"/>
            <w:rFonts w:ascii="Times New Roman" w:hAnsi="Times New Roman" w:cs="Times New Roman"/>
            <w:sz w:val="20"/>
            <w:szCs w:val="20"/>
          </w:rPr>
          <w:t>https://decide.madrid.es/primera-votacion-ciudadana-estadisticas</w:t>
        </w:r>
      </w:hyperlink>
    </w:p>
  </w:footnote>
  <w:footnote w:id="8">
    <w:p w:rsidR="008265C0" w:rsidRDefault="002257A7">
      <w:pPr>
        <w:pStyle w:val="normal0"/>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Sirva como ejemplo explicativo que Distritos como Latina sólo podían participar en las propuestas de </w:t>
      </w:r>
      <w:r>
        <w:rPr>
          <w:rFonts w:ascii="Times New Roman" w:eastAsia="Times New Roman" w:hAnsi="Times New Roman" w:cs="Times New Roman"/>
          <w:i/>
          <w:sz w:val="20"/>
          <w:szCs w:val="20"/>
        </w:rPr>
        <w:t>Madrid 100% sostenible, Billete único para el transporte, Plaza España y Gran Vía</w:t>
      </w:r>
      <w:r>
        <w:rPr>
          <w:rFonts w:ascii="Times New Roman" w:eastAsia="Times New Roman" w:hAnsi="Times New Roman" w:cs="Times New Roman"/>
          <w:sz w:val="20"/>
          <w:szCs w:val="20"/>
        </w:rPr>
        <w:t xml:space="preserve">; sin embargo, Retiro o </w:t>
      </w:r>
      <w:r>
        <w:rPr>
          <w:rFonts w:ascii="Times New Roman" w:eastAsia="Times New Roman" w:hAnsi="Times New Roman" w:cs="Times New Roman"/>
          <w:sz w:val="20"/>
          <w:szCs w:val="20"/>
        </w:rPr>
        <w:t>San Blas-</w:t>
      </w:r>
      <w:proofErr w:type="spellStart"/>
      <w:r>
        <w:rPr>
          <w:rFonts w:ascii="Times New Roman" w:eastAsia="Times New Roman" w:hAnsi="Times New Roman" w:cs="Times New Roman"/>
          <w:sz w:val="20"/>
          <w:szCs w:val="20"/>
        </w:rPr>
        <w:t>Canillejas</w:t>
      </w:r>
      <w:proofErr w:type="spellEnd"/>
      <w:r>
        <w:rPr>
          <w:rFonts w:ascii="Times New Roman" w:eastAsia="Times New Roman" w:hAnsi="Times New Roman" w:cs="Times New Roman"/>
          <w:sz w:val="20"/>
          <w:szCs w:val="20"/>
        </w:rPr>
        <w:t xml:space="preserve"> además votaban por la propuesta de su distrito. Ello puede influir en su mayor o menor participación, pero la falta de desagregación de datos impide analizarlo. </w:t>
      </w:r>
    </w:p>
  </w:footnote>
  <w:footnote w:id="9">
    <w:p w:rsidR="008265C0" w:rsidRPr="004816F7" w:rsidRDefault="002257A7">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Mapas con </w:t>
      </w:r>
      <w:r w:rsidRPr="004816F7">
        <w:rPr>
          <w:rFonts w:ascii="Times New Roman" w:eastAsia="Times New Roman" w:hAnsi="Times New Roman" w:cs="Times New Roman"/>
          <w:sz w:val="20"/>
          <w:szCs w:val="20"/>
        </w:rPr>
        <w:t xml:space="preserve">las mesas de votación habilitadas para este proceso: </w:t>
      </w:r>
      <w:hyperlink r:id="rId4">
        <w:r w:rsidRPr="004816F7">
          <w:rPr>
            <w:rStyle w:val="Hipervnculo"/>
            <w:rFonts w:ascii="Times New Roman" w:hAnsi="Times New Roman" w:cs="Times New Roman"/>
            <w:sz w:val="20"/>
            <w:szCs w:val="20"/>
          </w:rPr>
          <w:t>https://decide.madrid.es/primera-votacion-ciudadana-informacion</w:t>
        </w:r>
      </w:hyperlink>
    </w:p>
  </w:footnote>
  <w:footnote w:id="10">
    <w:p w:rsidR="008265C0" w:rsidRPr="004816F7" w:rsidRDefault="002257A7">
      <w:pPr>
        <w:pStyle w:val="normal0"/>
        <w:spacing w:line="240" w:lineRule="auto"/>
        <w:rPr>
          <w:rFonts w:ascii="Times New Roman" w:eastAsia="Times New Roman" w:hAnsi="Times New Roman" w:cs="Times New Roman"/>
          <w:sz w:val="20"/>
          <w:szCs w:val="20"/>
        </w:rPr>
      </w:pPr>
      <w:r w:rsidRPr="004816F7">
        <w:rPr>
          <w:rFonts w:ascii="Times New Roman" w:hAnsi="Times New Roman" w:cs="Times New Roman"/>
          <w:sz w:val="20"/>
          <w:szCs w:val="20"/>
          <w:vertAlign w:val="superscript"/>
        </w:rPr>
        <w:footnoteRef/>
      </w:r>
      <w:r w:rsidRPr="004816F7">
        <w:rPr>
          <w:rFonts w:ascii="Times New Roman" w:eastAsia="Times New Roman" w:hAnsi="Times New Roman" w:cs="Times New Roman"/>
          <w:sz w:val="20"/>
          <w:szCs w:val="20"/>
        </w:rPr>
        <w:t xml:space="preserve"> Véase la Encuesta sobre equipamiento y uso de tecnologías de información y comunicación en los hogares 2016: </w:t>
      </w:r>
      <w:hyperlink r:id="rId5">
        <w:r w:rsidRPr="004816F7">
          <w:rPr>
            <w:rStyle w:val="Hipervnculo"/>
            <w:rFonts w:ascii="Times New Roman" w:hAnsi="Times New Roman" w:cs="Times New Roman"/>
            <w:sz w:val="20"/>
            <w:szCs w:val="20"/>
          </w:rPr>
          <w:t>http://www.ine.es/dynt3/inebase/es/index.htm?padre=3036&amp;capsel=3040</w:t>
        </w:r>
      </w:hyperlink>
    </w:p>
  </w:footnote>
  <w:footnote w:id="11">
    <w:p w:rsidR="008265C0" w:rsidRPr="004816F7" w:rsidRDefault="002257A7">
      <w:pPr>
        <w:pStyle w:val="normal0"/>
        <w:spacing w:line="240" w:lineRule="auto"/>
        <w:rPr>
          <w:rFonts w:ascii="Times New Roman" w:eastAsia="Times New Roman" w:hAnsi="Times New Roman" w:cs="Times New Roman"/>
          <w:sz w:val="20"/>
          <w:szCs w:val="20"/>
        </w:rPr>
      </w:pPr>
      <w:r w:rsidRPr="004816F7">
        <w:rPr>
          <w:rFonts w:ascii="Times New Roman" w:hAnsi="Times New Roman" w:cs="Times New Roman"/>
          <w:sz w:val="20"/>
          <w:szCs w:val="20"/>
          <w:vertAlign w:val="superscript"/>
        </w:rPr>
        <w:footnoteRef/>
      </w:r>
      <w:r w:rsidRPr="004816F7">
        <w:rPr>
          <w:rFonts w:ascii="Times New Roman" w:eastAsia="Times New Roman" w:hAnsi="Times New Roman" w:cs="Times New Roman"/>
          <w:sz w:val="20"/>
          <w:szCs w:val="20"/>
        </w:rPr>
        <w:t xml:space="preserve"> </w:t>
      </w:r>
      <w:r w:rsidRPr="004816F7">
        <w:rPr>
          <w:rFonts w:ascii="Times New Roman" w:eastAsia="Times New Roman" w:hAnsi="Times New Roman" w:cs="Times New Roman"/>
          <w:sz w:val="20"/>
          <w:szCs w:val="20"/>
          <w:highlight w:val="white"/>
        </w:rPr>
        <w:t xml:space="preserve">Encuesta de uso del tiempo 2010 INE: </w:t>
      </w:r>
      <w:hyperlink r:id="rId6">
        <w:r w:rsidRPr="004816F7">
          <w:rPr>
            <w:rStyle w:val="Hipervnculo"/>
            <w:rFonts w:ascii="Times New Roman" w:hAnsi="Times New Roman" w:cs="Times New Roman"/>
            <w:sz w:val="20"/>
            <w:szCs w:val="20"/>
          </w:rPr>
          <w:t>http://www.ine.es/ss/Satellite?L=es_ES&amp;c=INESeccion_C&amp;cid=1259925472542&amp;p=1254735110672&amp;pagename=ProductosYServicios%2FPYSLayout</w:t>
        </w:r>
      </w:hyperlink>
    </w:p>
  </w:footnote>
  <w:footnote w:id="12">
    <w:p w:rsidR="008265C0" w:rsidRPr="004816F7" w:rsidRDefault="002257A7">
      <w:pPr>
        <w:pStyle w:val="normal0"/>
        <w:spacing w:line="240" w:lineRule="auto"/>
        <w:rPr>
          <w:rStyle w:val="Hipervnculo"/>
        </w:rPr>
      </w:pPr>
      <w:r w:rsidRPr="004816F7">
        <w:rPr>
          <w:rFonts w:ascii="Times New Roman" w:hAnsi="Times New Roman" w:cs="Times New Roman"/>
          <w:sz w:val="20"/>
          <w:szCs w:val="20"/>
          <w:vertAlign w:val="superscript"/>
        </w:rPr>
        <w:footnoteRef/>
      </w:r>
      <w:r w:rsidRPr="004816F7">
        <w:rPr>
          <w:rFonts w:ascii="Times New Roman" w:eastAsia="Times New Roman" w:hAnsi="Times New Roman" w:cs="Times New Roman"/>
          <w:sz w:val="20"/>
          <w:szCs w:val="20"/>
        </w:rPr>
        <w:t xml:space="preserve"> Encuesta de Población Activa 2016: </w:t>
      </w:r>
      <w:hyperlink r:id="rId7">
        <w:r w:rsidRPr="004816F7">
          <w:rPr>
            <w:rStyle w:val="Hipervnculo"/>
            <w:rFonts w:ascii="Times New Roman" w:hAnsi="Times New Roman" w:cs="Times New Roman"/>
            <w:sz w:val="20"/>
            <w:szCs w:val="20"/>
          </w:rPr>
          <w:t>http://www.ine.es/dynt3/inebase/es/index.htm?padre=996&amp;capsel=997</w:t>
        </w:r>
      </w:hyperlink>
    </w:p>
  </w:footnote>
  <w:footnote w:id="13">
    <w:p w:rsidR="008265C0" w:rsidRPr="004816F7" w:rsidRDefault="002257A7">
      <w:pPr>
        <w:pStyle w:val="normal0"/>
        <w:spacing w:line="240" w:lineRule="auto"/>
        <w:rPr>
          <w:rFonts w:ascii="Times New Roman" w:eastAsia="Times New Roman" w:hAnsi="Times New Roman" w:cs="Times New Roman"/>
          <w:sz w:val="20"/>
          <w:szCs w:val="20"/>
        </w:rPr>
      </w:pPr>
      <w:r w:rsidRPr="004816F7">
        <w:rPr>
          <w:rFonts w:ascii="Times New Roman" w:hAnsi="Times New Roman" w:cs="Times New Roman"/>
          <w:sz w:val="20"/>
          <w:szCs w:val="20"/>
          <w:vertAlign w:val="superscript"/>
        </w:rPr>
        <w:footnoteRef/>
      </w:r>
      <w:r w:rsidRPr="004816F7">
        <w:rPr>
          <w:rFonts w:ascii="Times New Roman" w:eastAsia="Times New Roman" w:hAnsi="Times New Roman" w:cs="Times New Roman"/>
          <w:sz w:val="20"/>
          <w:szCs w:val="20"/>
        </w:rPr>
        <w:t xml:space="preserve"> Véase el Anuario Estadístico de la C.C.A.A. de Madrid: </w:t>
      </w:r>
      <w:hyperlink r:id="rId8">
        <w:r w:rsidRPr="004816F7">
          <w:rPr>
            <w:rStyle w:val="Hipervnculo"/>
            <w:rFonts w:ascii="Times New Roman" w:hAnsi="Times New Roman" w:cs="Times New Roman"/>
            <w:sz w:val="20"/>
            <w:szCs w:val="20"/>
          </w:rPr>
          <w:t>http://www.madrid.org/iestadis/fijas/estructu/general/anuario/ianugra.htm</w:t>
        </w:r>
      </w:hyperlink>
    </w:p>
  </w:footnote>
  <w:footnote w:id="14">
    <w:p w:rsidR="008265C0" w:rsidRDefault="002257A7">
      <w:pPr>
        <w:pStyle w:val="normal0"/>
        <w:spacing w:line="240" w:lineRule="auto"/>
        <w:rPr>
          <w:rFonts w:ascii="Times New Roman" w:eastAsia="Times New Roman" w:hAnsi="Times New Roman" w:cs="Times New Roman"/>
          <w:sz w:val="20"/>
          <w:szCs w:val="20"/>
        </w:rPr>
      </w:pPr>
      <w:r w:rsidRPr="004816F7">
        <w:rPr>
          <w:rFonts w:ascii="Times New Roman" w:hAnsi="Times New Roman" w:cs="Times New Roman"/>
          <w:sz w:val="20"/>
          <w:szCs w:val="20"/>
          <w:vertAlign w:val="superscript"/>
        </w:rPr>
        <w:footnoteRef/>
      </w:r>
      <w:r w:rsidRPr="004816F7">
        <w:rPr>
          <w:rFonts w:ascii="Times New Roman" w:eastAsia="Times New Roman" w:hAnsi="Times New Roman" w:cs="Times New Roman"/>
          <w:sz w:val="20"/>
          <w:szCs w:val="20"/>
        </w:rPr>
        <w:t xml:space="preserve"> Datos del padrón municipal a 1 de enero de 2016; fuente INE. </w:t>
      </w:r>
      <w:hyperlink r:id="rId9">
        <w:r w:rsidRPr="004816F7">
          <w:rPr>
            <w:rStyle w:val="Hipervnculo"/>
            <w:rFonts w:ascii="Times New Roman" w:hAnsi="Times New Roman" w:cs="Times New Roman"/>
            <w:sz w:val="20"/>
            <w:szCs w:val="20"/>
          </w:rPr>
          <w:t>http</w:t>
        </w:r>
        <w:r w:rsidRPr="004816F7">
          <w:rPr>
            <w:rFonts w:ascii="Times New Roman" w:eastAsia="Times New Roman" w:hAnsi="Times New Roman" w:cs="Times New Roman"/>
            <w:sz w:val="20"/>
            <w:szCs w:val="20"/>
          </w:rPr>
          <w:t>:</w:t>
        </w:r>
        <w:r w:rsidRPr="004816F7">
          <w:rPr>
            <w:rStyle w:val="Hipervnculo"/>
            <w:rFonts w:ascii="Times New Roman" w:hAnsi="Times New Roman" w:cs="Times New Roman"/>
            <w:sz w:val="20"/>
            <w:szCs w:val="20"/>
          </w:rPr>
          <w:t>//www.ine.es/dyngs/INEbase/es/categoria.htm?c=Estadistica_P&amp;cid=1254734710990</w:t>
        </w:r>
      </w:hyperlink>
    </w:p>
  </w:footnote>
  <w:footnote w:id="15">
    <w:p w:rsidR="008265C0" w:rsidRDefault="002257A7">
      <w:pPr>
        <w:pStyle w:val="normal0"/>
        <w:spacing w:line="240" w:lineRule="auto"/>
        <w:rPr>
          <w:rFonts w:ascii="Times New Roman" w:eastAsia="Times New Roman" w:hAnsi="Times New Roman" w:cs="Times New Roman"/>
          <w:sz w:val="20"/>
          <w:szCs w:val="20"/>
          <w:highlight w:val="white"/>
        </w:rPr>
      </w:pPr>
      <w:r>
        <w:rPr>
          <w:vertAlign w:val="superscript"/>
        </w:rPr>
        <w:footnoteRef/>
      </w:r>
      <w:r>
        <w:rPr>
          <w:rFonts w:ascii="Times New Roman" w:eastAsia="Times New Roman" w:hAnsi="Times New Roman" w:cs="Times New Roman"/>
          <w:sz w:val="20"/>
          <w:szCs w:val="20"/>
        </w:rPr>
        <w:t xml:space="preserve"> Fuentes estadísticas: </w:t>
      </w:r>
      <w:r>
        <w:rPr>
          <w:rFonts w:ascii="Times New Roman" w:eastAsia="Times New Roman" w:hAnsi="Times New Roman" w:cs="Times New Roman"/>
          <w:sz w:val="20"/>
          <w:szCs w:val="20"/>
          <w:highlight w:val="white"/>
        </w:rPr>
        <w:t>Ayuntamiento de Madrid. Área de Gobierno de Economía, Hacienda y Ad</w:t>
      </w:r>
      <w:r>
        <w:rPr>
          <w:rFonts w:ascii="Times New Roman" w:eastAsia="Times New Roman" w:hAnsi="Times New Roman" w:cs="Times New Roman"/>
          <w:sz w:val="20"/>
          <w:szCs w:val="20"/>
          <w:highlight w:val="white"/>
        </w:rPr>
        <w:t xml:space="preserve">ministración Pública. Dirección General de Estadística. </w:t>
      </w:r>
      <w:hyperlink r:id="rId10">
        <w:r w:rsidRPr="0027679F">
          <w:rPr>
            <w:rStyle w:val="Hipervnculo"/>
            <w:rFonts w:ascii="Times New Roman" w:hAnsi="Times New Roman" w:cs="Times New Roman"/>
            <w:sz w:val="20"/>
            <w:szCs w:val="20"/>
          </w:rPr>
          <w:t>http://www-2.munimadrid.es/CSE6/control/menuCSE</w:t>
        </w:r>
      </w:hyperlink>
      <w:r w:rsidRPr="0027679F">
        <w:rPr>
          <w:rStyle w:val="Hipervnculo"/>
          <w:rFonts w:ascii="Times New Roman" w:hAnsi="Times New Roman" w:cs="Times New Roman"/>
          <w:sz w:val="20"/>
          <w:szCs w:val="20"/>
        </w:rPr>
        <w:t>.</w:t>
      </w:r>
      <w:r>
        <w:rPr>
          <w:rFonts w:ascii="Times New Roman" w:eastAsia="Times New Roman" w:hAnsi="Times New Roman" w:cs="Times New Roman"/>
          <w:sz w:val="20"/>
          <w:szCs w:val="20"/>
          <w:highlight w:val="white"/>
        </w:rPr>
        <w:t xml:space="preserve"> </w:t>
      </w:r>
    </w:p>
  </w:footnote>
  <w:footnote w:id="16">
    <w:p w:rsidR="008265C0" w:rsidRDefault="002257A7">
      <w:pPr>
        <w:pStyle w:val="normal0"/>
        <w:spacing w:line="240" w:lineRule="auto"/>
        <w:rPr>
          <w:rFonts w:ascii="Times New Roman" w:eastAsia="Times New Roman" w:hAnsi="Times New Roman" w:cs="Times New Roman"/>
          <w:sz w:val="20"/>
          <w:szCs w:val="20"/>
        </w:rPr>
      </w:pPr>
      <w:r>
        <w:rPr>
          <w:vertAlign w:val="superscript"/>
        </w:rPr>
        <w:footnoteRef/>
      </w:r>
      <w:r w:rsidRPr="0027679F">
        <w:rPr>
          <w:rStyle w:val="Hipervnculo"/>
          <w:rFonts w:ascii="Times New Roman" w:hAnsi="Times New Roman" w:cs="Times New Roman"/>
          <w:sz w:val="20"/>
          <w:szCs w:val="20"/>
        </w:rPr>
        <w:t>https://www.fomento.gob.es/MFOM/LANG_CASTELLANO/DIRECCIONES_GENERALES/ARQ_VIVIENDA/SUELO_Y_POLITICAS/OBSERVATORIO/Atlas_Vulnerabilidad_Urbana/</w:t>
      </w:r>
    </w:p>
  </w:footnote>
  <w:footnote w:id="17">
    <w:p w:rsidR="003375A9" w:rsidRDefault="002257A7">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Mapa de los barrios vulnerables, 2011. Mini</w:t>
      </w:r>
      <w:r w:rsidRPr="003375A9">
        <w:rPr>
          <w:rFonts w:ascii="Times New Roman" w:eastAsia="Times New Roman" w:hAnsi="Times New Roman" w:cs="Times New Roman"/>
          <w:sz w:val="20"/>
          <w:szCs w:val="20"/>
          <w:highlight w:val="white"/>
        </w:rPr>
        <w:t xml:space="preserve">sterio de Fomento: </w:t>
      </w:r>
      <w:hyperlink r:id="rId11" w:history="1">
        <w:r w:rsidR="003375A9" w:rsidRPr="003375A9">
          <w:rPr>
            <w:rStyle w:val="Hipervnculo"/>
            <w:rFonts w:ascii="Times New Roman" w:hAnsi="Times New Roman" w:cs="Times New Roman"/>
            <w:sz w:val="20"/>
            <w:szCs w:val="20"/>
          </w:rPr>
          <w:t>https://www.fomento.gob.es/MFOM.BarriosVulnerables/</w:t>
        </w:r>
      </w:hyperlink>
    </w:p>
  </w:footnote>
  <w:footnote w:id="18">
    <w:p w:rsidR="008265C0" w:rsidRPr="003375A9" w:rsidRDefault="002257A7">
      <w:pPr>
        <w:pStyle w:val="normal0"/>
        <w:spacing w:line="240" w:lineRule="auto"/>
        <w:rPr>
          <w:rStyle w:val="Hipervnculo"/>
          <w:rFonts w:ascii="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Fuente Web </w:t>
      </w:r>
      <w:proofErr w:type="spellStart"/>
      <w:r>
        <w:rPr>
          <w:rFonts w:ascii="Times New Roman" w:eastAsia="Times New Roman" w:hAnsi="Times New Roman" w:cs="Times New Roman"/>
          <w:sz w:val="20"/>
          <w:szCs w:val="20"/>
        </w:rPr>
        <w:t>Dedice</w:t>
      </w:r>
      <w:proofErr w:type="spellEnd"/>
      <w:r>
        <w:rPr>
          <w:rFonts w:ascii="Times New Roman" w:eastAsia="Times New Roman" w:hAnsi="Times New Roman" w:cs="Times New Roman"/>
          <w:sz w:val="20"/>
          <w:szCs w:val="20"/>
        </w:rPr>
        <w:t xml:space="preserve"> Madrid; propuestas ciudadanas para Villaverde: </w:t>
      </w:r>
      <w:hyperlink r:id="rId12">
        <w:r w:rsidRPr="003375A9">
          <w:rPr>
            <w:rStyle w:val="Hipervnculo"/>
            <w:rFonts w:ascii="Times New Roman" w:hAnsi="Times New Roman" w:cs="Times New Roman"/>
            <w:sz w:val="20"/>
            <w:szCs w:val="20"/>
          </w:rPr>
          <w:t>https://decide.madrid.es/proposals?order=confidence_score&amp;page=1&amp;search=Villaverde</w:t>
        </w:r>
      </w:hyperlink>
    </w:p>
  </w:footnote>
  <w:footnote w:id="19">
    <w:p w:rsidR="008265C0" w:rsidRDefault="002257A7">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Véase la Encuesta sobre equipamiento y uso de tecnologías de información y comunicación en los hogares 2016</w:t>
      </w:r>
      <w:r w:rsidRPr="00CD0612">
        <w:rPr>
          <w:rFonts w:ascii="Times New Roman" w:eastAsia="Times New Roman" w:hAnsi="Times New Roman" w:cs="Times New Roman"/>
          <w:sz w:val="20"/>
          <w:szCs w:val="20"/>
        </w:rPr>
        <w:t>:</w:t>
      </w:r>
      <w:r w:rsidRPr="00CD0612">
        <w:rPr>
          <w:rStyle w:val="Hipervnculo"/>
          <w:rFonts w:ascii="Times New Roman" w:hAnsi="Times New Roman" w:cs="Times New Roman"/>
          <w:sz w:val="20"/>
          <w:szCs w:val="20"/>
        </w:rPr>
        <w:t xml:space="preserve"> </w:t>
      </w:r>
      <w:hyperlink r:id="rId13">
        <w:r w:rsidRPr="00CD0612">
          <w:rPr>
            <w:rStyle w:val="Hipervnculo"/>
            <w:rFonts w:ascii="Times New Roman" w:hAnsi="Times New Roman" w:cs="Times New Roman"/>
            <w:sz w:val="20"/>
            <w:szCs w:val="20"/>
          </w:rPr>
          <w:t>http://www.ine.es/dynt3/in</w:t>
        </w:r>
        <w:r w:rsidRPr="00CD0612">
          <w:rPr>
            <w:rStyle w:val="Hipervnculo"/>
            <w:rFonts w:ascii="Times New Roman" w:hAnsi="Times New Roman" w:cs="Times New Roman"/>
            <w:sz w:val="20"/>
            <w:szCs w:val="20"/>
          </w:rPr>
          <w:t>ebase/es/index.htm?padre=3036&amp;capsel=3040</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185637"/>
    <w:multiLevelType w:val="multilevel"/>
    <w:tmpl w:val="8DB855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footnotePr>
    <w:footnote w:id="-1"/>
    <w:footnote w:id="0"/>
  </w:footnotePr>
  <w:endnotePr>
    <w:endnote w:id="-1"/>
    <w:endnote w:id="0"/>
  </w:endnotePr>
  <w:compat/>
  <w:rsids>
    <w:rsidRoot w:val="008265C0"/>
    <w:rsid w:val="000E6DED"/>
    <w:rsid w:val="002257A7"/>
    <w:rsid w:val="00247B9B"/>
    <w:rsid w:val="0027679F"/>
    <w:rsid w:val="003026A5"/>
    <w:rsid w:val="003375A9"/>
    <w:rsid w:val="00357874"/>
    <w:rsid w:val="004262D4"/>
    <w:rsid w:val="004816F7"/>
    <w:rsid w:val="0052701A"/>
    <w:rsid w:val="005C1053"/>
    <w:rsid w:val="00636E8C"/>
    <w:rsid w:val="00804433"/>
    <w:rsid w:val="008265C0"/>
    <w:rsid w:val="00936E51"/>
    <w:rsid w:val="00C43B8A"/>
    <w:rsid w:val="00CD0612"/>
    <w:rsid w:val="00DF13CC"/>
    <w:rsid w:val="00EB7644"/>
    <w:rsid w:val="00EC7175"/>
    <w:rsid w:val="00EF742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s-ES" w:eastAsia="es-E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0"/>
    <w:next w:val="normal0"/>
    <w:rsid w:val="008265C0"/>
    <w:pPr>
      <w:keepNext/>
      <w:keepLines/>
      <w:spacing w:before="400" w:after="120"/>
      <w:contextualSpacing/>
      <w:outlineLvl w:val="0"/>
    </w:pPr>
    <w:rPr>
      <w:sz w:val="40"/>
      <w:szCs w:val="40"/>
    </w:rPr>
  </w:style>
  <w:style w:type="paragraph" w:styleId="Ttulo2">
    <w:name w:val="heading 2"/>
    <w:basedOn w:val="normal0"/>
    <w:next w:val="normal0"/>
    <w:rsid w:val="008265C0"/>
    <w:pPr>
      <w:keepNext/>
      <w:keepLines/>
      <w:spacing w:before="360" w:after="120"/>
      <w:contextualSpacing/>
      <w:outlineLvl w:val="1"/>
    </w:pPr>
    <w:rPr>
      <w:sz w:val="32"/>
      <w:szCs w:val="32"/>
    </w:rPr>
  </w:style>
  <w:style w:type="paragraph" w:styleId="Ttulo3">
    <w:name w:val="heading 3"/>
    <w:basedOn w:val="normal0"/>
    <w:next w:val="normal0"/>
    <w:rsid w:val="008265C0"/>
    <w:pPr>
      <w:keepNext/>
      <w:keepLines/>
      <w:spacing w:before="320" w:after="80"/>
      <w:contextualSpacing/>
      <w:outlineLvl w:val="2"/>
    </w:pPr>
    <w:rPr>
      <w:color w:val="434343"/>
      <w:sz w:val="28"/>
      <w:szCs w:val="28"/>
    </w:rPr>
  </w:style>
  <w:style w:type="paragraph" w:styleId="Ttulo4">
    <w:name w:val="heading 4"/>
    <w:basedOn w:val="normal0"/>
    <w:next w:val="normal0"/>
    <w:rsid w:val="008265C0"/>
    <w:pPr>
      <w:keepNext/>
      <w:keepLines/>
      <w:spacing w:before="280" w:after="80"/>
      <w:contextualSpacing/>
      <w:outlineLvl w:val="3"/>
    </w:pPr>
    <w:rPr>
      <w:color w:val="666666"/>
      <w:sz w:val="24"/>
      <w:szCs w:val="24"/>
    </w:rPr>
  </w:style>
  <w:style w:type="paragraph" w:styleId="Ttulo5">
    <w:name w:val="heading 5"/>
    <w:basedOn w:val="normal0"/>
    <w:next w:val="normal0"/>
    <w:rsid w:val="008265C0"/>
    <w:pPr>
      <w:keepNext/>
      <w:keepLines/>
      <w:spacing w:before="240" w:after="80"/>
      <w:contextualSpacing/>
      <w:outlineLvl w:val="4"/>
    </w:pPr>
    <w:rPr>
      <w:color w:val="666666"/>
    </w:rPr>
  </w:style>
  <w:style w:type="paragraph" w:styleId="Ttulo6">
    <w:name w:val="heading 6"/>
    <w:basedOn w:val="normal0"/>
    <w:next w:val="normal0"/>
    <w:rsid w:val="008265C0"/>
    <w:pPr>
      <w:keepNext/>
      <w:keepLines/>
      <w:spacing w:before="240" w:after="80"/>
      <w:contextualSpacing/>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8265C0"/>
  </w:style>
  <w:style w:type="table" w:customStyle="1" w:styleId="TableNormal">
    <w:name w:val="Table Normal"/>
    <w:rsid w:val="008265C0"/>
    <w:tblPr>
      <w:tblCellMar>
        <w:top w:w="0" w:type="dxa"/>
        <w:left w:w="0" w:type="dxa"/>
        <w:bottom w:w="0" w:type="dxa"/>
        <w:right w:w="0" w:type="dxa"/>
      </w:tblCellMar>
    </w:tblPr>
  </w:style>
  <w:style w:type="paragraph" w:styleId="Ttulo">
    <w:name w:val="Title"/>
    <w:basedOn w:val="normal0"/>
    <w:next w:val="normal0"/>
    <w:rsid w:val="008265C0"/>
    <w:pPr>
      <w:keepNext/>
      <w:keepLines/>
      <w:spacing w:after="60"/>
      <w:contextualSpacing/>
    </w:pPr>
    <w:rPr>
      <w:sz w:val="52"/>
      <w:szCs w:val="52"/>
    </w:rPr>
  </w:style>
  <w:style w:type="paragraph" w:styleId="Subttulo">
    <w:name w:val="Subtitle"/>
    <w:basedOn w:val="normal0"/>
    <w:next w:val="normal0"/>
    <w:rsid w:val="008265C0"/>
    <w:pPr>
      <w:keepNext/>
      <w:keepLines/>
      <w:spacing w:after="320"/>
      <w:contextualSpacing/>
    </w:pPr>
    <w:rPr>
      <w:color w:val="666666"/>
      <w:sz w:val="30"/>
      <w:szCs w:val="30"/>
    </w:rPr>
  </w:style>
  <w:style w:type="paragraph" w:styleId="Textocomentario">
    <w:name w:val="annotation text"/>
    <w:basedOn w:val="Normal"/>
    <w:link w:val="TextocomentarioCar"/>
    <w:uiPriority w:val="99"/>
    <w:semiHidden/>
    <w:unhideWhenUsed/>
    <w:rsid w:val="008265C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265C0"/>
    <w:rPr>
      <w:sz w:val="20"/>
      <w:szCs w:val="20"/>
    </w:rPr>
  </w:style>
  <w:style w:type="character" w:styleId="Refdecomentario">
    <w:name w:val="annotation reference"/>
    <w:basedOn w:val="Fuentedeprrafopredeter"/>
    <w:uiPriority w:val="99"/>
    <w:semiHidden/>
    <w:unhideWhenUsed/>
    <w:rsid w:val="008265C0"/>
    <w:rPr>
      <w:sz w:val="16"/>
      <w:szCs w:val="16"/>
    </w:rPr>
  </w:style>
  <w:style w:type="paragraph" w:styleId="Textodeglobo">
    <w:name w:val="Balloon Text"/>
    <w:basedOn w:val="Normal"/>
    <w:link w:val="TextodegloboCar"/>
    <w:uiPriority w:val="99"/>
    <w:semiHidden/>
    <w:unhideWhenUsed/>
    <w:rsid w:val="003026A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026A5"/>
    <w:rPr>
      <w:rFonts w:ascii="Tahoma" w:hAnsi="Tahoma" w:cs="Tahoma"/>
      <w:sz w:val="16"/>
      <w:szCs w:val="16"/>
    </w:rPr>
  </w:style>
  <w:style w:type="paragraph" w:styleId="Asuntodelcomentario">
    <w:name w:val="annotation subject"/>
    <w:basedOn w:val="Textocomentario"/>
    <w:next w:val="Textocomentario"/>
    <w:link w:val="AsuntodelcomentarioCar"/>
    <w:uiPriority w:val="99"/>
    <w:semiHidden/>
    <w:unhideWhenUsed/>
    <w:rsid w:val="00804433"/>
    <w:rPr>
      <w:b/>
      <w:bCs/>
    </w:rPr>
  </w:style>
  <w:style w:type="character" w:customStyle="1" w:styleId="AsuntodelcomentarioCar">
    <w:name w:val="Asunto del comentario Car"/>
    <w:basedOn w:val="TextocomentarioCar"/>
    <w:link w:val="Asuntodelcomentario"/>
    <w:uiPriority w:val="99"/>
    <w:semiHidden/>
    <w:rsid w:val="00804433"/>
    <w:rPr>
      <w:b/>
      <w:bCs/>
    </w:rPr>
  </w:style>
  <w:style w:type="character" w:styleId="Hipervnculo">
    <w:name w:val="Hyperlink"/>
    <w:basedOn w:val="Fuentedeprrafopredeter"/>
    <w:uiPriority w:val="99"/>
    <w:unhideWhenUsed/>
    <w:rsid w:val="003375A9"/>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ecide.madrid.es/docs/directrices_ejercicio_propuesta.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madrid.org/iestadis/fijas/estructu/general/anuario/ianugra.htm" TargetMode="External"/><Relationship Id="rId13" Type="http://schemas.openxmlformats.org/officeDocument/2006/relationships/hyperlink" Target="http://www.ine.es/dynt3/inebase/es/index.htm?padre=3036&amp;capsel=3040" TargetMode="External"/><Relationship Id="rId3" Type="http://schemas.openxmlformats.org/officeDocument/2006/relationships/hyperlink" Target="https://decide.madrid.es/primera-votacion-ciudadana-estadisticas" TargetMode="External"/><Relationship Id="rId7" Type="http://schemas.openxmlformats.org/officeDocument/2006/relationships/hyperlink" Target="http://www.ine.es/dynt3/inebase/es/index.htm?padre=996&amp;capsel=997" TargetMode="External"/><Relationship Id="rId12" Type="http://schemas.openxmlformats.org/officeDocument/2006/relationships/hyperlink" Target="https://decide.madrid.es/proposals?order=confidence_score&amp;page=1&amp;search=Villaverde" TargetMode="External"/><Relationship Id="rId2" Type="http://schemas.openxmlformats.org/officeDocument/2006/relationships/hyperlink" Target="https://decide.madrid.es/mas-informacion/votaciones" TargetMode="External"/><Relationship Id="rId1" Type="http://schemas.openxmlformats.org/officeDocument/2006/relationships/hyperlink" Target="https://decide.madrid.es/" TargetMode="External"/><Relationship Id="rId6" Type="http://schemas.openxmlformats.org/officeDocument/2006/relationships/hyperlink" Target="http://www.ine.es/ss/Satellite?L=es_ES&amp;c=INESeccion_C&amp;cid=1259925472542&amp;p=1254735110672&amp;pagename=ProductosYServicios%2FPYSLayout" TargetMode="External"/><Relationship Id="rId11" Type="http://schemas.openxmlformats.org/officeDocument/2006/relationships/hyperlink" Target="https://www.fomento.gob.es/MFOM.BarriosVulnerables/" TargetMode="External"/><Relationship Id="rId5" Type="http://schemas.openxmlformats.org/officeDocument/2006/relationships/hyperlink" Target="http://www.ine.es/dynt3/inebase/es/index.htm?padre=3036&amp;capsel=3040" TargetMode="External"/><Relationship Id="rId10" Type="http://schemas.openxmlformats.org/officeDocument/2006/relationships/hyperlink" Target="http://www-2.munimadrid.es/CSE6/control/menuCSE" TargetMode="External"/><Relationship Id="rId4" Type="http://schemas.openxmlformats.org/officeDocument/2006/relationships/hyperlink" Target="https://decide.madrid.es/primera-votacion-ciudadana-informacion" TargetMode="External"/><Relationship Id="rId9" Type="http://schemas.openxmlformats.org/officeDocument/2006/relationships/hyperlink" Target="http://www.ine.es/dyngs/INEbase/es/categoria.htm?c=Estadistica_P&amp;cid=125473471099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9AA65F-ECD6-460A-81E4-5853A1807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7111</Words>
  <Characters>39115</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fernandez</dc:creator>
  <cp:lastModifiedBy>USUARIO1</cp:lastModifiedBy>
  <cp:revision>2</cp:revision>
  <dcterms:created xsi:type="dcterms:W3CDTF">2017-07-13T12:08:00Z</dcterms:created>
  <dcterms:modified xsi:type="dcterms:W3CDTF">2017-07-13T12:08:00Z</dcterms:modified>
</cp:coreProperties>
</file>