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5FB87F" w14:textId="77777777" w:rsidR="009F3120" w:rsidRDefault="009F3120" w:rsidP="00D14B39">
      <w:pPr>
        <w:jc w:val="center"/>
        <w:rPr>
          <w:rFonts w:ascii="Arial" w:hAnsi="Arial"/>
          <w:b/>
        </w:rPr>
      </w:pPr>
      <w:r>
        <w:rPr>
          <w:rFonts w:ascii="Arial" w:hAnsi="Arial"/>
          <w:b/>
        </w:rPr>
        <w:t xml:space="preserve">GOBERNANTES Y </w:t>
      </w:r>
      <w:r w:rsidRPr="001740D5">
        <w:rPr>
          <w:rFonts w:ascii="Arial" w:hAnsi="Arial"/>
          <w:b/>
          <w:i/>
        </w:rPr>
        <w:t>GATEKEEPERS</w:t>
      </w:r>
      <w:r>
        <w:rPr>
          <w:rFonts w:ascii="Arial" w:hAnsi="Arial"/>
          <w:b/>
        </w:rPr>
        <w:t xml:space="preserve">: </w:t>
      </w:r>
    </w:p>
    <w:p w14:paraId="7AB2B8BA" w14:textId="0735B555" w:rsidR="00D14B39" w:rsidRPr="001740D5" w:rsidRDefault="009C472E" w:rsidP="00D14B39">
      <w:pPr>
        <w:jc w:val="center"/>
        <w:rPr>
          <w:rFonts w:ascii="Arial" w:hAnsi="Arial"/>
          <w:b/>
        </w:rPr>
      </w:pPr>
      <w:r w:rsidRPr="001740D5">
        <w:rPr>
          <w:rFonts w:ascii="Arial" w:hAnsi="Arial"/>
          <w:b/>
        </w:rPr>
        <w:t>EL GABINETE DEL PRESIDENTE</w:t>
      </w:r>
      <w:r w:rsidR="00D14B39" w:rsidRPr="001740D5">
        <w:rPr>
          <w:rFonts w:ascii="Arial" w:hAnsi="Arial"/>
          <w:b/>
        </w:rPr>
        <w:t xml:space="preserve"> </w:t>
      </w:r>
      <w:r w:rsidR="00AF6C76" w:rsidRPr="001740D5">
        <w:rPr>
          <w:rFonts w:ascii="Arial" w:hAnsi="Arial"/>
          <w:b/>
        </w:rPr>
        <w:t xml:space="preserve">DEL GOBIERNO </w:t>
      </w:r>
      <w:r w:rsidR="00D14B39" w:rsidRPr="001740D5">
        <w:rPr>
          <w:rFonts w:ascii="Arial" w:hAnsi="Arial"/>
          <w:b/>
        </w:rPr>
        <w:t>EN ESPAÑA</w:t>
      </w:r>
      <w:r w:rsidRPr="001740D5">
        <w:rPr>
          <w:rFonts w:ascii="Arial" w:hAnsi="Arial"/>
          <w:b/>
        </w:rPr>
        <w:t xml:space="preserve">: </w:t>
      </w:r>
    </w:p>
    <w:p w14:paraId="007E7BBB" w14:textId="3363E91A" w:rsidR="00D14B39" w:rsidRPr="001740D5" w:rsidRDefault="00D14B39">
      <w:pPr>
        <w:rPr>
          <w:rFonts w:ascii="Arial" w:hAnsi="Arial"/>
        </w:rPr>
      </w:pPr>
      <w:bookmarkStart w:id="0" w:name="_GoBack"/>
      <w:bookmarkEnd w:id="0"/>
      <w:r w:rsidRPr="001740D5">
        <w:rPr>
          <w:rFonts w:ascii="Arial" w:hAnsi="Arial"/>
        </w:rPr>
        <w:t>_______________________________________________________________</w:t>
      </w:r>
    </w:p>
    <w:p w14:paraId="00056285" w14:textId="77777777" w:rsidR="00D40F68" w:rsidRDefault="00D40F68">
      <w:pPr>
        <w:rPr>
          <w:rFonts w:ascii="Arial" w:hAnsi="Arial"/>
        </w:rPr>
      </w:pPr>
    </w:p>
    <w:p w14:paraId="49A91D32" w14:textId="1994AF68" w:rsidR="00F25F8A" w:rsidRDefault="00F25F8A" w:rsidP="00F25F8A">
      <w:pPr>
        <w:jc w:val="center"/>
        <w:rPr>
          <w:rFonts w:ascii="Arial" w:hAnsi="Arial"/>
        </w:rPr>
      </w:pPr>
      <w:r>
        <w:rPr>
          <w:rFonts w:ascii="Arial" w:hAnsi="Arial"/>
        </w:rPr>
        <w:t>Antonia Martínez y Antonio Garrido</w:t>
      </w:r>
    </w:p>
    <w:p w14:paraId="7819E240" w14:textId="1409974E" w:rsidR="00F25F8A" w:rsidRDefault="00F25F8A" w:rsidP="00F25F8A">
      <w:pPr>
        <w:jc w:val="center"/>
        <w:rPr>
          <w:rFonts w:ascii="Arial" w:hAnsi="Arial"/>
        </w:rPr>
      </w:pPr>
      <w:r>
        <w:rPr>
          <w:rFonts w:ascii="Arial" w:hAnsi="Arial"/>
        </w:rPr>
        <w:t>Universidad de Murcia</w:t>
      </w:r>
    </w:p>
    <w:p w14:paraId="6722A0CD" w14:textId="367FCD5D" w:rsidR="00004CCF" w:rsidRPr="001740D5" w:rsidRDefault="00004CCF" w:rsidP="00F25F8A">
      <w:pPr>
        <w:jc w:val="center"/>
        <w:rPr>
          <w:rFonts w:ascii="Arial" w:hAnsi="Arial"/>
        </w:rPr>
      </w:pPr>
      <w:r>
        <w:rPr>
          <w:rFonts w:ascii="Arial" w:hAnsi="Arial"/>
        </w:rPr>
        <w:t>AECPA, Santiago de Compostela 2017</w:t>
      </w:r>
    </w:p>
    <w:p w14:paraId="76A5A390" w14:textId="77777777" w:rsidR="00F25F8A" w:rsidRDefault="00F25F8A">
      <w:pPr>
        <w:rPr>
          <w:rFonts w:ascii="Arial" w:hAnsi="Arial"/>
          <w:b/>
        </w:rPr>
      </w:pPr>
    </w:p>
    <w:p w14:paraId="4EFE4E19" w14:textId="77777777" w:rsidR="00F25F8A" w:rsidRDefault="00F25F8A">
      <w:pPr>
        <w:rPr>
          <w:rFonts w:ascii="Arial" w:hAnsi="Arial"/>
          <w:b/>
        </w:rPr>
      </w:pPr>
    </w:p>
    <w:p w14:paraId="39C17ED3" w14:textId="77777777" w:rsidR="00E3454E" w:rsidRPr="006509BC" w:rsidRDefault="00E3454E" w:rsidP="006509BC">
      <w:pPr>
        <w:ind w:firstLine="708"/>
        <w:jc w:val="both"/>
        <w:rPr>
          <w:rFonts w:ascii="Arial" w:hAnsi="Arial" w:cs="Arial"/>
        </w:rPr>
      </w:pPr>
      <w:r w:rsidRPr="006509BC">
        <w:rPr>
          <w:rFonts w:ascii="Arial" w:hAnsi="Arial" w:cs="Arial"/>
        </w:rPr>
        <w:t xml:space="preserve">La investigación académica sobre los centros presidenciales y los gabinetes de los primeros ministros está experimentando, recientemente, una cierta expansión en el ámbito del derecho y la política comparada (Camerlo, 2014; Inácio y Llanos, 2015; Lanzaro, 2016; Méndez, 2014; Rhodes y Tiernan, 2014a y 2014b; Tiernan y Pfiffner, 2014; Truswell y Atkinson, 2011). Este renovado interés gozaba de una notable tradición en algunos casos concretos, como sucedía con los estudios sobre el staff y el funcionamiento de la </w:t>
      </w:r>
      <w:r w:rsidRPr="006509BC">
        <w:rPr>
          <w:rFonts w:ascii="Arial" w:hAnsi="Arial" w:cs="Arial"/>
          <w:i/>
        </w:rPr>
        <w:t>Casa Blanca</w:t>
      </w:r>
      <w:r w:rsidRPr="006509BC">
        <w:rPr>
          <w:rFonts w:ascii="Arial" w:hAnsi="Arial" w:cs="Arial"/>
        </w:rPr>
        <w:t>, en Estados Unidos; un interés amplificado, sin duda, por haber sido objeto de atención en los medios de comunicación de masas, en numerosos films y en algunas exitosas series de televisión (Cohen, Hult y Walcott, 2012; Pfiffner, 1993, 2008 y 2011; Sullivan, 2004; Virgala Foruria, 1994; Walcott y Hult, 2005). Sin embargo, este interés aún no se ha extendido al caso español, que cuenta con escasos estudios científicos sobre su composición, funciones, competencias o estructuras (Molina, 1998; Olías, 1994; Ortega, 1991; Prats i Català y Villoria, 2011). Estos análisis, además, han estado referidos a los gabinetes de los primeros ejecutivos de la democracia, por lo que la información disponible no ha sido renovada ni actualizada, o bien han hecho un hincapié muy pronunciado en los aspectos jurídicos, de su regulación, o en los sociológicos, dejando de lado el estudio de su funcionamiento práctico y la influencia política (</w:t>
      </w:r>
      <w:r w:rsidRPr="006509BC">
        <w:rPr>
          <w:rFonts w:ascii="Arial" w:hAnsi="Arial" w:cs="Arial"/>
          <w:i/>
        </w:rPr>
        <w:t>soft power</w:t>
      </w:r>
      <w:r w:rsidRPr="006509BC">
        <w:rPr>
          <w:rFonts w:ascii="Arial" w:hAnsi="Arial" w:cs="Arial"/>
        </w:rPr>
        <w:t xml:space="preserve">) que despliegan, además de una discusión en profundidad de su papel en la política española moderna. </w:t>
      </w:r>
    </w:p>
    <w:p w14:paraId="4F2B2B29" w14:textId="77777777" w:rsidR="00E3454E" w:rsidRPr="006509BC" w:rsidRDefault="00E3454E" w:rsidP="006509BC">
      <w:pPr>
        <w:ind w:firstLine="708"/>
        <w:jc w:val="both"/>
        <w:rPr>
          <w:rFonts w:ascii="Arial" w:hAnsi="Arial" w:cs="Arial"/>
        </w:rPr>
      </w:pPr>
      <w:r w:rsidRPr="006509BC">
        <w:rPr>
          <w:rFonts w:ascii="Arial" w:hAnsi="Arial" w:cs="Arial"/>
        </w:rPr>
        <w:t>En este estudio nos centraremos en evaluar el funcionamiento dinámico y político, no estrictamente formal, del Gabinete de la Presidencia del Gobierno, conocido popularmente en España como “la Moncloa” o “el complejo de la Moncloa”. Para ello, presentaremos, por vez primera, una aproximación a su forma de trabajo desde la perspectiva de los distintos jefes del Gabinete que han dirigido este órgano, mediante un conjunto de entrevistas que abarca a la práctica totalidad de los mismos e incluye también a uno de los presidentes del Gobierno. El objetivo es comprender, desde este doble ángulo, los dos vértices de la relación entre el primer ministro y su principal instrumento de información y asesoramiento.</w:t>
      </w:r>
    </w:p>
    <w:p w14:paraId="46239AD0" w14:textId="77777777" w:rsidR="00E3454E" w:rsidRPr="006509BC" w:rsidRDefault="00E3454E" w:rsidP="006509BC">
      <w:pPr>
        <w:ind w:firstLine="708"/>
        <w:jc w:val="both"/>
        <w:rPr>
          <w:rFonts w:ascii="Arial" w:hAnsi="Arial" w:cs="Arial"/>
        </w:rPr>
      </w:pPr>
      <w:r w:rsidRPr="006509BC">
        <w:rPr>
          <w:rFonts w:ascii="Arial" w:hAnsi="Arial" w:cs="Arial"/>
        </w:rPr>
        <w:t>El artículo se divide en tres secciones. En la primera de ellas, esbozaremos el marco teórico y analítico que explica el surgimiento y la expansión de este tipo de órganos en las democracias contemporáneas. El segundo describe el modelo español del Gabinete del presidente del Gobierno y su génesis a partir de documentos inéditos que salen a la luz por vez primera. El último epígrafe analiza la estructura, las competencias y funciones de este órgano, de acuerdo a una práctica consolidada que es descrita por los propios artífices de las transformaciones y cambios que “el complejo de la Moncloa” ha experimentado en los últimos cuarenta años.</w:t>
      </w:r>
    </w:p>
    <w:p w14:paraId="5F8D7ABC" w14:textId="77777777" w:rsidR="00E3454E" w:rsidRPr="006509BC" w:rsidRDefault="00E3454E" w:rsidP="006509BC">
      <w:pPr>
        <w:rPr>
          <w:rFonts w:ascii="Arial" w:hAnsi="Arial" w:cs="Arial"/>
          <w:b/>
        </w:rPr>
      </w:pPr>
    </w:p>
    <w:p w14:paraId="1013E2E1" w14:textId="77777777" w:rsidR="00E3454E" w:rsidRPr="006509BC" w:rsidRDefault="00E3454E" w:rsidP="006509BC">
      <w:pPr>
        <w:jc w:val="center"/>
        <w:rPr>
          <w:rFonts w:ascii="Arial" w:hAnsi="Arial" w:cs="Arial"/>
          <w:b/>
        </w:rPr>
      </w:pPr>
      <w:r w:rsidRPr="006509BC">
        <w:rPr>
          <w:rFonts w:ascii="Arial" w:hAnsi="Arial" w:cs="Arial"/>
          <w:b/>
        </w:rPr>
        <w:lastRenderedPageBreak/>
        <w:t>2. LA TEORÍA DE LA DELEGACIÓN Y LA FUNCIÓN DE LOS GABINETES PRESIDENCIALES</w:t>
      </w:r>
    </w:p>
    <w:p w14:paraId="65F38CDB" w14:textId="77777777" w:rsidR="00E3454E" w:rsidRPr="006509BC" w:rsidRDefault="00E3454E" w:rsidP="006509BC">
      <w:pPr>
        <w:ind w:firstLine="709"/>
        <w:jc w:val="both"/>
        <w:rPr>
          <w:rFonts w:ascii="Arial" w:hAnsi="Arial" w:cs="Arial"/>
          <w:b/>
          <w:lang w:val="es-ES"/>
        </w:rPr>
      </w:pPr>
    </w:p>
    <w:p w14:paraId="4B6F9376" w14:textId="77777777" w:rsidR="00E3454E" w:rsidRPr="006509BC" w:rsidRDefault="00E3454E" w:rsidP="006509BC">
      <w:pPr>
        <w:ind w:firstLine="709"/>
        <w:jc w:val="both"/>
        <w:rPr>
          <w:rFonts w:ascii="Arial" w:hAnsi="Arial" w:cs="Arial"/>
          <w:lang w:val="es-ES"/>
        </w:rPr>
      </w:pPr>
      <w:r w:rsidRPr="006509BC">
        <w:rPr>
          <w:rFonts w:ascii="Arial" w:hAnsi="Arial" w:cs="Arial"/>
          <w:lang w:val="es-ES"/>
        </w:rPr>
        <w:t xml:space="preserve">Las constituciones establecen dos modelos de estructuración de las relaciones entre agentes (los ciudadanos) y principales (sus representantes políticos) en una democracia. En el sistema parlamentario, a través de una cadena singular, única y jerárquica que enlaza a cada agente con un principal superior inmediato; los ciudadanos son los principales o mandantes de los parlamentarios que componen la asamblea y éstos, a su vez, son los principales o mandantes del Gobierno que, en estos sistemas, resulta un comité de las cámaras parlamentarias. En el caso del presidencialismo, mediante dos agentes que tienen que implicarse en constantes intercambios y transacciones horizontales (los ciudadanos son los principales o mandantes de dos agentes, el Presidente y la asamblea). En virtud de la teoría de la delegación, del </w:t>
      </w:r>
      <w:r w:rsidRPr="006509BC">
        <w:rPr>
          <w:rFonts w:ascii="Arial" w:hAnsi="Arial" w:cs="Arial"/>
          <w:i/>
          <w:lang w:val="es-ES"/>
        </w:rPr>
        <w:t>mandante-agente</w:t>
      </w:r>
      <w:r w:rsidRPr="006509BC">
        <w:rPr>
          <w:rFonts w:ascii="Arial" w:hAnsi="Arial" w:cs="Arial"/>
          <w:lang w:val="es-ES"/>
        </w:rPr>
        <w:t xml:space="preserve"> o del </w:t>
      </w:r>
      <w:r w:rsidRPr="006509BC">
        <w:rPr>
          <w:rFonts w:ascii="Arial" w:hAnsi="Arial" w:cs="Arial"/>
          <w:i/>
          <w:lang w:val="es-ES"/>
        </w:rPr>
        <w:t>principal-agente</w:t>
      </w:r>
      <w:r w:rsidRPr="006509BC">
        <w:rPr>
          <w:rFonts w:ascii="Arial" w:hAnsi="Arial" w:cs="Arial"/>
          <w:lang w:val="es-ES"/>
        </w:rPr>
        <w:t>, propia de la literatura sobre organización industrial, el presidencialismo y el parlamentarismo presentan un indudable contraste. En la cadena de delegaciones que supone la estructura política de un sistema parlamentario el primer ministro, a su vez, actúa como agente del Parlamento. Los partidos de la oposición y los medios de comunicación proporcionan la información necesaria (activando las "alarmas" correspondientes) a los electores sobre el funcionamiento efectivo de la cadena de delegación.</w:t>
      </w:r>
    </w:p>
    <w:p w14:paraId="1278F0E8" w14:textId="77777777" w:rsidR="00E3454E" w:rsidRPr="006509BC" w:rsidRDefault="00E3454E" w:rsidP="006509BC">
      <w:pPr>
        <w:ind w:firstLine="709"/>
        <w:jc w:val="both"/>
        <w:rPr>
          <w:rFonts w:ascii="Arial" w:hAnsi="Arial" w:cs="Arial"/>
          <w:lang w:val="es-ES"/>
        </w:rPr>
      </w:pPr>
      <w:r w:rsidRPr="006509BC">
        <w:rPr>
          <w:rFonts w:ascii="Arial" w:hAnsi="Arial" w:cs="Arial"/>
          <w:lang w:val="es-ES"/>
        </w:rPr>
        <w:t xml:space="preserve">Sin embargo, la relación entre el primer ministro o el presidente  del Gobierno y su Gabinete no resulta tan obvia dentro de esta cadena de delegaciones. Para reducir las pérdidas de agencia y los costes de control,  inducir a los agentes a actuar en beneficio del principal, </w:t>
      </w:r>
      <w:r w:rsidRPr="006509BC">
        <w:rPr>
          <w:rFonts w:ascii="Arial" w:hAnsi="Arial" w:cs="Arial"/>
          <w:snapToGrid w:val="0"/>
          <w:lang w:val="es-ES"/>
        </w:rPr>
        <w:t>fiscalizar sus actos y omisiones</w:t>
      </w:r>
      <w:r w:rsidRPr="006509BC">
        <w:rPr>
          <w:rFonts w:ascii="Arial" w:hAnsi="Arial" w:cs="Arial"/>
          <w:lang w:val="es-ES"/>
        </w:rPr>
        <w:t xml:space="preserve"> y evitar que la delegación se transforme en abdicación, el presidente  puede utilizar distintos mecanismos: </w:t>
      </w:r>
      <w:r w:rsidRPr="006509BC">
        <w:rPr>
          <w:rFonts w:ascii="Arial" w:hAnsi="Arial" w:cs="Arial"/>
          <w:i/>
          <w:lang w:val="es-ES"/>
        </w:rPr>
        <w:t xml:space="preserve">ex ante </w:t>
      </w:r>
      <w:r w:rsidRPr="006509BC">
        <w:rPr>
          <w:rFonts w:ascii="Arial" w:hAnsi="Arial" w:cs="Arial"/>
          <w:lang w:val="es-ES"/>
        </w:rPr>
        <w:t>puede utilizar técnicas como el cuidadoso diseño de los procedimientos de delegación (o del contrato de delegación) y un riguroso control en el proceso de selección de sus agentes. E</w:t>
      </w:r>
      <w:r w:rsidRPr="006509BC">
        <w:rPr>
          <w:rFonts w:ascii="Arial" w:hAnsi="Arial" w:cs="Arial"/>
          <w:i/>
          <w:lang w:val="es-ES"/>
        </w:rPr>
        <w:t xml:space="preserve">x post </w:t>
      </w:r>
      <w:r w:rsidRPr="006509BC">
        <w:rPr>
          <w:rFonts w:ascii="Arial" w:hAnsi="Arial" w:cs="Arial"/>
          <w:lang w:val="es-ES"/>
        </w:rPr>
        <w:t xml:space="preserve">suelen operar, en primer lugar, los mecanismos de control e información acerca de las actividades de los agentes y, en segundo término, los controles y contrapesos institucionales. </w:t>
      </w:r>
    </w:p>
    <w:p w14:paraId="44BEC25B" w14:textId="77777777" w:rsidR="00E3454E" w:rsidRPr="006509BC" w:rsidRDefault="00E3454E" w:rsidP="006509BC">
      <w:pPr>
        <w:ind w:firstLine="709"/>
        <w:jc w:val="both"/>
        <w:rPr>
          <w:rFonts w:ascii="Arial" w:hAnsi="Arial" w:cs="Arial"/>
          <w:lang w:val="es-ES"/>
        </w:rPr>
      </w:pPr>
      <w:r w:rsidRPr="006509BC">
        <w:rPr>
          <w:rFonts w:ascii="Arial" w:hAnsi="Arial" w:cs="Arial"/>
          <w:lang w:val="es-ES"/>
        </w:rPr>
        <w:t xml:space="preserve">El desarrollo de los modernos gabinetes o centros presidenciales constituye una aplicación indudable de los procedimientos </w:t>
      </w:r>
      <w:r w:rsidRPr="006509BC">
        <w:rPr>
          <w:rFonts w:ascii="Arial" w:hAnsi="Arial" w:cs="Arial"/>
          <w:i/>
          <w:lang w:val="es-ES"/>
        </w:rPr>
        <w:t>ex post</w:t>
      </w:r>
      <w:r w:rsidRPr="006509BC">
        <w:rPr>
          <w:rFonts w:ascii="Arial" w:hAnsi="Arial" w:cs="Arial"/>
          <w:lang w:val="es-ES"/>
        </w:rPr>
        <w:t xml:space="preserve">. Su surgimiento implica que hay múltiples agentes del Presidente que deben formular la legislación y las políticas a aplicar y vigilar el cumplimiento del programa electoral del partido. Estos distintos agentes (Gobierno, ministros y miembros del Gabinete) se controlan mutuamente y los desacuerdos y disputas entre ellos proporcionan al principal, el presidente del Gobierno, la información necesaria sobre su actuación, actuando el Gabinete como la clásica alarma que advierte al principal de las medidas en detrimento de sus intereses políticos que han sido adoptadas por sus ministros y otros colaboradores. Esta visión, inevitablemente, está asociada al proceso de “presidencialización” que han experimentado muchas democracias parlamentarias occidentales, como la española (Heywood y Molina, 1997 y 2000; Paniagua, 2016; Van Biezen y Hopkin, 2005). </w:t>
      </w:r>
    </w:p>
    <w:p w14:paraId="6533013C" w14:textId="77777777" w:rsidR="00E3454E" w:rsidRPr="008C4B46" w:rsidRDefault="00E3454E" w:rsidP="006509BC">
      <w:pPr>
        <w:ind w:firstLine="709"/>
        <w:jc w:val="both"/>
        <w:rPr>
          <w:rFonts w:ascii="Arial" w:hAnsi="Arial" w:cs="Arial"/>
          <w:snapToGrid w:val="0"/>
          <w:lang w:val="es-ES"/>
        </w:rPr>
      </w:pPr>
      <w:r w:rsidRPr="006509BC">
        <w:rPr>
          <w:rFonts w:ascii="Arial" w:hAnsi="Arial" w:cs="Arial"/>
          <w:lang w:val="es-ES"/>
        </w:rPr>
        <w:t xml:space="preserve">Asimismo, el trabajo del Gabinete pone también un cierto énfasis en los mecanismos </w:t>
      </w:r>
      <w:r w:rsidRPr="006509BC">
        <w:rPr>
          <w:rFonts w:ascii="Arial" w:hAnsi="Arial" w:cs="Arial"/>
          <w:i/>
          <w:lang w:val="es-ES"/>
        </w:rPr>
        <w:t>ex ante</w:t>
      </w:r>
      <w:r w:rsidRPr="006509BC">
        <w:rPr>
          <w:rFonts w:ascii="Arial" w:hAnsi="Arial" w:cs="Arial"/>
          <w:lang w:val="es-ES"/>
        </w:rPr>
        <w:t xml:space="preserve"> de selección de agente y en el estudio previo de sus perfiles, con el objeto de evitar que impresiones erróneas acerca de la información correcta sobre los candidatos idóneos para determinados puestos gubernamentales puedan ocasionar pérdidas de agencia. El presidente, con la información que le proporciona su propio Gabinete, selecciona los candidatos </w:t>
      </w:r>
      <w:r w:rsidRPr="008C4B46">
        <w:rPr>
          <w:rFonts w:ascii="Arial" w:hAnsi="Arial" w:cs="Arial"/>
          <w:lang w:val="es-ES"/>
        </w:rPr>
        <w:t>adecuados para formar el Gobierno.</w:t>
      </w:r>
    </w:p>
    <w:p w14:paraId="70C35560" w14:textId="77777777" w:rsidR="00E3454E" w:rsidRPr="008C4B46" w:rsidRDefault="00E3454E" w:rsidP="006509BC">
      <w:pPr>
        <w:rPr>
          <w:rFonts w:ascii="Arial" w:hAnsi="Arial" w:cs="Arial"/>
        </w:rPr>
      </w:pPr>
    </w:p>
    <w:p w14:paraId="7E77B27E" w14:textId="77777777" w:rsidR="008C4B46" w:rsidRDefault="008C4B46" w:rsidP="00E3454E">
      <w:pPr>
        <w:spacing w:line="360" w:lineRule="auto"/>
        <w:jc w:val="center"/>
        <w:rPr>
          <w:rFonts w:ascii="Arial" w:hAnsi="Arial" w:cs="Arial"/>
          <w:b/>
          <w:u w:val="single"/>
        </w:rPr>
      </w:pPr>
    </w:p>
    <w:p w14:paraId="10AF4A60" w14:textId="77777777" w:rsidR="00E3454E" w:rsidRPr="008C4B46" w:rsidRDefault="00E3454E" w:rsidP="00E3454E">
      <w:pPr>
        <w:spacing w:line="360" w:lineRule="auto"/>
        <w:jc w:val="center"/>
        <w:rPr>
          <w:rFonts w:ascii="Arial" w:hAnsi="Arial" w:cs="Arial"/>
        </w:rPr>
      </w:pPr>
      <w:r w:rsidRPr="008C4B46">
        <w:rPr>
          <w:rFonts w:ascii="Arial" w:hAnsi="Arial" w:cs="Arial"/>
          <w:b/>
          <w:u w:val="single"/>
        </w:rPr>
        <w:t>3. LA CONSTRUCCIÓN DEL GABINETE PRESIDENCIAL Y DEL COMPLEJO “MONCLOA” DESDE LOS MODELOS COMPARADOS</w:t>
      </w:r>
    </w:p>
    <w:p w14:paraId="102610E8" w14:textId="2695EAEA" w:rsidR="007C5F56" w:rsidRPr="008C4B46" w:rsidRDefault="007C5F56" w:rsidP="00E3454E">
      <w:pPr>
        <w:jc w:val="both"/>
        <w:rPr>
          <w:rFonts w:ascii="Arial" w:hAnsi="Arial" w:cs="Arial"/>
        </w:rPr>
      </w:pPr>
    </w:p>
    <w:p w14:paraId="05DE73A0" w14:textId="50E1A194" w:rsidR="0001069A" w:rsidRPr="001740D5" w:rsidRDefault="00623D3D" w:rsidP="00623D3D">
      <w:pPr>
        <w:jc w:val="both"/>
        <w:rPr>
          <w:rFonts w:ascii="Arial" w:hAnsi="Arial"/>
        </w:rPr>
      </w:pPr>
      <w:r w:rsidRPr="008C4B46">
        <w:rPr>
          <w:rFonts w:ascii="Arial" w:hAnsi="Arial" w:cs="Arial"/>
        </w:rPr>
        <w:t xml:space="preserve">El crecimiento del denominado complejo de la Moncloa y la construcción moderna del gabinete del presidente español tiene como punto de inflexión la alternancia en el gobierno entre los ejecutivos de UCD, presididos por Suárez y Calvo Sotelo, y el primer gobierno del PSOE, dirigido por Felipe González. </w:t>
      </w:r>
      <w:r w:rsidR="00C11D60" w:rsidRPr="008C4B46">
        <w:rPr>
          <w:rFonts w:ascii="Arial" w:hAnsi="Arial" w:cs="Arial"/>
        </w:rPr>
        <w:t>El propio Presidente</w:t>
      </w:r>
      <w:r w:rsidR="00C11D60" w:rsidRPr="001740D5">
        <w:rPr>
          <w:rFonts w:ascii="Arial" w:hAnsi="Arial"/>
        </w:rPr>
        <w:t xml:space="preserve"> </w:t>
      </w:r>
      <w:r w:rsidR="0001069A" w:rsidRPr="001740D5">
        <w:rPr>
          <w:rFonts w:ascii="Arial" w:hAnsi="Arial"/>
        </w:rPr>
        <w:t xml:space="preserve">Calvo Sotelo </w:t>
      </w:r>
      <w:r w:rsidR="00F14285" w:rsidRPr="001740D5">
        <w:rPr>
          <w:rFonts w:ascii="Arial" w:hAnsi="Arial"/>
        </w:rPr>
        <w:t>(</w:t>
      </w:r>
      <w:r w:rsidR="005B38E9" w:rsidRPr="001740D5">
        <w:rPr>
          <w:rFonts w:ascii="Arial" w:hAnsi="Arial"/>
        </w:rPr>
        <w:t>1990: 175</w:t>
      </w:r>
      <w:r w:rsidR="00F14285" w:rsidRPr="001740D5">
        <w:rPr>
          <w:rFonts w:ascii="Arial" w:hAnsi="Arial"/>
        </w:rPr>
        <w:t xml:space="preserve">) </w:t>
      </w:r>
      <w:r w:rsidR="0001069A" w:rsidRPr="001740D5">
        <w:rPr>
          <w:rFonts w:ascii="Arial" w:hAnsi="Arial"/>
        </w:rPr>
        <w:t>recoge</w:t>
      </w:r>
      <w:r w:rsidR="00F14285" w:rsidRPr="001740D5">
        <w:rPr>
          <w:rFonts w:ascii="Arial" w:hAnsi="Arial"/>
        </w:rPr>
        <w:t>, de manera crítica,</w:t>
      </w:r>
      <w:r w:rsidR="0001069A" w:rsidRPr="001740D5">
        <w:rPr>
          <w:rFonts w:ascii="Arial" w:hAnsi="Arial"/>
        </w:rPr>
        <w:t xml:space="preserve"> los diferentes modelos de gabinete que sustentaban ambas experiencias</w:t>
      </w:r>
      <w:r w:rsidR="00F14285" w:rsidRPr="001740D5">
        <w:rPr>
          <w:rFonts w:ascii="Arial" w:hAnsi="Arial"/>
        </w:rPr>
        <w:t xml:space="preserve"> en las etapas iniciales de la democracia</w:t>
      </w:r>
      <w:r w:rsidR="005B38E9" w:rsidRPr="001740D5">
        <w:rPr>
          <w:rFonts w:ascii="Arial" w:hAnsi="Arial"/>
        </w:rPr>
        <w:t xml:space="preserve"> en nuestro país</w:t>
      </w:r>
      <w:r w:rsidR="0001069A" w:rsidRPr="001740D5">
        <w:rPr>
          <w:rFonts w:ascii="Arial" w:hAnsi="Arial"/>
        </w:rPr>
        <w:t>:</w:t>
      </w:r>
    </w:p>
    <w:p w14:paraId="0C694CFC" w14:textId="77777777" w:rsidR="0001069A" w:rsidRPr="001740D5" w:rsidRDefault="0001069A" w:rsidP="00623D3D">
      <w:pPr>
        <w:jc w:val="both"/>
        <w:rPr>
          <w:rFonts w:ascii="Arial" w:hAnsi="Arial"/>
        </w:rPr>
      </w:pPr>
    </w:p>
    <w:p w14:paraId="76D97712" w14:textId="302D4FF4" w:rsidR="008B10E4" w:rsidRPr="001740D5" w:rsidRDefault="0001069A" w:rsidP="00B06DD2">
      <w:pPr>
        <w:ind w:left="1134"/>
        <w:jc w:val="both"/>
        <w:rPr>
          <w:rFonts w:ascii="Arial" w:hAnsi="Arial"/>
        </w:rPr>
      </w:pPr>
      <w:r w:rsidRPr="001740D5">
        <w:rPr>
          <w:rFonts w:ascii="Arial" w:hAnsi="Arial"/>
        </w:rPr>
        <w:t>“</w:t>
      </w:r>
      <w:r w:rsidR="008B10E4" w:rsidRPr="001740D5">
        <w:rPr>
          <w:rFonts w:ascii="Arial" w:hAnsi="Arial"/>
        </w:rPr>
        <w:t xml:space="preserve">En los tiempos de Suárez y en los míos rodeaban al Presidente media docena de personas: hoy cercan a Felipe González más de un centenar… En los tiempos de Suárez y en los míos se hablaba, impropiamente, del </w:t>
      </w:r>
      <w:r w:rsidR="008B10E4" w:rsidRPr="001740D5">
        <w:rPr>
          <w:rFonts w:ascii="Arial" w:hAnsi="Arial"/>
          <w:i/>
        </w:rPr>
        <w:t>Palacio</w:t>
      </w:r>
      <w:r w:rsidR="008B10E4" w:rsidRPr="001740D5">
        <w:rPr>
          <w:rFonts w:ascii="Arial" w:hAnsi="Arial"/>
        </w:rPr>
        <w:t xml:space="preserve"> de la Moncloa; impropiamente porque aquello era, a lo sumo, un palacete en el centro de un parque magnífico; ahora se habla ya del </w:t>
      </w:r>
      <w:r w:rsidR="008B10E4" w:rsidRPr="001740D5">
        <w:rPr>
          <w:rFonts w:ascii="Arial" w:hAnsi="Arial"/>
          <w:i/>
        </w:rPr>
        <w:t>complejo</w:t>
      </w:r>
      <w:r w:rsidR="008B10E4" w:rsidRPr="001740D5">
        <w:rPr>
          <w:rFonts w:ascii="Arial" w:hAnsi="Arial"/>
        </w:rPr>
        <w:t xml:space="preserve"> de la Moncloa: tanta es la burocracia presidencial… También es verdad que en el complejo de González acampa el Vicepresidente Guerra yo no tuve esa cruz.</w:t>
      </w:r>
    </w:p>
    <w:p w14:paraId="65EFCB3A" w14:textId="5F344571" w:rsidR="008B10E4" w:rsidRPr="001740D5" w:rsidRDefault="008B10E4" w:rsidP="00B06DD2">
      <w:pPr>
        <w:ind w:left="1134"/>
        <w:jc w:val="both"/>
        <w:rPr>
          <w:rFonts w:ascii="Arial" w:hAnsi="Arial"/>
        </w:rPr>
      </w:pPr>
      <w:r w:rsidRPr="001740D5">
        <w:rPr>
          <w:rFonts w:ascii="Arial" w:hAnsi="Arial"/>
        </w:rPr>
        <w:t xml:space="preserve">En el crecimiento espectacular del </w:t>
      </w:r>
      <w:r w:rsidRPr="001740D5">
        <w:rPr>
          <w:rFonts w:ascii="Arial" w:hAnsi="Arial"/>
          <w:i/>
        </w:rPr>
        <w:t>complejo de la Moncloa</w:t>
      </w:r>
      <w:r w:rsidRPr="001740D5">
        <w:rPr>
          <w:rFonts w:ascii="Arial" w:hAnsi="Arial"/>
        </w:rPr>
        <w:t xml:space="preserve"> no sólo hay que ver una tendencia muy socialista a aumentar la burocracia, sino algo más: un concepto diferente de la organización presidencial misma.</w:t>
      </w:r>
    </w:p>
    <w:p w14:paraId="5B1BAF54" w14:textId="5420C40A" w:rsidR="008507FD" w:rsidRPr="001740D5" w:rsidRDefault="0001069A" w:rsidP="00B06DD2">
      <w:pPr>
        <w:ind w:left="1134"/>
        <w:jc w:val="both"/>
        <w:rPr>
          <w:rFonts w:ascii="Arial" w:hAnsi="Arial"/>
        </w:rPr>
      </w:pPr>
      <w:r w:rsidRPr="001740D5">
        <w:rPr>
          <w:rFonts w:ascii="Arial" w:hAnsi="Arial"/>
        </w:rPr>
        <w:t>Existen dos modelos de organización en la cumbre de una estructura importante, sea pública o privada: en uno de ellos el presidente se apoya sobre la llamada línea ejecutiva, es decir, en el caso del Gobierno sobre los Ministros, y les confía plenamente el programa, su ejecución y su seguimiento. En el otro modelo</w:t>
      </w:r>
      <w:r w:rsidR="008507FD" w:rsidRPr="001740D5">
        <w:rPr>
          <w:rFonts w:ascii="Arial" w:hAnsi="Arial"/>
        </w:rPr>
        <w:t xml:space="preserve"> el Presidente forma a su lado un Gabinete de expertos que reproduce, a escala reducida, el esquema de los Minis</w:t>
      </w:r>
      <w:r w:rsidR="002230EA" w:rsidRPr="001740D5">
        <w:rPr>
          <w:rFonts w:ascii="Arial" w:hAnsi="Arial"/>
        </w:rPr>
        <w:t>terios, y con él organiza y vigi</w:t>
      </w:r>
      <w:r w:rsidR="008507FD" w:rsidRPr="001740D5">
        <w:rPr>
          <w:rFonts w:ascii="Arial" w:hAnsi="Arial"/>
        </w:rPr>
        <w:t>la el trabajo de los Ministros; es el esquema de la desconfianza.</w:t>
      </w:r>
    </w:p>
    <w:p w14:paraId="4FD5D03C" w14:textId="77777777" w:rsidR="00F96D59" w:rsidRPr="001740D5" w:rsidRDefault="008507FD" w:rsidP="00B06DD2">
      <w:pPr>
        <w:ind w:left="1134"/>
        <w:jc w:val="both"/>
        <w:rPr>
          <w:rFonts w:ascii="Arial" w:hAnsi="Arial"/>
        </w:rPr>
      </w:pPr>
      <w:r w:rsidRPr="001740D5">
        <w:rPr>
          <w:rFonts w:ascii="Arial" w:hAnsi="Arial"/>
        </w:rPr>
        <w:t>Yo he preferido siempre el primer modelo, más próximo al modelo tradicional inglés, que hace al Presidente un primus inter pares. Felipe González ha preferido el segundo modelo, más próximo al francés.”</w:t>
      </w:r>
    </w:p>
    <w:p w14:paraId="6CA4C4E6" w14:textId="77777777" w:rsidR="00F96D59" w:rsidRPr="001740D5" w:rsidRDefault="00F96D59" w:rsidP="00623D3D">
      <w:pPr>
        <w:jc w:val="both"/>
        <w:rPr>
          <w:rFonts w:ascii="Arial" w:hAnsi="Arial"/>
        </w:rPr>
      </w:pPr>
    </w:p>
    <w:p w14:paraId="65E4F3B8" w14:textId="1646A5AE" w:rsidR="00612995" w:rsidRPr="001740D5" w:rsidRDefault="00612995" w:rsidP="00DF4567">
      <w:pPr>
        <w:ind w:firstLine="708"/>
        <w:jc w:val="both"/>
        <w:rPr>
          <w:rFonts w:ascii="Arial" w:hAnsi="Arial"/>
        </w:rPr>
      </w:pPr>
      <w:r w:rsidRPr="001740D5">
        <w:rPr>
          <w:rFonts w:ascii="Arial" w:hAnsi="Arial"/>
        </w:rPr>
        <w:t xml:space="preserve">Estos dos modelos de la organización del gabinete pueden considerarse los clásicas fórmulas parlamentarias de referencia, que </w:t>
      </w:r>
      <w:r w:rsidR="005600AE" w:rsidRPr="001740D5">
        <w:rPr>
          <w:rFonts w:ascii="Arial" w:hAnsi="Arial"/>
        </w:rPr>
        <w:t>oscilan</w:t>
      </w:r>
      <w:r w:rsidRPr="001740D5">
        <w:rPr>
          <w:rFonts w:ascii="Arial" w:hAnsi="Arial"/>
        </w:rPr>
        <w:t xml:space="preserve"> desde la escasa relevancia o las reducidas dimensiones del </w:t>
      </w:r>
      <w:r w:rsidRPr="001740D5">
        <w:rPr>
          <w:rFonts w:ascii="Arial" w:hAnsi="Arial"/>
          <w:i/>
        </w:rPr>
        <w:t>Prime Minister Office</w:t>
      </w:r>
      <w:r w:rsidRPr="001740D5">
        <w:rPr>
          <w:rFonts w:ascii="Arial" w:hAnsi="Arial"/>
        </w:rPr>
        <w:t xml:space="preserve"> inglés</w:t>
      </w:r>
      <w:r w:rsidR="005600AE" w:rsidRPr="001740D5">
        <w:rPr>
          <w:rFonts w:ascii="Arial" w:hAnsi="Arial"/>
        </w:rPr>
        <w:t>, con su marcado carácter funcionarial, a la más amplia extensión de</w:t>
      </w:r>
      <w:r w:rsidR="006A28D1">
        <w:rPr>
          <w:rFonts w:ascii="Arial" w:hAnsi="Arial"/>
        </w:rPr>
        <w:t xml:space="preserve"> persona</w:t>
      </w:r>
      <w:r w:rsidR="005600AE" w:rsidRPr="001740D5">
        <w:rPr>
          <w:rFonts w:ascii="Arial" w:hAnsi="Arial"/>
        </w:rPr>
        <w:t>l</w:t>
      </w:r>
      <w:r w:rsidR="006A28D1">
        <w:rPr>
          <w:rFonts w:ascii="Arial" w:hAnsi="Arial"/>
        </w:rPr>
        <w:t xml:space="preserve"> propia de la</w:t>
      </w:r>
      <w:r w:rsidR="005600AE" w:rsidRPr="001740D5">
        <w:rPr>
          <w:rFonts w:ascii="Arial" w:hAnsi="Arial"/>
        </w:rPr>
        <w:t xml:space="preserve"> </w:t>
      </w:r>
      <w:r w:rsidR="005600AE" w:rsidRPr="001740D5">
        <w:rPr>
          <w:rFonts w:ascii="Arial" w:hAnsi="Arial"/>
          <w:i/>
        </w:rPr>
        <w:t>Bundeskanzlerant</w:t>
      </w:r>
      <w:r w:rsidR="005600AE" w:rsidRPr="001740D5">
        <w:rPr>
          <w:rFonts w:ascii="Arial" w:hAnsi="Arial"/>
        </w:rPr>
        <w:t xml:space="preserve"> o </w:t>
      </w:r>
      <w:r w:rsidR="005600AE" w:rsidRPr="001740D5">
        <w:rPr>
          <w:rFonts w:ascii="Arial" w:hAnsi="Arial"/>
          <w:i/>
        </w:rPr>
        <w:t>Cancillería Federal</w:t>
      </w:r>
      <w:r w:rsidR="005600AE" w:rsidRPr="001740D5">
        <w:rPr>
          <w:rFonts w:ascii="Arial" w:hAnsi="Arial"/>
        </w:rPr>
        <w:t>, el gabinete alemán (aunque también con una cierta impronta funcionarial) y, especialmente, del gabinete francés (con un carácter mixto, mezcla de elementos funcionariales y políticos)</w:t>
      </w:r>
      <w:r w:rsidR="009C60C5" w:rsidRPr="001740D5">
        <w:rPr>
          <w:rFonts w:ascii="Arial" w:hAnsi="Arial"/>
        </w:rPr>
        <w:t>, que, además aparece desdoblado en la diarquía presidente-primer ministro, característica de los sistemas de gobierno semipresidencial</w:t>
      </w:r>
      <w:r w:rsidR="005600AE" w:rsidRPr="001740D5">
        <w:rPr>
          <w:rFonts w:ascii="Arial" w:hAnsi="Arial"/>
        </w:rPr>
        <w:t xml:space="preserve">. Estos modelos </w:t>
      </w:r>
      <w:r w:rsidR="00C23D89">
        <w:rPr>
          <w:rFonts w:ascii="Arial" w:hAnsi="Arial"/>
        </w:rPr>
        <w:t xml:space="preserve">europeos </w:t>
      </w:r>
      <w:r w:rsidR="005600AE" w:rsidRPr="001740D5">
        <w:rPr>
          <w:rFonts w:ascii="Arial" w:hAnsi="Arial"/>
        </w:rPr>
        <w:t xml:space="preserve">no llegan, </w:t>
      </w:r>
      <w:r w:rsidR="00C23D89">
        <w:rPr>
          <w:rFonts w:ascii="Arial" w:hAnsi="Arial"/>
        </w:rPr>
        <w:t>en ningún caso</w:t>
      </w:r>
      <w:r w:rsidR="005600AE" w:rsidRPr="001740D5">
        <w:rPr>
          <w:rFonts w:ascii="Arial" w:hAnsi="Arial"/>
        </w:rPr>
        <w:t>, a alcanzar la hipertrofia</w:t>
      </w:r>
      <w:r w:rsidR="00C23D89">
        <w:rPr>
          <w:rFonts w:ascii="Arial" w:hAnsi="Arial"/>
        </w:rPr>
        <w:t>, tanto</w:t>
      </w:r>
      <w:r w:rsidR="005600AE" w:rsidRPr="001740D5">
        <w:rPr>
          <w:rFonts w:ascii="Arial" w:hAnsi="Arial"/>
        </w:rPr>
        <w:t xml:space="preserve"> </w:t>
      </w:r>
      <w:r w:rsidR="00C23D89">
        <w:rPr>
          <w:rFonts w:ascii="Arial" w:hAnsi="Arial"/>
        </w:rPr>
        <w:t xml:space="preserve">en dimensión como en su composición más marcadamente política, </w:t>
      </w:r>
      <w:r w:rsidR="005600AE" w:rsidRPr="001740D5">
        <w:rPr>
          <w:rFonts w:ascii="Arial" w:hAnsi="Arial"/>
        </w:rPr>
        <w:t xml:space="preserve">del tercer </w:t>
      </w:r>
      <w:r w:rsidR="009C60C5" w:rsidRPr="001740D5">
        <w:rPr>
          <w:rFonts w:ascii="Arial" w:hAnsi="Arial"/>
        </w:rPr>
        <w:t>modelo o tipo ideal de gabinete o centro presidencial, que, por otro lado, constituye el caso paradigmático y más célebre de este tipo de estructuras políticas de asesoramiento del poder ejecutivo</w:t>
      </w:r>
      <w:r w:rsidR="005600AE" w:rsidRPr="001740D5">
        <w:rPr>
          <w:rFonts w:ascii="Arial" w:hAnsi="Arial"/>
        </w:rPr>
        <w:t xml:space="preserve">: </w:t>
      </w:r>
      <w:r w:rsidR="009C60C5" w:rsidRPr="001740D5">
        <w:rPr>
          <w:rFonts w:ascii="Arial" w:hAnsi="Arial"/>
        </w:rPr>
        <w:t>la Casa Blanca (</w:t>
      </w:r>
      <w:r w:rsidR="009C60C5" w:rsidRPr="001740D5">
        <w:rPr>
          <w:rFonts w:ascii="Arial" w:hAnsi="Arial"/>
          <w:i/>
        </w:rPr>
        <w:t>White House</w:t>
      </w:r>
      <w:r w:rsidR="009C60C5" w:rsidRPr="001740D5">
        <w:rPr>
          <w:rFonts w:ascii="Arial" w:hAnsi="Arial"/>
        </w:rPr>
        <w:t>) y la Oficina del Presidente de los Estados Unidos (</w:t>
      </w:r>
      <w:r w:rsidR="009C60C5" w:rsidRPr="001740D5">
        <w:rPr>
          <w:rFonts w:ascii="Arial" w:hAnsi="Arial"/>
          <w:i/>
        </w:rPr>
        <w:t>Executive Office of the President</w:t>
      </w:r>
      <w:r w:rsidR="009C60C5" w:rsidRPr="001740D5">
        <w:rPr>
          <w:rFonts w:ascii="Arial" w:hAnsi="Arial"/>
        </w:rPr>
        <w:t>)</w:t>
      </w:r>
      <w:r w:rsidR="005600AE" w:rsidRPr="001740D5">
        <w:rPr>
          <w:rFonts w:ascii="Arial" w:hAnsi="Arial"/>
        </w:rPr>
        <w:t>.</w:t>
      </w:r>
    </w:p>
    <w:p w14:paraId="7B009922" w14:textId="77777777" w:rsidR="00C11D60" w:rsidRPr="001740D5" w:rsidRDefault="00C11D60" w:rsidP="00623D3D">
      <w:pPr>
        <w:jc w:val="both"/>
        <w:rPr>
          <w:rFonts w:ascii="Arial" w:hAnsi="Arial"/>
        </w:rPr>
      </w:pPr>
    </w:p>
    <w:p w14:paraId="21087D55" w14:textId="15A434D0" w:rsidR="00B7619D" w:rsidRDefault="00075802" w:rsidP="00B7619D">
      <w:pPr>
        <w:ind w:firstLine="708"/>
        <w:jc w:val="both"/>
        <w:rPr>
          <w:rFonts w:ascii="Arial" w:hAnsi="Arial"/>
        </w:rPr>
      </w:pPr>
      <w:r>
        <w:rPr>
          <w:rFonts w:ascii="Arial" w:hAnsi="Arial"/>
        </w:rPr>
        <w:t>El G</w:t>
      </w:r>
      <w:r w:rsidR="00F27C62" w:rsidRPr="00F27C62">
        <w:rPr>
          <w:rFonts w:ascii="Arial" w:hAnsi="Arial"/>
        </w:rPr>
        <w:t>abinete en los casos de los dos primeros presidentes del gobierno de la democracia era muy reducido.</w:t>
      </w:r>
      <w:r w:rsidR="00F27C62">
        <w:rPr>
          <w:rFonts w:ascii="Arial" w:hAnsi="Arial"/>
        </w:rPr>
        <w:t xml:space="preserve"> </w:t>
      </w:r>
    </w:p>
    <w:p w14:paraId="0CDA1200" w14:textId="55DB8DB0" w:rsidR="00CA4396" w:rsidRDefault="00F27C62" w:rsidP="00B7619D">
      <w:pPr>
        <w:ind w:firstLine="708"/>
        <w:jc w:val="both"/>
        <w:rPr>
          <w:rFonts w:ascii="Arial" w:hAnsi="Arial"/>
        </w:rPr>
      </w:pPr>
      <w:r>
        <w:rPr>
          <w:rFonts w:ascii="Arial" w:hAnsi="Arial"/>
        </w:rPr>
        <w:t xml:space="preserve">La limitación de medios personales y de recursos quizá es la característica más acusada de los gabinetes del Presidente Suárez. La Presidencia del Gobierno en su etapa de </w:t>
      </w:r>
      <w:r w:rsidR="00945DC3">
        <w:rPr>
          <w:rFonts w:ascii="Arial" w:hAnsi="Arial"/>
        </w:rPr>
        <w:t>la casa-palacio del Paseo de la Castellana, que hoy alberga el Ministerio de Hacienda y de Administraciones Públicas</w:t>
      </w:r>
      <w:r w:rsidR="00B55C6C">
        <w:rPr>
          <w:rFonts w:ascii="Arial" w:hAnsi="Arial"/>
        </w:rPr>
        <w:t>, y</w:t>
      </w:r>
      <w:r w:rsidR="00B7619D">
        <w:rPr>
          <w:rFonts w:ascii="Arial" w:hAnsi="Arial"/>
        </w:rPr>
        <w:t>, especialmente,</w:t>
      </w:r>
      <w:r w:rsidR="00B55C6C">
        <w:rPr>
          <w:rFonts w:ascii="Arial" w:hAnsi="Arial"/>
        </w:rPr>
        <w:t xml:space="preserve"> durante el periodo estricto de transición entre 1976 y 1977 se limitaba a una jefa de gabinete, Carmen Díez de Rivera y a una estructura </w:t>
      </w:r>
      <w:r w:rsidR="00CA4396">
        <w:rPr>
          <w:rFonts w:ascii="Arial" w:hAnsi="Arial"/>
        </w:rPr>
        <w:t xml:space="preserve">de personal </w:t>
      </w:r>
      <w:r w:rsidR="00B55C6C">
        <w:rPr>
          <w:rFonts w:ascii="Arial" w:hAnsi="Arial"/>
        </w:rPr>
        <w:t xml:space="preserve">muy reducida: Manolo Ortiz; José Manuel Otero Novas; Aurelio Delgado, </w:t>
      </w:r>
      <w:r w:rsidR="00251739">
        <w:rPr>
          <w:rFonts w:ascii="Arial" w:hAnsi="Arial"/>
        </w:rPr>
        <w:t xml:space="preserve">“Lito”, </w:t>
      </w:r>
      <w:r w:rsidR="00B55C6C">
        <w:rPr>
          <w:rFonts w:ascii="Arial" w:hAnsi="Arial"/>
        </w:rPr>
        <w:t>el cuñado del mismo Suárez</w:t>
      </w:r>
      <w:r w:rsidR="0022108F">
        <w:rPr>
          <w:rFonts w:ascii="Arial" w:hAnsi="Arial"/>
        </w:rPr>
        <w:t>, que dirigía su secretaría particular</w:t>
      </w:r>
      <w:r w:rsidR="00B55C6C">
        <w:rPr>
          <w:rFonts w:ascii="Arial" w:hAnsi="Arial"/>
        </w:rPr>
        <w:t>; un secretar</w:t>
      </w:r>
      <w:r w:rsidR="00FD7E1B">
        <w:rPr>
          <w:rFonts w:ascii="Arial" w:hAnsi="Arial"/>
        </w:rPr>
        <w:t>io de despacho, Aurelio Sánchez-</w:t>
      </w:r>
      <w:r w:rsidR="00B55C6C">
        <w:rPr>
          <w:rFonts w:ascii="Arial" w:hAnsi="Arial"/>
        </w:rPr>
        <w:t xml:space="preserve">Tadeo; y dos secretarias, Julia Martínez </w:t>
      </w:r>
      <w:r w:rsidR="00FD7E1B">
        <w:rPr>
          <w:rFonts w:ascii="Arial" w:hAnsi="Arial"/>
        </w:rPr>
        <w:t xml:space="preserve">Lafuente </w:t>
      </w:r>
      <w:r w:rsidR="00B55C6C">
        <w:rPr>
          <w:rFonts w:ascii="Arial" w:hAnsi="Arial"/>
        </w:rPr>
        <w:t>y Ana Martínez de Leiva</w:t>
      </w:r>
      <w:r w:rsidR="008A014F">
        <w:rPr>
          <w:rFonts w:ascii="Arial" w:hAnsi="Arial"/>
        </w:rPr>
        <w:t xml:space="preserve"> (Romero, 2013: 122)</w:t>
      </w:r>
      <w:r w:rsidR="00945DC3">
        <w:rPr>
          <w:rFonts w:ascii="Arial" w:hAnsi="Arial"/>
        </w:rPr>
        <w:t>.</w:t>
      </w:r>
      <w:r w:rsidR="00410BA2">
        <w:rPr>
          <w:rStyle w:val="Refdenotaalpie"/>
          <w:rFonts w:ascii="Arial" w:hAnsi="Arial"/>
        </w:rPr>
        <w:footnoteReference w:id="1"/>
      </w:r>
      <w:r w:rsidR="00CA4396">
        <w:rPr>
          <w:rFonts w:ascii="Arial" w:hAnsi="Arial"/>
        </w:rPr>
        <w:t xml:space="preserve"> </w:t>
      </w:r>
      <w:r w:rsidR="0022108F">
        <w:rPr>
          <w:rFonts w:ascii="Arial" w:hAnsi="Arial"/>
        </w:rPr>
        <w:t xml:space="preserve">Con el traslado del Presidente Suárez al Palacio de la Moncloa se introdujeron leves cambios, como el nombramiento de un nuevo Jefe de Gabinete, el diplomático Alberto Aza, y la incorporación de un Portavoz del Gobierno, Fernando Ónega y, posteriormente, </w:t>
      </w:r>
      <w:r w:rsidR="0045581C">
        <w:rPr>
          <w:rFonts w:ascii="Arial" w:hAnsi="Arial"/>
        </w:rPr>
        <w:t>los</w:t>
      </w:r>
      <w:r w:rsidR="0022108F">
        <w:rPr>
          <w:rFonts w:ascii="Arial" w:hAnsi="Arial"/>
        </w:rPr>
        <w:t xml:space="preserve"> Secretario</w:t>
      </w:r>
      <w:r w:rsidR="0045581C">
        <w:rPr>
          <w:rFonts w:ascii="Arial" w:hAnsi="Arial"/>
        </w:rPr>
        <w:t>s</w:t>
      </w:r>
      <w:r w:rsidR="0022108F">
        <w:rPr>
          <w:rFonts w:ascii="Arial" w:hAnsi="Arial"/>
        </w:rPr>
        <w:t xml:space="preserve"> de Estado de Comunicación, Josep Meliá</w:t>
      </w:r>
      <w:r w:rsidR="0045581C">
        <w:rPr>
          <w:rFonts w:ascii="Arial" w:hAnsi="Arial"/>
        </w:rPr>
        <w:t xml:space="preserve"> y Rosa Posada</w:t>
      </w:r>
      <w:r w:rsidR="0022108F">
        <w:rPr>
          <w:rFonts w:ascii="Arial" w:hAnsi="Arial"/>
        </w:rPr>
        <w:t xml:space="preserve">. </w:t>
      </w:r>
      <w:r w:rsidR="00857DE5">
        <w:rPr>
          <w:rFonts w:ascii="Arial" w:hAnsi="Arial"/>
        </w:rPr>
        <w:t>El Gabinete estaba constituido por una estructura mínima, con una Secretaría General, una Dirección de Estudios y una Dirección de Coordinación, con rango de Dirección General.</w:t>
      </w:r>
      <w:r w:rsidR="00857DE5">
        <w:rPr>
          <w:rStyle w:val="Refdenotaalpie"/>
          <w:rFonts w:ascii="Arial" w:hAnsi="Arial"/>
        </w:rPr>
        <w:footnoteReference w:id="2"/>
      </w:r>
      <w:r w:rsidR="00857DE5">
        <w:rPr>
          <w:rFonts w:ascii="Arial" w:hAnsi="Arial"/>
        </w:rPr>
        <w:t xml:space="preserve"> De esta forma, e</w:t>
      </w:r>
      <w:r w:rsidR="0022108F">
        <w:rPr>
          <w:rFonts w:ascii="Arial" w:hAnsi="Arial"/>
        </w:rPr>
        <w:t xml:space="preserve">l asesoramiento que recibía el Presidente se ceñía al ámbito internacional, con el equipo diplomático formado por Alberto Aza, Eugenio Bregolat y José Coderch, </w:t>
      </w:r>
      <w:r w:rsidR="003421C8">
        <w:rPr>
          <w:rFonts w:ascii="Arial" w:hAnsi="Arial"/>
        </w:rPr>
        <w:t xml:space="preserve">así como Eugenio Bregolat </w:t>
      </w:r>
      <w:r w:rsidR="00FA47CF">
        <w:rPr>
          <w:rFonts w:ascii="Arial" w:hAnsi="Arial"/>
        </w:rPr>
        <w:t xml:space="preserve">(Director de Estudios) </w:t>
      </w:r>
      <w:r w:rsidR="003421C8">
        <w:rPr>
          <w:rFonts w:ascii="Arial" w:hAnsi="Arial"/>
        </w:rPr>
        <w:t xml:space="preserve">e Inocencio Arias, </w:t>
      </w:r>
      <w:r w:rsidR="0022108F">
        <w:rPr>
          <w:rFonts w:ascii="Arial" w:hAnsi="Arial"/>
        </w:rPr>
        <w:t xml:space="preserve">y </w:t>
      </w:r>
      <w:r w:rsidR="0045581C">
        <w:rPr>
          <w:rFonts w:ascii="Arial" w:hAnsi="Arial"/>
        </w:rPr>
        <w:t>al</w:t>
      </w:r>
      <w:r w:rsidR="0022108F">
        <w:rPr>
          <w:rFonts w:ascii="Arial" w:hAnsi="Arial"/>
        </w:rPr>
        <w:t xml:space="preserve"> área económica, a través de Alberto Recarte.</w:t>
      </w:r>
    </w:p>
    <w:p w14:paraId="7EA67B7F" w14:textId="6061EA39" w:rsidR="00D71EC7" w:rsidRDefault="00CA4396" w:rsidP="00645079">
      <w:pPr>
        <w:ind w:firstLine="708"/>
        <w:jc w:val="both"/>
        <w:rPr>
          <w:rFonts w:ascii="Arial" w:hAnsi="Arial"/>
        </w:rPr>
      </w:pPr>
      <w:r>
        <w:rPr>
          <w:rFonts w:ascii="Arial" w:hAnsi="Arial"/>
        </w:rPr>
        <w:t xml:space="preserve">La misma pauta </w:t>
      </w:r>
      <w:r w:rsidR="0022108F">
        <w:rPr>
          <w:rFonts w:ascii="Arial" w:hAnsi="Arial"/>
        </w:rPr>
        <w:t xml:space="preserve">de austeridad </w:t>
      </w:r>
      <w:r w:rsidR="006F5792">
        <w:rPr>
          <w:rFonts w:ascii="Arial" w:hAnsi="Arial"/>
        </w:rPr>
        <w:t xml:space="preserve">se mantuvo con el Gabinete de Calvo Sotelo, asistido por su Jefe de Gabinete, </w:t>
      </w:r>
      <w:r w:rsidR="00645079">
        <w:rPr>
          <w:rFonts w:ascii="Arial" w:hAnsi="Arial"/>
        </w:rPr>
        <w:t xml:space="preserve">Eugenio Galdón, </w:t>
      </w:r>
      <w:r w:rsidR="006F5792">
        <w:rPr>
          <w:rFonts w:ascii="Arial" w:hAnsi="Arial"/>
        </w:rPr>
        <w:t>y un equipo también reducido de colaboradores directos</w:t>
      </w:r>
      <w:r w:rsidR="006468E0">
        <w:rPr>
          <w:rFonts w:ascii="Arial" w:hAnsi="Arial"/>
        </w:rPr>
        <w:t xml:space="preserve"> (Calvo Sotelo, 1990: 175-177)</w:t>
      </w:r>
      <w:r w:rsidR="006F5792">
        <w:rPr>
          <w:rFonts w:ascii="Arial" w:hAnsi="Arial"/>
        </w:rPr>
        <w:t>: Luis Sánchez Merlo</w:t>
      </w:r>
      <w:r w:rsidR="00776189">
        <w:rPr>
          <w:rFonts w:ascii="Arial" w:hAnsi="Arial"/>
        </w:rPr>
        <w:t>,</w:t>
      </w:r>
      <w:r w:rsidR="006468E0">
        <w:rPr>
          <w:rFonts w:ascii="Arial" w:hAnsi="Arial"/>
        </w:rPr>
        <w:t xml:space="preserve"> </w:t>
      </w:r>
      <w:r w:rsidR="00776189">
        <w:rPr>
          <w:rFonts w:ascii="Arial" w:hAnsi="Arial"/>
        </w:rPr>
        <w:t>en la Secretaría General de la Presidencia</w:t>
      </w:r>
      <w:r w:rsidR="006F5792">
        <w:rPr>
          <w:rFonts w:ascii="Arial" w:hAnsi="Arial"/>
        </w:rPr>
        <w:t>; Matías Rodríguez Inciarte, primero, encargado de la prep</w:t>
      </w:r>
      <w:r w:rsidR="00C1773D">
        <w:rPr>
          <w:rFonts w:ascii="Arial" w:hAnsi="Arial"/>
        </w:rPr>
        <w:t>a</w:t>
      </w:r>
      <w:r w:rsidR="006F5792">
        <w:rPr>
          <w:rFonts w:ascii="Arial" w:hAnsi="Arial"/>
        </w:rPr>
        <w:t xml:space="preserve">ración de los Consejos de Ministros y de la relación con los Ministerios y, posteriormente, </w:t>
      </w:r>
      <w:r w:rsidR="006468E0">
        <w:rPr>
          <w:rFonts w:ascii="Arial" w:hAnsi="Arial"/>
        </w:rPr>
        <w:t>Ministro de la Presidencia; el P</w:t>
      </w:r>
      <w:r w:rsidR="006F5792">
        <w:rPr>
          <w:rFonts w:ascii="Arial" w:hAnsi="Arial"/>
        </w:rPr>
        <w:t xml:space="preserve">ortavoz del Gobierno, Ignacio Aguirre; </w:t>
      </w:r>
      <w:r w:rsidR="00645079">
        <w:rPr>
          <w:rFonts w:ascii="Arial" w:hAnsi="Arial"/>
        </w:rPr>
        <w:t>Antonio F</w:t>
      </w:r>
      <w:r w:rsidR="006F5792">
        <w:rPr>
          <w:rFonts w:ascii="Arial" w:hAnsi="Arial"/>
        </w:rPr>
        <w:t>ournier, diplomático y asesor en materia de política exterior; Alfredo Sánchez Bella, abogado del Estado, que preparaba dictámenes los jurídicos para el Presidente; y Lucila Martín, su secretaria particular.</w:t>
      </w:r>
      <w:r w:rsidR="006468E0">
        <w:rPr>
          <w:rStyle w:val="Refdenotaalpie"/>
          <w:rFonts w:ascii="Arial" w:hAnsi="Arial"/>
        </w:rPr>
        <w:footnoteReference w:id="3"/>
      </w:r>
      <w:r w:rsidR="006F5792">
        <w:rPr>
          <w:rFonts w:ascii="Arial" w:hAnsi="Arial"/>
        </w:rPr>
        <w:t xml:space="preserve"> </w:t>
      </w:r>
    </w:p>
    <w:p w14:paraId="7DD89290" w14:textId="77777777" w:rsidR="00CC4ECE" w:rsidRDefault="00D71EC7" w:rsidP="00CC4ECE">
      <w:pPr>
        <w:ind w:firstLine="708"/>
        <w:jc w:val="both"/>
        <w:rPr>
          <w:rFonts w:ascii="Arial" w:hAnsi="Arial"/>
        </w:rPr>
      </w:pPr>
      <w:r>
        <w:rPr>
          <w:rFonts w:ascii="Arial" w:hAnsi="Arial"/>
        </w:rPr>
        <w:t xml:space="preserve">Cuando UCD abandona el poder en 1982, los órganos de apoyo al Presidente consistían, sencillamente, en </w:t>
      </w:r>
      <w:r w:rsidR="006D3237">
        <w:rPr>
          <w:rFonts w:ascii="Arial" w:hAnsi="Arial"/>
        </w:rPr>
        <w:t>un Secretario de Estado Adjunto al Presidente</w:t>
      </w:r>
      <w:r w:rsidR="00C1773D">
        <w:rPr>
          <w:rFonts w:ascii="Arial" w:hAnsi="Arial"/>
        </w:rPr>
        <w:t>, la Secretaría General de Presidencia (con nivel de Subsecretaría y a la que estaban vinculados el CIS, la Dirección General de Estudios y Documentación y la Secretaría Técnica de Régimen Jurídico de la Radiodifusión y Televisión), la Secretaría de Estado para la Información,</w:t>
      </w:r>
      <w:r w:rsidR="006D3237">
        <w:rPr>
          <w:rFonts w:ascii="Arial" w:hAnsi="Arial"/>
        </w:rPr>
        <w:t xml:space="preserve"> y </w:t>
      </w:r>
      <w:r w:rsidR="00C1773D">
        <w:rPr>
          <w:rFonts w:ascii="Arial" w:hAnsi="Arial"/>
        </w:rPr>
        <w:t>tres</w:t>
      </w:r>
      <w:r w:rsidR="006D3237">
        <w:rPr>
          <w:rFonts w:ascii="Arial" w:hAnsi="Arial"/>
        </w:rPr>
        <w:t xml:space="preserve"> departamentos, con carácter de Dirección General: la Secretaría General de Presidencia, el Gabinete Técnico y la Dirección de Estudios. A ellos hay que añadir tanto el Vicepresidente, asistido por una unidad con rango de Subsecretaría y otra de Dirección General, y el Ministro Adjunto al Presidente, del que dependía una Subsecretaría</w:t>
      </w:r>
      <w:r w:rsidR="000E7C8A">
        <w:rPr>
          <w:rFonts w:ascii="Arial" w:hAnsi="Arial"/>
        </w:rPr>
        <w:t xml:space="preserve">. A estas escasas unidades habría que sumar </w:t>
      </w:r>
      <w:r w:rsidR="00E535F3">
        <w:rPr>
          <w:rFonts w:ascii="Arial" w:hAnsi="Arial"/>
        </w:rPr>
        <w:t>las que</w:t>
      </w:r>
      <w:r w:rsidR="000E7C8A">
        <w:rPr>
          <w:rFonts w:ascii="Arial" w:hAnsi="Arial"/>
        </w:rPr>
        <w:t xml:space="preserve"> </w:t>
      </w:r>
      <w:r w:rsidR="00E535F3">
        <w:rPr>
          <w:rFonts w:ascii="Arial" w:hAnsi="Arial"/>
        </w:rPr>
        <w:t>dependían</w:t>
      </w:r>
      <w:r w:rsidR="000E7C8A">
        <w:rPr>
          <w:rFonts w:ascii="Arial" w:hAnsi="Arial"/>
        </w:rPr>
        <w:t xml:space="preserve"> del Ministerio de la Presidencia, como la Secretaría de Estado para las Relaciones con las Cortes </w:t>
      </w:r>
      <w:r w:rsidR="00AD2DFB">
        <w:rPr>
          <w:rFonts w:ascii="Arial" w:hAnsi="Arial"/>
        </w:rPr>
        <w:t>y los órganos encargados de la Administración y la Función Pública.</w:t>
      </w:r>
    </w:p>
    <w:p w14:paraId="38468DAB" w14:textId="77777777" w:rsidR="00CC4ECE" w:rsidRDefault="00CC4ECE" w:rsidP="00CC4ECE">
      <w:pPr>
        <w:ind w:firstLine="708"/>
        <w:jc w:val="both"/>
        <w:rPr>
          <w:rFonts w:ascii="Arial" w:hAnsi="Arial"/>
        </w:rPr>
      </w:pPr>
    </w:p>
    <w:p w14:paraId="60E3D6C4" w14:textId="787B966B" w:rsidR="001C3DEF" w:rsidRDefault="001229F4" w:rsidP="00CC4ECE">
      <w:pPr>
        <w:ind w:firstLine="708"/>
        <w:jc w:val="both"/>
        <w:rPr>
          <w:rFonts w:ascii="Arial" w:hAnsi="Arial"/>
        </w:rPr>
      </w:pPr>
      <w:r>
        <w:rPr>
          <w:rFonts w:ascii="Arial" w:hAnsi="Arial"/>
        </w:rPr>
        <w:t>El crecimiento de este reducido Gabinete para aproximarse a los clásicos modelos europeos, en base a la necesidad de desarrollar un control más estricto sobre las decisiones de los distintos Ministerios, de acuerdo a los lineamientos ya señalados de la teoría de la pérdida de agencia o de la teoría de la delegación, se agudizó con la alternancia en el gobierno en 1982.</w:t>
      </w:r>
      <w:r w:rsidR="006F4098">
        <w:rPr>
          <w:rStyle w:val="Refdenotaalpie"/>
          <w:rFonts w:ascii="Arial" w:hAnsi="Arial"/>
        </w:rPr>
        <w:footnoteReference w:id="4"/>
      </w:r>
      <w:r>
        <w:rPr>
          <w:rFonts w:ascii="Arial" w:hAnsi="Arial"/>
        </w:rPr>
        <w:t xml:space="preserve"> Con este fin, el </w:t>
      </w:r>
      <w:r w:rsidR="001C3DEF">
        <w:rPr>
          <w:rFonts w:ascii="Arial" w:hAnsi="Arial"/>
        </w:rPr>
        <w:t xml:space="preserve">posterior </w:t>
      </w:r>
      <w:r>
        <w:rPr>
          <w:rFonts w:ascii="Arial" w:hAnsi="Arial"/>
        </w:rPr>
        <w:t xml:space="preserve">Jefe del Gabinete del Presidente González, Roberto Dorado, junto a Francisco Ramos, se desplazaron a Francia y a Alemania para estudiar el funcionamiento práctico de </w:t>
      </w:r>
      <w:r w:rsidR="001C3DEF">
        <w:rPr>
          <w:rFonts w:ascii="Arial" w:hAnsi="Arial"/>
        </w:rPr>
        <w:t>estos Gabinetes y diseñar una estructura más compleja.</w:t>
      </w:r>
      <w:r w:rsidR="008E5A88">
        <w:rPr>
          <w:rStyle w:val="Refdenotaalpie"/>
          <w:rFonts w:ascii="Arial" w:hAnsi="Arial"/>
        </w:rPr>
        <w:footnoteReference w:id="5"/>
      </w:r>
      <w:r w:rsidR="001C3DEF">
        <w:rPr>
          <w:rFonts w:ascii="Arial" w:hAnsi="Arial"/>
        </w:rPr>
        <w:t xml:space="preserve"> En este periodo previo al cambio de Gobierno, se elaboró un documento esencial para la transformación del modelo de Gabinete de la Presidencia del Gobierno que justifica en los estrictos términos de la teoría de la delegación la necesidad de ampliar el ámbito de actuación de los órganos de asesoramiento que rodean al Presidente:</w:t>
      </w:r>
    </w:p>
    <w:p w14:paraId="34008186" w14:textId="77777777" w:rsidR="001C3DEF" w:rsidRDefault="001C3DEF" w:rsidP="001229F4">
      <w:pPr>
        <w:jc w:val="both"/>
        <w:rPr>
          <w:rFonts w:ascii="Arial" w:hAnsi="Arial"/>
        </w:rPr>
      </w:pPr>
    </w:p>
    <w:p w14:paraId="09B7D4D4" w14:textId="540778B8" w:rsidR="001C3DEF" w:rsidRDefault="001C3DEF" w:rsidP="007F3B2F">
      <w:pPr>
        <w:ind w:left="1134"/>
        <w:jc w:val="both"/>
        <w:rPr>
          <w:rFonts w:ascii="Arial" w:hAnsi="Arial"/>
        </w:rPr>
      </w:pPr>
      <w:r>
        <w:rPr>
          <w:rFonts w:ascii="Arial" w:hAnsi="Arial"/>
        </w:rPr>
        <w:t>“En la mayoría de los países además de la clásica división entre el poder representativo (Jefatura del Estado) y el poder ejecutivo (Presidencia del Gobierno), este último se desdobla en dos o más centros neurálgicos para hacer frente a esa necesidad de dar respuestas concretas al flujo incesante de problemas que se presentan.</w:t>
      </w:r>
    </w:p>
    <w:p w14:paraId="602C50D0" w14:textId="753E7E80" w:rsidR="001C3DEF" w:rsidRDefault="001C3DEF" w:rsidP="007F3B2F">
      <w:pPr>
        <w:ind w:left="1134"/>
        <w:jc w:val="both"/>
        <w:rPr>
          <w:rFonts w:ascii="Arial" w:hAnsi="Arial"/>
        </w:rPr>
      </w:pPr>
      <w:r>
        <w:rPr>
          <w:rFonts w:ascii="Arial" w:hAnsi="Arial"/>
        </w:rPr>
        <w:t xml:space="preserve">Este desdoblamiento se produce inevitablemente por la fuerza de los hechos, y si no se prevé y se estructura con antelación y con racionalidad, puede </w:t>
      </w:r>
      <w:r w:rsidR="00C971CF">
        <w:rPr>
          <w:rFonts w:ascii="Arial" w:hAnsi="Arial"/>
        </w:rPr>
        <w:t>d</w:t>
      </w:r>
      <w:r>
        <w:rPr>
          <w:rFonts w:ascii="Arial" w:hAnsi="Arial"/>
        </w:rPr>
        <w:t>ar lugar a una difuminación del poder que conduce en el límite a la irresponsabilidad dentro del gobierno y, en el mejor de los casos, a unos mecanismos de toma de decisión complicadísimos y lentísimos.”</w:t>
      </w:r>
    </w:p>
    <w:p w14:paraId="71E5C636" w14:textId="77777777" w:rsidR="001C3DEF" w:rsidRDefault="001C3DEF" w:rsidP="001229F4">
      <w:pPr>
        <w:jc w:val="both"/>
        <w:rPr>
          <w:rFonts w:ascii="Arial" w:hAnsi="Arial"/>
        </w:rPr>
      </w:pPr>
    </w:p>
    <w:p w14:paraId="0B3EED2F" w14:textId="2C5D715E" w:rsidR="00F0081D" w:rsidRDefault="001C3DEF" w:rsidP="00457A90">
      <w:pPr>
        <w:ind w:firstLine="708"/>
        <w:jc w:val="both"/>
        <w:rPr>
          <w:rFonts w:ascii="Arial" w:hAnsi="Arial"/>
        </w:rPr>
      </w:pPr>
      <w:r>
        <w:rPr>
          <w:rFonts w:ascii="Arial" w:hAnsi="Arial"/>
        </w:rPr>
        <w:t>Esta extensión de las funciones y competencias del gabinete</w:t>
      </w:r>
      <w:r w:rsidR="00E733B0">
        <w:rPr>
          <w:rFonts w:ascii="Arial" w:hAnsi="Arial"/>
        </w:rPr>
        <w:t>, siguiendo el modelo francés,</w:t>
      </w:r>
      <w:r>
        <w:rPr>
          <w:rFonts w:ascii="Arial" w:hAnsi="Arial"/>
        </w:rPr>
        <w:t xml:space="preserve"> imp</w:t>
      </w:r>
      <w:r w:rsidR="0078158D">
        <w:rPr>
          <w:rFonts w:ascii="Arial" w:hAnsi="Arial"/>
        </w:rPr>
        <w:t xml:space="preserve">licaba la superposición de una </w:t>
      </w:r>
      <w:r>
        <w:rPr>
          <w:rFonts w:ascii="Arial" w:hAnsi="Arial"/>
        </w:rPr>
        <w:t xml:space="preserve">estructura </w:t>
      </w:r>
      <w:r w:rsidR="0078158D">
        <w:rPr>
          <w:rFonts w:ascii="Arial" w:hAnsi="Arial"/>
        </w:rPr>
        <w:t>“</w:t>
      </w:r>
      <w:r>
        <w:rPr>
          <w:rFonts w:ascii="Arial" w:hAnsi="Arial"/>
        </w:rPr>
        <w:t xml:space="preserve">bicéfala” o </w:t>
      </w:r>
      <w:r w:rsidR="0078158D">
        <w:rPr>
          <w:rFonts w:ascii="Arial" w:hAnsi="Arial"/>
        </w:rPr>
        <w:t xml:space="preserve">“bipolar” o </w:t>
      </w:r>
      <w:r>
        <w:rPr>
          <w:rFonts w:ascii="Arial" w:hAnsi="Arial"/>
        </w:rPr>
        <w:t xml:space="preserve">de “bipolaridad operativa”, como </w:t>
      </w:r>
      <w:r w:rsidR="00E733B0">
        <w:rPr>
          <w:rFonts w:ascii="Arial" w:hAnsi="Arial"/>
        </w:rPr>
        <w:t xml:space="preserve">indica el documento de trabajo referido, que </w:t>
      </w:r>
      <w:r w:rsidR="00F0081D">
        <w:rPr>
          <w:rFonts w:ascii="Arial" w:hAnsi="Arial"/>
        </w:rPr>
        <w:t>“permitiría al Presidente elevar al máximo el papel que le asigna la Constitución, elevándose y proyectando una imagen de hombre de estado”, semejante a la distribución de roles o funciones del sistema político de la V República entre el Presidente y el Primer Ministro.</w:t>
      </w:r>
      <w:r w:rsidR="00A21212">
        <w:rPr>
          <w:rStyle w:val="Refdenotaalpie"/>
          <w:rFonts w:ascii="Arial" w:hAnsi="Arial"/>
        </w:rPr>
        <w:footnoteReference w:id="6"/>
      </w:r>
      <w:r w:rsidR="00F0081D">
        <w:rPr>
          <w:rFonts w:ascii="Arial" w:hAnsi="Arial"/>
        </w:rPr>
        <w:t xml:space="preserve"> </w:t>
      </w:r>
    </w:p>
    <w:p w14:paraId="2A254398" w14:textId="2E20B70B" w:rsidR="00E733B0" w:rsidRDefault="00F0081D" w:rsidP="00457A90">
      <w:pPr>
        <w:ind w:firstLine="708"/>
        <w:jc w:val="both"/>
        <w:rPr>
          <w:rFonts w:ascii="Arial" w:hAnsi="Arial"/>
        </w:rPr>
      </w:pPr>
      <w:r>
        <w:rPr>
          <w:rFonts w:ascii="Arial" w:hAnsi="Arial"/>
        </w:rPr>
        <w:t xml:space="preserve">Por otra parte, esta bicefalia </w:t>
      </w:r>
      <w:r w:rsidR="00E733B0">
        <w:rPr>
          <w:rFonts w:ascii="Arial" w:hAnsi="Arial"/>
        </w:rPr>
        <w:t>no sólo es defendida en virtud de evitar la “difuminación del poder” y la irresponsabilidad ministerial o con el propósito de agilizar los procedimientos de toma de decisiones, sino para evitar</w:t>
      </w:r>
      <w:r>
        <w:rPr>
          <w:rFonts w:ascii="Arial" w:hAnsi="Arial"/>
        </w:rPr>
        <w:t>, asimismo,</w:t>
      </w:r>
      <w:r w:rsidR="00E733B0">
        <w:rPr>
          <w:rFonts w:ascii="Arial" w:hAnsi="Arial"/>
        </w:rPr>
        <w:t xml:space="preserve"> ciertas resistencias burocráticas frente al programa del nuevo Gobierno:</w:t>
      </w:r>
    </w:p>
    <w:p w14:paraId="5582C16F" w14:textId="77777777" w:rsidR="00E733B0" w:rsidRDefault="00E733B0" w:rsidP="001229F4">
      <w:pPr>
        <w:jc w:val="both"/>
        <w:rPr>
          <w:rFonts w:ascii="Arial" w:hAnsi="Arial"/>
        </w:rPr>
      </w:pPr>
    </w:p>
    <w:p w14:paraId="20DDEB31" w14:textId="72D6A7FA" w:rsidR="007F3B2F" w:rsidRDefault="00E733B0" w:rsidP="009D7CDD">
      <w:pPr>
        <w:ind w:left="1134"/>
        <w:jc w:val="both"/>
        <w:rPr>
          <w:rFonts w:ascii="Arial" w:hAnsi="Arial"/>
        </w:rPr>
      </w:pPr>
      <w:r>
        <w:rPr>
          <w:rFonts w:ascii="Arial" w:hAnsi="Arial"/>
        </w:rPr>
        <w:t>“Si en condiciones normales parece recomendable una estructura bicéfala al estilo francés del poder ejecutivo máximo, en las circunstancias previsibles en las que podría desenvolverse un gobierno socialista en España (resistenci</w:t>
      </w:r>
      <w:r w:rsidR="00F05DF2">
        <w:rPr>
          <w:rFonts w:ascii="Arial" w:hAnsi="Arial"/>
        </w:rPr>
        <w:t>a</w:t>
      </w:r>
      <w:r>
        <w:rPr>
          <w:rFonts w:ascii="Arial" w:hAnsi="Arial"/>
        </w:rPr>
        <w:t>s activas y pasivas de ciertos sectores de la Administración, y de lo</w:t>
      </w:r>
      <w:r w:rsidR="00E17756">
        <w:rPr>
          <w:rFonts w:ascii="Arial" w:hAnsi="Arial"/>
        </w:rPr>
        <w:t>s poderes fácticos, inexperienc</w:t>
      </w:r>
      <w:r>
        <w:rPr>
          <w:rFonts w:ascii="Arial" w:hAnsi="Arial"/>
        </w:rPr>
        <w:t>i</w:t>
      </w:r>
      <w:r w:rsidR="00E17756">
        <w:rPr>
          <w:rFonts w:ascii="Arial" w:hAnsi="Arial"/>
        </w:rPr>
        <w:t>a</w:t>
      </w:r>
      <w:r>
        <w:rPr>
          <w:rFonts w:ascii="Arial" w:hAnsi="Arial"/>
        </w:rPr>
        <w:t xml:space="preserve"> y falta de rodaje del equipo de gobierno, demandas sociopolíticas</w:t>
      </w:r>
      <w:r w:rsidR="00F07A80">
        <w:rPr>
          <w:rFonts w:ascii="Arial" w:hAnsi="Arial"/>
        </w:rPr>
        <w:t xml:space="preserve"> urgentes que precisarán una respuesta inmediata y coordinada si no queremos defraudar rápidametne alos que nos eligieron) parece hacer imprescindible adoptarlo para evitar una dispersión de esfuerzos, una descoordinación, una posible guerra subterránea entre los Ministerios para ampliar su esfera de competencias y sobre todo, para eliminar la tentación de crear minipoderes autónomos, insolidarios y centrífugos en el interior del gobierno”. </w:t>
      </w:r>
    </w:p>
    <w:p w14:paraId="2FF71656" w14:textId="77777777" w:rsidR="009D7CDD" w:rsidRDefault="009D7CDD" w:rsidP="009D7CDD">
      <w:pPr>
        <w:ind w:left="1134"/>
        <w:jc w:val="both"/>
        <w:rPr>
          <w:rFonts w:ascii="Arial" w:hAnsi="Arial"/>
        </w:rPr>
      </w:pPr>
    </w:p>
    <w:p w14:paraId="3104FBA7" w14:textId="77777777" w:rsidR="001C1CF6" w:rsidRDefault="00457A90" w:rsidP="001229F4">
      <w:pPr>
        <w:jc w:val="both"/>
        <w:rPr>
          <w:rFonts w:ascii="Arial" w:hAnsi="Arial"/>
        </w:rPr>
      </w:pPr>
      <w:r>
        <w:rPr>
          <w:rFonts w:ascii="Arial" w:hAnsi="Arial"/>
        </w:rPr>
        <w:tab/>
        <w:t>Por último, el papel que iba a ejercer el nuevo Vicepresidente del Gobierno, Alfonso Guerra, obligaba a generar una estructura organizativa</w:t>
      </w:r>
      <w:r w:rsidR="00F0081D">
        <w:rPr>
          <w:rFonts w:ascii="Arial" w:hAnsi="Arial"/>
        </w:rPr>
        <w:t xml:space="preserve"> en la que “la vicepresidencia ejercería de superjefe del Gabinete”, que se justificaba a partir de ciertas experiencias previas análogas en la historia reciente española (como la dualidad “Franco-Carrero” o “Suárez-Abril”) y sobre la base del reparto de funciones en el seno del PSOE, ya que “este modelo se ajusta al que ya existe en el interior del partido, por lo que sería visto como natural el que se reprodujese el mismo reparto de funciones en el Ejecutivo presidido por los socialistas, tanto desde la perspectiva interna, como desde la externa.”</w:t>
      </w:r>
    </w:p>
    <w:p w14:paraId="7A9099AD" w14:textId="77777777" w:rsidR="000C43DB" w:rsidRDefault="000C43DB" w:rsidP="001229F4">
      <w:pPr>
        <w:jc w:val="both"/>
        <w:rPr>
          <w:rFonts w:ascii="Arial" w:hAnsi="Arial"/>
        </w:rPr>
      </w:pPr>
    </w:p>
    <w:p w14:paraId="6381D705" w14:textId="46694593" w:rsidR="000C43DB" w:rsidRDefault="000C43DB" w:rsidP="001229F4">
      <w:pPr>
        <w:jc w:val="both"/>
        <w:rPr>
          <w:rFonts w:ascii="Arial" w:hAnsi="Arial"/>
        </w:rPr>
      </w:pPr>
      <w:r>
        <w:rPr>
          <w:rFonts w:ascii="Arial" w:hAnsi="Arial"/>
        </w:rPr>
        <w:tab/>
        <w:t xml:space="preserve">El crecimiento experimentado por el Gabinete a partir de la implantación de estos modelos </w:t>
      </w:r>
      <w:r w:rsidR="007548F4">
        <w:rPr>
          <w:rFonts w:ascii="Arial" w:hAnsi="Arial"/>
        </w:rPr>
        <w:t xml:space="preserve">le ha aproximado a sus modelos en número de efectivos, una homologación previsible en la medida que el contingente de miembros de los staffs del primer ministro depende del tamaño del país y, a mediados de los años noventa, oscilaba entre el medio centenar de miembros de Alemania y los pequeños gabinetes, de menos de veinte asesores, de Austria, Noruega, Dinamarca o Irlanda, ocupando Francia una posición intermedia (Müller-Rommel, 1993: 133-134). </w:t>
      </w:r>
      <w:r w:rsidR="0050696C">
        <w:rPr>
          <w:rFonts w:ascii="Arial" w:hAnsi="Arial"/>
        </w:rPr>
        <w:t>En España, el complejo de Moncloa, a comienzos del mandato de José María Aznar como presidente aproximadamente millar y medio de empleados trabajaban en la Presidencia, de los cuales el Gabinete y el entorno del Presidente en sentido estricto concentraba unos 550 efectivos y el Ministerio de la Presidencia unos 900 (de ellos, la tercera parte como adscritos a la Oficina del Portavoz)</w:t>
      </w:r>
      <w:r w:rsidR="00115516">
        <w:rPr>
          <w:rFonts w:ascii="Arial" w:hAnsi="Arial"/>
        </w:rPr>
        <w:t>, siendo unos 767 los funcionarios de carrera, 517 el personal no funcionario y 159 los puestos de confianza (Molina, 1998: 21)</w:t>
      </w:r>
      <w:r w:rsidR="0050696C">
        <w:rPr>
          <w:rFonts w:ascii="Arial" w:hAnsi="Arial"/>
        </w:rPr>
        <w:t xml:space="preserve">. En 2014 el número de funcionarios de Presidencia ascendía a </w:t>
      </w:r>
      <w:r w:rsidR="00115516">
        <w:rPr>
          <w:rFonts w:ascii="Arial" w:hAnsi="Arial"/>
        </w:rPr>
        <w:t xml:space="preserve">más de un millar, repartidos del siguiente modo: unos 430 en Presidencia del Gobierno, en el Gabinete y el entorno del Presidente, y alrededor de 600 en el Ministerio de la Presidencia (véase tabla 1 para el reparto por Grados y Niveles funcionariales). </w:t>
      </w:r>
    </w:p>
    <w:p w14:paraId="1CC9307D" w14:textId="4CC52C90" w:rsidR="00B00E45" w:rsidRDefault="00675A5C" w:rsidP="001229F4">
      <w:pPr>
        <w:jc w:val="both"/>
        <w:rPr>
          <w:rFonts w:ascii="Arial" w:hAnsi="Arial"/>
        </w:rPr>
      </w:pPr>
      <w:r>
        <w:rPr>
          <w:rFonts w:ascii="Arial" w:hAnsi="Arial"/>
        </w:rPr>
        <w:tab/>
        <w:t xml:space="preserve">No </w:t>
      </w:r>
      <w:r w:rsidR="00BC6321">
        <w:rPr>
          <w:rFonts w:ascii="Arial" w:hAnsi="Arial"/>
        </w:rPr>
        <w:t xml:space="preserve">obstante lo anterior, no hay que olvidar que hay una </w:t>
      </w:r>
      <w:r>
        <w:rPr>
          <w:rFonts w:ascii="Arial" w:hAnsi="Arial"/>
        </w:rPr>
        <w:t xml:space="preserve">tendencia de crecimiento de las estructuras y los centros presidenciales en todas las democracias de nuestro entorno, </w:t>
      </w:r>
      <w:r w:rsidR="00BC6321">
        <w:rPr>
          <w:rFonts w:ascii="Arial" w:hAnsi="Arial"/>
        </w:rPr>
        <w:t xml:space="preserve">a la que </w:t>
      </w:r>
      <w:r>
        <w:rPr>
          <w:rFonts w:ascii="Arial" w:hAnsi="Arial"/>
        </w:rPr>
        <w:t>no ha sido ajeno</w:t>
      </w:r>
      <w:r w:rsidR="00BC6321">
        <w:rPr>
          <w:rFonts w:ascii="Arial" w:hAnsi="Arial"/>
        </w:rPr>
        <w:t>,</w:t>
      </w:r>
      <w:r>
        <w:rPr>
          <w:rFonts w:ascii="Arial" w:hAnsi="Arial"/>
        </w:rPr>
        <w:t xml:space="preserve"> incluso</w:t>
      </w:r>
      <w:r w:rsidR="00BC6321">
        <w:rPr>
          <w:rFonts w:ascii="Arial" w:hAnsi="Arial"/>
        </w:rPr>
        <w:t>,</w:t>
      </w:r>
      <w:r>
        <w:rPr>
          <w:rFonts w:ascii="Arial" w:hAnsi="Arial"/>
        </w:rPr>
        <w:t xml:space="preserve"> </w:t>
      </w:r>
      <w:r w:rsidR="00BC6321">
        <w:rPr>
          <w:rFonts w:ascii="Arial" w:hAnsi="Arial"/>
        </w:rPr>
        <w:t>la</w:t>
      </w:r>
      <w:r>
        <w:rPr>
          <w:rFonts w:ascii="Arial" w:hAnsi="Arial"/>
        </w:rPr>
        <w:t xml:space="preserve"> reducida y funcionarizada</w:t>
      </w:r>
      <w:r w:rsidR="0059708A">
        <w:rPr>
          <w:rFonts w:ascii="Arial" w:hAnsi="Arial"/>
        </w:rPr>
        <w:t xml:space="preserve"> Oficina del Primer Ministro</w:t>
      </w:r>
      <w:r w:rsidR="00BC6321">
        <w:rPr>
          <w:rFonts w:ascii="Arial" w:hAnsi="Arial"/>
        </w:rPr>
        <w:t xml:space="preserve"> inglés</w:t>
      </w:r>
      <w:r w:rsidR="0059708A">
        <w:rPr>
          <w:rFonts w:ascii="Arial" w:hAnsi="Arial"/>
        </w:rPr>
        <w:t>.</w:t>
      </w:r>
      <w:r w:rsidR="003C63B2">
        <w:rPr>
          <w:rStyle w:val="Refdenotaalpie"/>
          <w:rFonts w:ascii="Arial" w:hAnsi="Arial"/>
        </w:rPr>
        <w:footnoteReference w:id="7"/>
      </w:r>
      <w:r w:rsidR="003C63B2">
        <w:rPr>
          <w:rFonts w:ascii="Arial" w:hAnsi="Arial"/>
        </w:rPr>
        <w:t xml:space="preserve"> </w:t>
      </w:r>
      <w:r w:rsidR="0059708A">
        <w:rPr>
          <w:rFonts w:ascii="Arial" w:hAnsi="Arial"/>
        </w:rPr>
        <w:t xml:space="preserve">En </w:t>
      </w:r>
      <w:r w:rsidR="0059708A" w:rsidRPr="007E72E5">
        <w:rPr>
          <w:rFonts w:ascii="Arial" w:hAnsi="Arial"/>
          <w:i/>
        </w:rPr>
        <w:t>Downing Street</w:t>
      </w:r>
      <w:r w:rsidR="007E72E5">
        <w:rPr>
          <w:rFonts w:ascii="Arial" w:hAnsi="Arial"/>
        </w:rPr>
        <w:t xml:space="preserve">, </w:t>
      </w:r>
      <w:r w:rsidR="0059708A">
        <w:rPr>
          <w:rFonts w:ascii="Arial" w:hAnsi="Arial"/>
        </w:rPr>
        <w:t xml:space="preserve">la </w:t>
      </w:r>
      <w:r w:rsidR="0059708A" w:rsidRPr="007E72E5">
        <w:rPr>
          <w:rFonts w:ascii="Arial" w:hAnsi="Arial"/>
          <w:i/>
        </w:rPr>
        <w:t>Private Office</w:t>
      </w:r>
      <w:r w:rsidR="0059708A">
        <w:rPr>
          <w:rFonts w:ascii="Arial" w:hAnsi="Arial"/>
        </w:rPr>
        <w:t xml:space="preserve"> del Primer Ministro es dirigida por el Secretario Privado principal y dispone de distintos Secretarios que se ocupan de áreas como Asuntos Exteriores, economía, Interior, Relaciones con el Parlamento y la Organización de la Agenda del Primer Ministro</w:t>
      </w:r>
      <w:r w:rsidR="007E72E5">
        <w:rPr>
          <w:rFonts w:ascii="Arial" w:hAnsi="Arial"/>
        </w:rPr>
        <w:t xml:space="preserve">, dirigidas generalmente por funcionarios de carrera y no por personal de confianza política (Santolaya, 1991: 99-101). Debido al peso y la influencia de la burocracia del Civil Service británico, dos intentos de introducir un Gabinete más politizado, nombrado discrecionalmente por el Primer Ministro, y más extenso, al estilo del continente han concluido en sendos fracasos: el caso del </w:t>
      </w:r>
      <w:r w:rsidR="007E72E5" w:rsidRPr="007E72E5">
        <w:rPr>
          <w:rFonts w:ascii="Arial" w:hAnsi="Arial"/>
          <w:i/>
        </w:rPr>
        <w:t>Central Policy Review Staff</w:t>
      </w:r>
      <w:r w:rsidR="007E72E5">
        <w:rPr>
          <w:rFonts w:ascii="Arial" w:hAnsi="Arial"/>
        </w:rPr>
        <w:t xml:space="preserve">, introducido por </w:t>
      </w:r>
      <w:r w:rsidR="00264961">
        <w:rPr>
          <w:rFonts w:ascii="Arial" w:hAnsi="Arial"/>
        </w:rPr>
        <w:t xml:space="preserve">el conservador Edward </w:t>
      </w:r>
      <w:r w:rsidR="007E72E5">
        <w:rPr>
          <w:rFonts w:ascii="Arial" w:hAnsi="Arial"/>
        </w:rPr>
        <w:t>Heath en los años setenta, que fue suprimido finalmente por Margaret Thatcher en 1983, y el intento de</w:t>
      </w:r>
      <w:r w:rsidR="00264961">
        <w:rPr>
          <w:rFonts w:ascii="Arial" w:hAnsi="Arial"/>
        </w:rPr>
        <w:t>l laborista</w:t>
      </w:r>
      <w:r w:rsidR="0019749A">
        <w:rPr>
          <w:rFonts w:ascii="Arial" w:hAnsi="Arial"/>
        </w:rPr>
        <w:t xml:space="preserve"> Tony Blair, </w:t>
      </w:r>
      <w:r w:rsidR="00B00E45">
        <w:rPr>
          <w:rFonts w:ascii="Arial" w:hAnsi="Arial"/>
        </w:rPr>
        <w:t>a finales de los años noventa</w:t>
      </w:r>
      <w:r w:rsidR="0019749A">
        <w:rPr>
          <w:rFonts w:ascii="Arial" w:hAnsi="Arial"/>
        </w:rPr>
        <w:t>,</w:t>
      </w:r>
      <w:r w:rsidR="00B00E45">
        <w:rPr>
          <w:rFonts w:ascii="Arial" w:hAnsi="Arial"/>
        </w:rPr>
        <w:t xml:space="preserve"> </w:t>
      </w:r>
      <w:r w:rsidR="007E72E5">
        <w:rPr>
          <w:rFonts w:ascii="Arial" w:hAnsi="Arial"/>
        </w:rPr>
        <w:t xml:space="preserve">de </w:t>
      </w:r>
      <w:r w:rsidR="00B00E45">
        <w:rPr>
          <w:rFonts w:ascii="Arial" w:hAnsi="Arial"/>
        </w:rPr>
        <w:t>rodearse  de un amplio elenco de colaboradores políticos, que chocó con la inercia de la función pública británica, que incluso desconocía la figura del Jefe de Gabinete hasta el nombramiento de Jonathan Powell por Blair, según el propio relato de éste:</w:t>
      </w:r>
    </w:p>
    <w:p w14:paraId="434B6A60" w14:textId="77777777" w:rsidR="001846C2" w:rsidRDefault="001846C2" w:rsidP="001229F4">
      <w:pPr>
        <w:jc w:val="both"/>
        <w:rPr>
          <w:rFonts w:ascii="Arial" w:hAnsi="Arial"/>
        </w:rPr>
      </w:pPr>
    </w:p>
    <w:p w14:paraId="72C34393" w14:textId="2063481A" w:rsidR="002F6CDB" w:rsidRDefault="00B00E45" w:rsidP="003C63B2">
      <w:pPr>
        <w:ind w:left="1134"/>
        <w:jc w:val="both"/>
        <w:rPr>
          <w:rFonts w:ascii="Arial" w:hAnsi="Arial"/>
        </w:rPr>
      </w:pPr>
      <w:r>
        <w:rPr>
          <w:rFonts w:ascii="Arial" w:hAnsi="Arial"/>
        </w:rPr>
        <w:t>“</w:t>
      </w:r>
      <w:r w:rsidR="00615828">
        <w:rPr>
          <w:rFonts w:ascii="Arial" w:hAnsi="Arial"/>
        </w:rPr>
        <w:t>A la luz de lo que más tarde se convirtió en un desacuerdo bastante virulento sobre la naturaleza de la toma de decisiones en mi Gobierno, y su estilo denominado de sofá, debo decir</w:t>
      </w:r>
      <w:r w:rsidR="0007491D">
        <w:rPr>
          <w:rFonts w:ascii="Arial" w:hAnsi="Arial"/>
        </w:rPr>
        <w:t xml:space="preserve"> [que Robin  no aprobaba realmente la designación de Jonathan Powell como jefe de Gabinete, ni la de Alastair [Campbell]… Aunque Jonathan había estado en la función pública, todos ellos eran asesores especiales, nombramientos políticos incorporados por el nuevo Gobierno. El sistema británico es gestionado básicamente por funcionariso de carrera hasta los niveles más altos. Los asesores especiales son pocos,y no muy frecuentes, a diferencia del sistema estadounidense, por ejemplo, que tiene miles. Cuando, tras unos años en el gobierno, acumulé setenta de ellos, a algunos les pareció un pequeño escándalo constitucional… Hubo una discusión entre Robin y Jonathan sobre si Alastair o Jonathan podían dar instrucciones a los funcionarios, asunto sobre el que al final llegamos a un compromiso… Yo no podía creer, y sigo sin creerlo, que mis predecesores no tuvieran un jefe de Gabinete de facto, pero Jonathan fue el primero que fue reconocido públicamente y nombrado para el cargo. A Robin no le gustaba demasiado todo aquello, que en su fuero interno  se mezclaba con otra cuestión: la forma en que se tomaban las decisiones… La incorporación de asesores especiales a esa infraestrcutura no es una brecha en los muros de la corrección; es una forma perfectamente sensata de ampliar el ámbito de la asesoría, y de lograr que el Gobierno avance. Como muy pronto descubrí, el problema de la función pública tradicional no era el obstruccionismo, sino la inercia.” (Blair, </w:t>
      </w:r>
      <w:r w:rsidR="008643EB">
        <w:rPr>
          <w:rFonts w:ascii="Arial" w:hAnsi="Arial"/>
        </w:rPr>
        <w:t>2010</w:t>
      </w:r>
      <w:r w:rsidR="0007491D">
        <w:rPr>
          <w:rFonts w:ascii="Arial" w:hAnsi="Arial"/>
        </w:rPr>
        <w:t xml:space="preserve">: </w:t>
      </w:r>
      <w:r w:rsidR="008643EB">
        <w:rPr>
          <w:rFonts w:ascii="Arial" w:hAnsi="Arial"/>
        </w:rPr>
        <w:t>16-19</w:t>
      </w:r>
      <w:r w:rsidR="0007491D">
        <w:rPr>
          <w:rFonts w:ascii="Arial" w:hAnsi="Arial"/>
        </w:rPr>
        <w:t>).</w:t>
      </w:r>
      <w:r w:rsidR="003C63B2" w:rsidRPr="003C63B2">
        <w:rPr>
          <w:rStyle w:val="Refdenotaalpie"/>
          <w:rFonts w:ascii="Arial" w:hAnsi="Arial"/>
        </w:rPr>
        <w:t xml:space="preserve"> </w:t>
      </w:r>
    </w:p>
    <w:p w14:paraId="4BD295A4" w14:textId="77777777" w:rsidR="00C176FE" w:rsidRDefault="00C176FE" w:rsidP="001229F4">
      <w:pPr>
        <w:jc w:val="both"/>
        <w:rPr>
          <w:rFonts w:ascii="Arial" w:hAnsi="Arial"/>
        </w:rPr>
      </w:pPr>
    </w:p>
    <w:p w14:paraId="618CA842" w14:textId="77777777" w:rsidR="006F12CD" w:rsidRDefault="006F12CD" w:rsidP="00141736">
      <w:pPr>
        <w:ind w:firstLine="708"/>
        <w:jc w:val="both"/>
        <w:rPr>
          <w:rFonts w:ascii="Arial" w:hAnsi="Arial"/>
        </w:rPr>
      </w:pPr>
      <w:r>
        <w:rPr>
          <w:rFonts w:ascii="Arial" w:hAnsi="Arial"/>
        </w:rPr>
        <w:t xml:space="preserve">Una impresión coincidente ha expuesto el Jefe de Gabinete de Blair, Jonathan Powell (2011: 80), en sus memorias de los años en </w:t>
      </w:r>
      <w:r w:rsidRPr="008643EB">
        <w:rPr>
          <w:rFonts w:ascii="Arial" w:hAnsi="Arial"/>
          <w:i/>
        </w:rPr>
        <w:t>Downing Street</w:t>
      </w:r>
      <w:r>
        <w:rPr>
          <w:rFonts w:ascii="Arial" w:hAnsi="Arial"/>
        </w:rPr>
        <w:t xml:space="preserve">: </w:t>
      </w:r>
    </w:p>
    <w:p w14:paraId="1BB2408E" w14:textId="77777777" w:rsidR="006F12CD" w:rsidRDefault="006F12CD" w:rsidP="00141736">
      <w:pPr>
        <w:ind w:firstLine="708"/>
        <w:jc w:val="both"/>
        <w:rPr>
          <w:rFonts w:ascii="Arial" w:hAnsi="Arial"/>
        </w:rPr>
      </w:pPr>
    </w:p>
    <w:p w14:paraId="5B50B1DF" w14:textId="6C1FD16D" w:rsidR="006F12CD" w:rsidRDefault="006F12CD" w:rsidP="006F12CD">
      <w:pPr>
        <w:ind w:left="1134"/>
        <w:jc w:val="both"/>
        <w:rPr>
          <w:rFonts w:ascii="Arial" w:hAnsi="Arial"/>
        </w:rPr>
      </w:pPr>
      <w:r>
        <w:rPr>
          <w:rFonts w:ascii="Arial" w:hAnsi="Arial"/>
        </w:rPr>
        <w:t xml:space="preserve">“Debido a la debilidad del </w:t>
      </w:r>
      <w:r w:rsidRPr="00C176FE">
        <w:rPr>
          <w:rFonts w:ascii="Arial" w:hAnsi="Arial"/>
          <w:i/>
        </w:rPr>
        <w:t>Cabinet Office</w:t>
      </w:r>
      <w:r>
        <w:rPr>
          <w:rFonts w:ascii="Arial" w:hAnsi="Arial"/>
        </w:rPr>
        <w:t xml:space="preserve">, pensamos en algunas ocasiones, durante la década de Tony en el poder, en crear un Departamento del Primer Ministro. Hay un argumento para que el primer ministro tenga una oficina mayor, con un staff propio y presupuesto, capaz de imponerse sobre los distintos departamentos, pero cuando consideramos primero la idea en Febrero de 1999 Richard Wilson amenazó con dimitir. Temiendo que intentáramos crear uno por la puerta trasera, fue más lejos al mes siguiente rechazando el permitirnos nombrar más staff para el Número 10. Richard mismo propuso que uniéramos el </w:t>
      </w:r>
      <w:r w:rsidRPr="00C176FE">
        <w:rPr>
          <w:rFonts w:ascii="Arial" w:hAnsi="Arial"/>
          <w:i/>
        </w:rPr>
        <w:t>Cabinet Office</w:t>
      </w:r>
      <w:r>
        <w:rPr>
          <w:rFonts w:ascii="Arial" w:hAnsi="Arial"/>
        </w:rPr>
        <w:t xml:space="preserve"> y el </w:t>
      </w:r>
      <w:r w:rsidRPr="00C176FE">
        <w:rPr>
          <w:rFonts w:ascii="Arial" w:hAnsi="Arial"/>
          <w:i/>
        </w:rPr>
        <w:t>Prime Minister’s Office</w:t>
      </w:r>
      <w:r>
        <w:rPr>
          <w:rFonts w:ascii="Arial" w:hAnsi="Arial"/>
        </w:rPr>
        <w:t xml:space="preserve"> en un departamento… Tony nunca tomó esta propuesta en serio, y estaba más centrado en una propuesta más radical elaborada por John Birt que se había convertido en un asesor de estrategia en el Número 10… Después de las elecciones de 2001, [Wilson] no reaccionó bien a nuestra idea de trasladar los jefes de los secretariados de Política Europea y Asuntos Exteriores del </w:t>
      </w:r>
      <w:r w:rsidRPr="006A24C7">
        <w:rPr>
          <w:rFonts w:ascii="Arial" w:hAnsi="Arial"/>
          <w:i/>
        </w:rPr>
        <w:t>Cabinet Office</w:t>
      </w:r>
      <w:r>
        <w:rPr>
          <w:rFonts w:ascii="Arial" w:hAnsi="Arial"/>
        </w:rPr>
        <w:t xml:space="preserve"> al Número 10 y hacer de ellos tambien consejeros del primer ministro… La relación entre el Número 10 y el Secretario del Gabinete está, a menudo, cargada de dificultades. El Secretario del Gabinete quiere convertirse en el consejero más cercano al primer ministro, pero el primer ministro no siempre quiere eso…”</w:t>
      </w:r>
    </w:p>
    <w:p w14:paraId="41C4967F" w14:textId="77777777" w:rsidR="006F12CD" w:rsidRDefault="006F12CD" w:rsidP="00141736">
      <w:pPr>
        <w:ind w:firstLine="708"/>
        <w:jc w:val="both"/>
        <w:rPr>
          <w:rFonts w:ascii="Arial" w:hAnsi="Arial"/>
        </w:rPr>
      </w:pPr>
    </w:p>
    <w:p w14:paraId="5086EE86" w14:textId="77777777" w:rsidR="009D7CDD" w:rsidRDefault="006A24C7" w:rsidP="00141736">
      <w:pPr>
        <w:ind w:firstLine="708"/>
        <w:jc w:val="both"/>
        <w:rPr>
          <w:rFonts w:ascii="Arial" w:hAnsi="Arial"/>
        </w:rPr>
      </w:pPr>
      <w:r>
        <w:rPr>
          <w:rFonts w:ascii="Arial" w:hAnsi="Arial"/>
        </w:rPr>
        <w:t>Como muestra este caso, la presión para el crecimiento de los Gabinetes o centros presidenciales es inevitable en todos los contextos</w:t>
      </w:r>
      <w:r w:rsidR="0062303D">
        <w:rPr>
          <w:rFonts w:ascii="Arial" w:hAnsi="Arial"/>
        </w:rPr>
        <w:t>, incluido el peculiar modelo inglés,</w:t>
      </w:r>
      <w:r>
        <w:rPr>
          <w:rFonts w:ascii="Arial" w:hAnsi="Arial"/>
        </w:rPr>
        <w:t xml:space="preserve"> y puede llegar a producir, según las circunstancias de cada Gobierno, no sólo conflictos con el personal burocrático al servicio directo del Gobierno sino también con otros órganos dependientes del propio Gobierno, como </w:t>
      </w:r>
      <w:r w:rsidR="00F554EB">
        <w:rPr>
          <w:rFonts w:ascii="Arial" w:hAnsi="Arial"/>
        </w:rPr>
        <w:t>la Oficina del Gabinete</w:t>
      </w:r>
      <w:r w:rsidR="00CC4ECE">
        <w:rPr>
          <w:rFonts w:ascii="Arial" w:hAnsi="Arial"/>
        </w:rPr>
        <w:t xml:space="preserve"> (</w:t>
      </w:r>
      <w:r w:rsidR="00CC4ECE" w:rsidRPr="00CC4ECE">
        <w:rPr>
          <w:rFonts w:ascii="Arial" w:hAnsi="Arial"/>
          <w:i/>
        </w:rPr>
        <w:t>Cabinet Office</w:t>
      </w:r>
      <w:r w:rsidR="00CC4ECE">
        <w:rPr>
          <w:rFonts w:ascii="Arial" w:hAnsi="Arial"/>
        </w:rPr>
        <w:t>)</w:t>
      </w:r>
      <w:r w:rsidR="00F554EB">
        <w:rPr>
          <w:rFonts w:ascii="Arial" w:hAnsi="Arial"/>
        </w:rPr>
        <w:t>, que en el Reino Unido desempeña las clásicas funciones del Ministerio de la Presidencia, como órgano de coordinación de la política global del Gobierno y de control de las distintas comisiones interministeriales</w:t>
      </w:r>
      <w:r w:rsidR="00CC4ECE">
        <w:rPr>
          <w:rFonts w:ascii="Arial" w:hAnsi="Arial"/>
        </w:rPr>
        <w:t xml:space="preserve">. </w:t>
      </w:r>
    </w:p>
    <w:p w14:paraId="5C6D80D0" w14:textId="77777777" w:rsidR="00B5652B" w:rsidRDefault="00B5652B" w:rsidP="00141736">
      <w:pPr>
        <w:ind w:firstLine="708"/>
        <w:jc w:val="both"/>
        <w:rPr>
          <w:rFonts w:ascii="Arial" w:hAnsi="Arial"/>
        </w:rPr>
        <w:sectPr w:rsidR="00B5652B" w:rsidSect="00A119E5">
          <w:footerReference w:type="even" r:id="rId8"/>
          <w:footerReference w:type="default" r:id="rId9"/>
          <w:pgSz w:w="11900" w:h="16840"/>
          <w:pgMar w:top="1417" w:right="1701" w:bottom="1417" w:left="1701" w:header="708" w:footer="708" w:gutter="0"/>
          <w:cols w:space="708"/>
          <w:docGrid w:linePitch="360"/>
        </w:sectPr>
      </w:pPr>
    </w:p>
    <w:p w14:paraId="4A48D2E2" w14:textId="1E89942A" w:rsidR="005464E0" w:rsidRPr="00115516" w:rsidRDefault="00115516" w:rsidP="00115516">
      <w:pPr>
        <w:jc w:val="center"/>
        <w:rPr>
          <w:rFonts w:ascii="Arial" w:hAnsi="Arial"/>
          <w:b/>
        </w:rPr>
      </w:pPr>
      <w:r w:rsidRPr="00115516">
        <w:rPr>
          <w:rFonts w:ascii="Arial" w:hAnsi="Arial"/>
          <w:b/>
        </w:rPr>
        <w:t xml:space="preserve">Tabla 1. </w:t>
      </w:r>
      <w:r w:rsidR="005464E0" w:rsidRPr="00115516">
        <w:rPr>
          <w:rFonts w:ascii="Arial" w:hAnsi="Arial"/>
          <w:b/>
        </w:rPr>
        <w:t>Número medio de efectivos por Grupos y Niveles del Gabinete de la Presidencia del Gobierno, 2014</w:t>
      </w:r>
    </w:p>
    <w:p w14:paraId="1E3B7A46" w14:textId="77777777" w:rsidR="005464E0" w:rsidRDefault="005464E0" w:rsidP="00B5652B">
      <w:pPr>
        <w:jc w:val="both"/>
        <w:rPr>
          <w:rFonts w:ascii="Arial" w:hAnsi="Arial"/>
        </w:rPr>
      </w:pPr>
    </w:p>
    <w:p w14:paraId="0FBA4D5F" w14:textId="77777777" w:rsidR="005464E0" w:rsidRDefault="005464E0" w:rsidP="00B5652B">
      <w:pPr>
        <w:jc w:val="both"/>
        <w:rPr>
          <w:rFonts w:ascii="Arial" w:hAnsi="Arial"/>
        </w:rPr>
      </w:pPr>
    </w:p>
    <w:tbl>
      <w:tblPr>
        <w:tblStyle w:val="Tablaconcuadrcula"/>
        <w:tblW w:w="0" w:type="auto"/>
        <w:tblLook w:val="04A0" w:firstRow="1" w:lastRow="0" w:firstColumn="1" w:lastColumn="0" w:noHBand="0" w:noVBand="1"/>
      </w:tblPr>
      <w:tblGrid>
        <w:gridCol w:w="1088"/>
        <w:gridCol w:w="1088"/>
        <w:gridCol w:w="1088"/>
        <w:gridCol w:w="1088"/>
        <w:gridCol w:w="1088"/>
        <w:gridCol w:w="1088"/>
        <w:gridCol w:w="1088"/>
        <w:gridCol w:w="1088"/>
        <w:gridCol w:w="1088"/>
        <w:gridCol w:w="1088"/>
        <w:gridCol w:w="1088"/>
        <w:gridCol w:w="1089"/>
        <w:gridCol w:w="1089"/>
      </w:tblGrid>
      <w:tr w:rsidR="005464E0" w:rsidRPr="00D95EA9" w14:paraId="5E774744" w14:textId="77777777" w:rsidTr="00154853">
        <w:tc>
          <w:tcPr>
            <w:tcW w:w="1088" w:type="dxa"/>
          </w:tcPr>
          <w:p w14:paraId="1BB23888" w14:textId="2F1F3936" w:rsidR="005464E0" w:rsidRPr="00D95EA9" w:rsidRDefault="005464E0" w:rsidP="00B5652B">
            <w:pPr>
              <w:jc w:val="both"/>
              <w:rPr>
                <w:rFonts w:ascii="Arial" w:hAnsi="Arial" w:cs="Arial"/>
              </w:rPr>
            </w:pPr>
            <w:r w:rsidRPr="00D95EA9">
              <w:rPr>
                <w:rFonts w:ascii="Arial" w:hAnsi="Arial" w:cs="Arial"/>
              </w:rPr>
              <w:t>Puesto</w:t>
            </w:r>
          </w:p>
        </w:tc>
        <w:tc>
          <w:tcPr>
            <w:tcW w:w="2176" w:type="dxa"/>
            <w:gridSpan w:val="2"/>
          </w:tcPr>
          <w:p w14:paraId="7CF78329" w14:textId="7CB4ECDA" w:rsidR="005464E0" w:rsidRPr="00D95EA9" w:rsidRDefault="005464E0" w:rsidP="005464E0">
            <w:pPr>
              <w:jc w:val="center"/>
              <w:rPr>
                <w:rFonts w:ascii="Arial" w:hAnsi="Arial" w:cs="Arial"/>
              </w:rPr>
            </w:pPr>
            <w:r w:rsidRPr="00D95EA9">
              <w:rPr>
                <w:rFonts w:ascii="Arial" w:hAnsi="Arial" w:cs="Arial"/>
              </w:rPr>
              <w:t>A1</w:t>
            </w:r>
          </w:p>
        </w:tc>
        <w:tc>
          <w:tcPr>
            <w:tcW w:w="2176" w:type="dxa"/>
            <w:gridSpan w:val="2"/>
          </w:tcPr>
          <w:p w14:paraId="610B4BC2" w14:textId="4FAF338A" w:rsidR="005464E0" w:rsidRPr="00D95EA9" w:rsidRDefault="005464E0" w:rsidP="005464E0">
            <w:pPr>
              <w:jc w:val="center"/>
              <w:rPr>
                <w:rFonts w:ascii="Arial" w:hAnsi="Arial" w:cs="Arial"/>
              </w:rPr>
            </w:pPr>
            <w:r w:rsidRPr="00D95EA9">
              <w:rPr>
                <w:rFonts w:ascii="Arial" w:hAnsi="Arial" w:cs="Arial"/>
              </w:rPr>
              <w:t>A2</w:t>
            </w:r>
          </w:p>
        </w:tc>
        <w:tc>
          <w:tcPr>
            <w:tcW w:w="2176" w:type="dxa"/>
            <w:gridSpan w:val="2"/>
          </w:tcPr>
          <w:p w14:paraId="2F8A34BF" w14:textId="06E29C1A" w:rsidR="005464E0" w:rsidRPr="00D95EA9" w:rsidRDefault="005464E0" w:rsidP="005464E0">
            <w:pPr>
              <w:jc w:val="center"/>
              <w:rPr>
                <w:rFonts w:ascii="Arial" w:hAnsi="Arial" w:cs="Arial"/>
              </w:rPr>
            </w:pPr>
            <w:r w:rsidRPr="00D95EA9">
              <w:rPr>
                <w:rFonts w:ascii="Arial" w:hAnsi="Arial" w:cs="Arial"/>
              </w:rPr>
              <w:t>C1</w:t>
            </w:r>
          </w:p>
        </w:tc>
        <w:tc>
          <w:tcPr>
            <w:tcW w:w="2176" w:type="dxa"/>
            <w:gridSpan w:val="2"/>
          </w:tcPr>
          <w:p w14:paraId="4648CB2B" w14:textId="14C75784" w:rsidR="005464E0" w:rsidRPr="00D95EA9" w:rsidRDefault="005464E0" w:rsidP="005464E0">
            <w:pPr>
              <w:jc w:val="center"/>
              <w:rPr>
                <w:rFonts w:ascii="Arial" w:hAnsi="Arial" w:cs="Arial"/>
              </w:rPr>
            </w:pPr>
            <w:r w:rsidRPr="00D95EA9">
              <w:rPr>
                <w:rFonts w:ascii="Arial" w:hAnsi="Arial" w:cs="Arial"/>
              </w:rPr>
              <w:t>C2</w:t>
            </w:r>
          </w:p>
        </w:tc>
        <w:tc>
          <w:tcPr>
            <w:tcW w:w="2176" w:type="dxa"/>
            <w:gridSpan w:val="2"/>
          </w:tcPr>
          <w:p w14:paraId="30D03C76" w14:textId="2D4597DC" w:rsidR="005464E0" w:rsidRPr="00D95EA9" w:rsidRDefault="005464E0" w:rsidP="005464E0">
            <w:pPr>
              <w:jc w:val="center"/>
              <w:rPr>
                <w:rFonts w:ascii="Arial" w:hAnsi="Arial" w:cs="Arial"/>
              </w:rPr>
            </w:pPr>
            <w:r w:rsidRPr="00D95EA9">
              <w:rPr>
                <w:rFonts w:ascii="Arial" w:hAnsi="Arial" w:cs="Arial"/>
              </w:rPr>
              <w:t>E</w:t>
            </w:r>
          </w:p>
        </w:tc>
        <w:tc>
          <w:tcPr>
            <w:tcW w:w="2178" w:type="dxa"/>
            <w:gridSpan w:val="2"/>
          </w:tcPr>
          <w:p w14:paraId="50E4394E" w14:textId="6354A90C" w:rsidR="005464E0" w:rsidRPr="00D95EA9" w:rsidRDefault="005464E0" w:rsidP="005464E0">
            <w:pPr>
              <w:jc w:val="center"/>
              <w:rPr>
                <w:rFonts w:ascii="Arial" w:hAnsi="Arial" w:cs="Arial"/>
              </w:rPr>
            </w:pPr>
            <w:r w:rsidRPr="00D95EA9">
              <w:rPr>
                <w:rFonts w:ascii="Arial" w:hAnsi="Arial" w:cs="Arial"/>
              </w:rPr>
              <w:t>Total</w:t>
            </w:r>
          </w:p>
        </w:tc>
      </w:tr>
      <w:tr w:rsidR="005464E0" w:rsidRPr="00D95EA9" w14:paraId="2EB1C228" w14:textId="77777777" w:rsidTr="005464E0">
        <w:tc>
          <w:tcPr>
            <w:tcW w:w="1088" w:type="dxa"/>
          </w:tcPr>
          <w:p w14:paraId="20F5E50E" w14:textId="77777777" w:rsidR="005464E0" w:rsidRPr="00D95EA9" w:rsidRDefault="005464E0" w:rsidP="00B5652B">
            <w:pPr>
              <w:jc w:val="both"/>
              <w:rPr>
                <w:rFonts w:ascii="Arial" w:hAnsi="Arial" w:cs="Arial"/>
              </w:rPr>
            </w:pPr>
          </w:p>
        </w:tc>
        <w:tc>
          <w:tcPr>
            <w:tcW w:w="1088" w:type="dxa"/>
          </w:tcPr>
          <w:p w14:paraId="14610C67" w14:textId="0FB93781" w:rsidR="005464E0" w:rsidRPr="00D95EA9" w:rsidRDefault="00CC739D" w:rsidP="00CC739D">
            <w:pPr>
              <w:jc w:val="center"/>
              <w:rPr>
                <w:rFonts w:ascii="Arial" w:hAnsi="Arial" w:cs="Arial"/>
              </w:rPr>
            </w:pPr>
            <w:r w:rsidRPr="00D95EA9">
              <w:rPr>
                <w:rFonts w:ascii="Arial" w:hAnsi="Arial" w:cs="Arial"/>
              </w:rPr>
              <w:t>Gabin.</w:t>
            </w:r>
          </w:p>
        </w:tc>
        <w:tc>
          <w:tcPr>
            <w:tcW w:w="1088" w:type="dxa"/>
          </w:tcPr>
          <w:p w14:paraId="6A257560" w14:textId="231166EA" w:rsidR="005464E0" w:rsidRPr="00D95EA9" w:rsidRDefault="00CC739D" w:rsidP="00CC739D">
            <w:pPr>
              <w:jc w:val="center"/>
              <w:rPr>
                <w:rFonts w:ascii="Arial" w:hAnsi="Arial" w:cs="Arial"/>
              </w:rPr>
            </w:pPr>
            <w:r w:rsidRPr="00D95EA9">
              <w:rPr>
                <w:rFonts w:ascii="Arial" w:hAnsi="Arial" w:cs="Arial"/>
              </w:rPr>
              <w:t>M. Pres.</w:t>
            </w:r>
          </w:p>
        </w:tc>
        <w:tc>
          <w:tcPr>
            <w:tcW w:w="1088" w:type="dxa"/>
          </w:tcPr>
          <w:p w14:paraId="3A14D94A" w14:textId="04AF80C8" w:rsidR="005464E0" w:rsidRPr="00D95EA9" w:rsidRDefault="00CC739D" w:rsidP="00CC739D">
            <w:pPr>
              <w:jc w:val="center"/>
              <w:rPr>
                <w:rFonts w:ascii="Arial" w:hAnsi="Arial" w:cs="Arial"/>
              </w:rPr>
            </w:pPr>
            <w:r w:rsidRPr="00D95EA9">
              <w:rPr>
                <w:rFonts w:ascii="Arial" w:hAnsi="Arial" w:cs="Arial"/>
              </w:rPr>
              <w:t>Gabin.</w:t>
            </w:r>
          </w:p>
        </w:tc>
        <w:tc>
          <w:tcPr>
            <w:tcW w:w="1088" w:type="dxa"/>
          </w:tcPr>
          <w:p w14:paraId="4CE0B78F" w14:textId="6CC3309D" w:rsidR="005464E0" w:rsidRPr="00D95EA9" w:rsidRDefault="00CC739D" w:rsidP="00CC739D">
            <w:pPr>
              <w:jc w:val="center"/>
              <w:rPr>
                <w:rFonts w:ascii="Arial" w:hAnsi="Arial" w:cs="Arial"/>
              </w:rPr>
            </w:pPr>
            <w:r w:rsidRPr="00D95EA9">
              <w:rPr>
                <w:rFonts w:ascii="Arial" w:hAnsi="Arial" w:cs="Arial"/>
              </w:rPr>
              <w:t>M. Pres.</w:t>
            </w:r>
          </w:p>
        </w:tc>
        <w:tc>
          <w:tcPr>
            <w:tcW w:w="1088" w:type="dxa"/>
          </w:tcPr>
          <w:p w14:paraId="63EED452" w14:textId="5BEC28C2" w:rsidR="005464E0" w:rsidRPr="00D95EA9" w:rsidRDefault="00CC739D" w:rsidP="00CC739D">
            <w:pPr>
              <w:jc w:val="center"/>
              <w:rPr>
                <w:rFonts w:ascii="Arial" w:hAnsi="Arial" w:cs="Arial"/>
              </w:rPr>
            </w:pPr>
            <w:r w:rsidRPr="00D95EA9">
              <w:rPr>
                <w:rFonts w:ascii="Arial" w:hAnsi="Arial" w:cs="Arial"/>
              </w:rPr>
              <w:t>Gabin.</w:t>
            </w:r>
          </w:p>
        </w:tc>
        <w:tc>
          <w:tcPr>
            <w:tcW w:w="1088" w:type="dxa"/>
          </w:tcPr>
          <w:p w14:paraId="5C5432CA" w14:textId="172CE4A8" w:rsidR="005464E0" w:rsidRPr="00D95EA9" w:rsidRDefault="00CC739D" w:rsidP="00CC739D">
            <w:pPr>
              <w:jc w:val="center"/>
              <w:rPr>
                <w:rFonts w:ascii="Arial" w:hAnsi="Arial" w:cs="Arial"/>
              </w:rPr>
            </w:pPr>
            <w:r w:rsidRPr="00D95EA9">
              <w:rPr>
                <w:rFonts w:ascii="Arial" w:hAnsi="Arial" w:cs="Arial"/>
              </w:rPr>
              <w:t>M. Pres.</w:t>
            </w:r>
          </w:p>
        </w:tc>
        <w:tc>
          <w:tcPr>
            <w:tcW w:w="1088" w:type="dxa"/>
          </w:tcPr>
          <w:p w14:paraId="252D69E4" w14:textId="0DE48BD9" w:rsidR="005464E0" w:rsidRPr="00D95EA9" w:rsidRDefault="00CC739D" w:rsidP="00CC739D">
            <w:pPr>
              <w:jc w:val="center"/>
              <w:rPr>
                <w:rFonts w:ascii="Arial" w:hAnsi="Arial" w:cs="Arial"/>
              </w:rPr>
            </w:pPr>
            <w:r w:rsidRPr="00D95EA9">
              <w:rPr>
                <w:rFonts w:ascii="Arial" w:hAnsi="Arial" w:cs="Arial"/>
              </w:rPr>
              <w:t>Gabin.</w:t>
            </w:r>
          </w:p>
        </w:tc>
        <w:tc>
          <w:tcPr>
            <w:tcW w:w="1088" w:type="dxa"/>
          </w:tcPr>
          <w:p w14:paraId="5A4428FE" w14:textId="304CD0FB" w:rsidR="005464E0" w:rsidRPr="00D95EA9" w:rsidRDefault="00CC739D" w:rsidP="00CC739D">
            <w:pPr>
              <w:jc w:val="center"/>
              <w:rPr>
                <w:rFonts w:ascii="Arial" w:hAnsi="Arial" w:cs="Arial"/>
              </w:rPr>
            </w:pPr>
            <w:r w:rsidRPr="00D95EA9">
              <w:rPr>
                <w:rFonts w:ascii="Arial" w:hAnsi="Arial" w:cs="Arial"/>
              </w:rPr>
              <w:t>M. Pres.</w:t>
            </w:r>
          </w:p>
        </w:tc>
        <w:tc>
          <w:tcPr>
            <w:tcW w:w="1088" w:type="dxa"/>
          </w:tcPr>
          <w:p w14:paraId="03E577F6" w14:textId="13D5B07E" w:rsidR="005464E0" w:rsidRPr="00D95EA9" w:rsidRDefault="00CC739D" w:rsidP="00CC739D">
            <w:pPr>
              <w:jc w:val="center"/>
              <w:rPr>
                <w:rFonts w:ascii="Arial" w:hAnsi="Arial" w:cs="Arial"/>
              </w:rPr>
            </w:pPr>
            <w:r w:rsidRPr="00D95EA9">
              <w:rPr>
                <w:rFonts w:ascii="Arial" w:hAnsi="Arial" w:cs="Arial"/>
              </w:rPr>
              <w:t>Gabin.</w:t>
            </w:r>
          </w:p>
        </w:tc>
        <w:tc>
          <w:tcPr>
            <w:tcW w:w="1088" w:type="dxa"/>
          </w:tcPr>
          <w:p w14:paraId="1537CA1F" w14:textId="0DF9FFC2" w:rsidR="005464E0" w:rsidRPr="00D95EA9" w:rsidRDefault="00CC739D" w:rsidP="00CC739D">
            <w:pPr>
              <w:jc w:val="center"/>
              <w:rPr>
                <w:rFonts w:ascii="Arial" w:hAnsi="Arial" w:cs="Arial"/>
              </w:rPr>
            </w:pPr>
            <w:r w:rsidRPr="00D95EA9">
              <w:rPr>
                <w:rFonts w:ascii="Arial" w:hAnsi="Arial" w:cs="Arial"/>
              </w:rPr>
              <w:t>M. Pres.</w:t>
            </w:r>
          </w:p>
        </w:tc>
        <w:tc>
          <w:tcPr>
            <w:tcW w:w="1089" w:type="dxa"/>
          </w:tcPr>
          <w:p w14:paraId="1851D21E" w14:textId="07E08F25" w:rsidR="005464E0" w:rsidRPr="00D95EA9" w:rsidRDefault="00CC739D" w:rsidP="00CC739D">
            <w:pPr>
              <w:jc w:val="center"/>
              <w:rPr>
                <w:rFonts w:ascii="Arial" w:hAnsi="Arial" w:cs="Arial"/>
              </w:rPr>
            </w:pPr>
            <w:r w:rsidRPr="00D95EA9">
              <w:rPr>
                <w:rFonts w:ascii="Arial" w:hAnsi="Arial" w:cs="Arial"/>
              </w:rPr>
              <w:t>Gabin.</w:t>
            </w:r>
          </w:p>
        </w:tc>
        <w:tc>
          <w:tcPr>
            <w:tcW w:w="1089" w:type="dxa"/>
          </w:tcPr>
          <w:p w14:paraId="15F68DFC" w14:textId="4AD56F65" w:rsidR="005464E0" w:rsidRPr="00D95EA9" w:rsidRDefault="00CC739D" w:rsidP="00CC739D">
            <w:pPr>
              <w:jc w:val="center"/>
              <w:rPr>
                <w:rFonts w:ascii="Arial" w:hAnsi="Arial" w:cs="Arial"/>
              </w:rPr>
            </w:pPr>
            <w:r w:rsidRPr="00D95EA9">
              <w:rPr>
                <w:rFonts w:ascii="Arial" w:hAnsi="Arial" w:cs="Arial"/>
              </w:rPr>
              <w:t>M. Pres.</w:t>
            </w:r>
          </w:p>
        </w:tc>
      </w:tr>
      <w:tr w:rsidR="005464E0" w:rsidRPr="00D95EA9" w14:paraId="291DE2E3" w14:textId="77777777" w:rsidTr="005464E0">
        <w:tc>
          <w:tcPr>
            <w:tcW w:w="1088" w:type="dxa"/>
          </w:tcPr>
          <w:p w14:paraId="7472488D" w14:textId="5BE2918D" w:rsidR="005464E0" w:rsidRPr="00D95EA9" w:rsidRDefault="005464E0" w:rsidP="00B5652B">
            <w:pPr>
              <w:jc w:val="both"/>
              <w:rPr>
                <w:rFonts w:ascii="Arial" w:hAnsi="Arial" w:cs="Arial"/>
              </w:rPr>
            </w:pPr>
            <w:r w:rsidRPr="00D95EA9">
              <w:rPr>
                <w:rFonts w:ascii="Arial" w:hAnsi="Arial" w:cs="Arial"/>
              </w:rPr>
              <w:t>Nivel 30</w:t>
            </w:r>
          </w:p>
        </w:tc>
        <w:tc>
          <w:tcPr>
            <w:tcW w:w="1088" w:type="dxa"/>
          </w:tcPr>
          <w:p w14:paraId="5F564920" w14:textId="0FC6A74F" w:rsidR="005464E0" w:rsidRPr="00D95EA9" w:rsidRDefault="00154853" w:rsidP="00CC739D">
            <w:pPr>
              <w:jc w:val="center"/>
              <w:rPr>
                <w:rFonts w:ascii="Arial" w:hAnsi="Arial" w:cs="Arial"/>
              </w:rPr>
            </w:pPr>
            <w:r w:rsidRPr="00D95EA9">
              <w:rPr>
                <w:rFonts w:ascii="Arial" w:hAnsi="Arial" w:cs="Arial"/>
              </w:rPr>
              <w:t>56,5</w:t>
            </w:r>
            <w:r w:rsidR="00DA54E1" w:rsidRPr="00D95EA9">
              <w:rPr>
                <w:rFonts w:ascii="Arial" w:hAnsi="Arial" w:cs="Arial"/>
              </w:rPr>
              <w:t>0</w:t>
            </w:r>
          </w:p>
        </w:tc>
        <w:tc>
          <w:tcPr>
            <w:tcW w:w="1088" w:type="dxa"/>
          </w:tcPr>
          <w:p w14:paraId="0C402CDD" w14:textId="731C3453" w:rsidR="005464E0" w:rsidRPr="00D95EA9" w:rsidRDefault="005334BD" w:rsidP="00CC739D">
            <w:pPr>
              <w:jc w:val="center"/>
              <w:rPr>
                <w:rFonts w:ascii="Arial" w:hAnsi="Arial" w:cs="Arial"/>
              </w:rPr>
            </w:pPr>
            <w:r w:rsidRPr="00D95EA9">
              <w:rPr>
                <w:rFonts w:ascii="Arial" w:hAnsi="Arial" w:cs="Arial"/>
              </w:rPr>
              <w:t>73,8</w:t>
            </w:r>
            <w:r w:rsidR="00FF0BC0" w:rsidRPr="00D95EA9">
              <w:rPr>
                <w:rFonts w:ascii="Arial" w:hAnsi="Arial" w:cs="Arial"/>
              </w:rPr>
              <w:t>3</w:t>
            </w:r>
          </w:p>
        </w:tc>
        <w:tc>
          <w:tcPr>
            <w:tcW w:w="1088" w:type="dxa"/>
          </w:tcPr>
          <w:p w14:paraId="1505E4C4" w14:textId="034D563C" w:rsidR="005464E0" w:rsidRPr="00D95EA9" w:rsidRDefault="00154853" w:rsidP="00CC739D">
            <w:pPr>
              <w:jc w:val="center"/>
              <w:rPr>
                <w:rFonts w:ascii="Arial" w:hAnsi="Arial" w:cs="Arial"/>
              </w:rPr>
            </w:pPr>
            <w:r w:rsidRPr="00D95EA9">
              <w:rPr>
                <w:rFonts w:ascii="Arial" w:hAnsi="Arial" w:cs="Arial"/>
              </w:rPr>
              <w:t>3</w:t>
            </w:r>
            <w:r w:rsidR="003F0EAE" w:rsidRPr="00D95EA9">
              <w:rPr>
                <w:rFonts w:ascii="Arial" w:hAnsi="Arial" w:cs="Arial"/>
              </w:rPr>
              <w:t>,</w:t>
            </w:r>
            <w:r w:rsidR="00DA54E1" w:rsidRPr="00D95EA9">
              <w:rPr>
                <w:rFonts w:ascii="Arial" w:hAnsi="Arial" w:cs="Arial"/>
              </w:rPr>
              <w:t>25</w:t>
            </w:r>
          </w:p>
        </w:tc>
        <w:tc>
          <w:tcPr>
            <w:tcW w:w="1088" w:type="dxa"/>
          </w:tcPr>
          <w:p w14:paraId="1E25FBD0" w14:textId="77777777" w:rsidR="005464E0" w:rsidRPr="00D95EA9" w:rsidRDefault="005464E0" w:rsidP="00CC739D">
            <w:pPr>
              <w:jc w:val="center"/>
              <w:rPr>
                <w:rFonts w:ascii="Arial" w:hAnsi="Arial" w:cs="Arial"/>
              </w:rPr>
            </w:pPr>
          </w:p>
        </w:tc>
        <w:tc>
          <w:tcPr>
            <w:tcW w:w="1088" w:type="dxa"/>
          </w:tcPr>
          <w:p w14:paraId="323A0E6A" w14:textId="32B82C02" w:rsidR="005464E0" w:rsidRPr="00D95EA9" w:rsidRDefault="00154853" w:rsidP="00CC739D">
            <w:pPr>
              <w:jc w:val="center"/>
              <w:rPr>
                <w:rFonts w:ascii="Arial" w:hAnsi="Arial" w:cs="Arial"/>
              </w:rPr>
            </w:pPr>
            <w:r w:rsidRPr="00D95EA9">
              <w:rPr>
                <w:rFonts w:ascii="Arial" w:hAnsi="Arial" w:cs="Arial"/>
              </w:rPr>
              <w:t>1</w:t>
            </w:r>
            <w:r w:rsidR="00DA54E1" w:rsidRPr="00D95EA9">
              <w:rPr>
                <w:rFonts w:ascii="Arial" w:hAnsi="Arial" w:cs="Arial"/>
              </w:rPr>
              <w:t>,00</w:t>
            </w:r>
          </w:p>
        </w:tc>
        <w:tc>
          <w:tcPr>
            <w:tcW w:w="1088" w:type="dxa"/>
          </w:tcPr>
          <w:p w14:paraId="7847C6A8" w14:textId="77777777" w:rsidR="005464E0" w:rsidRPr="00D95EA9" w:rsidRDefault="005464E0" w:rsidP="00CC739D">
            <w:pPr>
              <w:jc w:val="center"/>
              <w:rPr>
                <w:rFonts w:ascii="Arial" w:hAnsi="Arial" w:cs="Arial"/>
              </w:rPr>
            </w:pPr>
          </w:p>
        </w:tc>
        <w:tc>
          <w:tcPr>
            <w:tcW w:w="1088" w:type="dxa"/>
          </w:tcPr>
          <w:p w14:paraId="749D062D" w14:textId="77777777" w:rsidR="005464E0" w:rsidRPr="00D95EA9" w:rsidRDefault="005464E0" w:rsidP="00CC739D">
            <w:pPr>
              <w:jc w:val="center"/>
              <w:rPr>
                <w:rFonts w:ascii="Arial" w:hAnsi="Arial" w:cs="Arial"/>
              </w:rPr>
            </w:pPr>
          </w:p>
        </w:tc>
        <w:tc>
          <w:tcPr>
            <w:tcW w:w="1088" w:type="dxa"/>
          </w:tcPr>
          <w:p w14:paraId="4702E2F6" w14:textId="77777777" w:rsidR="005464E0" w:rsidRPr="00D95EA9" w:rsidRDefault="005464E0" w:rsidP="00CC739D">
            <w:pPr>
              <w:jc w:val="center"/>
              <w:rPr>
                <w:rFonts w:ascii="Arial" w:hAnsi="Arial" w:cs="Arial"/>
              </w:rPr>
            </w:pPr>
          </w:p>
        </w:tc>
        <w:tc>
          <w:tcPr>
            <w:tcW w:w="1088" w:type="dxa"/>
          </w:tcPr>
          <w:p w14:paraId="54C9BF86" w14:textId="77777777" w:rsidR="005464E0" w:rsidRPr="00D95EA9" w:rsidRDefault="005464E0" w:rsidP="00CC739D">
            <w:pPr>
              <w:jc w:val="center"/>
              <w:rPr>
                <w:rFonts w:ascii="Arial" w:hAnsi="Arial" w:cs="Arial"/>
              </w:rPr>
            </w:pPr>
          </w:p>
        </w:tc>
        <w:tc>
          <w:tcPr>
            <w:tcW w:w="1088" w:type="dxa"/>
          </w:tcPr>
          <w:p w14:paraId="5AC54E72" w14:textId="77777777" w:rsidR="005464E0" w:rsidRPr="00D95EA9" w:rsidRDefault="005464E0" w:rsidP="00CC739D">
            <w:pPr>
              <w:jc w:val="center"/>
              <w:rPr>
                <w:rFonts w:ascii="Arial" w:hAnsi="Arial" w:cs="Arial"/>
              </w:rPr>
            </w:pPr>
          </w:p>
        </w:tc>
        <w:tc>
          <w:tcPr>
            <w:tcW w:w="1089" w:type="dxa"/>
          </w:tcPr>
          <w:p w14:paraId="5E5F524A" w14:textId="52404BC2" w:rsidR="005464E0" w:rsidRPr="00D95EA9" w:rsidRDefault="003F0EAE" w:rsidP="00CC739D">
            <w:pPr>
              <w:jc w:val="center"/>
              <w:rPr>
                <w:rFonts w:ascii="Arial" w:hAnsi="Arial" w:cs="Arial"/>
              </w:rPr>
            </w:pPr>
            <w:r w:rsidRPr="00D95EA9">
              <w:rPr>
                <w:rFonts w:ascii="Arial" w:hAnsi="Arial" w:cs="Arial"/>
              </w:rPr>
              <w:t>60,</w:t>
            </w:r>
            <w:r w:rsidR="00DA54E1" w:rsidRPr="00D95EA9">
              <w:rPr>
                <w:rFonts w:ascii="Arial" w:hAnsi="Arial" w:cs="Arial"/>
              </w:rPr>
              <w:t>75</w:t>
            </w:r>
          </w:p>
        </w:tc>
        <w:tc>
          <w:tcPr>
            <w:tcW w:w="1089" w:type="dxa"/>
          </w:tcPr>
          <w:p w14:paraId="09E4C9C9" w14:textId="713D7618" w:rsidR="005464E0" w:rsidRPr="00D95EA9" w:rsidRDefault="006E7BA0" w:rsidP="00CC739D">
            <w:pPr>
              <w:jc w:val="center"/>
              <w:rPr>
                <w:rFonts w:ascii="Arial" w:hAnsi="Arial" w:cs="Arial"/>
              </w:rPr>
            </w:pPr>
            <w:r w:rsidRPr="00D95EA9">
              <w:rPr>
                <w:rFonts w:ascii="Arial" w:hAnsi="Arial" w:cs="Arial"/>
              </w:rPr>
              <w:t>75,83</w:t>
            </w:r>
          </w:p>
        </w:tc>
      </w:tr>
      <w:tr w:rsidR="005464E0" w:rsidRPr="00D95EA9" w14:paraId="28B1B891" w14:textId="77777777" w:rsidTr="005464E0">
        <w:tc>
          <w:tcPr>
            <w:tcW w:w="1088" w:type="dxa"/>
          </w:tcPr>
          <w:p w14:paraId="7A95E126" w14:textId="1DF6AC43" w:rsidR="005464E0" w:rsidRPr="00D95EA9" w:rsidRDefault="005464E0" w:rsidP="00B5652B">
            <w:pPr>
              <w:jc w:val="both"/>
              <w:rPr>
                <w:rFonts w:ascii="Arial" w:hAnsi="Arial" w:cs="Arial"/>
              </w:rPr>
            </w:pPr>
            <w:r w:rsidRPr="00D95EA9">
              <w:rPr>
                <w:rFonts w:ascii="Arial" w:hAnsi="Arial" w:cs="Arial"/>
              </w:rPr>
              <w:t>Nivel 29</w:t>
            </w:r>
          </w:p>
        </w:tc>
        <w:tc>
          <w:tcPr>
            <w:tcW w:w="1088" w:type="dxa"/>
          </w:tcPr>
          <w:p w14:paraId="62EB61F8" w14:textId="530D2A4F" w:rsidR="005464E0" w:rsidRPr="00D95EA9" w:rsidRDefault="00154853" w:rsidP="00CC739D">
            <w:pPr>
              <w:jc w:val="center"/>
              <w:rPr>
                <w:rFonts w:ascii="Arial" w:hAnsi="Arial" w:cs="Arial"/>
              </w:rPr>
            </w:pPr>
            <w:r w:rsidRPr="00D95EA9">
              <w:rPr>
                <w:rFonts w:ascii="Arial" w:hAnsi="Arial" w:cs="Arial"/>
              </w:rPr>
              <w:t>5</w:t>
            </w:r>
            <w:r w:rsidR="00DA54E1" w:rsidRPr="00D95EA9">
              <w:rPr>
                <w:rFonts w:ascii="Arial" w:hAnsi="Arial" w:cs="Arial"/>
              </w:rPr>
              <w:t>,00</w:t>
            </w:r>
          </w:p>
        </w:tc>
        <w:tc>
          <w:tcPr>
            <w:tcW w:w="1088" w:type="dxa"/>
          </w:tcPr>
          <w:p w14:paraId="7B1A47F9" w14:textId="1C104A51" w:rsidR="005464E0" w:rsidRPr="00D95EA9" w:rsidRDefault="005334BD" w:rsidP="00CC739D">
            <w:pPr>
              <w:jc w:val="center"/>
              <w:rPr>
                <w:rFonts w:ascii="Arial" w:hAnsi="Arial" w:cs="Arial"/>
              </w:rPr>
            </w:pPr>
            <w:r w:rsidRPr="00D95EA9">
              <w:rPr>
                <w:rFonts w:ascii="Arial" w:hAnsi="Arial" w:cs="Arial"/>
              </w:rPr>
              <w:t>20,</w:t>
            </w:r>
            <w:r w:rsidR="00FF0BC0" w:rsidRPr="00D95EA9">
              <w:rPr>
                <w:rFonts w:ascii="Arial" w:hAnsi="Arial" w:cs="Arial"/>
              </w:rPr>
              <w:t>6</w:t>
            </w:r>
            <w:r w:rsidRPr="00D95EA9">
              <w:rPr>
                <w:rFonts w:ascii="Arial" w:hAnsi="Arial" w:cs="Arial"/>
              </w:rPr>
              <w:t>7</w:t>
            </w:r>
          </w:p>
        </w:tc>
        <w:tc>
          <w:tcPr>
            <w:tcW w:w="1088" w:type="dxa"/>
          </w:tcPr>
          <w:p w14:paraId="3A481657" w14:textId="154D5CFF" w:rsidR="005464E0" w:rsidRPr="00D95EA9" w:rsidRDefault="005464E0" w:rsidP="00CC739D">
            <w:pPr>
              <w:jc w:val="center"/>
              <w:rPr>
                <w:rFonts w:ascii="Arial" w:hAnsi="Arial" w:cs="Arial"/>
              </w:rPr>
            </w:pPr>
          </w:p>
        </w:tc>
        <w:tc>
          <w:tcPr>
            <w:tcW w:w="1088" w:type="dxa"/>
          </w:tcPr>
          <w:p w14:paraId="7A8DDD3F" w14:textId="77777777" w:rsidR="005464E0" w:rsidRPr="00D95EA9" w:rsidRDefault="005464E0" w:rsidP="00CC739D">
            <w:pPr>
              <w:jc w:val="center"/>
              <w:rPr>
                <w:rFonts w:ascii="Arial" w:hAnsi="Arial" w:cs="Arial"/>
              </w:rPr>
            </w:pPr>
          </w:p>
        </w:tc>
        <w:tc>
          <w:tcPr>
            <w:tcW w:w="1088" w:type="dxa"/>
          </w:tcPr>
          <w:p w14:paraId="2F6DAB54" w14:textId="77777777" w:rsidR="005464E0" w:rsidRPr="00D95EA9" w:rsidRDefault="005464E0" w:rsidP="00CC739D">
            <w:pPr>
              <w:jc w:val="center"/>
              <w:rPr>
                <w:rFonts w:ascii="Arial" w:hAnsi="Arial" w:cs="Arial"/>
              </w:rPr>
            </w:pPr>
          </w:p>
        </w:tc>
        <w:tc>
          <w:tcPr>
            <w:tcW w:w="1088" w:type="dxa"/>
          </w:tcPr>
          <w:p w14:paraId="1D528FA8" w14:textId="77777777" w:rsidR="005464E0" w:rsidRPr="00D95EA9" w:rsidRDefault="005464E0" w:rsidP="00CC739D">
            <w:pPr>
              <w:jc w:val="center"/>
              <w:rPr>
                <w:rFonts w:ascii="Arial" w:hAnsi="Arial" w:cs="Arial"/>
              </w:rPr>
            </w:pPr>
          </w:p>
        </w:tc>
        <w:tc>
          <w:tcPr>
            <w:tcW w:w="1088" w:type="dxa"/>
          </w:tcPr>
          <w:p w14:paraId="035DE738" w14:textId="77777777" w:rsidR="005464E0" w:rsidRPr="00D95EA9" w:rsidRDefault="005464E0" w:rsidP="00CC739D">
            <w:pPr>
              <w:jc w:val="center"/>
              <w:rPr>
                <w:rFonts w:ascii="Arial" w:hAnsi="Arial" w:cs="Arial"/>
              </w:rPr>
            </w:pPr>
          </w:p>
        </w:tc>
        <w:tc>
          <w:tcPr>
            <w:tcW w:w="1088" w:type="dxa"/>
          </w:tcPr>
          <w:p w14:paraId="447BF1E3" w14:textId="77777777" w:rsidR="005464E0" w:rsidRPr="00D95EA9" w:rsidRDefault="005464E0" w:rsidP="00CC739D">
            <w:pPr>
              <w:jc w:val="center"/>
              <w:rPr>
                <w:rFonts w:ascii="Arial" w:hAnsi="Arial" w:cs="Arial"/>
              </w:rPr>
            </w:pPr>
          </w:p>
        </w:tc>
        <w:tc>
          <w:tcPr>
            <w:tcW w:w="1088" w:type="dxa"/>
          </w:tcPr>
          <w:p w14:paraId="61FB6130" w14:textId="77777777" w:rsidR="005464E0" w:rsidRPr="00D95EA9" w:rsidRDefault="005464E0" w:rsidP="00CC739D">
            <w:pPr>
              <w:jc w:val="center"/>
              <w:rPr>
                <w:rFonts w:ascii="Arial" w:hAnsi="Arial" w:cs="Arial"/>
              </w:rPr>
            </w:pPr>
          </w:p>
        </w:tc>
        <w:tc>
          <w:tcPr>
            <w:tcW w:w="1088" w:type="dxa"/>
          </w:tcPr>
          <w:p w14:paraId="03CC5279" w14:textId="77777777" w:rsidR="005464E0" w:rsidRPr="00D95EA9" w:rsidRDefault="005464E0" w:rsidP="00CC739D">
            <w:pPr>
              <w:jc w:val="center"/>
              <w:rPr>
                <w:rFonts w:ascii="Arial" w:hAnsi="Arial" w:cs="Arial"/>
              </w:rPr>
            </w:pPr>
          </w:p>
        </w:tc>
        <w:tc>
          <w:tcPr>
            <w:tcW w:w="1089" w:type="dxa"/>
          </w:tcPr>
          <w:p w14:paraId="50848BE0" w14:textId="07A73F53" w:rsidR="005464E0" w:rsidRPr="00D95EA9" w:rsidRDefault="003F0EAE" w:rsidP="00CC739D">
            <w:pPr>
              <w:jc w:val="center"/>
              <w:rPr>
                <w:rFonts w:ascii="Arial" w:hAnsi="Arial" w:cs="Arial"/>
              </w:rPr>
            </w:pPr>
            <w:r w:rsidRPr="00D95EA9">
              <w:rPr>
                <w:rFonts w:ascii="Arial" w:hAnsi="Arial" w:cs="Arial"/>
              </w:rPr>
              <w:t>5</w:t>
            </w:r>
            <w:r w:rsidR="00DA54E1" w:rsidRPr="00D95EA9">
              <w:rPr>
                <w:rFonts w:ascii="Arial" w:hAnsi="Arial" w:cs="Arial"/>
              </w:rPr>
              <w:t>,00</w:t>
            </w:r>
          </w:p>
        </w:tc>
        <w:tc>
          <w:tcPr>
            <w:tcW w:w="1089" w:type="dxa"/>
          </w:tcPr>
          <w:p w14:paraId="07F6F8C1" w14:textId="5DE85C3F" w:rsidR="005464E0" w:rsidRPr="00D95EA9" w:rsidRDefault="006E7BA0" w:rsidP="00CC739D">
            <w:pPr>
              <w:jc w:val="center"/>
              <w:rPr>
                <w:rFonts w:ascii="Arial" w:hAnsi="Arial" w:cs="Arial"/>
              </w:rPr>
            </w:pPr>
            <w:r w:rsidRPr="00D95EA9">
              <w:rPr>
                <w:rFonts w:ascii="Arial" w:hAnsi="Arial" w:cs="Arial"/>
              </w:rPr>
              <w:t>20,67</w:t>
            </w:r>
          </w:p>
        </w:tc>
      </w:tr>
      <w:tr w:rsidR="005464E0" w:rsidRPr="00D95EA9" w14:paraId="08F82A5B" w14:textId="77777777" w:rsidTr="005464E0">
        <w:tc>
          <w:tcPr>
            <w:tcW w:w="1088" w:type="dxa"/>
          </w:tcPr>
          <w:p w14:paraId="45024BD9" w14:textId="40689C80" w:rsidR="005464E0" w:rsidRPr="00D95EA9" w:rsidRDefault="005464E0" w:rsidP="00B5652B">
            <w:pPr>
              <w:jc w:val="both"/>
              <w:rPr>
                <w:rFonts w:ascii="Arial" w:hAnsi="Arial" w:cs="Arial"/>
              </w:rPr>
            </w:pPr>
            <w:r w:rsidRPr="00D95EA9">
              <w:rPr>
                <w:rFonts w:ascii="Arial" w:hAnsi="Arial" w:cs="Arial"/>
              </w:rPr>
              <w:t>Nivel 28</w:t>
            </w:r>
          </w:p>
        </w:tc>
        <w:tc>
          <w:tcPr>
            <w:tcW w:w="1088" w:type="dxa"/>
          </w:tcPr>
          <w:p w14:paraId="04248E04" w14:textId="63268C0F" w:rsidR="005464E0" w:rsidRPr="00D95EA9" w:rsidRDefault="00154853" w:rsidP="00CC739D">
            <w:pPr>
              <w:jc w:val="center"/>
              <w:rPr>
                <w:rFonts w:ascii="Arial" w:hAnsi="Arial" w:cs="Arial"/>
              </w:rPr>
            </w:pPr>
            <w:r w:rsidRPr="00D95EA9">
              <w:rPr>
                <w:rFonts w:ascii="Arial" w:hAnsi="Arial" w:cs="Arial"/>
              </w:rPr>
              <w:t>25</w:t>
            </w:r>
            <w:r w:rsidR="003F0EAE" w:rsidRPr="00D95EA9">
              <w:rPr>
                <w:rFonts w:ascii="Arial" w:hAnsi="Arial" w:cs="Arial"/>
              </w:rPr>
              <w:t>,</w:t>
            </w:r>
            <w:r w:rsidR="00DA54E1" w:rsidRPr="00D95EA9">
              <w:rPr>
                <w:rFonts w:ascii="Arial" w:hAnsi="Arial" w:cs="Arial"/>
              </w:rPr>
              <w:t>08</w:t>
            </w:r>
          </w:p>
        </w:tc>
        <w:tc>
          <w:tcPr>
            <w:tcW w:w="1088" w:type="dxa"/>
          </w:tcPr>
          <w:p w14:paraId="0968DC30" w14:textId="6AFA69D8" w:rsidR="005464E0" w:rsidRPr="00D95EA9" w:rsidRDefault="005334BD" w:rsidP="00FF0BC0">
            <w:pPr>
              <w:jc w:val="center"/>
              <w:rPr>
                <w:rFonts w:ascii="Arial" w:hAnsi="Arial" w:cs="Arial"/>
              </w:rPr>
            </w:pPr>
            <w:r w:rsidRPr="00D95EA9">
              <w:rPr>
                <w:rFonts w:ascii="Arial" w:hAnsi="Arial" w:cs="Arial"/>
              </w:rPr>
              <w:t>59,</w:t>
            </w:r>
            <w:r w:rsidR="00FF0BC0" w:rsidRPr="00D95EA9">
              <w:rPr>
                <w:rFonts w:ascii="Arial" w:hAnsi="Arial" w:cs="Arial"/>
              </w:rPr>
              <w:t>25</w:t>
            </w:r>
          </w:p>
        </w:tc>
        <w:tc>
          <w:tcPr>
            <w:tcW w:w="1088" w:type="dxa"/>
          </w:tcPr>
          <w:p w14:paraId="16D3E1C6" w14:textId="05105B20" w:rsidR="005464E0" w:rsidRPr="00D95EA9" w:rsidRDefault="00154853" w:rsidP="00CC739D">
            <w:pPr>
              <w:jc w:val="center"/>
              <w:rPr>
                <w:rFonts w:ascii="Arial" w:hAnsi="Arial" w:cs="Arial"/>
              </w:rPr>
            </w:pPr>
            <w:r w:rsidRPr="00D95EA9">
              <w:rPr>
                <w:rFonts w:ascii="Arial" w:hAnsi="Arial" w:cs="Arial"/>
              </w:rPr>
              <w:t>9,</w:t>
            </w:r>
            <w:r w:rsidR="00DA54E1" w:rsidRPr="00D95EA9">
              <w:rPr>
                <w:rFonts w:ascii="Arial" w:hAnsi="Arial" w:cs="Arial"/>
              </w:rPr>
              <w:t>58</w:t>
            </w:r>
          </w:p>
        </w:tc>
        <w:tc>
          <w:tcPr>
            <w:tcW w:w="1088" w:type="dxa"/>
          </w:tcPr>
          <w:p w14:paraId="59893595" w14:textId="77777777" w:rsidR="005464E0" w:rsidRPr="00D95EA9" w:rsidRDefault="005464E0" w:rsidP="00CC739D">
            <w:pPr>
              <w:jc w:val="center"/>
              <w:rPr>
                <w:rFonts w:ascii="Arial" w:hAnsi="Arial" w:cs="Arial"/>
              </w:rPr>
            </w:pPr>
          </w:p>
        </w:tc>
        <w:tc>
          <w:tcPr>
            <w:tcW w:w="1088" w:type="dxa"/>
          </w:tcPr>
          <w:p w14:paraId="7FD967FF" w14:textId="5E7D14B4" w:rsidR="005464E0" w:rsidRPr="00D95EA9" w:rsidRDefault="00154853" w:rsidP="00CC739D">
            <w:pPr>
              <w:jc w:val="center"/>
              <w:rPr>
                <w:rFonts w:ascii="Arial" w:hAnsi="Arial" w:cs="Arial"/>
              </w:rPr>
            </w:pPr>
            <w:r w:rsidRPr="00D95EA9">
              <w:rPr>
                <w:rFonts w:ascii="Arial" w:hAnsi="Arial" w:cs="Arial"/>
              </w:rPr>
              <w:t>3</w:t>
            </w:r>
            <w:r w:rsidR="00DA54E1" w:rsidRPr="00D95EA9">
              <w:rPr>
                <w:rFonts w:ascii="Arial" w:hAnsi="Arial" w:cs="Arial"/>
              </w:rPr>
              <w:t>,00</w:t>
            </w:r>
          </w:p>
        </w:tc>
        <w:tc>
          <w:tcPr>
            <w:tcW w:w="1088" w:type="dxa"/>
          </w:tcPr>
          <w:p w14:paraId="52779DCB" w14:textId="77777777" w:rsidR="005464E0" w:rsidRPr="00D95EA9" w:rsidRDefault="005464E0" w:rsidP="00CC739D">
            <w:pPr>
              <w:jc w:val="center"/>
              <w:rPr>
                <w:rFonts w:ascii="Arial" w:hAnsi="Arial" w:cs="Arial"/>
              </w:rPr>
            </w:pPr>
          </w:p>
        </w:tc>
        <w:tc>
          <w:tcPr>
            <w:tcW w:w="1088" w:type="dxa"/>
          </w:tcPr>
          <w:p w14:paraId="51ED4DD6" w14:textId="77777777" w:rsidR="005464E0" w:rsidRPr="00D95EA9" w:rsidRDefault="005464E0" w:rsidP="00CC739D">
            <w:pPr>
              <w:jc w:val="center"/>
              <w:rPr>
                <w:rFonts w:ascii="Arial" w:hAnsi="Arial" w:cs="Arial"/>
              </w:rPr>
            </w:pPr>
          </w:p>
        </w:tc>
        <w:tc>
          <w:tcPr>
            <w:tcW w:w="1088" w:type="dxa"/>
          </w:tcPr>
          <w:p w14:paraId="17CFE376" w14:textId="77777777" w:rsidR="005464E0" w:rsidRPr="00D95EA9" w:rsidRDefault="005464E0" w:rsidP="00CC739D">
            <w:pPr>
              <w:jc w:val="center"/>
              <w:rPr>
                <w:rFonts w:ascii="Arial" w:hAnsi="Arial" w:cs="Arial"/>
              </w:rPr>
            </w:pPr>
          </w:p>
        </w:tc>
        <w:tc>
          <w:tcPr>
            <w:tcW w:w="1088" w:type="dxa"/>
          </w:tcPr>
          <w:p w14:paraId="1D55DBBE" w14:textId="77777777" w:rsidR="005464E0" w:rsidRPr="00D95EA9" w:rsidRDefault="005464E0" w:rsidP="00CC739D">
            <w:pPr>
              <w:jc w:val="center"/>
              <w:rPr>
                <w:rFonts w:ascii="Arial" w:hAnsi="Arial" w:cs="Arial"/>
              </w:rPr>
            </w:pPr>
          </w:p>
        </w:tc>
        <w:tc>
          <w:tcPr>
            <w:tcW w:w="1088" w:type="dxa"/>
          </w:tcPr>
          <w:p w14:paraId="01DBD282" w14:textId="77777777" w:rsidR="005464E0" w:rsidRPr="00D95EA9" w:rsidRDefault="005464E0" w:rsidP="00CC739D">
            <w:pPr>
              <w:jc w:val="center"/>
              <w:rPr>
                <w:rFonts w:ascii="Arial" w:hAnsi="Arial" w:cs="Arial"/>
              </w:rPr>
            </w:pPr>
          </w:p>
        </w:tc>
        <w:tc>
          <w:tcPr>
            <w:tcW w:w="1089" w:type="dxa"/>
          </w:tcPr>
          <w:p w14:paraId="69276777" w14:textId="36351192" w:rsidR="005464E0" w:rsidRPr="00D95EA9" w:rsidRDefault="003F0EAE" w:rsidP="00CC739D">
            <w:pPr>
              <w:jc w:val="center"/>
              <w:rPr>
                <w:rFonts w:ascii="Arial" w:hAnsi="Arial" w:cs="Arial"/>
              </w:rPr>
            </w:pPr>
            <w:r w:rsidRPr="00D95EA9">
              <w:rPr>
                <w:rFonts w:ascii="Arial" w:hAnsi="Arial" w:cs="Arial"/>
              </w:rPr>
              <w:t>37,</w:t>
            </w:r>
            <w:r w:rsidR="00DA54E1" w:rsidRPr="00D95EA9">
              <w:rPr>
                <w:rFonts w:ascii="Arial" w:hAnsi="Arial" w:cs="Arial"/>
              </w:rPr>
              <w:t>6</w:t>
            </w:r>
            <w:r w:rsidRPr="00D95EA9">
              <w:rPr>
                <w:rFonts w:ascii="Arial" w:hAnsi="Arial" w:cs="Arial"/>
              </w:rPr>
              <w:t>7</w:t>
            </w:r>
          </w:p>
        </w:tc>
        <w:tc>
          <w:tcPr>
            <w:tcW w:w="1089" w:type="dxa"/>
          </w:tcPr>
          <w:p w14:paraId="27B940D0" w14:textId="3627BB86" w:rsidR="005464E0" w:rsidRPr="00D95EA9" w:rsidRDefault="006E7BA0" w:rsidP="00CC739D">
            <w:pPr>
              <w:jc w:val="center"/>
              <w:rPr>
                <w:rFonts w:ascii="Arial" w:hAnsi="Arial" w:cs="Arial"/>
              </w:rPr>
            </w:pPr>
            <w:r w:rsidRPr="00D95EA9">
              <w:rPr>
                <w:rFonts w:ascii="Arial" w:hAnsi="Arial" w:cs="Arial"/>
              </w:rPr>
              <w:t>59,25</w:t>
            </w:r>
          </w:p>
        </w:tc>
      </w:tr>
      <w:tr w:rsidR="005464E0" w:rsidRPr="00D95EA9" w14:paraId="77291AA0" w14:textId="77777777" w:rsidTr="005464E0">
        <w:tc>
          <w:tcPr>
            <w:tcW w:w="1088" w:type="dxa"/>
          </w:tcPr>
          <w:p w14:paraId="337DA0C7" w14:textId="3EC786D3" w:rsidR="005464E0" w:rsidRPr="00D95EA9" w:rsidRDefault="005464E0" w:rsidP="00B5652B">
            <w:pPr>
              <w:jc w:val="both"/>
              <w:rPr>
                <w:rFonts w:ascii="Arial" w:hAnsi="Arial" w:cs="Arial"/>
              </w:rPr>
            </w:pPr>
            <w:r w:rsidRPr="00D95EA9">
              <w:rPr>
                <w:rFonts w:ascii="Arial" w:hAnsi="Arial" w:cs="Arial"/>
              </w:rPr>
              <w:t>Nivel 26</w:t>
            </w:r>
          </w:p>
        </w:tc>
        <w:tc>
          <w:tcPr>
            <w:tcW w:w="1088" w:type="dxa"/>
          </w:tcPr>
          <w:p w14:paraId="758DC336" w14:textId="58D80014" w:rsidR="005464E0" w:rsidRPr="00D95EA9" w:rsidRDefault="00154853" w:rsidP="00CC739D">
            <w:pPr>
              <w:jc w:val="center"/>
              <w:rPr>
                <w:rFonts w:ascii="Arial" w:hAnsi="Arial" w:cs="Arial"/>
              </w:rPr>
            </w:pPr>
            <w:r w:rsidRPr="00D95EA9">
              <w:rPr>
                <w:rFonts w:ascii="Arial" w:hAnsi="Arial" w:cs="Arial"/>
              </w:rPr>
              <w:t>28,5</w:t>
            </w:r>
            <w:r w:rsidR="00DA54E1" w:rsidRPr="00D95EA9">
              <w:rPr>
                <w:rFonts w:ascii="Arial" w:hAnsi="Arial" w:cs="Arial"/>
              </w:rPr>
              <w:t>0</w:t>
            </w:r>
          </w:p>
        </w:tc>
        <w:tc>
          <w:tcPr>
            <w:tcW w:w="1088" w:type="dxa"/>
          </w:tcPr>
          <w:p w14:paraId="5A86F569" w14:textId="23BB6819" w:rsidR="005464E0" w:rsidRPr="00D95EA9" w:rsidRDefault="005334BD" w:rsidP="00CC739D">
            <w:pPr>
              <w:jc w:val="center"/>
              <w:rPr>
                <w:rFonts w:ascii="Arial" w:hAnsi="Arial" w:cs="Arial"/>
              </w:rPr>
            </w:pPr>
            <w:r w:rsidRPr="00D95EA9">
              <w:rPr>
                <w:rFonts w:ascii="Arial" w:hAnsi="Arial" w:cs="Arial"/>
              </w:rPr>
              <w:t>10,5</w:t>
            </w:r>
            <w:r w:rsidR="00FF0BC0" w:rsidRPr="00D95EA9">
              <w:rPr>
                <w:rFonts w:ascii="Arial" w:hAnsi="Arial" w:cs="Arial"/>
              </w:rPr>
              <w:t>0</w:t>
            </w:r>
          </w:p>
        </w:tc>
        <w:tc>
          <w:tcPr>
            <w:tcW w:w="1088" w:type="dxa"/>
          </w:tcPr>
          <w:p w14:paraId="0681B4A9" w14:textId="5F8485EF" w:rsidR="005464E0" w:rsidRPr="00D95EA9" w:rsidRDefault="00154853" w:rsidP="00CC739D">
            <w:pPr>
              <w:jc w:val="center"/>
              <w:rPr>
                <w:rFonts w:ascii="Arial" w:hAnsi="Arial" w:cs="Arial"/>
              </w:rPr>
            </w:pPr>
            <w:r w:rsidRPr="00D95EA9">
              <w:rPr>
                <w:rFonts w:ascii="Arial" w:hAnsi="Arial" w:cs="Arial"/>
              </w:rPr>
              <w:t>5,8</w:t>
            </w:r>
            <w:r w:rsidR="00DA54E1" w:rsidRPr="00D95EA9">
              <w:rPr>
                <w:rFonts w:ascii="Arial" w:hAnsi="Arial" w:cs="Arial"/>
              </w:rPr>
              <w:t>3</w:t>
            </w:r>
          </w:p>
        </w:tc>
        <w:tc>
          <w:tcPr>
            <w:tcW w:w="1088" w:type="dxa"/>
          </w:tcPr>
          <w:p w14:paraId="38FC6002" w14:textId="68639306" w:rsidR="005464E0" w:rsidRPr="00D95EA9" w:rsidRDefault="005334BD" w:rsidP="00FF0BC0">
            <w:pPr>
              <w:jc w:val="center"/>
              <w:rPr>
                <w:rFonts w:ascii="Arial" w:hAnsi="Arial" w:cs="Arial"/>
              </w:rPr>
            </w:pPr>
            <w:r w:rsidRPr="00D95EA9">
              <w:rPr>
                <w:rFonts w:ascii="Arial" w:hAnsi="Arial" w:cs="Arial"/>
              </w:rPr>
              <w:t>47,</w:t>
            </w:r>
            <w:r w:rsidR="00FF0BC0" w:rsidRPr="00D95EA9">
              <w:rPr>
                <w:rFonts w:ascii="Arial" w:hAnsi="Arial" w:cs="Arial"/>
              </w:rPr>
              <w:t>75</w:t>
            </w:r>
          </w:p>
        </w:tc>
        <w:tc>
          <w:tcPr>
            <w:tcW w:w="1088" w:type="dxa"/>
          </w:tcPr>
          <w:p w14:paraId="44FBF170" w14:textId="56E637F3" w:rsidR="005464E0" w:rsidRPr="00D95EA9" w:rsidRDefault="00154853" w:rsidP="00CC739D">
            <w:pPr>
              <w:jc w:val="center"/>
              <w:rPr>
                <w:rFonts w:ascii="Arial" w:hAnsi="Arial" w:cs="Arial"/>
              </w:rPr>
            </w:pPr>
            <w:r w:rsidRPr="00D95EA9">
              <w:rPr>
                <w:rFonts w:ascii="Arial" w:hAnsi="Arial" w:cs="Arial"/>
              </w:rPr>
              <w:t>4,</w:t>
            </w:r>
            <w:r w:rsidR="00DA54E1" w:rsidRPr="00D95EA9">
              <w:rPr>
                <w:rFonts w:ascii="Arial" w:hAnsi="Arial" w:cs="Arial"/>
              </w:rPr>
              <w:t>75</w:t>
            </w:r>
          </w:p>
        </w:tc>
        <w:tc>
          <w:tcPr>
            <w:tcW w:w="1088" w:type="dxa"/>
          </w:tcPr>
          <w:p w14:paraId="106A1ED2" w14:textId="38A6B682" w:rsidR="005464E0" w:rsidRPr="00D95EA9" w:rsidRDefault="005334BD" w:rsidP="00CC739D">
            <w:pPr>
              <w:jc w:val="center"/>
              <w:rPr>
                <w:rFonts w:ascii="Arial" w:hAnsi="Arial" w:cs="Arial"/>
              </w:rPr>
            </w:pPr>
            <w:r w:rsidRPr="00D95EA9">
              <w:rPr>
                <w:rFonts w:ascii="Arial" w:hAnsi="Arial" w:cs="Arial"/>
              </w:rPr>
              <w:t>2</w:t>
            </w:r>
            <w:r w:rsidR="00FF0BC0" w:rsidRPr="00D95EA9">
              <w:rPr>
                <w:rFonts w:ascii="Arial" w:hAnsi="Arial" w:cs="Arial"/>
              </w:rPr>
              <w:t>,00</w:t>
            </w:r>
          </w:p>
        </w:tc>
        <w:tc>
          <w:tcPr>
            <w:tcW w:w="1088" w:type="dxa"/>
          </w:tcPr>
          <w:p w14:paraId="522D1C8E" w14:textId="6E72DB67" w:rsidR="005464E0" w:rsidRPr="00D95EA9" w:rsidRDefault="003F0EAE" w:rsidP="00CC739D">
            <w:pPr>
              <w:jc w:val="center"/>
              <w:rPr>
                <w:rFonts w:ascii="Arial" w:hAnsi="Arial" w:cs="Arial"/>
              </w:rPr>
            </w:pPr>
            <w:r w:rsidRPr="00D95EA9">
              <w:rPr>
                <w:rFonts w:ascii="Arial" w:hAnsi="Arial" w:cs="Arial"/>
              </w:rPr>
              <w:t>1</w:t>
            </w:r>
            <w:r w:rsidR="00DA54E1" w:rsidRPr="00D95EA9">
              <w:rPr>
                <w:rFonts w:ascii="Arial" w:hAnsi="Arial" w:cs="Arial"/>
              </w:rPr>
              <w:t>,00</w:t>
            </w:r>
          </w:p>
        </w:tc>
        <w:tc>
          <w:tcPr>
            <w:tcW w:w="1088" w:type="dxa"/>
          </w:tcPr>
          <w:p w14:paraId="27AD4B41" w14:textId="77777777" w:rsidR="005464E0" w:rsidRPr="00D95EA9" w:rsidRDefault="005464E0" w:rsidP="00CC739D">
            <w:pPr>
              <w:jc w:val="center"/>
              <w:rPr>
                <w:rFonts w:ascii="Arial" w:hAnsi="Arial" w:cs="Arial"/>
              </w:rPr>
            </w:pPr>
          </w:p>
        </w:tc>
        <w:tc>
          <w:tcPr>
            <w:tcW w:w="1088" w:type="dxa"/>
          </w:tcPr>
          <w:p w14:paraId="3E2CC405" w14:textId="77777777" w:rsidR="005464E0" w:rsidRPr="00D95EA9" w:rsidRDefault="005464E0" w:rsidP="00CC739D">
            <w:pPr>
              <w:jc w:val="center"/>
              <w:rPr>
                <w:rFonts w:ascii="Arial" w:hAnsi="Arial" w:cs="Arial"/>
              </w:rPr>
            </w:pPr>
          </w:p>
        </w:tc>
        <w:tc>
          <w:tcPr>
            <w:tcW w:w="1088" w:type="dxa"/>
          </w:tcPr>
          <w:p w14:paraId="5668D1A0" w14:textId="77777777" w:rsidR="005464E0" w:rsidRPr="00D95EA9" w:rsidRDefault="005464E0" w:rsidP="00CC739D">
            <w:pPr>
              <w:jc w:val="center"/>
              <w:rPr>
                <w:rFonts w:ascii="Arial" w:hAnsi="Arial" w:cs="Arial"/>
              </w:rPr>
            </w:pPr>
          </w:p>
        </w:tc>
        <w:tc>
          <w:tcPr>
            <w:tcW w:w="1089" w:type="dxa"/>
          </w:tcPr>
          <w:p w14:paraId="0E3ED0DA" w14:textId="06A30253" w:rsidR="005464E0" w:rsidRPr="00D95EA9" w:rsidRDefault="003F0EAE" w:rsidP="00CC739D">
            <w:pPr>
              <w:jc w:val="center"/>
              <w:rPr>
                <w:rFonts w:ascii="Arial" w:hAnsi="Arial" w:cs="Arial"/>
              </w:rPr>
            </w:pPr>
            <w:r w:rsidRPr="00D95EA9">
              <w:rPr>
                <w:rFonts w:ascii="Arial" w:hAnsi="Arial" w:cs="Arial"/>
              </w:rPr>
              <w:t>40,</w:t>
            </w:r>
            <w:r w:rsidR="00DA54E1" w:rsidRPr="00D95EA9">
              <w:rPr>
                <w:rFonts w:ascii="Arial" w:hAnsi="Arial" w:cs="Arial"/>
              </w:rPr>
              <w:t>08</w:t>
            </w:r>
          </w:p>
        </w:tc>
        <w:tc>
          <w:tcPr>
            <w:tcW w:w="1089" w:type="dxa"/>
          </w:tcPr>
          <w:p w14:paraId="1ADEF9FD" w14:textId="2D51C6F7" w:rsidR="005464E0" w:rsidRPr="00D95EA9" w:rsidRDefault="006E7BA0" w:rsidP="00CC739D">
            <w:pPr>
              <w:jc w:val="center"/>
              <w:rPr>
                <w:rFonts w:ascii="Arial" w:hAnsi="Arial" w:cs="Arial"/>
              </w:rPr>
            </w:pPr>
            <w:r w:rsidRPr="00D95EA9">
              <w:rPr>
                <w:rFonts w:ascii="Arial" w:hAnsi="Arial" w:cs="Arial"/>
              </w:rPr>
              <w:t>60,25</w:t>
            </w:r>
          </w:p>
        </w:tc>
      </w:tr>
      <w:tr w:rsidR="005464E0" w:rsidRPr="00D95EA9" w14:paraId="37F560FA" w14:textId="77777777" w:rsidTr="005464E0">
        <w:tc>
          <w:tcPr>
            <w:tcW w:w="1088" w:type="dxa"/>
          </w:tcPr>
          <w:p w14:paraId="7EEF6368" w14:textId="24157F52" w:rsidR="005464E0" w:rsidRPr="00D95EA9" w:rsidRDefault="005464E0" w:rsidP="00B5652B">
            <w:pPr>
              <w:jc w:val="both"/>
              <w:rPr>
                <w:rFonts w:ascii="Arial" w:hAnsi="Arial" w:cs="Arial"/>
              </w:rPr>
            </w:pPr>
            <w:r w:rsidRPr="00D95EA9">
              <w:rPr>
                <w:rFonts w:ascii="Arial" w:hAnsi="Arial" w:cs="Arial"/>
              </w:rPr>
              <w:t>Nivel 24</w:t>
            </w:r>
          </w:p>
        </w:tc>
        <w:tc>
          <w:tcPr>
            <w:tcW w:w="1088" w:type="dxa"/>
          </w:tcPr>
          <w:p w14:paraId="40C59394" w14:textId="77777777" w:rsidR="005464E0" w:rsidRPr="00D95EA9" w:rsidRDefault="005464E0" w:rsidP="00CC739D">
            <w:pPr>
              <w:jc w:val="center"/>
              <w:rPr>
                <w:rFonts w:ascii="Arial" w:hAnsi="Arial" w:cs="Arial"/>
              </w:rPr>
            </w:pPr>
          </w:p>
        </w:tc>
        <w:tc>
          <w:tcPr>
            <w:tcW w:w="1088" w:type="dxa"/>
          </w:tcPr>
          <w:p w14:paraId="76BB65E9" w14:textId="0E2137E9" w:rsidR="005464E0" w:rsidRPr="00D95EA9" w:rsidRDefault="005334BD" w:rsidP="00CC739D">
            <w:pPr>
              <w:jc w:val="center"/>
              <w:rPr>
                <w:rFonts w:ascii="Arial" w:hAnsi="Arial" w:cs="Arial"/>
              </w:rPr>
            </w:pPr>
            <w:r w:rsidRPr="00D95EA9">
              <w:rPr>
                <w:rFonts w:ascii="Arial" w:hAnsi="Arial" w:cs="Arial"/>
              </w:rPr>
              <w:t>1,75</w:t>
            </w:r>
          </w:p>
        </w:tc>
        <w:tc>
          <w:tcPr>
            <w:tcW w:w="1088" w:type="dxa"/>
          </w:tcPr>
          <w:p w14:paraId="0E4190FC" w14:textId="7A12FB36" w:rsidR="005464E0" w:rsidRPr="00D95EA9" w:rsidRDefault="00154853" w:rsidP="00CC739D">
            <w:pPr>
              <w:jc w:val="center"/>
              <w:rPr>
                <w:rFonts w:ascii="Arial" w:hAnsi="Arial" w:cs="Arial"/>
              </w:rPr>
            </w:pPr>
            <w:r w:rsidRPr="00D95EA9">
              <w:rPr>
                <w:rFonts w:ascii="Arial" w:hAnsi="Arial" w:cs="Arial"/>
              </w:rPr>
              <w:t>10</w:t>
            </w:r>
            <w:r w:rsidR="003F0EAE" w:rsidRPr="00D95EA9">
              <w:rPr>
                <w:rFonts w:ascii="Arial" w:hAnsi="Arial" w:cs="Arial"/>
              </w:rPr>
              <w:t>,3</w:t>
            </w:r>
            <w:r w:rsidR="00DA54E1" w:rsidRPr="00D95EA9">
              <w:rPr>
                <w:rFonts w:ascii="Arial" w:hAnsi="Arial" w:cs="Arial"/>
              </w:rPr>
              <w:t>3</w:t>
            </w:r>
          </w:p>
        </w:tc>
        <w:tc>
          <w:tcPr>
            <w:tcW w:w="1088" w:type="dxa"/>
          </w:tcPr>
          <w:p w14:paraId="0463D869" w14:textId="4F0C4D3B" w:rsidR="005464E0" w:rsidRPr="00D95EA9" w:rsidRDefault="005334BD" w:rsidP="00CC739D">
            <w:pPr>
              <w:jc w:val="center"/>
              <w:rPr>
                <w:rFonts w:ascii="Arial" w:hAnsi="Arial" w:cs="Arial"/>
              </w:rPr>
            </w:pPr>
            <w:r w:rsidRPr="00D95EA9">
              <w:rPr>
                <w:rFonts w:ascii="Arial" w:hAnsi="Arial" w:cs="Arial"/>
              </w:rPr>
              <w:t>5,3</w:t>
            </w:r>
            <w:r w:rsidR="00FF0BC0" w:rsidRPr="00D95EA9">
              <w:rPr>
                <w:rFonts w:ascii="Arial" w:hAnsi="Arial" w:cs="Arial"/>
              </w:rPr>
              <w:t>3</w:t>
            </w:r>
          </w:p>
        </w:tc>
        <w:tc>
          <w:tcPr>
            <w:tcW w:w="1088" w:type="dxa"/>
          </w:tcPr>
          <w:p w14:paraId="0571E4DA" w14:textId="05CA3AD1" w:rsidR="005464E0" w:rsidRPr="00D95EA9" w:rsidRDefault="00154853" w:rsidP="00CC739D">
            <w:pPr>
              <w:jc w:val="center"/>
              <w:rPr>
                <w:rFonts w:ascii="Arial" w:hAnsi="Arial" w:cs="Arial"/>
              </w:rPr>
            </w:pPr>
            <w:r w:rsidRPr="00D95EA9">
              <w:rPr>
                <w:rFonts w:ascii="Arial" w:hAnsi="Arial" w:cs="Arial"/>
              </w:rPr>
              <w:t>8</w:t>
            </w:r>
            <w:r w:rsidR="003F0EAE" w:rsidRPr="00D95EA9">
              <w:rPr>
                <w:rFonts w:ascii="Arial" w:hAnsi="Arial" w:cs="Arial"/>
              </w:rPr>
              <w:t>,</w:t>
            </w:r>
            <w:r w:rsidR="00DA54E1" w:rsidRPr="00D95EA9">
              <w:rPr>
                <w:rFonts w:ascii="Arial" w:hAnsi="Arial" w:cs="Arial"/>
              </w:rPr>
              <w:t>08</w:t>
            </w:r>
          </w:p>
        </w:tc>
        <w:tc>
          <w:tcPr>
            <w:tcW w:w="1088" w:type="dxa"/>
          </w:tcPr>
          <w:p w14:paraId="7D653537" w14:textId="6EB46AAC" w:rsidR="005464E0" w:rsidRPr="00D95EA9" w:rsidRDefault="005334BD" w:rsidP="00CC739D">
            <w:pPr>
              <w:jc w:val="center"/>
              <w:rPr>
                <w:rFonts w:ascii="Arial" w:hAnsi="Arial" w:cs="Arial"/>
              </w:rPr>
            </w:pPr>
            <w:r w:rsidRPr="00D95EA9">
              <w:rPr>
                <w:rFonts w:ascii="Arial" w:hAnsi="Arial" w:cs="Arial"/>
              </w:rPr>
              <w:t>3</w:t>
            </w:r>
            <w:r w:rsidR="00FF0BC0" w:rsidRPr="00D95EA9">
              <w:rPr>
                <w:rFonts w:ascii="Arial" w:hAnsi="Arial" w:cs="Arial"/>
              </w:rPr>
              <w:t>,00</w:t>
            </w:r>
          </w:p>
        </w:tc>
        <w:tc>
          <w:tcPr>
            <w:tcW w:w="1088" w:type="dxa"/>
          </w:tcPr>
          <w:p w14:paraId="2EB77DC3" w14:textId="123DD4A3" w:rsidR="005464E0" w:rsidRPr="00D95EA9" w:rsidRDefault="003F0EAE" w:rsidP="00CC739D">
            <w:pPr>
              <w:jc w:val="center"/>
              <w:rPr>
                <w:rFonts w:ascii="Arial" w:hAnsi="Arial" w:cs="Arial"/>
              </w:rPr>
            </w:pPr>
            <w:r w:rsidRPr="00D95EA9">
              <w:rPr>
                <w:rFonts w:ascii="Arial" w:hAnsi="Arial" w:cs="Arial"/>
              </w:rPr>
              <w:t>1,</w:t>
            </w:r>
            <w:r w:rsidR="00DA54E1" w:rsidRPr="00D95EA9">
              <w:rPr>
                <w:rFonts w:ascii="Arial" w:hAnsi="Arial" w:cs="Arial"/>
              </w:rPr>
              <w:t>58</w:t>
            </w:r>
          </w:p>
        </w:tc>
        <w:tc>
          <w:tcPr>
            <w:tcW w:w="1088" w:type="dxa"/>
          </w:tcPr>
          <w:p w14:paraId="50606234" w14:textId="2F3C4F61" w:rsidR="005464E0" w:rsidRPr="00D95EA9" w:rsidRDefault="00FF0BC0" w:rsidP="00CC739D">
            <w:pPr>
              <w:jc w:val="center"/>
              <w:rPr>
                <w:rFonts w:ascii="Arial" w:hAnsi="Arial" w:cs="Arial"/>
              </w:rPr>
            </w:pPr>
            <w:r w:rsidRPr="00D95EA9">
              <w:rPr>
                <w:rFonts w:ascii="Arial" w:hAnsi="Arial" w:cs="Arial"/>
              </w:rPr>
              <w:t>1,00</w:t>
            </w:r>
          </w:p>
        </w:tc>
        <w:tc>
          <w:tcPr>
            <w:tcW w:w="1088" w:type="dxa"/>
          </w:tcPr>
          <w:p w14:paraId="1CA43FDB" w14:textId="77777777" w:rsidR="005464E0" w:rsidRPr="00D95EA9" w:rsidRDefault="005464E0" w:rsidP="00CC739D">
            <w:pPr>
              <w:jc w:val="center"/>
              <w:rPr>
                <w:rFonts w:ascii="Arial" w:hAnsi="Arial" w:cs="Arial"/>
              </w:rPr>
            </w:pPr>
          </w:p>
        </w:tc>
        <w:tc>
          <w:tcPr>
            <w:tcW w:w="1088" w:type="dxa"/>
          </w:tcPr>
          <w:p w14:paraId="64327BAA" w14:textId="77777777" w:rsidR="005464E0" w:rsidRPr="00D95EA9" w:rsidRDefault="005464E0" w:rsidP="00CC739D">
            <w:pPr>
              <w:jc w:val="center"/>
              <w:rPr>
                <w:rFonts w:ascii="Arial" w:hAnsi="Arial" w:cs="Arial"/>
              </w:rPr>
            </w:pPr>
          </w:p>
        </w:tc>
        <w:tc>
          <w:tcPr>
            <w:tcW w:w="1089" w:type="dxa"/>
          </w:tcPr>
          <w:p w14:paraId="7FBF110E" w14:textId="369CE259" w:rsidR="005464E0" w:rsidRPr="00D95EA9" w:rsidRDefault="003F0EAE" w:rsidP="00CC739D">
            <w:pPr>
              <w:jc w:val="center"/>
              <w:rPr>
                <w:rFonts w:ascii="Arial" w:hAnsi="Arial" w:cs="Arial"/>
              </w:rPr>
            </w:pPr>
            <w:r w:rsidRPr="00D95EA9">
              <w:rPr>
                <w:rFonts w:ascii="Arial" w:hAnsi="Arial" w:cs="Arial"/>
              </w:rPr>
              <w:t>20</w:t>
            </w:r>
            <w:r w:rsidR="00DA54E1" w:rsidRPr="00D95EA9">
              <w:rPr>
                <w:rFonts w:ascii="Arial" w:hAnsi="Arial" w:cs="Arial"/>
              </w:rPr>
              <w:t>,00</w:t>
            </w:r>
          </w:p>
        </w:tc>
        <w:tc>
          <w:tcPr>
            <w:tcW w:w="1089" w:type="dxa"/>
          </w:tcPr>
          <w:p w14:paraId="5FFE404B" w14:textId="354ACFEB" w:rsidR="005464E0" w:rsidRPr="00D95EA9" w:rsidRDefault="006E7BA0" w:rsidP="00CC739D">
            <w:pPr>
              <w:jc w:val="center"/>
              <w:rPr>
                <w:rFonts w:ascii="Arial" w:hAnsi="Arial" w:cs="Arial"/>
              </w:rPr>
            </w:pPr>
            <w:r w:rsidRPr="00D95EA9">
              <w:rPr>
                <w:rFonts w:ascii="Arial" w:hAnsi="Arial" w:cs="Arial"/>
              </w:rPr>
              <w:t>11,08</w:t>
            </w:r>
          </w:p>
        </w:tc>
      </w:tr>
      <w:tr w:rsidR="005464E0" w:rsidRPr="00D95EA9" w14:paraId="551353AE" w14:textId="77777777" w:rsidTr="005464E0">
        <w:tc>
          <w:tcPr>
            <w:tcW w:w="1088" w:type="dxa"/>
          </w:tcPr>
          <w:p w14:paraId="5B962797" w14:textId="21FA0D39" w:rsidR="005464E0" w:rsidRPr="00D95EA9" w:rsidRDefault="005464E0" w:rsidP="00B5652B">
            <w:pPr>
              <w:jc w:val="both"/>
              <w:rPr>
                <w:rFonts w:ascii="Arial" w:hAnsi="Arial" w:cs="Arial"/>
              </w:rPr>
            </w:pPr>
            <w:r w:rsidRPr="00D95EA9">
              <w:rPr>
                <w:rFonts w:ascii="Arial" w:hAnsi="Arial" w:cs="Arial"/>
              </w:rPr>
              <w:t>Nivel 22</w:t>
            </w:r>
          </w:p>
        </w:tc>
        <w:tc>
          <w:tcPr>
            <w:tcW w:w="1088" w:type="dxa"/>
          </w:tcPr>
          <w:p w14:paraId="2A79C4B7" w14:textId="77777777" w:rsidR="005464E0" w:rsidRPr="00D95EA9" w:rsidRDefault="005464E0" w:rsidP="00CC739D">
            <w:pPr>
              <w:jc w:val="center"/>
              <w:rPr>
                <w:rFonts w:ascii="Arial" w:hAnsi="Arial" w:cs="Arial"/>
              </w:rPr>
            </w:pPr>
          </w:p>
        </w:tc>
        <w:tc>
          <w:tcPr>
            <w:tcW w:w="1088" w:type="dxa"/>
          </w:tcPr>
          <w:p w14:paraId="1C7C79CC" w14:textId="77777777" w:rsidR="005464E0" w:rsidRPr="00D95EA9" w:rsidRDefault="005464E0" w:rsidP="00CC739D">
            <w:pPr>
              <w:jc w:val="center"/>
              <w:rPr>
                <w:rFonts w:ascii="Arial" w:hAnsi="Arial" w:cs="Arial"/>
              </w:rPr>
            </w:pPr>
          </w:p>
        </w:tc>
        <w:tc>
          <w:tcPr>
            <w:tcW w:w="1088" w:type="dxa"/>
          </w:tcPr>
          <w:p w14:paraId="6E594E5D" w14:textId="453C3B35" w:rsidR="005464E0" w:rsidRPr="00D95EA9" w:rsidRDefault="00154853" w:rsidP="00CC739D">
            <w:pPr>
              <w:jc w:val="center"/>
              <w:rPr>
                <w:rFonts w:ascii="Arial" w:hAnsi="Arial" w:cs="Arial"/>
              </w:rPr>
            </w:pPr>
            <w:r w:rsidRPr="00D95EA9">
              <w:rPr>
                <w:rFonts w:ascii="Arial" w:hAnsi="Arial" w:cs="Arial"/>
              </w:rPr>
              <w:t>16</w:t>
            </w:r>
            <w:r w:rsidR="00DA54E1" w:rsidRPr="00D95EA9">
              <w:rPr>
                <w:rFonts w:ascii="Arial" w:hAnsi="Arial" w:cs="Arial"/>
              </w:rPr>
              <w:t>,00</w:t>
            </w:r>
          </w:p>
        </w:tc>
        <w:tc>
          <w:tcPr>
            <w:tcW w:w="1088" w:type="dxa"/>
          </w:tcPr>
          <w:p w14:paraId="73203C05" w14:textId="25FBBA89" w:rsidR="005464E0" w:rsidRPr="00D95EA9" w:rsidRDefault="005334BD" w:rsidP="00CC739D">
            <w:pPr>
              <w:jc w:val="center"/>
              <w:rPr>
                <w:rFonts w:ascii="Arial" w:hAnsi="Arial" w:cs="Arial"/>
              </w:rPr>
            </w:pPr>
            <w:r w:rsidRPr="00D95EA9">
              <w:rPr>
                <w:rFonts w:ascii="Arial" w:hAnsi="Arial" w:cs="Arial"/>
              </w:rPr>
              <w:t>22</w:t>
            </w:r>
            <w:r w:rsidR="00FF0BC0" w:rsidRPr="00D95EA9">
              <w:rPr>
                <w:rFonts w:ascii="Arial" w:hAnsi="Arial" w:cs="Arial"/>
              </w:rPr>
              <w:t>,00</w:t>
            </w:r>
          </w:p>
        </w:tc>
        <w:tc>
          <w:tcPr>
            <w:tcW w:w="1088" w:type="dxa"/>
          </w:tcPr>
          <w:p w14:paraId="36AB7DEF" w14:textId="21775BD5" w:rsidR="005464E0" w:rsidRPr="00D95EA9" w:rsidRDefault="00154853" w:rsidP="00CC739D">
            <w:pPr>
              <w:jc w:val="center"/>
              <w:rPr>
                <w:rFonts w:ascii="Arial" w:hAnsi="Arial" w:cs="Arial"/>
              </w:rPr>
            </w:pPr>
            <w:r w:rsidRPr="00D95EA9">
              <w:rPr>
                <w:rFonts w:ascii="Arial" w:hAnsi="Arial" w:cs="Arial"/>
              </w:rPr>
              <w:t>20</w:t>
            </w:r>
            <w:r w:rsidR="003F0EAE" w:rsidRPr="00D95EA9">
              <w:rPr>
                <w:rFonts w:ascii="Arial" w:hAnsi="Arial" w:cs="Arial"/>
              </w:rPr>
              <w:t>,</w:t>
            </w:r>
            <w:r w:rsidR="00DA54E1" w:rsidRPr="00D95EA9">
              <w:rPr>
                <w:rFonts w:ascii="Arial" w:hAnsi="Arial" w:cs="Arial"/>
              </w:rPr>
              <w:t>17</w:t>
            </w:r>
          </w:p>
        </w:tc>
        <w:tc>
          <w:tcPr>
            <w:tcW w:w="1088" w:type="dxa"/>
          </w:tcPr>
          <w:p w14:paraId="6C0B05E0" w14:textId="1A6D3356" w:rsidR="005464E0" w:rsidRPr="00D95EA9" w:rsidRDefault="005334BD" w:rsidP="00CC739D">
            <w:pPr>
              <w:jc w:val="center"/>
              <w:rPr>
                <w:rFonts w:ascii="Arial" w:hAnsi="Arial" w:cs="Arial"/>
              </w:rPr>
            </w:pPr>
            <w:r w:rsidRPr="00D95EA9">
              <w:rPr>
                <w:rFonts w:ascii="Arial" w:hAnsi="Arial" w:cs="Arial"/>
              </w:rPr>
              <w:t>67,</w:t>
            </w:r>
            <w:r w:rsidR="00FF0BC0" w:rsidRPr="00D95EA9">
              <w:rPr>
                <w:rFonts w:ascii="Arial" w:hAnsi="Arial" w:cs="Arial"/>
              </w:rPr>
              <w:t>6</w:t>
            </w:r>
            <w:r w:rsidRPr="00D95EA9">
              <w:rPr>
                <w:rFonts w:ascii="Arial" w:hAnsi="Arial" w:cs="Arial"/>
              </w:rPr>
              <w:t>7</w:t>
            </w:r>
          </w:p>
        </w:tc>
        <w:tc>
          <w:tcPr>
            <w:tcW w:w="1088" w:type="dxa"/>
          </w:tcPr>
          <w:p w14:paraId="7DED4A39" w14:textId="6913315A" w:rsidR="005464E0" w:rsidRPr="00D95EA9" w:rsidRDefault="003F0EAE" w:rsidP="00CC739D">
            <w:pPr>
              <w:jc w:val="center"/>
              <w:rPr>
                <w:rFonts w:ascii="Arial" w:hAnsi="Arial" w:cs="Arial"/>
              </w:rPr>
            </w:pPr>
            <w:r w:rsidRPr="00D95EA9">
              <w:rPr>
                <w:rFonts w:ascii="Arial" w:hAnsi="Arial" w:cs="Arial"/>
              </w:rPr>
              <w:t>5</w:t>
            </w:r>
            <w:r w:rsidR="00DA54E1" w:rsidRPr="00D95EA9">
              <w:rPr>
                <w:rFonts w:ascii="Arial" w:hAnsi="Arial" w:cs="Arial"/>
              </w:rPr>
              <w:t>,00</w:t>
            </w:r>
          </w:p>
        </w:tc>
        <w:tc>
          <w:tcPr>
            <w:tcW w:w="1088" w:type="dxa"/>
          </w:tcPr>
          <w:p w14:paraId="1345639F" w14:textId="37BE16C1" w:rsidR="005464E0" w:rsidRPr="00D95EA9" w:rsidRDefault="00FF0BC0" w:rsidP="00CC739D">
            <w:pPr>
              <w:jc w:val="center"/>
              <w:rPr>
                <w:rFonts w:ascii="Arial" w:hAnsi="Arial" w:cs="Arial"/>
              </w:rPr>
            </w:pPr>
            <w:r w:rsidRPr="00D95EA9">
              <w:rPr>
                <w:rFonts w:ascii="Arial" w:hAnsi="Arial" w:cs="Arial"/>
              </w:rPr>
              <w:t>2,00</w:t>
            </w:r>
          </w:p>
        </w:tc>
        <w:tc>
          <w:tcPr>
            <w:tcW w:w="1088" w:type="dxa"/>
          </w:tcPr>
          <w:p w14:paraId="680B886D" w14:textId="77777777" w:rsidR="005464E0" w:rsidRPr="00D95EA9" w:rsidRDefault="005464E0" w:rsidP="00CC739D">
            <w:pPr>
              <w:jc w:val="center"/>
              <w:rPr>
                <w:rFonts w:ascii="Arial" w:hAnsi="Arial" w:cs="Arial"/>
              </w:rPr>
            </w:pPr>
          </w:p>
        </w:tc>
        <w:tc>
          <w:tcPr>
            <w:tcW w:w="1088" w:type="dxa"/>
          </w:tcPr>
          <w:p w14:paraId="1D7DAA3F" w14:textId="77777777" w:rsidR="005464E0" w:rsidRPr="00D95EA9" w:rsidRDefault="005464E0" w:rsidP="00CC739D">
            <w:pPr>
              <w:jc w:val="center"/>
              <w:rPr>
                <w:rFonts w:ascii="Arial" w:hAnsi="Arial" w:cs="Arial"/>
              </w:rPr>
            </w:pPr>
          </w:p>
        </w:tc>
        <w:tc>
          <w:tcPr>
            <w:tcW w:w="1089" w:type="dxa"/>
          </w:tcPr>
          <w:p w14:paraId="78F8F4E5" w14:textId="2A117C66" w:rsidR="005464E0" w:rsidRPr="00D95EA9" w:rsidRDefault="003F0EAE" w:rsidP="00CC739D">
            <w:pPr>
              <w:jc w:val="center"/>
              <w:rPr>
                <w:rFonts w:ascii="Arial" w:hAnsi="Arial" w:cs="Arial"/>
              </w:rPr>
            </w:pPr>
            <w:r w:rsidRPr="00D95EA9">
              <w:rPr>
                <w:rFonts w:ascii="Arial" w:hAnsi="Arial" w:cs="Arial"/>
              </w:rPr>
              <w:t>41,</w:t>
            </w:r>
            <w:r w:rsidR="00DA54E1" w:rsidRPr="00D95EA9">
              <w:rPr>
                <w:rFonts w:ascii="Arial" w:hAnsi="Arial" w:cs="Arial"/>
              </w:rPr>
              <w:t>17</w:t>
            </w:r>
          </w:p>
        </w:tc>
        <w:tc>
          <w:tcPr>
            <w:tcW w:w="1089" w:type="dxa"/>
          </w:tcPr>
          <w:p w14:paraId="01D7F65F" w14:textId="12172A37" w:rsidR="005464E0" w:rsidRPr="00D95EA9" w:rsidRDefault="006E7BA0" w:rsidP="00CC739D">
            <w:pPr>
              <w:jc w:val="center"/>
              <w:rPr>
                <w:rFonts w:ascii="Arial" w:hAnsi="Arial" w:cs="Arial"/>
              </w:rPr>
            </w:pPr>
            <w:r w:rsidRPr="00D95EA9">
              <w:rPr>
                <w:rFonts w:ascii="Arial" w:hAnsi="Arial" w:cs="Arial"/>
              </w:rPr>
              <w:t>91,67</w:t>
            </w:r>
          </w:p>
        </w:tc>
      </w:tr>
      <w:tr w:rsidR="005464E0" w:rsidRPr="00D95EA9" w14:paraId="52F8B942" w14:textId="77777777" w:rsidTr="005464E0">
        <w:tc>
          <w:tcPr>
            <w:tcW w:w="1088" w:type="dxa"/>
          </w:tcPr>
          <w:p w14:paraId="617E2AC1" w14:textId="19BDC045" w:rsidR="005464E0" w:rsidRPr="00D95EA9" w:rsidRDefault="005464E0" w:rsidP="00B5652B">
            <w:pPr>
              <w:jc w:val="both"/>
              <w:rPr>
                <w:rFonts w:ascii="Arial" w:hAnsi="Arial" w:cs="Arial"/>
              </w:rPr>
            </w:pPr>
            <w:r w:rsidRPr="00D95EA9">
              <w:rPr>
                <w:rFonts w:ascii="Arial" w:hAnsi="Arial" w:cs="Arial"/>
              </w:rPr>
              <w:t>Nivel 20</w:t>
            </w:r>
          </w:p>
        </w:tc>
        <w:tc>
          <w:tcPr>
            <w:tcW w:w="1088" w:type="dxa"/>
          </w:tcPr>
          <w:p w14:paraId="403B1836" w14:textId="77777777" w:rsidR="005464E0" w:rsidRPr="00D95EA9" w:rsidRDefault="005464E0" w:rsidP="00CC739D">
            <w:pPr>
              <w:jc w:val="center"/>
              <w:rPr>
                <w:rFonts w:ascii="Arial" w:hAnsi="Arial" w:cs="Arial"/>
              </w:rPr>
            </w:pPr>
          </w:p>
        </w:tc>
        <w:tc>
          <w:tcPr>
            <w:tcW w:w="1088" w:type="dxa"/>
          </w:tcPr>
          <w:p w14:paraId="361CB140" w14:textId="77777777" w:rsidR="005464E0" w:rsidRPr="00D95EA9" w:rsidRDefault="005464E0" w:rsidP="00CC739D">
            <w:pPr>
              <w:jc w:val="center"/>
              <w:rPr>
                <w:rFonts w:ascii="Arial" w:hAnsi="Arial" w:cs="Arial"/>
              </w:rPr>
            </w:pPr>
          </w:p>
        </w:tc>
        <w:tc>
          <w:tcPr>
            <w:tcW w:w="1088" w:type="dxa"/>
          </w:tcPr>
          <w:p w14:paraId="05C8B1BB" w14:textId="77777777" w:rsidR="005464E0" w:rsidRPr="00D95EA9" w:rsidRDefault="005464E0" w:rsidP="00CC739D">
            <w:pPr>
              <w:jc w:val="center"/>
              <w:rPr>
                <w:rFonts w:ascii="Arial" w:hAnsi="Arial" w:cs="Arial"/>
              </w:rPr>
            </w:pPr>
          </w:p>
        </w:tc>
        <w:tc>
          <w:tcPr>
            <w:tcW w:w="1088" w:type="dxa"/>
          </w:tcPr>
          <w:p w14:paraId="7F56FF5D" w14:textId="452FD50A" w:rsidR="005464E0" w:rsidRPr="00D95EA9" w:rsidRDefault="005334BD" w:rsidP="00CC739D">
            <w:pPr>
              <w:jc w:val="center"/>
              <w:rPr>
                <w:rFonts w:ascii="Arial" w:hAnsi="Arial" w:cs="Arial"/>
              </w:rPr>
            </w:pPr>
            <w:r w:rsidRPr="00D95EA9">
              <w:rPr>
                <w:rFonts w:ascii="Arial" w:hAnsi="Arial" w:cs="Arial"/>
              </w:rPr>
              <w:t>5,9</w:t>
            </w:r>
            <w:r w:rsidR="00FF0BC0" w:rsidRPr="00D95EA9">
              <w:rPr>
                <w:rFonts w:ascii="Arial" w:hAnsi="Arial" w:cs="Arial"/>
              </w:rPr>
              <w:t>2</w:t>
            </w:r>
          </w:p>
        </w:tc>
        <w:tc>
          <w:tcPr>
            <w:tcW w:w="1088" w:type="dxa"/>
          </w:tcPr>
          <w:p w14:paraId="478F87F9" w14:textId="682EC904" w:rsidR="005464E0" w:rsidRPr="00D95EA9" w:rsidRDefault="003F0EAE" w:rsidP="00CC739D">
            <w:pPr>
              <w:jc w:val="center"/>
              <w:rPr>
                <w:rFonts w:ascii="Arial" w:hAnsi="Arial" w:cs="Arial"/>
              </w:rPr>
            </w:pPr>
            <w:r w:rsidRPr="00D95EA9">
              <w:rPr>
                <w:rFonts w:ascii="Arial" w:hAnsi="Arial" w:cs="Arial"/>
              </w:rPr>
              <w:t>32,</w:t>
            </w:r>
            <w:r w:rsidR="00DA54E1" w:rsidRPr="00D95EA9">
              <w:rPr>
                <w:rFonts w:ascii="Arial" w:hAnsi="Arial" w:cs="Arial"/>
              </w:rPr>
              <w:t>58</w:t>
            </w:r>
          </w:p>
        </w:tc>
        <w:tc>
          <w:tcPr>
            <w:tcW w:w="1088" w:type="dxa"/>
          </w:tcPr>
          <w:p w14:paraId="68603897" w14:textId="6A571E9D" w:rsidR="005464E0" w:rsidRPr="00D95EA9" w:rsidRDefault="005334BD" w:rsidP="00CC739D">
            <w:pPr>
              <w:jc w:val="center"/>
              <w:rPr>
                <w:rFonts w:ascii="Arial" w:hAnsi="Arial" w:cs="Arial"/>
              </w:rPr>
            </w:pPr>
            <w:r w:rsidRPr="00D95EA9">
              <w:rPr>
                <w:rFonts w:ascii="Arial" w:hAnsi="Arial" w:cs="Arial"/>
              </w:rPr>
              <w:t>8</w:t>
            </w:r>
            <w:r w:rsidR="00FF0BC0" w:rsidRPr="00D95EA9">
              <w:rPr>
                <w:rFonts w:ascii="Arial" w:hAnsi="Arial" w:cs="Arial"/>
              </w:rPr>
              <w:t>,00</w:t>
            </w:r>
          </w:p>
        </w:tc>
        <w:tc>
          <w:tcPr>
            <w:tcW w:w="1088" w:type="dxa"/>
          </w:tcPr>
          <w:p w14:paraId="4E67F097" w14:textId="2059361E" w:rsidR="005464E0" w:rsidRPr="00D95EA9" w:rsidRDefault="003F0EAE" w:rsidP="00CC739D">
            <w:pPr>
              <w:jc w:val="center"/>
              <w:rPr>
                <w:rFonts w:ascii="Arial" w:hAnsi="Arial" w:cs="Arial"/>
              </w:rPr>
            </w:pPr>
            <w:r w:rsidRPr="00D95EA9">
              <w:rPr>
                <w:rFonts w:ascii="Arial" w:hAnsi="Arial" w:cs="Arial"/>
              </w:rPr>
              <w:t>6</w:t>
            </w:r>
            <w:r w:rsidR="00DA54E1" w:rsidRPr="00D95EA9">
              <w:rPr>
                <w:rFonts w:ascii="Arial" w:hAnsi="Arial" w:cs="Arial"/>
              </w:rPr>
              <w:t>,00</w:t>
            </w:r>
          </w:p>
        </w:tc>
        <w:tc>
          <w:tcPr>
            <w:tcW w:w="1088" w:type="dxa"/>
          </w:tcPr>
          <w:p w14:paraId="0485B4BD" w14:textId="77777777" w:rsidR="005464E0" w:rsidRPr="00D95EA9" w:rsidRDefault="005464E0" w:rsidP="00CC739D">
            <w:pPr>
              <w:jc w:val="center"/>
              <w:rPr>
                <w:rFonts w:ascii="Arial" w:hAnsi="Arial" w:cs="Arial"/>
              </w:rPr>
            </w:pPr>
          </w:p>
        </w:tc>
        <w:tc>
          <w:tcPr>
            <w:tcW w:w="1088" w:type="dxa"/>
          </w:tcPr>
          <w:p w14:paraId="18736F02" w14:textId="77777777" w:rsidR="005464E0" w:rsidRPr="00D95EA9" w:rsidRDefault="005464E0" w:rsidP="00CC739D">
            <w:pPr>
              <w:jc w:val="center"/>
              <w:rPr>
                <w:rFonts w:ascii="Arial" w:hAnsi="Arial" w:cs="Arial"/>
              </w:rPr>
            </w:pPr>
          </w:p>
        </w:tc>
        <w:tc>
          <w:tcPr>
            <w:tcW w:w="1088" w:type="dxa"/>
          </w:tcPr>
          <w:p w14:paraId="1F7669FC" w14:textId="77777777" w:rsidR="005464E0" w:rsidRPr="00D95EA9" w:rsidRDefault="005464E0" w:rsidP="00CC739D">
            <w:pPr>
              <w:jc w:val="center"/>
              <w:rPr>
                <w:rFonts w:ascii="Arial" w:hAnsi="Arial" w:cs="Arial"/>
              </w:rPr>
            </w:pPr>
          </w:p>
        </w:tc>
        <w:tc>
          <w:tcPr>
            <w:tcW w:w="1089" w:type="dxa"/>
          </w:tcPr>
          <w:p w14:paraId="1CCC9C40" w14:textId="11C60664" w:rsidR="005464E0" w:rsidRPr="00D95EA9" w:rsidRDefault="003F0EAE" w:rsidP="00CC739D">
            <w:pPr>
              <w:jc w:val="center"/>
              <w:rPr>
                <w:rFonts w:ascii="Arial" w:hAnsi="Arial" w:cs="Arial"/>
              </w:rPr>
            </w:pPr>
            <w:r w:rsidRPr="00D95EA9">
              <w:rPr>
                <w:rFonts w:ascii="Arial" w:hAnsi="Arial" w:cs="Arial"/>
              </w:rPr>
              <w:t>38,</w:t>
            </w:r>
            <w:r w:rsidR="00DA54E1" w:rsidRPr="00D95EA9">
              <w:rPr>
                <w:rFonts w:ascii="Arial" w:hAnsi="Arial" w:cs="Arial"/>
              </w:rPr>
              <w:t>58</w:t>
            </w:r>
          </w:p>
        </w:tc>
        <w:tc>
          <w:tcPr>
            <w:tcW w:w="1089" w:type="dxa"/>
          </w:tcPr>
          <w:p w14:paraId="70930376" w14:textId="1DBB2A2B" w:rsidR="005464E0" w:rsidRPr="00D95EA9" w:rsidRDefault="006E7BA0" w:rsidP="00CC739D">
            <w:pPr>
              <w:jc w:val="center"/>
              <w:rPr>
                <w:rFonts w:ascii="Arial" w:hAnsi="Arial" w:cs="Arial"/>
              </w:rPr>
            </w:pPr>
            <w:r w:rsidRPr="00D95EA9">
              <w:rPr>
                <w:rFonts w:ascii="Arial" w:hAnsi="Arial" w:cs="Arial"/>
              </w:rPr>
              <w:t>13,92</w:t>
            </w:r>
          </w:p>
        </w:tc>
      </w:tr>
      <w:tr w:rsidR="005464E0" w:rsidRPr="00D95EA9" w14:paraId="14D28CB7" w14:textId="77777777" w:rsidTr="005464E0">
        <w:tc>
          <w:tcPr>
            <w:tcW w:w="1088" w:type="dxa"/>
          </w:tcPr>
          <w:p w14:paraId="2AE7E854" w14:textId="15A3EE5F" w:rsidR="005464E0" w:rsidRPr="00D95EA9" w:rsidRDefault="005464E0" w:rsidP="00B5652B">
            <w:pPr>
              <w:jc w:val="both"/>
              <w:rPr>
                <w:rFonts w:ascii="Arial" w:hAnsi="Arial" w:cs="Arial"/>
              </w:rPr>
            </w:pPr>
            <w:r w:rsidRPr="00D95EA9">
              <w:rPr>
                <w:rFonts w:ascii="Arial" w:hAnsi="Arial" w:cs="Arial"/>
              </w:rPr>
              <w:t>Nivel 19</w:t>
            </w:r>
          </w:p>
        </w:tc>
        <w:tc>
          <w:tcPr>
            <w:tcW w:w="1088" w:type="dxa"/>
          </w:tcPr>
          <w:p w14:paraId="1DC89FB5" w14:textId="77777777" w:rsidR="005464E0" w:rsidRPr="00D95EA9" w:rsidRDefault="005464E0" w:rsidP="00CC739D">
            <w:pPr>
              <w:jc w:val="center"/>
              <w:rPr>
                <w:rFonts w:ascii="Arial" w:hAnsi="Arial" w:cs="Arial"/>
              </w:rPr>
            </w:pPr>
          </w:p>
        </w:tc>
        <w:tc>
          <w:tcPr>
            <w:tcW w:w="1088" w:type="dxa"/>
          </w:tcPr>
          <w:p w14:paraId="34A39748" w14:textId="77777777" w:rsidR="005464E0" w:rsidRPr="00D95EA9" w:rsidRDefault="005464E0" w:rsidP="00CC739D">
            <w:pPr>
              <w:jc w:val="center"/>
              <w:rPr>
                <w:rFonts w:ascii="Arial" w:hAnsi="Arial" w:cs="Arial"/>
              </w:rPr>
            </w:pPr>
          </w:p>
        </w:tc>
        <w:tc>
          <w:tcPr>
            <w:tcW w:w="1088" w:type="dxa"/>
          </w:tcPr>
          <w:p w14:paraId="02EF654D" w14:textId="77777777" w:rsidR="005464E0" w:rsidRPr="00D95EA9" w:rsidRDefault="005464E0" w:rsidP="00CC739D">
            <w:pPr>
              <w:jc w:val="center"/>
              <w:rPr>
                <w:rFonts w:ascii="Arial" w:hAnsi="Arial" w:cs="Arial"/>
              </w:rPr>
            </w:pPr>
          </w:p>
        </w:tc>
        <w:tc>
          <w:tcPr>
            <w:tcW w:w="1088" w:type="dxa"/>
          </w:tcPr>
          <w:p w14:paraId="350DDAAB" w14:textId="6D7AA14F" w:rsidR="005464E0" w:rsidRPr="00D95EA9" w:rsidRDefault="005464E0" w:rsidP="00CC739D">
            <w:pPr>
              <w:jc w:val="center"/>
              <w:rPr>
                <w:rFonts w:ascii="Arial" w:hAnsi="Arial" w:cs="Arial"/>
              </w:rPr>
            </w:pPr>
          </w:p>
        </w:tc>
        <w:tc>
          <w:tcPr>
            <w:tcW w:w="1088" w:type="dxa"/>
          </w:tcPr>
          <w:p w14:paraId="6F8AA597" w14:textId="65E289AC" w:rsidR="005464E0" w:rsidRPr="00D95EA9" w:rsidRDefault="003F0EAE" w:rsidP="00CC739D">
            <w:pPr>
              <w:jc w:val="center"/>
              <w:rPr>
                <w:rFonts w:ascii="Arial" w:hAnsi="Arial" w:cs="Arial"/>
              </w:rPr>
            </w:pPr>
            <w:r w:rsidRPr="00D95EA9">
              <w:rPr>
                <w:rFonts w:ascii="Arial" w:hAnsi="Arial" w:cs="Arial"/>
              </w:rPr>
              <w:t>1</w:t>
            </w:r>
            <w:r w:rsidR="00DA54E1" w:rsidRPr="00D95EA9">
              <w:rPr>
                <w:rFonts w:ascii="Arial" w:hAnsi="Arial" w:cs="Arial"/>
              </w:rPr>
              <w:t>,00</w:t>
            </w:r>
          </w:p>
        </w:tc>
        <w:tc>
          <w:tcPr>
            <w:tcW w:w="1088" w:type="dxa"/>
          </w:tcPr>
          <w:p w14:paraId="34FF9009" w14:textId="1B67FCD8" w:rsidR="005464E0" w:rsidRPr="00D95EA9" w:rsidRDefault="005464E0" w:rsidP="00CC739D">
            <w:pPr>
              <w:jc w:val="center"/>
              <w:rPr>
                <w:rFonts w:ascii="Arial" w:hAnsi="Arial" w:cs="Arial"/>
              </w:rPr>
            </w:pPr>
          </w:p>
        </w:tc>
        <w:tc>
          <w:tcPr>
            <w:tcW w:w="1088" w:type="dxa"/>
          </w:tcPr>
          <w:p w14:paraId="4B457E9D" w14:textId="77777777" w:rsidR="005464E0" w:rsidRPr="00D95EA9" w:rsidRDefault="005464E0" w:rsidP="00CC739D">
            <w:pPr>
              <w:jc w:val="center"/>
              <w:rPr>
                <w:rFonts w:ascii="Arial" w:hAnsi="Arial" w:cs="Arial"/>
              </w:rPr>
            </w:pPr>
          </w:p>
        </w:tc>
        <w:tc>
          <w:tcPr>
            <w:tcW w:w="1088" w:type="dxa"/>
          </w:tcPr>
          <w:p w14:paraId="4417229A" w14:textId="77777777" w:rsidR="005464E0" w:rsidRPr="00D95EA9" w:rsidRDefault="005464E0" w:rsidP="00CC739D">
            <w:pPr>
              <w:jc w:val="center"/>
              <w:rPr>
                <w:rFonts w:ascii="Arial" w:hAnsi="Arial" w:cs="Arial"/>
              </w:rPr>
            </w:pPr>
          </w:p>
        </w:tc>
        <w:tc>
          <w:tcPr>
            <w:tcW w:w="1088" w:type="dxa"/>
          </w:tcPr>
          <w:p w14:paraId="4697586B" w14:textId="77777777" w:rsidR="005464E0" w:rsidRPr="00D95EA9" w:rsidRDefault="005464E0" w:rsidP="00CC739D">
            <w:pPr>
              <w:jc w:val="center"/>
              <w:rPr>
                <w:rFonts w:ascii="Arial" w:hAnsi="Arial" w:cs="Arial"/>
              </w:rPr>
            </w:pPr>
          </w:p>
        </w:tc>
        <w:tc>
          <w:tcPr>
            <w:tcW w:w="1088" w:type="dxa"/>
          </w:tcPr>
          <w:p w14:paraId="3727DEFB" w14:textId="77777777" w:rsidR="005464E0" w:rsidRPr="00D95EA9" w:rsidRDefault="005464E0" w:rsidP="00CC739D">
            <w:pPr>
              <w:jc w:val="center"/>
              <w:rPr>
                <w:rFonts w:ascii="Arial" w:hAnsi="Arial" w:cs="Arial"/>
              </w:rPr>
            </w:pPr>
          </w:p>
        </w:tc>
        <w:tc>
          <w:tcPr>
            <w:tcW w:w="1089" w:type="dxa"/>
          </w:tcPr>
          <w:p w14:paraId="0FA2226C" w14:textId="74EFD64F" w:rsidR="005464E0" w:rsidRPr="00D95EA9" w:rsidRDefault="003F0EAE" w:rsidP="00CC739D">
            <w:pPr>
              <w:jc w:val="center"/>
              <w:rPr>
                <w:rFonts w:ascii="Arial" w:hAnsi="Arial" w:cs="Arial"/>
              </w:rPr>
            </w:pPr>
            <w:r w:rsidRPr="00D95EA9">
              <w:rPr>
                <w:rFonts w:ascii="Arial" w:hAnsi="Arial" w:cs="Arial"/>
              </w:rPr>
              <w:t>1</w:t>
            </w:r>
            <w:r w:rsidR="00DA54E1" w:rsidRPr="00D95EA9">
              <w:rPr>
                <w:rFonts w:ascii="Arial" w:hAnsi="Arial" w:cs="Arial"/>
              </w:rPr>
              <w:t>,00</w:t>
            </w:r>
          </w:p>
        </w:tc>
        <w:tc>
          <w:tcPr>
            <w:tcW w:w="1089" w:type="dxa"/>
          </w:tcPr>
          <w:p w14:paraId="5A0F378A" w14:textId="245554EA" w:rsidR="005464E0" w:rsidRPr="00D95EA9" w:rsidRDefault="006E7BA0" w:rsidP="00CC739D">
            <w:pPr>
              <w:jc w:val="center"/>
              <w:rPr>
                <w:rFonts w:ascii="Arial" w:hAnsi="Arial" w:cs="Arial"/>
              </w:rPr>
            </w:pPr>
            <w:r w:rsidRPr="00D95EA9">
              <w:rPr>
                <w:rFonts w:ascii="Arial" w:hAnsi="Arial" w:cs="Arial"/>
              </w:rPr>
              <w:t>0,00</w:t>
            </w:r>
          </w:p>
        </w:tc>
      </w:tr>
      <w:tr w:rsidR="005464E0" w:rsidRPr="00D95EA9" w14:paraId="62AD69F4" w14:textId="77777777" w:rsidTr="005464E0">
        <w:tc>
          <w:tcPr>
            <w:tcW w:w="1088" w:type="dxa"/>
          </w:tcPr>
          <w:p w14:paraId="6C6D0B50" w14:textId="66DDBD45" w:rsidR="005464E0" w:rsidRPr="00D95EA9" w:rsidRDefault="005464E0" w:rsidP="00B5652B">
            <w:pPr>
              <w:jc w:val="both"/>
              <w:rPr>
                <w:rFonts w:ascii="Arial" w:hAnsi="Arial" w:cs="Arial"/>
              </w:rPr>
            </w:pPr>
            <w:r w:rsidRPr="00D95EA9">
              <w:rPr>
                <w:rFonts w:ascii="Arial" w:hAnsi="Arial" w:cs="Arial"/>
              </w:rPr>
              <w:t>Nivel 18</w:t>
            </w:r>
          </w:p>
        </w:tc>
        <w:tc>
          <w:tcPr>
            <w:tcW w:w="1088" w:type="dxa"/>
          </w:tcPr>
          <w:p w14:paraId="2E57FD2A" w14:textId="77777777" w:rsidR="005464E0" w:rsidRPr="00D95EA9" w:rsidRDefault="005464E0" w:rsidP="00CC739D">
            <w:pPr>
              <w:jc w:val="center"/>
              <w:rPr>
                <w:rFonts w:ascii="Arial" w:hAnsi="Arial" w:cs="Arial"/>
              </w:rPr>
            </w:pPr>
          </w:p>
        </w:tc>
        <w:tc>
          <w:tcPr>
            <w:tcW w:w="1088" w:type="dxa"/>
          </w:tcPr>
          <w:p w14:paraId="00980CE7" w14:textId="77777777" w:rsidR="005464E0" w:rsidRPr="00D95EA9" w:rsidRDefault="005464E0" w:rsidP="00CC739D">
            <w:pPr>
              <w:jc w:val="center"/>
              <w:rPr>
                <w:rFonts w:ascii="Arial" w:hAnsi="Arial" w:cs="Arial"/>
              </w:rPr>
            </w:pPr>
          </w:p>
        </w:tc>
        <w:tc>
          <w:tcPr>
            <w:tcW w:w="1088" w:type="dxa"/>
          </w:tcPr>
          <w:p w14:paraId="6433A8D2" w14:textId="77777777" w:rsidR="005464E0" w:rsidRPr="00D95EA9" w:rsidRDefault="005464E0" w:rsidP="00CC739D">
            <w:pPr>
              <w:jc w:val="center"/>
              <w:rPr>
                <w:rFonts w:ascii="Arial" w:hAnsi="Arial" w:cs="Arial"/>
              </w:rPr>
            </w:pPr>
          </w:p>
        </w:tc>
        <w:tc>
          <w:tcPr>
            <w:tcW w:w="1088" w:type="dxa"/>
          </w:tcPr>
          <w:p w14:paraId="2CE07541" w14:textId="1C803AF8" w:rsidR="005464E0" w:rsidRPr="00D95EA9" w:rsidRDefault="005334BD" w:rsidP="00FF0BC0">
            <w:pPr>
              <w:jc w:val="center"/>
              <w:rPr>
                <w:rFonts w:ascii="Arial" w:hAnsi="Arial" w:cs="Arial"/>
              </w:rPr>
            </w:pPr>
            <w:r w:rsidRPr="00D95EA9">
              <w:rPr>
                <w:rFonts w:ascii="Arial" w:hAnsi="Arial" w:cs="Arial"/>
              </w:rPr>
              <w:t>12,</w:t>
            </w:r>
            <w:r w:rsidR="00FF0BC0" w:rsidRPr="00D95EA9">
              <w:rPr>
                <w:rFonts w:ascii="Arial" w:hAnsi="Arial" w:cs="Arial"/>
              </w:rPr>
              <w:t>58</w:t>
            </w:r>
          </w:p>
        </w:tc>
        <w:tc>
          <w:tcPr>
            <w:tcW w:w="1088" w:type="dxa"/>
          </w:tcPr>
          <w:p w14:paraId="39FF124F" w14:textId="3EC888EA" w:rsidR="005464E0" w:rsidRPr="00D95EA9" w:rsidRDefault="003F0EAE" w:rsidP="00CC739D">
            <w:pPr>
              <w:jc w:val="center"/>
              <w:rPr>
                <w:rFonts w:ascii="Arial" w:hAnsi="Arial" w:cs="Arial"/>
              </w:rPr>
            </w:pPr>
            <w:r w:rsidRPr="00D95EA9">
              <w:rPr>
                <w:rFonts w:ascii="Arial" w:hAnsi="Arial" w:cs="Arial"/>
              </w:rPr>
              <w:t>26,4</w:t>
            </w:r>
            <w:r w:rsidR="00DA54E1" w:rsidRPr="00D95EA9">
              <w:rPr>
                <w:rFonts w:ascii="Arial" w:hAnsi="Arial" w:cs="Arial"/>
              </w:rPr>
              <w:t>2</w:t>
            </w:r>
          </w:p>
        </w:tc>
        <w:tc>
          <w:tcPr>
            <w:tcW w:w="1088" w:type="dxa"/>
          </w:tcPr>
          <w:p w14:paraId="096E366C" w14:textId="14C0B109" w:rsidR="005464E0" w:rsidRPr="00D95EA9" w:rsidRDefault="005334BD" w:rsidP="00CC739D">
            <w:pPr>
              <w:jc w:val="center"/>
              <w:rPr>
                <w:rFonts w:ascii="Arial" w:hAnsi="Arial" w:cs="Arial"/>
              </w:rPr>
            </w:pPr>
            <w:r w:rsidRPr="00D95EA9">
              <w:rPr>
                <w:rFonts w:ascii="Arial" w:hAnsi="Arial" w:cs="Arial"/>
              </w:rPr>
              <w:t>64,</w:t>
            </w:r>
            <w:r w:rsidR="00FF0BC0" w:rsidRPr="00D95EA9">
              <w:rPr>
                <w:rFonts w:ascii="Arial" w:hAnsi="Arial" w:cs="Arial"/>
              </w:rPr>
              <w:t>17</w:t>
            </w:r>
          </w:p>
        </w:tc>
        <w:tc>
          <w:tcPr>
            <w:tcW w:w="1088" w:type="dxa"/>
          </w:tcPr>
          <w:p w14:paraId="642A78EA" w14:textId="197DF05F" w:rsidR="005464E0" w:rsidRPr="00D95EA9" w:rsidRDefault="003F0EAE" w:rsidP="00CC739D">
            <w:pPr>
              <w:jc w:val="center"/>
              <w:rPr>
                <w:rFonts w:ascii="Arial" w:hAnsi="Arial" w:cs="Arial"/>
              </w:rPr>
            </w:pPr>
            <w:r w:rsidRPr="00D95EA9">
              <w:rPr>
                <w:rFonts w:ascii="Arial" w:hAnsi="Arial" w:cs="Arial"/>
              </w:rPr>
              <w:t>9</w:t>
            </w:r>
            <w:r w:rsidR="00DA54E1" w:rsidRPr="00D95EA9">
              <w:rPr>
                <w:rFonts w:ascii="Arial" w:hAnsi="Arial" w:cs="Arial"/>
              </w:rPr>
              <w:t>,00</w:t>
            </w:r>
          </w:p>
        </w:tc>
        <w:tc>
          <w:tcPr>
            <w:tcW w:w="1088" w:type="dxa"/>
          </w:tcPr>
          <w:p w14:paraId="4C6DA53D" w14:textId="127BADC7" w:rsidR="005464E0" w:rsidRPr="00D95EA9" w:rsidRDefault="00FF0BC0" w:rsidP="00CC739D">
            <w:pPr>
              <w:jc w:val="center"/>
              <w:rPr>
                <w:rFonts w:ascii="Arial" w:hAnsi="Arial" w:cs="Arial"/>
              </w:rPr>
            </w:pPr>
            <w:r w:rsidRPr="00D95EA9">
              <w:rPr>
                <w:rFonts w:ascii="Arial" w:hAnsi="Arial" w:cs="Arial"/>
              </w:rPr>
              <w:t>55,33</w:t>
            </w:r>
          </w:p>
        </w:tc>
        <w:tc>
          <w:tcPr>
            <w:tcW w:w="1088" w:type="dxa"/>
          </w:tcPr>
          <w:p w14:paraId="2568F525" w14:textId="77777777" w:rsidR="005464E0" w:rsidRPr="00D95EA9" w:rsidRDefault="005464E0" w:rsidP="00CC739D">
            <w:pPr>
              <w:jc w:val="center"/>
              <w:rPr>
                <w:rFonts w:ascii="Arial" w:hAnsi="Arial" w:cs="Arial"/>
              </w:rPr>
            </w:pPr>
          </w:p>
        </w:tc>
        <w:tc>
          <w:tcPr>
            <w:tcW w:w="1088" w:type="dxa"/>
          </w:tcPr>
          <w:p w14:paraId="46915A11" w14:textId="77777777" w:rsidR="005464E0" w:rsidRPr="00D95EA9" w:rsidRDefault="005464E0" w:rsidP="00CC739D">
            <w:pPr>
              <w:jc w:val="center"/>
              <w:rPr>
                <w:rFonts w:ascii="Arial" w:hAnsi="Arial" w:cs="Arial"/>
              </w:rPr>
            </w:pPr>
          </w:p>
        </w:tc>
        <w:tc>
          <w:tcPr>
            <w:tcW w:w="1089" w:type="dxa"/>
          </w:tcPr>
          <w:p w14:paraId="51391EE8" w14:textId="3325EC17" w:rsidR="005464E0" w:rsidRPr="00D95EA9" w:rsidRDefault="003F0EAE" w:rsidP="00CC739D">
            <w:pPr>
              <w:jc w:val="center"/>
              <w:rPr>
                <w:rFonts w:ascii="Arial" w:hAnsi="Arial" w:cs="Arial"/>
              </w:rPr>
            </w:pPr>
            <w:r w:rsidRPr="00D95EA9">
              <w:rPr>
                <w:rFonts w:ascii="Arial" w:hAnsi="Arial" w:cs="Arial"/>
              </w:rPr>
              <w:t>35,4</w:t>
            </w:r>
            <w:r w:rsidR="00FD2C1B" w:rsidRPr="00D95EA9">
              <w:rPr>
                <w:rFonts w:ascii="Arial" w:hAnsi="Arial" w:cs="Arial"/>
              </w:rPr>
              <w:t>2</w:t>
            </w:r>
          </w:p>
        </w:tc>
        <w:tc>
          <w:tcPr>
            <w:tcW w:w="1089" w:type="dxa"/>
          </w:tcPr>
          <w:p w14:paraId="1763973B" w14:textId="03425F79" w:rsidR="005464E0" w:rsidRPr="00D95EA9" w:rsidRDefault="006E7BA0" w:rsidP="00CC739D">
            <w:pPr>
              <w:jc w:val="center"/>
              <w:rPr>
                <w:rFonts w:ascii="Arial" w:hAnsi="Arial" w:cs="Arial"/>
              </w:rPr>
            </w:pPr>
            <w:r w:rsidRPr="00D95EA9">
              <w:rPr>
                <w:rFonts w:ascii="Arial" w:hAnsi="Arial" w:cs="Arial"/>
              </w:rPr>
              <w:t>132,08</w:t>
            </w:r>
          </w:p>
        </w:tc>
      </w:tr>
      <w:tr w:rsidR="005464E0" w:rsidRPr="00D95EA9" w14:paraId="0584AFC3" w14:textId="77777777" w:rsidTr="005464E0">
        <w:tc>
          <w:tcPr>
            <w:tcW w:w="1088" w:type="dxa"/>
          </w:tcPr>
          <w:p w14:paraId="31C6A655" w14:textId="399F71C0" w:rsidR="005464E0" w:rsidRPr="00D95EA9" w:rsidRDefault="005464E0" w:rsidP="00B5652B">
            <w:pPr>
              <w:jc w:val="both"/>
              <w:rPr>
                <w:rFonts w:ascii="Arial" w:hAnsi="Arial" w:cs="Arial"/>
              </w:rPr>
            </w:pPr>
            <w:r w:rsidRPr="00D95EA9">
              <w:rPr>
                <w:rFonts w:ascii="Arial" w:hAnsi="Arial" w:cs="Arial"/>
              </w:rPr>
              <w:t>Nivel 17</w:t>
            </w:r>
          </w:p>
        </w:tc>
        <w:tc>
          <w:tcPr>
            <w:tcW w:w="1088" w:type="dxa"/>
          </w:tcPr>
          <w:p w14:paraId="2CE7EBEA" w14:textId="77777777" w:rsidR="005464E0" w:rsidRPr="00D95EA9" w:rsidRDefault="005464E0" w:rsidP="00CC739D">
            <w:pPr>
              <w:jc w:val="center"/>
              <w:rPr>
                <w:rFonts w:ascii="Arial" w:hAnsi="Arial" w:cs="Arial"/>
              </w:rPr>
            </w:pPr>
          </w:p>
        </w:tc>
        <w:tc>
          <w:tcPr>
            <w:tcW w:w="1088" w:type="dxa"/>
          </w:tcPr>
          <w:p w14:paraId="58522C19" w14:textId="77777777" w:rsidR="005464E0" w:rsidRPr="00D95EA9" w:rsidRDefault="005464E0" w:rsidP="00CC739D">
            <w:pPr>
              <w:jc w:val="center"/>
              <w:rPr>
                <w:rFonts w:ascii="Arial" w:hAnsi="Arial" w:cs="Arial"/>
              </w:rPr>
            </w:pPr>
          </w:p>
        </w:tc>
        <w:tc>
          <w:tcPr>
            <w:tcW w:w="1088" w:type="dxa"/>
          </w:tcPr>
          <w:p w14:paraId="6372AED8" w14:textId="77777777" w:rsidR="005464E0" w:rsidRPr="00D95EA9" w:rsidRDefault="005464E0" w:rsidP="00CC739D">
            <w:pPr>
              <w:jc w:val="center"/>
              <w:rPr>
                <w:rFonts w:ascii="Arial" w:hAnsi="Arial" w:cs="Arial"/>
              </w:rPr>
            </w:pPr>
          </w:p>
        </w:tc>
        <w:tc>
          <w:tcPr>
            <w:tcW w:w="1088" w:type="dxa"/>
          </w:tcPr>
          <w:p w14:paraId="41AA86A9" w14:textId="77777777" w:rsidR="005464E0" w:rsidRPr="00D95EA9" w:rsidRDefault="005464E0" w:rsidP="00CC739D">
            <w:pPr>
              <w:jc w:val="center"/>
              <w:rPr>
                <w:rFonts w:ascii="Arial" w:hAnsi="Arial" w:cs="Arial"/>
              </w:rPr>
            </w:pPr>
          </w:p>
        </w:tc>
        <w:tc>
          <w:tcPr>
            <w:tcW w:w="1088" w:type="dxa"/>
          </w:tcPr>
          <w:p w14:paraId="45FCD457" w14:textId="0DCB0984" w:rsidR="005464E0" w:rsidRPr="00D95EA9" w:rsidRDefault="003F0EAE" w:rsidP="00CC739D">
            <w:pPr>
              <w:jc w:val="center"/>
              <w:rPr>
                <w:rFonts w:ascii="Arial" w:hAnsi="Arial" w:cs="Arial"/>
              </w:rPr>
            </w:pPr>
            <w:r w:rsidRPr="00D95EA9">
              <w:rPr>
                <w:rFonts w:ascii="Arial" w:hAnsi="Arial" w:cs="Arial"/>
              </w:rPr>
              <w:t>6,9</w:t>
            </w:r>
          </w:p>
        </w:tc>
        <w:tc>
          <w:tcPr>
            <w:tcW w:w="1088" w:type="dxa"/>
          </w:tcPr>
          <w:p w14:paraId="0F6AEA5F" w14:textId="3F5452A1" w:rsidR="005464E0" w:rsidRPr="00D95EA9" w:rsidRDefault="005334BD" w:rsidP="00CC739D">
            <w:pPr>
              <w:jc w:val="center"/>
              <w:rPr>
                <w:rFonts w:ascii="Arial" w:hAnsi="Arial" w:cs="Arial"/>
              </w:rPr>
            </w:pPr>
            <w:r w:rsidRPr="00D95EA9">
              <w:rPr>
                <w:rFonts w:ascii="Arial" w:hAnsi="Arial" w:cs="Arial"/>
              </w:rPr>
              <w:t>25,8</w:t>
            </w:r>
            <w:r w:rsidR="00FF0BC0" w:rsidRPr="00D95EA9">
              <w:rPr>
                <w:rFonts w:ascii="Arial" w:hAnsi="Arial" w:cs="Arial"/>
              </w:rPr>
              <w:t>3</w:t>
            </w:r>
          </w:p>
        </w:tc>
        <w:tc>
          <w:tcPr>
            <w:tcW w:w="1088" w:type="dxa"/>
          </w:tcPr>
          <w:p w14:paraId="13ADED0C" w14:textId="0386A791" w:rsidR="005464E0" w:rsidRPr="00D95EA9" w:rsidRDefault="003F0EAE" w:rsidP="00CC739D">
            <w:pPr>
              <w:jc w:val="center"/>
              <w:rPr>
                <w:rFonts w:ascii="Arial" w:hAnsi="Arial" w:cs="Arial"/>
              </w:rPr>
            </w:pPr>
            <w:r w:rsidRPr="00D95EA9">
              <w:rPr>
                <w:rFonts w:ascii="Arial" w:hAnsi="Arial" w:cs="Arial"/>
              </w:rPr>
              <w:t>19,</w:t>
            </w:r>
            <w:r w:rsidR="00DA54E1" w:rsidRPr="00D95EA9">
              <w:rPr>
                <w:rFonts w:ascii="Arial" w:hAnsi="Arial" w:cs="Arial"/>
              </w:rPr>
              <w:t>58</w:t>
            </w:r>
          </w:p>
        </w:tc>
        <w:tc>
          <w:tcPr>
            <w:tcW w:w="1088" w:type="dxa"/>
          </w:tcPr>
          <w:p w14:paraId="126B911F" w14:textId="2DC65F98" w:rsidR="005464E0" w:rsidRPr="00D95EA9" w:rsidRDefault="00FF0BC0" w:rsidP="00CC739D">
            <w:pPr>
              <w:jc w:val="center"/>
              <w:rPr>
                <w:rFonts w:ascii="Arial" w:hAnsi="Arial" w:cs="Arial"/>
              </w:rPr>
            </w:pPr>
            <w:r w:rsidRPr="00D95EA9">
              <w:rPr>
                <w:rFonts w:ascii="Arial" w:hAnsi="Arial" w:cs="Arial"/>
              </w:rPr>
              <w:t>19,00</w:t>
            </w:r>
          </w:p>
        </w:tc>
        <w:tc>
          <w:tcPr>
            <w:tcW w:w="1088" w:type="dxa"/>
          </w:tcPr>
          <w:p w14:paraId="43AB08BC" w14:textId="77777777" w:rsidR="005464E0" w:rsidRPr="00D95EA9" w:rsidRDefault="005464E0" w:rsidP="00CC739D">
            <w:pPr>
              <w:jc w:val="center"/>
              <w:rPr>
                <w:rFonts w:ascii="Arial" w:hAnsi="Arial" w:cs="Arial"/>
              </w:rPr>
            </w:pPr>
          </w:p>
        </w:tc>
        <w:tc>
          <w:tcPr>
            <w:tcW w:w="1088" w:type="dxa"/>
          </w:tcPr>
          <w:p w14:paraId="137AF029" w14:textId="77777777" w:rsidR="005464E0" w:rsidRPr="00D95EA9" w:rsidRDefault="005464E0" w:rsidP="00CC739D">
            <w:pPr>
              <w:jc w:val="center"/>
              <w:rPr>
                <w:rFonts w:ascii="Arial" w:hAnsi="Arial" w:cs="Arial"/>
              </w:rPr>
            </w:pPr>
          </w:p>
        </w:tc>
        <w:tc>
          <w:tcPr>
            <w:tcW w:w="1089" w:type="dxa"/>
          </w:tcPr>
          <w:p w14:paraId="6E5C22E4" w14:textId="50DEF8C2" w:rsidR="005464E0" w:rsidRPr="00D95EA9" w:rsidRDefault="003F0EAE" w:rsidP="00CC739D">
            <w:pPr>
              <w:jc w:val="center"/>
              <w:rPr>
                <w:rFonts w:ascii="Arial" w:hAnsi="Arial" w:cs="Arial"/>
              </w:rPr>
            </w:pPr>
            <w:r w:rsidRPr="00D95EA9">
              <w:rPr>
                <w:rFonts w:ascii="Arial" w:hAnsi="Arial" w:cs="Arial"/>
              </w:rPr>
              <w:t>26,5</w:t>
            </w:r>
            <w:r w:rsidR="00FD2C1B" w:rsidRPr="00D95EA9">
              <w:rPr>
                <w:rFonts w:ascii="Arial" w:hAnsi="Arial" w:cs="Arial"/>
              </w:rPr>
              <w:t>0</w:t>
            </w:r>
          </w:p>
        </w:tc>
        <w:tc>
          <w:tcPr>
            <w:tcW w:w="1089" w:type="dxa"/>
          </w:tcPr>
          <w:p w14:paraId="5FB38867" w14:textId="137A28F7" w:rsidR="005464E0" w:rsidRPr="00D95EA9" w:rsidRDefault="006E7BA0" w:rsidP="00CC739D">
            <w:pPr>
              <w:jc w:val="center"/>
              <w:rPr>
                <w:rFonts w:ascii="Arial" w:hAnsi="Arial" w:cs="Arial"/>
              </w:rPr>
            </w:pPr>
            <w:r w:rsidRPr="00D95EA9">
              <w:rPr>
                <w:rFonts w:ascii="Arial" w:hAnsi="Arial" w:cs="Arial"/>
              </w:rPr>
              <w:t>44,83</w:t>
            </w:r>
          </w:p>
        </w:tc>
      </w:tr>
      <w:tr w:rsidR="005464E0" w:rsidRPr="00D95EA9" w14:paraId="302B4856" w14:textId="77777777" w:rsidTr="005464E0">
        <w:tc>
          <w:tcPr>
            <w:tcW w:w="1088" w:type="dxa"/>
          </w:tcPr>
          <w:p w14:paraId="4E57853C" w14:textId="0F6DE9E6" w:rsidR="005464E0" w:rsidRPr="00D95EA9" w:rsidRDefault="005464E0" w:rsidP="00B5652B">
            <w:pPr>
              <w:jc w:val="both"/>
              <w:rPr>
                <w:rFonts w:ascii="Arial" w:hAnsi="Arial" w:cs="Arial"/>
              </w:rPr>
            </w:pPr>
            <w:r w:rsidRPr="00D95EA9">
              <w:rPr>
                <w:rFonts w:ascii="Arial" w:hAnsi="Arial" w:cs="Arial"/>
              </w:rPr>
              <w:t>Nivel 16</w:t>
            </w:r>
          </w:p>
        </w:tc>
        <w:tc>
          <w:tcPr>
            <w:tcW w:w="1088" w:type="dxa"/>
          </w:tcPr>
          <w:p w14:paraId="0E9F2DE2" w14:textId="77777777" w:rsidR="005464E0" w:rsidRPr="00D95EA9" w:rsidRDefault="005464E0" w:rsidP="00CC739D">
            <w:pPr>
              <w:jc w:val="center"/>
              <w:rPr>
                <w:rFonts w:ascii="Arial" w:hAnsi="Arial" w:cs="Arial"/>
              </w:rPr>
            </w:pPr>
          </w:p>
        </w:tc>
        <w:tc>
          <w:tcPr>
            <w:tcW w:w="1088" w:type="dxa"/>
          </w:tcPr>
          <w:p w14:paraId="0BAFFDD6" w14:textId="77777777" w:rsidR="005464E0" w:rsidRPr="00D95EA9" w:rsidRDefault="005464E0" w:rsidP="00CC739D">
            <w:pPr>
              <w:jc w:val="center"/>
              <w:rPr>
                <w:rFonts w:ascii="Arial" w:hAnsi="Arial" w:cs="Arial"/>
              </w:rPr>
            </w:pPr>
          </w:p>
        </w:tc>
        <w:tc>
          <w:tcPr>
            <w:tcW w:w="1088" w:type="dxa"/>
          </w:tcPr>
          <w:p w14:paraId="79A9C033" w14:textId="77777777" w:rsidR="005464E0" w:rsidRPr="00D95EA9" w:rsidRDefault="005464E0" w:rsidP="00CC739D">
            <w:pPr>
              <w:jc w:val="center"/>
              <w:rPr>
                <w:rFonts w:ascii="Arial" w:hAnsi="Arial" w:cs="Arial"/>
              </w:rPr>
            </w:pPr>
          </w:p>
        </w:tc>
        <w:tc>
          <w:tcPr>
            <w:tcW w:w="1088" w:type="dxa"/>
          </w:tcPr>
          <w:p w14:paraId="003F4CFB" w14:textId="7E630AEA" w:rsidR="005464E0" w:rsidRPr="00D95EA9" w:rsidRDefault="005334BD" w:rsidP="00CC739D">
            <w:pPr>
              <w:jc w:val="center"/>
              <w:rPr>
                <w:rFonts w:ascii="Arial" w:hAnsi="Arial" w:cs="Arial"/>
              </w:rPr>
            </w:pPr>
            <w:r w:rsidRPr="00D95EA9">
              <w:rPr>
                <w:rFonts w:ascii="Arial" w:hAnsi="Arial" w:cs="Arial"/>
              </w:rPr>
              <w:t>1</w:t>
            </w:r>
            <w:r w:rsidR="00FF0BC0" w:rsidRPr="00D95EA9">
              <w:rPr>
                <w:rFonts w:ascii="Arial" w:hAnsi="Arial" w:cs="Arial"/>
              </w:rPr>
              <w:t>,00</w:t>
            </w:r>
          </w:p>
        </w:tc>
        <w:tc>
          <w:tcPr>
            <w:tcW w:w="1088" w:type="dxa"/>
          </w:tcPr>
          <w:p w14:paraId="1778F4C1" w14:textId="4138B99C" w:rsidR="005464E0" w:rsidRPr="00D95EA9" w:rsidRDefault="003F0EAE" w:rsidP="00CC739D">
            <w:pPr>
              <w:jc w:val="center"/>
              <w:rPr>
                <w:rFonts w:ascii="Arial" w:hAnsi="Arial" w:cs="Arial"/>
              </w:rPr>
            </w:pPr>
            <w:r w:rsidRPr="00D95EA9">
              <w:rPr>
                <w:rFonts w:ascii="Arial" w:hAnsi="Arial" w:cs="Arial"/>
              </w:rPr>
              <w:t>2</w:t>
            </w:r>
          </w:p>
        </w:tc>
        <w:tc>
          <w:tcPr>
            <w:tcW w:w="1088" w:type="dxa"/>
          </w:tcPr>
          <w:p w14:paraId="1652531A" w14:textId="20F2B259" w:rsidR="005464E0" w:rsidRPr="00D95EA9" w:rsidRDefault="005334BD" w:rsidP="00CC739D">
            <w:pPr>
              <w:jc w:val="center"/>
              <w:rPr>
                <w:rFonts w:ascii="Arial" w:hAnsi="Arial" w:cs="Arial"/>
              </w:rPr>
            </w:pPr>
            <w:r w:rsidRPr="00D95EA9">
              <w:rPr>
                <w:rFonts w:ascii="Arial" w:hAnsi="Arial" w:cs="Arial"/>
              </w:rPr>
              <w:t>7</w:t>
            </w:r>
            <w:r w:rsidR="00FF0BC0" w:rsidRPr="00D95EA9">
              <w:rPr>
                <w:rFonts w:ascii="Arial" w:hAnsi="Arial" w:cs="Arial"/>
              </w:rPr>
              <w:t>,00</w:t>
            </w:r>
          </w:p>
        </w:tc>
        <w:tc>
          <w:tcPr>
            <w:tcW w:w="1088" w:type="dxa"/>
          </w:tcPr>
          <w:p w14:paraId="6F4ADD1F" w14:textId="5FD7140E" w:rsidR="005464E0" w:rsidRPr="00D95EA9" w:rsidRDefault="003F0EAE" w:rsidP="00CC739D">
            <w:pPr>
              <w:jc w:val="center"/>
              <w:rPr>
                <w:rFonts w:ascii="Arial" w:hAnsi="Arial" w:cs="Arial"/>
              </w:rPr>
            </w:pPr>
            <w:r w:rsidRPr="00D95EA9">
              <w:rPr>
                <w:rFonts w:ascii="Arial" w:hAnsi="Arial" w:cs="Arial"/>
              </w:rPr>
              <w:t>7,4</w:t>
            </w:r>
            <w:r w:rsidR="00DA54E1" w:rsidRPr="00D95EA9">
              <w:rPr>
                <w:rFonts w:ascii="Arial" w:hAnsi="Arial" w:cs="Arial"/>
              </w:rPr>
              <w:t>2</w:t>
            </w:r>
          </w:p>
        </w:tc>
        <w:tc>
          <w:tcPr>
            <w:tcW w:w="1088" w:type="dxa"/>
          </w:tcPr>
          <w:p w14:paraId="2611E801" w14:textId="6AECA2D5" w:rsidR="005464E0" w:rsidRPr="00D95EA9" w:rsidRDefault="00FF0BC0" w:rsidP="00CC739D">
            <w:pPr>
              <w:jc w:val="center"/>
              <w:rPr>
                <w:rFonts w:ascii="Arial" w:hAnsi="Arial" w:cs="Arial"/>
              </w:rPr>
            </w:pPr>
            <w:r w:rsidRPr="00D95EA9">
              <w:rPr>
                <w:rFonts w:ascii="Arial" w:hAnsi="Arial" w:cs="Arial"/>
              </w:rPr>
              <w:t>20,17</w:t>
            </w:r>
          </w:p>
        </w:tc>
        <w:tc>
          <w:tcPr>
            <w:tcW w:w="1088" w:type="dxa"/>
          </w:tcPr>
          <w:p w14:paraId="17FE3014" w14:textId="77777777" w:rsidR="005464E0" w:rsidRPr="00D95EA9" w:rsidRDefault="005464E0" w:rsidP="00CC739D">
            <w:pPr>
              <w:jc w:val="center"/>
              <w:rPr>
                <w:rFonts w:ascii="Arial" w:hAnsi="Arial" w:cs="Arial"/>
              </w:rPr>
            </w:pPr>
          </w:p>
        </w:tc>
        <w:tc>
          <w:tcPr>
            <w:tcW w:w="1088" w:type="dxa"/>
          </w:tcPr>
          <w:p w14:paraId="0D872E35" w14:textId="77777777" w:rsidR="005464E0" w:rsidRPr="00D95EA9" w:rsidRDefault="005464E0" w:rsidP="00CC739D">
            <w:pPr>
              <w:jc w:val="center"/>
              <w:rPr>
                <w:rFonts w:ascii="Arial" w:hAnsi="Arial" w:cs="Arial"/>
              </w:rPr>
            </w:pPr>
          </w:p>
        </w:tc>
        <w:tc>
          <w:tcPr>
            <w:tcW w:w="1089" w:type="dxa"/>
          </w:tcPr>
          <w:p w14:paraId="160470E9" w14:textId="14FA127B" w:rsidR="005464E0" w:rsidRPr="00D95EA9" w:rsidRDefault="003F0EAE" w:rsidP="00CC739D">
            <w:pPr>
              <w:jc w:val="center"/>
              <w:rPr>
                <w:rFonts w:ascii="Arial" w:hAnsi="Arial" w:cs="Arial"/>
              </w:rPr>
            </w:pPr>
            <w:r w:rsidRPr="00D95EA9">
              <w:rPr>
                <w:rFonts w:ascii="Arial" w:hAnsi="Arial" w:cs="Arial"/>
              </w:rPr>
              <w:t>9,4</w:t>
            </w:r>
            <w:r w:rsidR="00FD2C1B" w:rsidRPr="00D95EA9">
              <w:rPr>
                <w:rFonts w:ascii="Arial" w:hAnsi="Arial" w:cs="Arial"/>
              </w:rPr>
              <w:t>2</w:t>
            </w:r>
          </w:p>
        </w:tc>
        <w:tc>
          <w:tcPr>
            <w:tcW w:w="1089" w:type="dxa"/>
          </w:tcPr>
          <w:p w14:paraId="436C6353" w14:textId="7045A6D5" w:rsidR="005464E0" w:rsidRPr="00D95EA9" w:rsidRDefault="006E7BA0" w:rsidP="00CC739D">
            <w:pPr>
              <w:jc w:val="center"/>
              <w:rPr>
                <w:rFonts w:ascii="Arial" w:hAnsi="Arial" w:cs="Arial"/>
              </w:rPr>
            </w:pPr>
            <w:r w:rsidRPr="00D95EA9">
              <w:rPr>
                <w:rFonts w:ascii="Arial" w:hAnsi="Arial" w:cs="Arial"/>
              </w:rPr>
              <w:t>28,17</w:t>
            </w:r>
          </w:p>
        </w:tc>
      </w:tr>
      <w:tr w:rsidR="005464E0" w:rsidRPr="00D95EA9" w14:paraId="2D881EEC" w14:textId="77777777" w:rsidTr="005464E0">
        <w:tc>
          <w:tcPr>
            <w:tcW w:w="1088" w:type="dxa"/>
          </w:tcPr>
          <w:p w14:paraId="0782D546" w14:textId="14A7374C" w:rsidR="005464E0" w:rsidRPr="00D95EA9" w:rsidRDefault="005464E0" w:rsidP="00B5652B">
            <w:pPr>
              <w:jc w:val="both"/>
              <w:rPr>
                <w:rFonts w:ascii="Arial" w:hAnsi="Arial" w:cs="Arial"/>
              </w:rPr>
            </w:pPr>
            <w:r w:rsidRPr="00D95EA9">
              <w:rPr>
                <w:rFonts w:ascii="Arial" w:hAnsi="Arial" w:cs="Arial"/>
              </w:rPr>
              <w:t>Nivel 15</w:t>
            </w:r>
          </w:p>
        </w:tc>
        <w:tc>
          <w:tcPr>
            <w:tcW w:w="1088" w:type="dxa"/>
          </w:tcPr>
          <w:p w14:paraId="413CA397" w14:textId="77777777" w:rsidR="005464E0" w:rsidRPr="00D95EA9" w:rsidRDefault="005464E0" w:rsidP="00CC739D">
            <w:pPr>
              <w:jc w:val="center"/>
              <w:rPr>
                <w:rFonts w:ascii="Arial" w:hAnsi="Arial" w:cs="Arial"/>
              </w:rPr>
            </w:pPr>
          </w:p>
        </w:tc>
        <w:tc>
          <w:tcPr>
            <w:tcW w:w="1088" w:type="dxa"/>
          </w:tcPr>
          <w:p w14:paraId="4E5CA46E" w14:textId="77777777" w:rsidR="005464E0" w:rsidRPr="00D95EA9" w:rsidRDefault="005464E0" w:rsidP="00CC739D">
            <w:pPr>
              <w:jc w:val="center"/>
              <w:rPr>
                <w:rFonts w:ascii="Arial" w:hAnsi="Arial" w:cs="Arial"/>
              </w:rPr>
            </w:pPr>
          </w:p>
        </w:tc>
        <w:tc>
          <w:tcPr>
            <w:tcW w:w="1088" w:type="dxa"/>
          </w:tcPr>
          <w:p w14:paraId="531D023A" w14:textId="77777777" w:rsidR="005464E0" w:rsidRPr="00D95EA9" w:rsidRDefault="005464E0" w:rsidP="00CC739D">
            <w:pPr>
              <w:jc w:val="center"/>
              <w:rPr>
                <w:rFonts w:ascii="Arial" w:hAnsi="Arial" w:cs="Arial"/>
              </w:rPr>
            </w:pPr>
          </w:p>
        </w:tc>
        <w:tc>
          <w:tcPr>
            <w:tcW w:w="1088" w:type="dxa"/>
          </w:tcPr>
          <w:p w14:paraId="1AEB44FD" w14:textId="77777777" w:rsidR="005464E0" w:rsidRPr="00D95EA9" w:rsidRDefault="005464E0" w:rsidP="00CC739D">
            <w:pPr>
              <w:jc w:val="center"/>
              <w:rPr>
                <w:rFonts w:ascii="Arial" w:hAnsi="Arial" w:cs="Arial"/>
              </w:rPr>
            </w:pPr>
          </w:p>
        </w:tc>
        <w:tc>
          <w:tcPr>
            <w:tcW w:w="1088" w:type="dxa"/>
          </w:tcPr>
          <w:p w14:paraId="4EC25030" w14:textId="38357967" w:rsidR="005464E0" w:rsidRPr="00D95EA9" w:rsidRDefault="003F0EAE" w:rsidP="00CC739D">
            <w:pPr>
              <w:jc w:val="center"/>
              <w:rPr>
                <w:rFonts w:ascii="Arial" w:hAnsi="Arial" w:cs="Arial"/>
              </w:rPr>
            </w:pPr>
            <w:r w:rsidRPr="00D95EA9">
              <w:rPr>
                <w:rFonts w:ascii="Arial" w:hAnsi="Arial" w:cs="Arial"/>
              </w:rPr>
              <w:t>6,8</w:t>
            </w:r>
          </w:p>
        </w:tc>
        <w:tc>
          <w:tcPr>
            <w:tcW w:w="1088" w:type="dxa"/>
          </w:tcPr>
          <w:p w14:paraId="0F8B16B6" w14:textId="19B0BB3A" w:rsidR="005464E0" w:rsidRPr="00D95EA9" w:rsidRDefault="005334BD" w:rsidP="00CC739D">
            <w:pPr>
              <w:jc w:val="center"/>
              <w:rPr>
                <w:rFonts w:ascii="Arial" w:hAnsi="Arial" w:cs="Arial"/>
              </w:rPr>
            </w:pPr>
            <w:r w:rsidRPr="00D95EA9">
              <w:rPr>
                <w:rFonts w:ascii="Arial" w:hAnsi="Arial" w:cs="Arial"/>
              </w:rPr>
              <w:t>18,9</w:t>
            </w:r>
            <w:r w:rsidR="00FF0BC0" w:rsidRPr="00D95EA9">
              <w:rPr>
                <w:rFonts w:ascii="Arial" w:hAnsi="Arial" w:cs="Arial"/>
              </w:rPr>
              <w:t>2</w:t>
            </w:r>
          </w:p>
        </w:tc>
        <w:tc>
          <w:tcPr>
            <w:tcW w:w="1088" w:type="dxa"/>
          </w:tcPr>
          <w:p w14:paraId="65F2EC5A" w14:textId="592947A2" w:rsidR="005464E0" w:rsidRPr="00D95EA9" w:rsidRDefault="003F0EAE" w:rsidP="00CC739D">
            <w:pPr>
              <w:jc w:val="center"/>
              <w:rPr>
                <w:rFonts w:ascii="Arial" w:hAnsi="Arial" w:cs="Arial"/>
              </w:rPr>
            </w:pPr>
            <w:r w:rsidRPr="00D95EA9">
              <w:rPr>
                <w:rFonts w:ascii="Arial" w:hAnsi="Arial" w:cs="Arial"/>
              </w:rPr>
              <w:t>43,4</w:t>
            </w:r>
            <w:r w:rsidR="00DA54E1" w:rsidRPr="00D95EA9">
              <w:rPr>
                <w:rFonts w:ascii="Arial" w:hAnsi="Arial" w:cs="Arial"/>
              </w:rPr>
              <w:t>2</w:t>
            </w:r>
          </w:p>
        </w:tc>
        <w:tc>
          <w:tcPr>
            <w:tcW w:w="1088" w:type="dxa"/>
          </w:tcPr>
          <w:p w14:paraId="3362274A" w14:textId="132FB088" w:rsidR="005464E0" w:rsidRPr="00D95EA9" w:rsidRDefault="00FF0BC0" w:rsidP="00CC739D">
            <w:pPr>
              <w:jc w:val="center"/>
              <w:rPr>
                <w:rFonts w:ascii="Arial" w:hAnsi="Arial" w:cs="Arial"/>
              </w:rPr>
            </w:pPr>
            <w:r w:rsidRPr="00D95EA9">
              <w:rPr>
                <w:rFonts w:ascii="Arial" w:hAnsi="Arial" w:cs="Arial"/>
              </w:rPr>
              <w:t>38,92</w:t>
            </w:r>
          </w:p>
        </w:tc>
        <w:tc>
          <w:tcPr>
            <w:tcW w:w="1088" w:type="dxa"/>
          </w:tcPr>
          <w:p w14:paraId="578A1F9E" w14:textId="77777777" w:rsidR="005464E0" w:rsidRPr="00D95EA9" w:rsidRDefault="005464E0" w:rsidP="00CC739D">
            <w:pPr>
              <w:jc w:val="center"/>
              <w:rPr>
                <w:rFonts w:ascii="Arial" w:hAnsi="Arial" w:cs="Arial"/>
              </w:rPr>
            </w:pPr>
          </w:p>
        </w:tc>
        <w:tc>
          <w:tcPr>
            <w:tcW w:w="1088" w:type="dxa"/>
          </w:tcPr>
          <w:p w14:paraId="68EBD327" w14:textId="77777777" w:rsidR="005464E0" w:rsidRPr="00D95EA9" w:rsidRDefault="005464E0" w:rsidP="00CC739D">
            <w:pPr>
              <w:jc w:val="center"/>
              <w:rPr>
                <w:rFonts w:ascii="Arial" w:hAnsi="Arial" w:cs="Arial"/>
              </w:rPr>
            </w:pPr>
          </w:p>
        </w:tc>
        <w:tc>
          <w:tcPr>
            <w:tcW w:w="1089" w:type="dxa"/>
          </w:tcPr>
          <w:p w14:paraId="3A106871" w14:textId="58A3B0A7" w:rsidR="005464E0" w:rsidRPr="00D95EA9" w:rsidRDefault="003F0EAE" w:rsidP="00CC739D">
            <w:pPr>
              <w:jc w:val="center"/>
              <w:rPr>
                <w:rFonts w:ascii="Arial" w:hAnsi="Arial" w:cs="Arial"/>
              </w:rPr>
            </w:pPr>
            <w:r w:rsidRPr="00D95EA9">
              <w:rPr>
                <w:rFonts w:ascii="Arial" w:hAnsi="Arial" w:cs="Arial"/>
              </w:rPr>
              <w:t>50,2</w:t>
            </w:r>
            <w:r w:rsidR="00FD2C1B" w:rsidRPr="00D95EA9">
              <w:rPr>
                <w:rFonts w:ascii="Arial" w:hAnsi="Arial" w:cs="Arial"/>
              </w:rPr>
              <w:t>5</w:t>
            </w:r>
          </w:p>
        </w:tc>
        <w:tc>
          <w:tcPr>
            <w:tcW w:w="1089" w:type="dxa"/>
          </w:tcPr>
          <w:p w14:paraId="228398C2" w14:textId="155D3DC3" w:rsidR="005464E0" w:rsidRPr="00D95EA9" w:rsidRDefault="006E7BA0" w:rsidP="00CC739D">
            <w:pPr>
              <w:jc w:val="center"/>
              <w:rPr>
                <w:rFonts w:ascii="Arial" w:hAnsi="Arial" w:cs="Arial"/>
              </w:rPr>
            </w:pPr>
            <w:r w:rsidRPr="00D95EA9">
              <w:rPr>
                <w:rFonts w:ascii="Arial" w:hAnsi="Arial" w:cs="Arial"/>
              </w:rPr>
              <w:t>57,83</w:t>
            </w:r>
          </w:p>
        </w:tc>
      </w:tr>
      <w:tr w:rsidR="006E7BA0" w:rsidRPr="00D95EA9" w14:paraId="69EC958D" w14:textId="77777777" w:rsidTr="005464E0">
        <w:tc>
          <w:tcPr>
            <w:tcW w:w="1088" w:type="dxa"/>
          </w:tcPr>
          <w:p w14:paraId="5A171268" w14:textId="3B86F780" w:rsidR="006E7BA0" w:rsidRPr="00D95EA9" w:rsidRDefault="006E7BA0" w:rsidP="00B5652B">
            <w:pPr>
              <w:jc w:val="both"/>
              <w:rPr>
                <w:rFonts w:ascii="Arial" w:hAnsi="Arial" w:cs="Arial"/>
              </w:rPr>
            </w:pPr>
            <w:r w:rsidRPr="00D95EA9">
              <w:rPr>
                <w:rFonts w:ascii="Arial" w:hAnsi="Arial" w:cs="Arial"/>
              </w:rPr>
              <w:t>Nivel 14</w:t>
            </w:r>
          </w:p>
        </w:tc>
        <w:tc>
          <w:tcPr>
            <w:tcW w:w="1088" w:type="dxa"/>
          </w:tcPr>
          <w:p w14:paraId="422A1558" w14:textId="77777777" w:rsidR="006E7BA0" w:rsidRPr="00D95EA9" w:rsidRDefault="006E7BA0" w:rsidP="00CC739D">
            <w:pPr>
              <w:jc w:val="center"/>
              <w:rPr>
                <w:rFonts w:ascii="Arial" w:hAnsi="Arial" w:cs="Arial"/>
              </w:rPr>
            </w:pPr>
          </w:p>
        </w:tc>
        <w:tc>
          <w:tcPr>
            <w:tcW w:w="1088" w:type="dxa"/>
          </w:tcPr>
          <w:p w14:paraId="6381AA95" w14:textId="77777777" w:rsidR="006E7BA0" w:rsidRPr="00D95EA9" w:rsidRDefault="006E7BA0" w:rsidP="00CC739D">
            <w:pPr>
              <w:jc w:val="center"/>
              <w:rPr>
                <w:rFonts w:ascii="Arial" w:hAnsi="Arial" w:cs="Arial"/>
              </w:rPr>
            </w:pPr>
          </w:p>
        </w:tc>
        <w:tc>
          <w:tcPr>
            <w:tcW w:w="1088" w:type="dxa"/>
          </w:tcPr>
          <w:p w14:paraId="0079F943" w14:textId="77777777" w:rsidR="006E7BA0" w:rsidRPr="00D95EA9" w:rsidRDefault="006E7BA0" w:rsidP="00CC739D">
            <w:pPr>
              <w:jc w:val="center"/>
              <w:rPr>
                <w:rFonts w:ascii="Arial" w:hAnsi="Arial" w:cs="Arial"/>
              </w:rPr>
            </w:pPr>
          </w:p>
        </w:tc>
        <w:tc>
          <w:tcPr>
            <w:tcW w:w="1088" w:type="dxa"/>
          </w:tcPr>
          <w:p w14:paraId="625C3EBA" w14:textId="77777777" w:rsidR="006E7BA0" w:rsidRPr="00D95EA9" w:rsidRDefault="006E7BA0" w:rsidP="00CC739D">
            <w:pPr>
              <w:jc w:val="center"/>
              <w:rPr>
                <w:rFonts w:ascii="Arial" w:hAnsi="Arial" w:cs="Arial"/>
              </w:rPr>
            </w:pPr>
          </w:p>
        </w:tc>
        <w:tc>
          <w:tcPr>
            <w:tcW w:w="1088" w:type="dxa"/>
          </w:tcPr>
          <w:p w14:paraId="07DF590A" w14:textId="77777777" w:rsidR="006E7BA0" w:rsidRPr="00D95EA9" w:rsidRDefault="006E7BA0" w:rsidP="00CC739D">
            <w:pPr>
              <w:jc w:val="center"/>
              <w:rPr>
                <w:rFonts w:ascii="Arial" w:hAnsi="Arial" w:cs="Arial"/>
              </w:rPr>
            </w:pPr>
          </w:p>
        </w:tc>
        <w:tc>
          <w:tcPr>
            <w:tcW w:w="1088" w:type="dxa"/>
          </w:tcPr>
          <w:p w14:paraId="1E67900E" w14:textId="77777777" w:rsidR="006E7BA0" w:rsidRPr="00D95EA9" w:rsidRDefault="006E7BA0" w:rsidP="00CC739D">
            <w:pPr>
              <w:jc w:val="center"/>
              <w:rPr>
                <w:rFonts w:ascii="Arial" w:hAnsi="Arial" w:cs="Arial"/>
              </w:rPr>
            </w:pPr>
          </w:p>
        </w:tc>
        <w:tc>
          <w:tcPr>
            <w:tcW w:w="1088" w:type="dxa"/>
          </w:tcPr>
          <w:p w14:paraId="060E1E24" w14:textId="1FADF6EF" w:rsidR="006E7BA0" w:rsidRPr="00D95EA9" w:rsidRDefault="006E7BA0" w:rsidP="00CC739D">
            <w:pPr>
              <w:jc w:val="center"/>
              <w:rPr>
                <w:rFonts w:ascii="Arial" w:hAnsi="Arial" w:cs="Arial"/>
              </w:rPr>
            </w:pPr>
            <w:r w:rsidRPr="00D95EA9">
              <w:rPr>
                <w:rFonts w:ascii="Arial" w:hAnsi="Arial" w:cs="Arial"/>
              </w:rPr>
              <w:t>1,5</w:t>
            </w:r>
            <w:r w:rsidR="00DA54E1" w:rsidRPr="00D95EA9">
              <w:rPr>
                <w:rFonts w:ascii="Arial" w:hAnsi="Arial" w:cs="Arial"/>
              </w:rPr>
              <w:t>0</w:t>
            </w:r>
          </w:p>
        </w:tc>
        <w:tc>
          <w:tcPr>
            <w:tcW w:w="1088" w:type="dxa"/>
          </w:tcPr>
          <w:p w14:paraId="66A6EF44" w14:textId="2793FB4B" w:rsidR="006E7BA0" w:rsidRPr="00D95EA9" w:rsidRDefault="006E7BA0" w:rsidP="00CC739D">
            <w:pPr>
              <w:jc w:val="center"/>
              <w:rPr>
                <w:rFonts w:ascii="Arial" w:hAnsi="Arial" w:cs="Arial"/>
              </w:rPr>
            </w:pPr>
            <w:r w:rsidRPr="00D95EA9">
              <w:rPr>
                <w:rFonts w:ascii="Arial" w:hAnsi="Arial" w:cs="Arial"/>
              </w:rPr>
              <w:t>3,92</w:t>
            </w:r>
          </w:p>
        </w:tc>
        <w:tc>
          <w:tcPr>
            <w:tcW w:w="1088" w:type="dxa"/>
          </w:tcPr>
          <w:p w14:paraId="2D35F9A4" w14:textId="524F1C8C" w:rsidR="006E7BA0" w:rsidRPr="00D95EA9" w:rsidRDefault="006E7BA0" w:rsidP="00CC739D">
            <w:pPr>
              <w:jc w:val="center"/>
              <w:rPr>
                <w:rFonts w:ascii="Arial" w:hAnsi="Arial" w:cs="Arial"/>
              </w:rPr>
            </w:pPr>
            <w:r w:rsidRPr="00D95EA9">
              <w:rPr>
                <w:rFonts w:ascii="Arial" w:hAnsi="Arial" w:cs="Arial"/>
              </w:rPr>
              <w:t>23,</w:t>
            </w:r>
            <w:r w:rsidR="00DA54E1" w:rsidRPr="00D95EA9">
              <w:rPr>
                <w:rFonts w:ascii="Arial" w:hAnsi="Arial" w:cs="Arial"/>
              </w:rPr>
              <w:t>58</w:t>
            </w:r>
          </w:p>
        </w:tc>
        <w:tc>
          <w:tcPr>
            <w:tcW w:w="1088" w:type="dxa"/>
          </w:tcPr>
          <w:p w14:paraId="0AB6DEAD" w14:textId="058DF35A" w:rsidR="006E7BA0" w:rsidRPr="00D95EA9" w:rsidRDefault="006E7BA0" w:rsidP="00CC739D">
            <w:pPr>
              <w:jc w:val="center"/>
              <w:rPr>
                <w:rFonts w:ascii="Arial" w:hAnsi="Arial" w:cs="Arial"/>
              </w:rPr>
            </w:pPr>
            <w:r w:rsidRPr="00D95EA9">
              <w:rPr>
                <w:rFonts w:ascii="Arial" w:hAnsi="Arial" w:cs="Arial"/>
              </w:rPr>
              <w:t>2,00</w:t>
            </w:r>
          </w:p>
        </w:tc>
        <w:tc>
          <w:tcPr>
            <w:tcW w:w="1089" w:type="dxa"/>
          </w:tcPr>
          <w:p w14:paraId="24893B03" w14:textId="5C88CF81" w:rsidR="006E7BA0" w:rsidRPr="00D95EA9" w:rsidRDefault="006E7BA0" w:rsidP="00CC739D">
            <w:pPr>
              <w:jc w:val="center"/>
              <w:rPr>
                <w:rFonts w:ascii="Arial" w:hAnsi="Arial" w:cs="Arial"/>
              </w:rPr>
            </w:pPr>
            <w:r w:rsidRPr="00D95EA9">
              <w:rPr>
                <w:rFonts w:ascii="Arial" w:hAnsi="Arial" w:cs="Arial"/>
              </w:rPr>
              <w:t>25,</w:t>
            </w:r>
            <w:r w:rsidR="00FD2C1B" w:rsidRPr="00D95EA9">
              <w:rPr>
                <w:rFonts w:ascii="Arial" w:hAnsi="Arial" w:cs="Arial"/>
              </w:rPr>
              <w:t>08</w:t>
            </w:r>
          </w:p>
        </w:tc>
        <w:tc>
          <w:tcPr>
            <w:tcW w:w="1089" w:type="dxa"/>
          </w:tcPr>
          <w:p w14:paraId="3FA9A35A" w14:textId="60668FB3" w:rsidR="006E7BA0" w:rsidRPr="00D95EA9" w:rsidRDefault="006E7BA0" w:rsidP="00CC739D">
            <w:pPr>
              <w:jc w:val="center"/>
              <w:rPr>
                <w:rFonts w:ascii="Arial" w:hAnsi="Arial" w:cs="Arial"/>
              </w:rPr>
            </w:pPr>
            <w:r w:rsidRPr="00D95EA9">
              <w:rPr>
                <w:rFonts w:ascii="Arial" w:hAnsi="Arial" w:cs="Arial"/>
              </w:rPr>
              <w:t>5,92</w:t>
            </w:r>
          </w:p>
        </w:tc>
      </w:tr>
      <w:tr w:rsidR="006E7BA0" w:rsidRPr="00D95EA9" w14:paraId="5E24603C" w14:textId="77777777" w:rsidTr="005464E0">
        <w:tc>
          <w:tcPr>
            <w:tcW w:w="1088" w:type="dxa"/>
          </w:tcPr>
          <w:p w14:paraId="3432249B" w14:textId="660A7FAC" w:rsidR="006E7BA0" w:rsidRPr="00D95EA9" w:rsidRDefault="006E7BA0" w:rsidP="00B5652B">
            <w:pPr>
              <w:jc w:val="both"/>
              <w:rPr>
                <w:rFonts w:ascii="Arial" w:hAnsi="Arial" w:cs="Arial"/>
              </w:rPr>
            </w:pPr>
            <w:r w:rsidRPr="00D95EA9">
              <w:rPr>
                <w:rFonts w:ascii="Arial" w:hAnsi="Arial" w:cs="Arial"/>
              </w:rPr>
              <w:t>Nivel 13</w:t>
            </w:r>
          </w:p>
        </w:tc>
        <w:tc>
          <w:tcPr>
            <w:tcW w:w="1088" w:type="dxa"/>
          </w:tcPr>
          <w:p w14:paraId="02B314BF" w14:textId="77777777" w:rsidR="006E7BA0" w:rsidRPr="00D95EA9" w:rsidRDefault="006E7BA0" w:rsidP="00CC739D">
            <w:pPr>
              <w:jc w:val="center"/>
              <w:rPr>
                <w:rFonts w:ascii="Arial" w:hAnsi="Arial" w:cs="Arial"/>
              </w:rPr>
            </w:pPr>
          </w:p>
        </w:tc>
        <w:tc>
          <w:tcPr>
            <w:tcW w:w="1088" w:type="dxa"/>
          </w:tcPr>
          <w:p w14:paraId="2B2F8CF9" w14:textId="77777777" w:rsidR="006E7BA0" w:rsidRPr="00D95EA9" w:rsidRDefault="006E7BA0" w:rsidP="00CC739D">
            <w:pPr>
              <w:jc w:val="center"/>
              <w:rPr>
                <w:rFonts w:ascii="Arial" w:hAnsi="Arial" w:cs="Arial"/>
              </w:rPr>
            </w:pPr>
          </w:p>
        </w:tc>
        <w:tc>
          <w:tcPr>
            <w:tcW w:w="1088" w:type="dxa"/>
          </w:tcPr>
          <w:p w14:paraId="5A3FFF07" w14:textId="77777777" w:rsidR="006E7BA0" w:rsidRPr="00D95EA9" w:rsidRDefault="006E7BA0" w:rsidP="00CC739D">
            <w:pPr>
              <w:jc w:val="center"/>
              <w:rPr>
                <w:rFonts w:ascii="Arial" w:hAnsi="Arial" w:cs="Arial"/>
              </w:rPr>
            </w:pPr>
          </w:p>
        </w:tc>
        <w:tc>
          <w:tcPr>
            <w:tcW w:w="1088" w:type="dxa"/>
          </w:tcPr>
          <w:p w14:paraId="6427A6D4" w14:textId="77777777" w:rsidR="006E7BA0" w:rsidRPr="00D95EA9" w:rsidRDefault="006E7BA0" w:rsidP="00CC739D">
            <w:pPr>
              <w:jc w:val="center"/>
              <w:rPr>
                <w:rFonts w:ascii="Arial" w:hAnsi="Arial" w:cs="Arial"/>
              </w:rPr>
            </w:pPr>
          </w:p>
        </w:tc>
        <w:tc>
          <w:tcPr>
            <w:tcW w:w="1088" w:type="dxa"/>
          </w:tcPr>
          <w:p w14:paraId="6037F372" w14:textId="77777777" w:rsidR="006E7BA0" w:rsidRPr="00D95EA9" w:rsidRDefault="006E7BA0" w:rsidP="00CC739D">
            <w:pPr>
              <w:jc w:val="center"/>
              <w:rPr>
                <w:rFonts w:ascii="Arial" w:hAnsi="Arial" w:cs="Arial"/>
              </w:rPr>
            </w:pPr>
          </w:p>
        </w:tc>
        <w:tc>
          <w:tcPr>
            <w:tcW w:w="1088" w:type="dxa"/>
          </w:tcPr>
          <w:p w14:paraId="5D8353D9" w14:textId="77777777" w:rsidR="006E7BA0" w:rsidRPr="00D95EA9" w:rsidRDefault="006E7BA0" w:rsidP="00CC739D">
            <w:pPr>
              <w:jc w:val="center"/>
              <w:rPr>
                <w:rFonts w:ascii="Arial" w:hAnsi="Arial" w:cs="Arial"/>
              </w:rPr>
            </w:pPr>
          </w:p>
        </w:tc>
        <w:tc>
          <w:tcPr>
            <w:tcW w:w="1088" w:type="dxa"/>
          </w:tcPr>
          <w:p w14:paraId="12349A34" w14:textId="77777777" w:rsidR="006E7BA0" w:rsidRPr="00D95EA9" w:rsidRDefault="006E7BA0" w:rsidP="00CC739D">
            <w:pPr>
              <w:jc w:val="center"/>
              <w:rPr>
                <w:rFonts w:ascii="Arial" w:hAnsi="Arial" w:cs="Arial"/>
              </w:rPr>
            </w:pPr>
          </w:p>
        </w:tc>
        <w:tc>
          <w:tcPr>
            <w:tcW w:w="1088" w:type="dxa"/>
          </w:tcPr>
          <w:p w14:paraId="070C85BA" w14:textId="77777777" w:rsidR="006E7BA0" w:rsidRPr="00D95EA9" w:rsidRDefault="006E7BA0" w:rsidP="00CC739D">
            <w:pPr>
              <w:jc w:val="center"/>
              <w:rPr>
                <w:rFonts w:ascii="Arial" w:hAnsi="Arial" w:cs="Arial"/>
              </w:rPr>
            </w:pPr>
          </w:p>
        </w:tc>
        <w:tc>
          <w:tcPr>
            <w:tcW w:w="1088" w:type="dxa"/>
          </w:tcPr>
          <w:p w14:paraId="0672D2F7" w14:textId="4007026C" w:rsidR="006E7BA0" w:rsidRPr="00D95EA9" w:rsidRDefault="006E7BA0" w:rsidP="00CC739D">
            <w:pPr>
              <w:jc w:val="center"/>
              <w:rPr>
                <w:rFonts w:ascii="Arial" w:hAnsi="Arial" w:cs="Arial"/>
              </w:rPr>
            </w:pPr>
            <w:r w:rsidRPr="00D95EA9">
              <w:rPr>
                <w:rFonts w:ascii="Arial" w:hAnsi="Arial" w:cs="Arial"/>
              </w:rPr>
              <w:t>42,4</w:t>
            </w:r>
            <w:r w:rsidR="00DA54E1" w:rsidRPr="00D95EA9">
              <w:rPr>
                <w:rFonts w:ascii="Arial" w:hAnsi="Arial" w:cs="Arial"/>
              </w:rPr>
              <w:t>2</w:t>
            </w:r>
          </w:p>
        </w:tc>
        <w:tc>
          <w:tcPr>
            <w:tcW w:w="1088" w:type="dxa"/>
          </w:tcPr>
          <w:p w14:paraId="7E140F84" w14:textId="77777777" w:rsidR="006E7BA0" w:rsidRPr="00D95EA9" w:rsidRDefault="006E7BA0" w:rsidP="00CC739D">
            <w:pPr>
              <w:jc w:val="center"/>
              <w:rPr>
                <w:rFonts w:ascii="Arial" w:hAnsi="Arial" w:cs="Arial"/>
              </w:rPr>
            </w:pPr>
          </w:p>
        </w:tc>
        <w:tc>
          <w:tcPr>
            <w:tcW w:w="1089" w:type="dxa"/>
          </w:tcPr>
          <w:p w14:paraId="62A42739" w14:textId="078D6C92" w:rsidR="006E7BA0" w:rsidRPr="00D95EA9" w:rsidRDefault="006E7BA0" w:rsidP="00CC739D">
            <w:pPr>
              <w:jc w:val="center"/>
              <w:rPr>
                <w:rFonts w:ascii="Arial" w:hAnsi="Arial" w:cs="Arial"/>
              </w:rPr>
            </w:pPr>
            <w:r w:rsidRPr="00D95EA9">
              <w:rPr>
                <w:rFonts w:ascii="Arial" w:hAnsi="Arial" w:cs="Arial"/>
              </w:rPr>
              <w:t>42,4</w:t>
            </w:r>
            <w:r w:rsidR="00FD2C1B" w:rsidRPr="00D95EA9">
              <w:rPr>
                <w:rFonts w:ascii="Arial" w:hAnsi="Arial" w:cs="Arial"/>
              </w:rPr>
              <w:t>2</w:t>
            </w:r>
          </w:p>
        </w:tc>
        <w:tc>
          <w:tcPr>
            <w:tcW w:w="1089" w:type="dxa"/>
          </w:tcPr>
          <w:p w14:paraId="4E81A1AE" w14:textId="77777777" w:rsidR="006E7BA0" w:rsidRPr="00D95EA9" w:rsidRDefault="006E7BA0" w:rsidP="00CC739D">
            <w:pPr>
              <w:jc w:val="center"/>
              <w:rPr>
                <w:rFonts w:ascii="Arial" w:hAnsi="Arial" w:cs="Arial"/>
              </w:rPr>
            </w:pPr>
          </w:p>
        </w:tc>
      </w:tr>
      <w:tr w:rsidR="006E7BA0" w:rsidRPr="00D95EA9" w14:paraId="578F4A38" w14:textId="77777777" w:rsidTr="005464E0">
        <w:tc>
          <w:tcPr>
            <w:tcW w:w="1088" w:type="dxa"/>
          </w:tcPr>
          <w:p w14:paraId="348CB756" w14:textId="3BD0D6E1" w:rsidR="006E7BA0" w:rsidRPr="00D95EA9" w:rsidRDefault="006E7BA0" w:rsidP="00B5652B">
            <w:pPr>
              <w:jc w:val="both"/>
              <w:rPr>
                <w:rFonts w:ascii="Arial" w:hAnsi="Arial" w:cs="Arial"/>
              </w:rPr>
            </w:pPr>
            <w:r w:rsidRPr="00D95EA9">
              <w:rPr>
                <w:rFonts w:ascii="Arial" w:hAnsi="Arial" w:cs="Arial"/>
              </w:rPr>
              <w:t>Total</w:t>
            </w:r>
          </w:p>
        </w:tc>
        <w:tc>
          <w:tcPr>
            <w:tcW w:w="1088" w:type="dxa"/>
          </w:tcPr>
          <w:p w14:paraId="15623A68" w14:textId="2E395565" w:rsidR="006E7BA0" w:rsidRPr="00D95EA9" w:rsidRDefault="006E7BA0" w:rsidP="00CC739D">
            <w:pPr>
              <w:jc w:val="center"/>
              <w:rPr>
                <w:rFonts w:ascii="Arial" w:hAnsi="Arial" w:cs="Arial"/>
              </w:rPr>
            </w:pPr>
            <w:r w:rsidRPr="00D95EA9">
              <w:rPr>
                <w:rFonts w:ascii="Arial" w:hAnsi="Arial" w:cs="Arial"/>
              </w:rPr>
              <w:t>115</w:t>
            </w:r>
            <w:r w:rsidR="00DA54E1" w:rsidRPr="00D95EA9">
              <w:rPr>
                <w:rFonts w:ascii="Arial" w:hAnsi="Arial" w:cs="Arial"/>
              </w:rPr>
              <w:t>,08</w:t>
            </w:r>
          </w:p>
        </w:tc>
        <w:tc>
          <w:tcPr>
            <w:tcW w:w="1088" w:type="dxa"/>
          </w:tcPr>
          <w:p w14:paraId="74676B4A" w14:textId="113A7AB8" w:rsidR="006E7BA0" w:rsidRPr="00D95EA9" w:rsidRDefault="006E7BA0" w:rsidP="00CC739D">
            <w:pPr>
              <w:jc w:val="center"/>
              <w:rPr>
                <w:rFonts w:ascii="Arial" w:hAnsi="Arial" w:cs="Arial"/>
              </w:rPr>
            </w:pPr>
            <w:r w:rsidRPr="00D95EA9">
              <w:rPr>
                <w:rFonts w:ascii="Arial" w:hAnsi="Arial" w:cs="Arial"/>
              </w:rPr>
              <w:t>166,00</w:t>
            </w:r>
          </w:p>
        </w:tc>
        <w:tc>
          <w:tcPr>
            <w:tcW w:w="1088" w:type="dxa"/>
          </w:tcPr>
          <w:p w14:paraId="3E8BE8F9" w14:textId="688DDC1B" w:rsidR="006E7BA0" w:rsidRPr="00D95EA9" w:rsidRDefault="006E7BA0" w:rsidP="00CC739D">
            <w:pPr>
              <w:jc w:val="center"/>
              <w:rPr>
                <w:rFonts w:ascii="Arial" w:hAnsi="Arial" w:cs="Arial"/>
              </w:rPr>
            </w:pPr>
            <w:r w:rsidRPr="00D95EA9">
              <w:rPr>
                <w:rFonts w:ascii="Arial" w:hAnsi="Arial" w:cs="Arial"/>
              </w:rPr>
              <w:t>45</w:t>
            </w:r>
            <w:r w:rsidR="00DA54E1" w:rsidRPr="00D95EA9">
              <w:rPr>
                <w:rFonts w:ascii="Arial" w:hAnsi="Arial" w:cs="Arial"/>
              </w:rPr>
              <w:t>,00</w:t>
            </w:r>
          </w:p>
        </w:tc>
        <w:tc>
          <w:tcPr>
            <w:tcW w:w="1088" w:type="dxa"/>
          </w:tcPr>
          <w:p w14:paraId="1875724C" w14:textId="0B82AD3A" w:rsidR="006E7BA0" w:rsidRPr="00D95EA9" w:rsidRDefault="006E7BA0" w:rsidP="00CC739D">
            <w:pPr>
              <w:jc w:val="center"/>
              <w:rPr>
                <w:rFonts w:ascii="Arial" w:hAnsi="Arial" w:cs="Arial"/>
              </w:rPr>
            </w:pPr>
            <w:r w:rsidRPr="00D95EA9">
              <w:rPr>
                <w:rFonts w:ascii="Arial" w:hAnsi="Arial" w:cs="Arial"/>
              </w:rPr>
              <w:t>94,58</w:t>
            </w:r>
          </w:p>
        </w:tc>
        <w:tc>
          <w:tcPr>
            <w:tcW w:w="1088" w:type="dxa"/>
          </w:tcPr>
          <w:p w14:paraId="6CAE9F47" w14:textId="6B0308BB" w:rsidR="006E7BA0" w:rsidRPr="00D95EA9" w:rsidRDefault="006E7BA0" w:rsidP="00CC739D">
            <w:pPr>
              <w:jc w:val="center"/>
              <w:rPr>
                <w:rFonts w:ascii="Arial" w:hAnsi="Arial" w:cs="Arial"/>
              </w:rPr>
            </w:pPr>
            <w:r w:rsidRPr="00D95EA9">
              <w:rPr>
                <w:rFonts w:ascii="Arial" w:hAnsi="Arial" w:cs="Arial"/>
              </w:rPr>
              <w:t>112,</w:t>
            </w:r>
            <w:r w:rsidR="00DA54E1" w:rsidRPr="00D95EA9">
              <w:rPr>
                <w:rFonts w:ascii="Arial" w:hAnsi="Arial" w:cs="Arial"/>
              </w:rPr>
              <w:t>75</w:t>
            </w:r>
          </w:p>
        </w:tc>
        <w:tc>
          <w:tcPr>
            <w:tcW w:w="1088" w:type="dxa"/>
          </w:tcPr>
          <w:p w14:paraId="0221668D" w14:textId="4DFD8094" w:rsidR="006E7BA0" w:rsidRPr="00D95EA9" w:rsidRDefault="006E7BA0" w:rsidP="00CC739D">
            <w:pPr>
              <w:jc w:val="center"/>
              <w:rPr>
                <w:rFonts w:ascii="Arial" w:hAnsi="Arial" w:cs="Arial"/>
              </w:rPr>
            </w:pPr>
            <w:r w:rsidRPr="00D95EA9">
              <w:rPr>
                <w:rFonts w:ascii="Arial" w:hAnsi="Arial" w:cs="Arial"/>
              </w:rPr>
              <w:t>196,58</w:t>
            </w:r>
          </w:p>
        </w:tc>
        <w:tc>
          <w:tcPr>
            <w:tcW w:w="1088" w:type="dxa"/>
          </w:tcPr>
          <w:p w14:paraId="5667D729" w14:textId="6FE6E392" w:rsidR="006E7BA0" w:rsidRPr="00D95EA9" w:rsidRDefault="006E7BA0" w:rsidP="00CC739D">
            <w:pPr>
              <w:jc w:val="center"/>
              <w:rPr>
                <w:rFonts w:ascii="Arial" w:hAnsi="Arial" w:cs="Arial"/>
              </w:rPr>
            </w:pPr>
            <w:r w:rsidRPr="00D95EA9">
              <w:rPr>
                <w:rFonts w:ascii="Arial" w:hAnsi="Arial" w:cs="Arial"/>
              </w:rPr>
              <w:t>94,5</w:t>
            </w:r>
            <w:r w:rsidR="00DA54E1" w:rsidRPr="00D95EA9">
              <w:rPr>
                <w:rFonts w:ascii="Arial" w:hAnsi="Arial" w:cs="Arial"/>
              </w:rPr>
              <w:t>0</w:t>
            </w:r>
          </w:p>
        </w:tc>
        <w:tc>
          <w:tcPr>
            <w:tcW w:w="1088" w:type="dxa"/>
          </w:tcPr>
          <w:p w14:paraId="68B6129E" w14:textId="2E4E1BD1" w:rsidR="006E7BA0" w:rsidRPr="00D95EA9" w:rsidRDefault="006E7BA0" w:rsidP="00CC739D">
            <w:pPr>
              <w:jc w:val="center"/>
              <w:rPr>
                <w:rFonts w:ascii="Arial" w:hAnsi="Arial" w:cs="Arial"/>
              </w:rPr>
            </w:pPr>
            <w:r w:rsidRPr="00D95EA9">
              <w:rPr>
                <w:rFonts w:ascii="Arial" w:hAnsi="Arial" w:cs="Arial"/>
              </w:rPr>
              <w:t>140,33</w:t>
            </w:r>
          </w:p>
        </w:tc>
        <w:tc>
          <w:tcPr>
            <w:tcW w:w="1088" w:type="dxa"/>
          </w:tcPr>
          <w:p w14:paraId="2BF51642" w14:textId="67F4C1B9" w:rsidR="006E7BA0" w:rsidRPr="00D95EA9" w:rsidRDefault="006E7BA0" w:rsidP="00CC739D">
            <w:pPr>
              <w:jc w:val="center"/>
              <w:rPr>
                <w:rFonts w:ascii="Arial" w:hAnsi="Arial" w:cs="Arial"/>
              </w:rPr>
            </w:pPr>
            <w:r w:rsidRPr="00D95EA9">
              <w:rPr>
                <w:rFonts w:ascii="Arial" w:hAnsi="Arial" w:cs="Arial"/>
              </w:rPr>
              <w:t>66</w:t>
            </w:r>
            <w:r w:rsidR="00DA54E1" w:rsidRPr="00D95EA9">
              <w:rPr>
                <w:rFonts w:ascii="Arial" w:hAnsi="Arial" w:cs="Arial"/>
              </w:rPr>
              <w:t>,00</w:t>
            </w:r>
          </w:p>
        </w:tc>
        <w:tc>
          <w:tcPr>
            <w:tcW w:w="1088" w:type="dxa"/>
          </w:tcPr>
          <w:p w14:paraId="7463BA2A" w14:textId="31BD6FAE" w:rsidR="006E7BA0" w:rsidRPr="00D95EA9" w:rsidRDefault="006E7BA0" w:rsidP="00CC739D">
            <w:pPr>
              <w:jc w:val="center"/>
              <w:rPr>
                <w:rFonts w:ascii="Arial" w:hAnsi="Arial" w:cs="Arial"/>
              </w:rPr>
            </w:pPr>
            <w:r w:rsidRPr="00D95EA9">
              <w:rPr>
                <w:rFonts w:ascii="Arial" w:hAnsi="Arial" w:cs="Arial"/>
              </w:rPr>
              <w:t>2,00</w:t>
            </w:r>
          </w:p>
        </w:tc>
        <w:tc>
          <w:tcPr>
            <w:tcW w:w="1089" w:type="dxa"/>
          </w:tcPr>
          <w:p w14:paraId="30E9D572" w14:textId="1837C1F3" w:rsidR="006E7BA0" w:rsidRPr="00D95EA9" w:rsidRDefault="006E7BA0" w:rsidP="00CC739D">
            <w:pPr>
              <w:jc w:val="center"/>
              <w:rPr>
                <w:rFonts w:ascii="Arial" w:hAnsi="Arial" w:cs="Arial"/>
                <w:b/>
              </w:rPr>
            </w:pPr>
            <w:r w:rsidRPr="00D95EA9">
              <w:rPr>
                <w:rFonts w:ascii="Arial" w:hAnsi="Arial" w:cs="Arial"/>
                <w:b/>
              </w:rPr>
              <w:t>433,3</w:t>
            </w:r>
          </w:p>
        </w:tc>
        <w:tc>
          <w:tcPr>
            <w:tcW w:w="1089" w:type="dxa"/>
          </w:tcPr>
          <w:p w14:paraId="15AE3761" w14:textId="06A8EB65" w:rsidR="006E7BA0" w:rsidRPr="00D95EA9" w:rsidRDefault="006E7BA0" w:rsidP="00CC739D">
            <w:pPr>
              <w:jc w:val="center"/>
              <w:rPr>
                <w:rFonts w:ascii="Arial" w:hAnsi="Arial" w:cs="Arial"/>
                <w:b/>
              </w:rPr>
            </w:pPr>
            <w:r w:rsidRPr="00D95EA9">
              <w:rPr>
                <w:rFonts w:ascii="Arial" w:hAnsi="Arial" w:cs="Arial"/>
                <w:b/>
              </w:rPr>
              <w:t>599,50</w:t>
            </w:r>
          </w:p>
        </w:tc>
      </w:tr>
    </w:tbl>
    <w:p w14:paraId="690AF06A" w14:textId="77777777" w:rsidR="00D95EA9" w:rsidRDefault="00D95EA9" w:rsidP="00B5652B">
      <w:pPr>
        <w:jc w:val="both"/>
        <w:rPr>
          <w:rFonts w:ascii="Arial" w:hAnsi="Arial"/>
        </w:rPr>
      </w:pPr>
    </w:p>
    <w:p w14:paraId="4BC9420B" w14:textId="73A22A74" w:rsidR="00D95EA9" w:rsidRDefault="00D95EA9" w:rsidP="00B5652B">
      <w:pPr>
        <w:jc w:val="both"/>
        <w:rPr>
          <w:rFonts w:ascii="Arial" w:hAnsi="Arial"/>
          <w:sz w:val="22"/>
          <w:szCs w:val="22"/>
        </w:rPr>
      </w:pPr>
      <w:r w:rsidRPr="00D95EA9">
        <w:rPr>
          <w:rFonts w:ascii="Arial" w:hAnsi="Arial"/>
          <w:sz w:val="22"/>
          <w:szCs w:val="22"/>
        </w:rPr>
        <w:t>Fuente</w:t>
      </w:r>
      <w:r>
        <w:rPr>
          <w:rFonts w:ascii="Arial" w:hAnsi="Arial"/>
          <w:sz w:val="22"/>
          <w:szCs w:val="22"/>
        </w:rPr>
        <w:t xml:space="preserve">: </w:t>
      </w:r>
      <w:r w:rsidR="00B96B57">
        <w:rPr>
          <w:rFonts w:ascii="Arial" w:hAnsi="Arial"/>
          <w:sz w:val="22"/>
          <w:szCs w:val="22"/>
        </w:rPr>
        <w:t xml:space="preserve">Unidad de Estudios de Retribuciones, </w:t>
      </w:r>
      <w:r>
        <w:rPr>
          <w:rFonts w:ascii="Arial" w:hAnsi="Arial"/>
          <w:sz w:val="22"/>
          <w:szCs w:val="22"/>
        </w:rPr>
        <w:t>a partir de los datos de DARETRI.</w:t>
      </w:r>
      <w:r w:rsidR="00B96B57">
        <w:rPr>
          <w:rFonts w:ascii="Arial" w:hAnsi="Arial"/>
          <w:sz w:val="22"/>
          <w:szCs w:val="22"/>
        </w:rPr>
        <w:t xml:space="preserve"> </w:t>
      </w:r>
      <w:r w:rsidR="005E347A">
        <w:rPr>
          <w:rFonts w:ascii="Arial" w:hAnsi="Arial"/>
          <w:sz w:val="22"/>
          <w:szCs w:val="22"/>
        </w:rPr>
        <w:t>Mayo</w:t>
      </w:r>
      <w:r w:rsidR="00B96B57">
        <w:rPr>
          <w:rFonts w:ascii="Arial" w:hAnsi="Arial"/>
          <w:sz w:val="22"/>
          <w:szCs w:val="22"/>
        </w:rPr>
        <w:t xml:space="preserve"> 2015.</w:t>
      </w:r>
    </w:p>
    <w:p w14:paraId="112F6DB7" w14:textId="77777777" w:rsidR="00B96B57" w:rsidRPr="00D95EA9" w:rsidRDefault="00B96B57" w:rsidP="00B5652B">
      <w:pPr>
        <w:jc w:val="both"/>
        <w:rPr>
          <w:rFonts w:ascii="Arial" w:hAnsi="Arial"/>
          <w:sz w:val="22"/>
          <w:szCs w:val="22"/>
        </w:rPr>
        <w:sectPr w:rsidR="00B96B57" w:rsidRPr="00D95EA9" w:rsidSect="00B5652B">
          <w:pgSz w:w="16840" w:h="11900" w:orient="landscape"/>
          <w:pgMar w:top="1701" w:right="1417" w:bottom="1701" w:left="1417" w:header="708" w:footer="708" w:gutter="0"/>
          <w:cols w:space="708"/>
          <w:docGrid w:linePitch="360"/>
        </w:sectPr>
      </w:pPr>
    </w:p>
    <w:p w14:paraId="2CBB6F45" w14:textId="77777777" w:rsidR="0007491D" w:rsidRPr="006509BC" w:rsidRDefault="0007491D" w:rsidP="006509BC">
      <w:pPr>
        <w:jc w:val="both"/>
        <w:rPr>
          <w:rFonts w:ascii="Arial" w:hAnsi="Arial" w:cs="Arial"/>
        </w:rPr>
      </w:pPr>
    </w:p>
    <w:p w14:paraId="00B21B6D" w14:textId="64691CA3" w:rsidR="005040D4" w:rsidRPr="006509BC" w:rsidRDefault="009205B8" w:rsidP="006509BC">
      <w:pPr>
        <w:jc w:val="both"/>
        <w:rPr>
          <w:rFonts w:ascii="Arial" w:hAnsi="Arial" w:cs="Arial"/>
        </w:rPr>
      </w:pPr>
      <w:r w:rsidRPr="006509BC">
        <w:rPr>
          <w:rFonts w:ascii="Arial" w:hAnsi="Arial" w:cs="Arial"/>
          <w:b/>
          <w:u w:val="single"/>
        </w:rPr>
        <w:t>3</w:t>
      </w:r>
      <w:r w:rsidR="00744D6D" w:rsidRPr="006509BC">
        <w:rPr>
          <w:rFonts w:ascii="Arial" w:hAnsi="Arial" w:cs="Arial"/>
          <w:b/>
          <w:u w:val="single"/>
        </w:rPr>
        <w:t xml:space="preserve">. </w:t>
      </w:r>
      <w:r w:rsidR="000913B6" w:rsidRPr="006509BC">
        <w:rPr>
          <w:rFonts w:ascii="Arial" w:hAnsi="Arial" w:cs="Arial"/>
          <w:b/>
          <w:u w:val="single"/>
        </w:rPr>
        <w:t>ESTRUCTURA</w:t>
      </w:r>
      <w:r w:rsidR="005F0B74" w:rsidRPr="006509BC">
        <w:rPr>
          <w:rFonts w:ascii="Arial" w:hAnsi="Arial" w:cs="Arial"/>
          <w:b/>
          <w:u w:val="single"/>
        </w:rPr>
        <w:t>, COMPETENCIAS</w:t>
      </w:r>
      <w:r w:rsidR="000913B6" w:rsidRPr="006509BC">
        <w:rPr>
          <w:rFonts w:ascii="Arial" w:hAnsi="Arial" w:cs="Arial"/>
          <w:b/>
          <w:u w:val="single"/>
        </w:rPr>
        <w:t xml:space="preserve"> Y </w:t>
      </w:r>
      <w:r w:rsidR="00744D6D" w:rsidRPr="006509BC">
        <w:rPr>
          <w:rFonts w:ascii="Arial" w:hAnsi="Arial" w:cs="Arial"/>
          <w:b/>
          <w:u w:val="single"/>
        </w:rPr>
        <w:t>FUNCIONES DEL GABINETE</w:t>
      </w:r>
    </w:p>
    <w:p w14:paraId="7ED41D57" w14:textId="77777777" w:rsidR="005F0B74" w:rsidRPr="006509BC" w:rsidRDefault="005F0B74" w:rsidP="006509BC">
      <w:pPr>
        <w:rPr>
          <w:rFonts w:ascii="Arial" w:hAnsi="Arial" w:cs="Arial"/>
          <w:b/>
        </w:rPr>
      </w:pPr>
    </w:p>
    <w:p w14:paraId="230AF92D" w14:textId="77777777" w:rsidR="00F166E3" w:rsidRPr="006509BC" w:rsidRDefault="00F166E3" w:rsidP="006509BC">
      <w:pPr>
        <w:jc w:val="both"/>
        <w:rPr>
          <w:rFonts w:ascii="Arial" w:hAnsi="Arial" w:cs="Arial"/>
        </w:rPr>
      </w:pPr>
    </w:p>
    <w:p w14:paraId="183E4745" w14:textId="5AECCABF" w:rsidR="0030153F" w:rsidRPr="006509BC" w:rsidRDefault="00E3454E" w:rsidP="006509BC">
      <w:pPr>
        <w:rPr>
          <w:rFonts w:ascii="Arial" w:hAnsi="Arial" w:cs="Arial"/>
          <w:b/>
        </w:rPr>
      </w:pPr>
      <w:r w:rsidRPr="006509BC">
        <w:rPr>
          <w:rFonts w:ascii="Arial" w:hAnsi="Arial" w:cs="Arial"/>
          <w:b/>
        </w:rPr>
        <w:t xml:space="preserve">3.1. </w:t>
      </w:r>
      <w:r w:rsidR="0030153F" w:rsidRPr="006509BC">
        <w:rPr>
          <w:rFonts w:ascii="Arial" w:hAnsi="Arial" w:cs="Arial"/>
          <w:b/>
        </w:rPr>
        <w:t>Estructura organizativa del Gabinete español</w:t>
      </w:r>
    </w:p>
    <w:p w14:paraId="2840E68D" w14:textId="77777777" w:rsidR="0030153F" w:rsidRPr="006509BC" w:rsidRDefault="0030153F" w:rsidP="006509BC">
      <w:pPr>
        <w:rPr>
          <w:rFonts w:ascii="Arial" w:hAnsi="Arial" w:cs="Arial"/>
        </w:rPr>
      </w:pPr>
    </w:p>
    <w:p w14:paraId="5CD989CF" w14:textId="77777777" w:rsidR="0030153F" w:rsidRPr="006509BC" w:rsidRDefault="0030153F" w:rsidP="006509BC">
      <w:pPr>
        <w:ind w:firstLine="708"/>
        <w:jc w:val="both"/>
        <w:rPr>
          <w:rFonts w:ascii="Arial" w:hAnsi="Arial" w:cs="Arial"/>
        </w:rPr>
      </w:pPr>
      <w:r w:rsidRPr="006509BC">
        <w:rPr>
          <w:rFonts w:ascii="Arial" w:hAnsi="Arial" w:cs="Arial"/>
        </w:rPr>
        <w:t xml:space="preserve">Finalmente, una vez analizadas las competencias formales y las funciones informales y, especialmente, los diversos niveles de poder blando que ejerce el Gabinete, procede concluir con una breve aproximación a la relación entre su estructura organizativa y las tareas que tiene atribuidas este órgano en su cáracter de agente encargado de reducir la pérdida de agencia del presidente con sus ministros. </w:t>
      </w:r>
    </w:p>
    <w:p w14:paraId="2088BB31" w14:textId="77777777" w:rsidR="0030153F" w:rsidRPr="006509BC" w:rsidRDefault="0030153F" w:rsidP="006509BC">
      <w:pPr>
        <w:ind w:firstLine="708"/>
        <w:jc w:val="both"/>
        <w:rPr>
          <w:rFonts w:ascii="Arial" w:hAnsi="Arial" w:cs="Arial"/>
        </w:rPr>
      </w:pPr>
      <w:r w:rsidRPr="006509BC">
        <w:rPr>
          <w:rFonts w:ascii="Arial" w:hAnsi="Arial" w:cs="Arial"/>
        </w:rPr>
        <w:t xml:space="preserve">En el diseño original de la estructura moderna de los actuales Gabinetes de presidencia en 1982 hubo que resolver tres problemas iniciales: en primer lugar, el debate acerca de si el Gabinete debía depender de la vicepresidencia o del Ministerio de la Presidencia; en segundo lugar, el problema del reparto o duplicidad de gabinetes entre el presidente y el vicepresidente o entre el presidente y el Ministerio de la Presidencia; y, en tercer lugar, la estructura específica por áreas sectoriales y cuál sería el número de éstas. Dado el control que iba a ejercer el vicepresidente Alfonso Guerra sobre el Gabinete, se descartó la alternativa de que éste desarrollara su labor bajo la dependencia del Ministerio de la Presidencia, con el argumento de que al no tener competencias específicas, la vicepresidencia, a diferencia del Ministerio de la Presidencia, podía “desempeñar su labor de coordinación y control exclusivamente”. Por lo que respecta a la posible duplicidad de dos gabinetes, uno, perteneciente a la presidencia (completo o incompleto, y en este caso, con funciones especializadas en los ámbitos de Asuntos Exteriores, Mercado Común, Defensa e Interior) y otro, correspondiente a la vicepresidencia o al Ministerio de la Presidencia (completo o incompleto, y en este supuesto, asumiendo el resto de las áreas de políticas públicas), se prefirió la opción de la vicepresidencia como “superjefe del Gabinete” por diversas razones: economía de recursos humanos, mejor coordinación del propio Gabinete, mejor coordinación del ámbito de la presidencia y mejor control y planificación del Gobierno. </w:t>
      </w:r>
    </w:p>
    <w:p w14:paraId="38821D58" w14:textId="77777777" w:rsidR="0030153F" w:rsidRPr="006509BC" w:rsidRDefault="0030153F" w:rsidP="006509BC">
      <w:pPr>
        <w:ind w:firstLine="708"/>
        <w:jc w:val="both"/>
        <w:rPr>
          <w:rFonts w:ascii="Arial" w:hAnsi="Arial" w:cs="Arial"/>
        </w:rPr>
      </w:pPr>
      <w:r w:rsidRPr="006509BC">
        <w:rPr>
          <w:rFonts w:ascii="Arial" w:hAnsi="Arial" w:cs="Arial"/>
        </w:rPr>
        <w:t>Finalmente, requieren una discusión más detenida las sucesivas decisiones de los diferentes presidentes en cuanto a la estructura sectorial de los distintos departamentos del Gabinete. La estructura diseñada en el primer proyecto de los socialistas implicaba una distribución en siete áreas, un número intermedio entre los nueve departamentos existentes en Francia y los seis de la cancillería alemana, los dos países que habían sido visitados por Dorado y Ramos: 1) Relaciones Institucionales, Administración Territorial y Justicia e Interior; 2) Economía; 3) Sanidad, Seguridad Social y Trabajo; 4) Asuntos Exteriores; 5) Cultura y Educación; 6) Defensa y Servicios Secretos y 7) Planificación, Estrategia, Medios de Comunicación y Coyuntura Política. A estos siete departamentos se añadió, posteriormente, en 1989, el de Estudios, orientado al análisis de tendencias y a los problemas a medio plazo de la política nacional, y alejado, por tanto, de la problemática cotidiana.</w:t>
      </w:r>
      <w:r w:rsidRPr="006509BC">
        <w:rPr>
          <w:rStyle w:val="Refdenotaalpie"/>
          <w:rFonts w:ascii="Arial" w:hAnsi="Arial" w:cs="Arial"/>
        </w:rPr>
        <w:footnoteReference w:id="8"/>
      </w:r>
      <w:r w:rsidRPr="006509BC">
        <w:rPr>
          <w:rFonts w:ascii="Arial" w:hAnsi="Arial" w:cs="Arial"/>
        </w:rPr>
        <w:t xml:space="preserve"> Asimismo, en 1987 también se incorporó a la estructura del Gabinete un área para el seguimiento de las situaciones de crisis, encargada de las situaciones de emergencia, tanto nacionales como internacionales y de los planes y programas de contingencia para el mantenimiento de las infraestructuras básicas y la protección civil en este tipo de situaciones.</w:t>
      </w:r>
      <w:r w:rsidRPr="006509BC">
        <w:rPr>
          <w:rStyle w:val="Refdenotaalpie"/>
          <w:rFonts w:ascii="Arial" w:hAnsi="Arial" w:cs="Arial"/>
        </w:rPr>
        <w:footnoteReference w:id="9"/>
      </w:r>
      <w:r w:rsidRPr="006509BC">
        <w:rPr>
          <w:rFonts w:ascii="Arial" w:hAnsi="Arial" w:cs="Arial"/>
        </w:rPr>
        <w:t xml:space="preserve"> En general, esta estructura hipertrofiada tenía como finalidad construir un Gabinete orientado, primordialmente, al control de la actividad del Gobierno, puesto que el vicepresidente Guerra no tenía bajo su responsabilidad ningún ministerio y su única función era la dirección del Gabinete.</w:t>
      </w:r>
      <w:r w:rsidRPr="006509BC">
        <w:rPr>
          <w:rStyle w:val="Refdenotaalpie"/>
          <w:rFonts w:ascii="Arial" w:hAnsi="Arial" w:cs="Arial"/>
        </w:rPr>
        <w:footnoteReference w:id="10"/>
      </w:r>
    </w:p>
    <w:p w14:paraId="72AC8AF0" w14:textId="77777777" w:rsidR="0030153F" w:rsidRPr="006509BC" w:rsidRDefault="0030153F" w:rsidP="006509BC">
      <w:pPr>
        <w:ind w:firstLine="708"/>
        <w:jc w:val="both"/>
        <w:rPr>
          <w:rFonts w:ascii="Arial" w:hAnsi="Arial" w:cs="Arial"/>
          <w:b/>
        </w:rPr>
      </w:pPr>
      <w:r w:rsidRPr="006509BC">
        <w:rPr>
          <w:rFonts w:ascii="Arial" w:hAnsi="Arial" w:cs="Arial"/>
        </w:rPr>
        <w:t>Por último, no hay que olvidar que en aquella primera gran reestructuración del Gabinete de la presidencia, que implicó la llegada del PSOE en 1982 al Gobierno, se incorporaron tres unidades de apoyo: la Secretaría del Gabinete, el Servicio de Programación y el Servicio de Comunicación con los Ciudadanos, conocido coloquialmente como la “línea caliente” de Moncloa. Mención aparte merecen los distintos órganos externos al Gabinete que comparten funciones de apoyo a la Presidencia del Gobierno: la Secretaría General de Presidencia, el Ministerio u Oficina del Portavoz del Gobierno y el Ministerio de Relaciones con las Cortes (Gráfico 1), que requerirían de un análisis específico, ajeno al objeto de estudio principal de este trabajo.</w:t>
      </w:r>
      <w:r w:rsidRPr="006509BC">
        <w:rPr>
          <w:rStyle w:val="Refdenotaalpie"/>
          <w:rFonts w:ascii="Arial" w:hAnsi="Arial" w:cs="Arial"/>
        </w:rPr>
        <w:footnoteReference w:id="11"/>
      </w:r>
      <w:r w:rsidRPr="006509BC">
        <w:rPr>
          <w:rFonts w:ascii="Arial" w:hAnsi="Arial" w:cs="Arial"/>
          <w:b/>
        </w:rPr>
        <w:t xml:space="preserve"> </w:t>
      </w:r>
    </w:p>
    <w:p w14:paraId="605B0E73" w14:textId="77777777" w:rsidR="0030153F" w:rsidRPr="006509BC" w:rsidRDefault="0030153F" w:rsidP="006509BC">
      <w:pPr>
        <w:ind w:firstLine="708"/>
        <w:jc w:val="both"/>
        <w:rPr>
          <w:rFonts w:ascii="Arial" w:hAnsi="Arial" w:cs="Arial"/>
        </w:rPr>
      </w:pPr>
    </w:p>
    <w:p w14:paraId="204635F5" w14:textId="77777777" w:rsidR="0030153F" w:rsidRPr="006509BC" w:rsidRDefault="0030153F" w:rsidP="006509BC">
      <w:pPr>
        <w:ind w:firstLine="709"/>
        <w:jc w:val="both"/>
        <w:rPr>
          <w:rFonts w:ascii="Arial" w:hAnsi="Arial" w:cs="Arial"/>
        </w:rPr>
      </w:pPr>
      <w:r w:rsidRPr="006509BC">
        <w:rPr>
          <w:rFonts w:ascii="Arial" w:hAnsi="Arial" w:cs="Arial"/>
        </w:rPr>
        <w:t>El presidente Aznar desarrolló una política de reducción del Gabinete, disminuyendo el número de asesores, distinguiendo los apoyos del presidente de los del vicepresidente y remodelando la estructura del Gabinete de la presidencia, limitando estas ocho áreas a cinco: 1) Asuntos Económicos y Sociales; 2) Internacional y Defensa; 3) Educación y Cultura; 4) Análisis y Estudios; 5) Asuntos Institucionales. El segundo elemento de esta política de reducción del Gabinete fue la adscripción de servicios como la denominada línea caliente o el Departamento de Infraestructuras y Seguimiento de situaciones de Crisis a la Secretaría General. En general, Aznar siguió el criterio general de mantener “un Gabinete sustancialmente más reducido que el anterior”, porque siempre tuvo “la idea de no tener gabinetes muy extensos… sino gabinetes concentrados en los temas y con personas muy seleccionadas”.</w:t>
      </w:r>
      <w:r w:rsidRPr="006509BC">
        <w:rPr>
          <w:rStyle w:val="Refdenotaalpie"/>
          <w:rFonts w:ascii="Arial" w:hAnsi="Arial" w:cs="Arial"/>
        </w:rPr>
        <w:footnoteReference w:id="12"/>
      </w:r>
      <w:r w:rsidRPr="006509BC">
        <w:rPr>
          <w:rFonts w:ascii="Arial" w:hAnsi="Arial" w:cs="Arial"/>
        </w:rPr>
        <w:t>No obstante, esta política restrictiva se vio compensada, aunque sólo parcialmente, por la introducción, en esta etapa, de la Oficina Presupuestaria.</w:t>
      </w:r>
      <w:r w:rsidRPr="006509BC">
        <w:rPr>
          <w:rStyle w:val="Refdenotaalpie"/>
          <w:rFonts w:ascii="Arial" w:hAnsi="Arial" w:cs="Arial"/>
        </w:rPr>
        <w:footnoteReference w:id="13"/>
      </w:r>
      <w:r w:rsidRPr="006509BC">
        <w:rPr>
          <w:rFonts w:ascii="Arial" w:hAnsi="Arial" w:cs="Arial"/>
        </w:rPr>
        <w:t xml:space="preserve"> También es reseñable el hecho de que en algunas pocas áreas se produjo una cierta continuidad del personal, especialmente en los Departamentos de Internacional y Defensa, donde se mantuvo “la parte más profesionalizada y menos politizada” de la estructura, pese al gran cambio experimentado en otros departamentos.</w:t>
      </w:r>
      <w:r w:rsidRPr="006509BC">
        <w:rPr>
          <w:rStyle w:val="Refdenotaalpie"/>
          <w:rFonts w:ascii="Arial" w:hAnsi="Arial" w:cs="Arial"/>
        </w:rPr>
        <w:footnoteReference w:id="14"/>
      </w:r>
    </w:p>
    <w:p w14:paraId="4090CC39" w14:textId="77777777" w:rsidR="0030153F" w:rsidRPr="006509BC" w:rsidRDefault="0030153F" w:rsidP="006509BC">
      <w:pPr>
        <w:ind w:firstLine="709"/>
        <w:jc w:val="both"/>
        <w:rPr>
          <w:rFonts w:ascii="Arial" w:hAnsi="Arial" w:cs="Arial"/>
        </w:rPr>
      </w:pPr>
      <w:r w:rsidRPr="006509BC">
        <w:rPr>
          <w:rFonts w:ascii="Arial" w:hAnsi="Arial" w:cs="Arial"/>
        </w:rPr>
        <w:t>Rodríguez Zapatero redujo, incluso más aún, esta estructura manteniendo sólo cuatro departamentos: 1) Asuntos Institucionales; 2) Política Internacional y Seguridad; 3) Análisis y Estudios y 4) Educación y Cultura. Finalmente, Rajoy retornó a una estructura similar a la de Aznar con cinco áreas: 1) Asuntos Jurídicos-Institucionales; 2) Política Internacional y de Seguridad; 3) Análisis y Estudios; 4) Políticas Sociales; y 5) Educación y Cultura. Esto quiere decir que la estructura no ha sufrido grandes cambios en estos años, aunque el número de miembros del Gabinete ha experimentado un cierto incremento. A principios de los años noventa el Gabinete estaba compuesto por 39 vocales asesores, con un nivel 30 de complemento de destino, y por 31 consejeros técnicos, con el nivel 28, lo que suponía un total de unos 70 asesores para los 8 departamentos del Gabinete del presidente González (Ortega, 1991: 229).</w:t>
      </w:r>
      <w:r w:rsidRPr="006509BC">
        <w:rPr>
          <w:rStyle w:val="Refdenotaalpie"/>
          <w:rFonts w:ascii="Arial" w:hAnsi="Arial" w:cs="Arial"/>
        </w:rPr>
        <w:footnoteReference w:id="15"/>
      </w:r>
      <w:r w:rsidRPr="006509BC">
        <w:rPr>
          <w:rFonts w:ascii="Arial" w:hAnsi="Arial" w:cs="Arial"/>
        </w:rPr>
        <w:t xml:space="preserve"> En 2014, de acuerdo a los datos de la tabla 1, el número de vocales asesores, era de 60 mientras que el número de consejeros técnicos ascendía a 42.</w:t>
      </w:r>
    </w:p>
    <w:p w14:paraId="71C82F27" w14:textId="2B9DCF17" w:rsidR="0030153F" w:rsidRPr="006509BC" w:rsidRDefault="0030153F" w:rsidP="006509BC">
      <w:pPr>
        <w:jc w:val="both"/>
        <w:rPr>
          <w:rFonts w:ascii="Arial" w:hAnsi="Arial" w:cs="Arial"/>
        </w:rPr>
      </w:pPr>
      <w:r w:rsidRPr="006509BC">
        <w:rPr>
          <w:rFonts w:ascii="Arial" w:hAnsi="Arial" w:cs="Arial"/>
        </w:rPr>
        <w:t>Cada uno de estos departamentos tiene un director y una serie de subáreas encabezadas, cada una de ellas, por un asesor ejecutivo, del que dependen varios asesores adjuntos. Los asesores ejecutivos suelen corresponderse con uno o, a lo sumo, dos ministerios y los asesores adjuntos con dos o tres direcciones generales. Esta estructura se corresponde con la función primordial de control de los ministerios y de vigilancia en el cumplimiento del programa electoral que debe desempeñar el Gabinete.</w:t>
      </w:r>
    </w:p>
    <w:p w14:paraId="0F6833F4" w14:textId="77777777" w:rsidR="0030153F" w:rsidRPr="006509BC" w:rsidRDefault="0030153F" w:rsidP="006509BC">
      <w:pPr>
        <w:rPr>
          <w:rFonts w:ascii="Arial" w:hAnsi="Arial" w:cs="Arial"/>
          <w:b/>
        </w:rPr>
      </w:pPr>
    </w:p>
    <w:p w14:paraId="3189CE2F" w14:textId="27C5CE26" w:rsidR="00E3454E" w:rsidRPr="006509BC" w:rsidRDefault="0030153F" w:rsidP="006509BC">
      <w:pPr>
        <w:rPr>
          <w:rFonts w:ascii="Arial" w:hAnsi="Arial" w:cs="Arial"/>
          <w:b/>
        </w:rPr>
      </w:pPr>
      <w:r w:rsidRPr="006509BC">
        <w:rPr>
          <w:rFonts w:ascii="Arial" w:hAnsi="Arial" w:cs="Arial"/>
          <w:b/>
        </w:rPr>
        <w:t xml:space="preserve">3.2 </w:t>
      </w:r>
      <w:r w:rsidR="00E3454E" w:rsidRPr="006509BC">
        <w:rPr>
          <w:rFonts w:ascii="Arial" w:hAnsi="Arial" w:cs="Arial"/>
          <w:b/>
        </w:rPr>
        <w:t>Competencias formales</w:t>
      </w:r>
    </w:p>
    <w:p w14:paraId="0EB7A63D" w14:textId="77777777" w:rsidR="00E3454E" w:rsidRPr="006509BC" w:rsidRDefault="00E3454E" w:rsidP="006509BC">
      <w:pPr>
        <w:jc w:val="both"/>
        <w:rPr>
          <w:rFonts w:ascii="Arial" w:hAnsi="Arial" w:cs="Arial"/>
        </w:rPr>
      </w:pPr>
    </w:p>
    <w:p w14:paraId="36711860" w14:textId="77777777" w:rsidR="00E3454E" w:rsidRPr="006509BC" w:rsidRDefault="00E3454E" w:rsidP="006509BC">
      <w:pPr>
        <w:ind w:firstLine="708"/>
        <w:jc w:val="both"/>
        <w:rPr>
          <w:rFonts w:ascii="Arial" w:hAnsi="Arial" w:cs="Arial"/>
        </w:rPr>
      </w:pPr>
      <w:r w:rsidRPr="006509BC">
        <w:rPr>
          <w:rFonts w:ascii="Arial" w:hAnsi="Arial" w:cs="Arial"/>
        </w:rPr>
        <w:t>El Gabinete español no es como el staff de la Casa Blanca un Gabinete de carácter ejecutivo, que impone sus criterios en nombre del Presidente (</w:t>
      </w:r>
      <w:r w:rsidRPr="006509BC">
        <w:rPr>
          <w:rFonts w:ascii="Arial" w:hAnsi="Arial" w:cs="Arial"/>
          <w:i/>
        </w:rPr>
        <w:t>hard power</w:t>
      </w:r>
      <w:r w:rsidRPr="006509BC">
        <w:rPr>
          <w:rFonts w:ascii="Arial" w:hAnsi="Arial" w:cs="Arial"/>
        </w:rPr>
        <w:t>).</w:t>
      </w:r>
      <w:r w:rsidRPr="006509BC">
        <w:rPr>
          <w:rStyle w:val="Refdenotaalpie"/>
          <w:rFonts w:ascii="Arial" w:hAnsi="Arial" w:cs="Arial"/>
        </w:rPr>
        <w:footnoteReference w:id="16"/>
      </w:r>
      <w:r w:rsidRPr="006509BC">
        <w:rPr>
          <w:rFonts w:ascii="Arial" w:hAnsi="Arial" w:cs="Arial"/>
        </w:rPr>
        <w:t xml:space="preserve"> En España, en cambio, no actúa por sí mismo, por propia iniciativa, y en este sentido desarrolla un cierto poder blando (</w:t>
      </w:r>
      <w:r w:rsidRPr="006509BC">
        <w:rPr>
          <w:rFonts w:ascii="Arial" w:hAnsi="Arial" w:cs="Arial"/>
          <w:i/>
        </w:rPr>
        <w:t>soft power</w:t>
      </w:r>
      <w:r w:rsidRPr="006509BC">
        <w:rPr>
          <w:rFonts w:ascii="Arial" w:hAnsi="Arial" w:cs="Arial"/>
        </w:rPr>
        <w:t>), similar al de los gabinetes de los primeros ministros de los sistemas parlamentarios europeos. De ahí que, de acuerdo a las encuestas realizadas a los ministros, hace unos años, acerca de su percepción sobre las funciones más importantes desarrolladas por los staffs de los primeros ministros europeos, más del 90% de ellos clasificó la función de asesoría al primer ministro como la más importante de los gabinetes, seguida por la preparación de la agenda del gobierno (72%), el control de propuestas de los ministerios (43%) y, en último lugar, la de poner en marcha sus propias propuestas (36%) (Müller-Rommel (1993: 137).</w:t>
      </w:r>
      <w:r w:rsidRPr="006509BC">
        <w:rPr>
          <w:rStyle w:val="Refdenotaalpie"/>
          <w:rFonts w:ascii="Arial" w:hAnsi="Arial" w:cs="Arial"/>
        </w:rPr>
        <w:footnoteReference w:id="17"/>
      </w:r>
    </w:p>
    <w:p w14:paraId="2BC0E6C7" w14:textId="77777777" w:rsidR="00E3454E" w:rsidRPr="006509BC" w:rsidRDefault="00E3454E" w:rsidP="006509BC">
      <w:pPr>
        <w:pStyle w:val="Textonotapie"/>
        <w:ind w:firstLine="708"/>
        <w:jc w:val="both"/>
        <w:rPr>
          <w:rFonts w:ascii="Arial" w:hAnsi="Arial" w:cs="Arial"/>
          <w:sz w:val="24"/>
          <w:szCs w:val="24"/>
        </w:rPr>
      </w:pPr>
      <w:r w:rsidRPr="006509BC">
        <w:rPr>
          <w:rFonts w:ascii="Arial" w:hAnsi="Arial" w:cs="Arial"/>
          <w:sz w:val="24"/>
          <w:szCs w:val="24"/>
          <w:lang w:val="es-ES_tradnl"/>
        </w:rPr>
        <w:t xml:space="preserve">Aunque estas competencias, y su importancia en el trabajo diario del Gabinete, puedan estimarse cuantitativamente, hay que subrayar que no son estáticas sino que presentan una evolución dinámica y, en la práctica, tienden a prevalecer unas u otras en función del perfil del presidente y de su estilo de gobernar. En España, de hecho, los gabinetes socialistas bajo Felipe González tendieron más al control de la actividad ministerial, debido al papel del vicepresidente en la dirección del Gabinete. </w:t>
      </w:r>
      <w:r w:rsidRPr="006509BC">
        <w:rPr>
          <w:rFonts w:ascii="Arial" w:hAnsi="Arial" w:cs="Arial"/>
          <w:sz w:val="24"/>
          <w:szCs w:val="24"/>
        </w:rPr>
        <w:t>En el mismo documento elaborado por los dirigentes socialistas para la transformación del modelo de Gabinete de la Presidencia del Gobierno en 1982, ya sobresale, al margen de esas competencias formales recogidas en el Real Decreto de organización del Gabinete, este aspecto. Así, entre los criterios organizativos básicos se subraya el “papel director del Gabinete de Presidencia sobre los demás Gabinetes y el papel de coordinador que debe ejercer éste sobre los titulares de los ministerios”, ya que “debe cubrir el estricto seguimiento de todos los Departamentos Ministeriales y sus actuaciones” (Gabinete de la Presidencia del Gobierno (s.f. [1982]): 4, 6). En este sentido, se concibe al Gabinete como un “estado mayor” o “centro neurálgico” del gobierno, encargado de controlar la acción de éste. En segundo lugar, se pone de relieve la tarea de velar por el cumplimiento del programa electoral del partido, competencia que deriva, principalmente, de su composición estrictamente política, puesto que debe de estar “formado por personas del partido o muy afines al mismo que tuvieran además un conocimiento mínimo del funcionamiento de la maquinaria administrativa” (Gabinete de la Presidencia del Gobierno (s.f. [1982]): 7).</w:t>
      </w:r>
    </w:p>
    <w:p w14:paraId="22623A36" w14:textId="77777777" w:rsidR="00E3454E" w:rsidRPr="006509BC" w:rsidRDefault="00E3454E" w:rsidP="006509BC">
      <w:pPr>
        <w:pStyle w:val="Textonotapie"/>
        <w:ind w:firstLine="708"/>
        <w:jc w:val="both"/>
        <w:rPr>
          <w:rFonts w:ascii="Arial" w:hAnsi="Arial" w:cs="Arial"/>
          <w:sz w:val="24"/>
          <w:szCs w:val="24"/>
          <w:lang w:val="es-ES_tradnl"/>
        </w:rPr>
      </w:pPr>
      <w:r w:rsidRPr="006509BC">
        <w:rPr>
          <w:rFonts w:ascii="Arial" w:hAnsi="Arial" w:cs="Arial"/>
          <w:sz w:val="24"/>
          <w:szCs w:val="24"/>
          <w:lang w:val="es-ES_tradnl"/>
        </w:rPr>
        <w:t>En la etapa de Aznar, en cambio, predominó la tradicional función de asesoría al primer ministro, de “apoyo material al presidente, su correspondencia, su agenda, su discurso… y en una forma mucho menos intensa como un instrumento de recepción y transmisión de información alternativa”.</w:t>
      </w:r>
      <w:r w:rsidRPr="006509BC">
        <w:rPr>
          <w:rStyle w:val="Refdenotaalpie"/>
          <w:rFonts w:ascii="Arial" w:hAnsi="Arial" w:cs="Arial"/>
          <w:sz w:val="24"/>
          <w:szCs w:val="24"/>
        </w:rPr>
        <w:footnoteReference w:id="18"/>
      </w:r>
    </w:p>
    <w:p w14:paraId="2D5FDBE5" w14:textId="77777777" w:rsidR="00E3454E" w:rsidRPr="006509BC" w:rsidRDefault="00E3454E" w:rsidP="006509BC">
      <w:pPr>
        <w:ind w:firstLine="708"/>
        <w:jc w:val="both"/>
        <w:rPr>
          <w:rFonts w:ascii="Arial" w:hAnsi="Arial" w:cs="Arial"/>
        </w:rPr>
      </w:pPr>
    </w:p>
    <w:p w14:paraId="5183B576" w14:textId="77777777" w:rsidR="00E3454E" w:rsidRPr="006509BC" w:rsidRDefault="00E3454E" w:rsidP="006509BC">
      <w:pPr>
        <w:ind w:firstLine="708"/>
        <w:jc w:val="both"/>
        <w:rPr>
          <w:rFonts w:ascii="Arial" w:hAnsi="Arial" w:cs="Arial"/>
        </w:rPr>
      </w:pPr>
      <w:r w:rsidRPr="006509BC">
        <w:rPr>
          <w:rFonts w:ascii="Arial" w:hAnsi="Arial" w:cs="Arial"/>
        </w:rPr>
        <w:t>Las funciones específicas y singulares del Gabinete de la Presidencia del Gobierno fueron establecidas, de una manera clara, a partir de la instauración del modelo continental en España con la llegada del presidente González a Moncloa en 1982, siendo ordenadas alrededor de cuatro ejes de actuación, que no han sido modificados en regulaciones posteriores.</w:t>
      </w:r>
      <w:r w:rsidRPr="006509BC">
        <w:rPr>
          <w:rStyle w:val="Refdenotaalpie"/>
          <w:rFonts w:ascii="Arial" w:hAnsi="Arial" w:cs="Arial"/>
        </w:rPr>
        <w:footnoteReference w:id="19"/>
      </w:r>
      <w:r w:rsidRPr="006509BC">
        <w:rPr>
          <w:rFonts w:ascii="Arial" w:hAnsi="Arial" w:cs="Arial"/>
        </w:rPr>
        <w:t>En primer lugar, proporcionar, tanto al presidente como al vicepresidente, toda la información política y técnica necesaria para el correcto ejercicio de sus funciones. En segundo lugar, asesorar en todos los asuntos y materias que sean requeridos por ambos cargos. En tercer lugar, facilitar al presidente la tarea de coordinación de la acción gubernamental a partir del análisis de los planes de acción de los distintos departamentos ministeriales. Por último, como una cláusula general, realizar todas las actividades encomendadas por el presidente.</w:t>
      </w:r>
    </w:p>
    <w:p w14:paraId="44D53E78" w14:textId="77777777" w:rsidR="00E3454E" w:rsidRPr="006509BC" w:rsidRDefault="00E3454E" w:rsidP="006509BC">
      <w:pPr>
        <w:ind w:firstLine="708"/>
        <w:jc w:val="both"/>
        <w:rPr>
          <w:rFonts w:ascii="Arial" w:hAnsi="Arial" w:cs="Arial"/>
        </w:rPr>
      </w:pPr>
      <w:r w:rsidRPr="006509BC">
        <w:rPr>
          <w:rFonts w:ascii="Arial" w:hAnsi="Arial" w:cs="Arial"/>
        </w:rPr>
        <w:t>Esto significa que de las distintas funciones políticas (asesorar, políticamente, al primer ministro y desarrollar propuesta políticas propias) y administrativas (preparar la agenda del gobierno y controlar las propuestas de los ministros) de los gabinetes, que ha estudiado comparativamente Müller-Rommel (1993 y 2008), el español se concentra, incluso desde una perspectiva formal, en las mismas que el resto de los gabinetes de los primeros ministros: en el  asesoramiento y seguimiento de las actividades ministeriales. Por supuesto sin dejar de lado la labor de iniciativa e impulso de propuestas, una función de más relieve durante la etapa de Aznar, pero también presente en el extenso periodo de mandato de González.</w:t>
      </w:r>
      <w:r w:rsidRPr="006509BC">
        <w:rPr>
          <w:rStyle w:val="Refdenotaalpie"/>
          <w:rFonts w:ascii="Arial" w:hAnsi="Arial" w:cs="Arial"/>
        </w:rPr>
        <w:footnoteReference w:id="20"/>
      </w:r>
      <w:r w:rsidRPr="006509BC">
        <w:rPr>
          <w:rFonts w:ascii="Arial" w:hAnsi="Arial" w:cs="Arial"/>
        </w:rPr>
        <w:t xml:space="preserve"> Estas iniciativas, en ocasiones, son estrategias amplias que desembocan en planes conjuntos de varios ministerios que tienen su origen en propuestas del propio Gabinete, que es quien articula paquetes de reformas que incluyen un conjunto heterogéneo de actuaciones que, por su naturaleza, difícilmente podrían surgir en el seno de un único departamento ministerial. Un buen ejemplo de este último tipo de propuestas o iniciativas es el Plan de seguridad ciudadana de 2002, que incluía una batería de medidas contra la delincuencia que abarcaban acciones combinadas de política judicial y procesal, de reforma del Código Penal y de la Ley de Procedimiento Criminal y de la política penitenciaria, ámbitos correspondientes a distintos ministerios como Justicia o Interior, etc.</w:t>
      </w:r>
      <w:r w:rsidRPr="006509BC">
        <w:rPr>
          <w:rStyle w:val="Refdenotaalpie"/>
          <w:rFonts w:ascii="Arial" w:hAnsi="Arial" w:cs="Arial"/>
        </w:rPr>
        <w:footnoteReference w:id="21"/>
      </w:r>
    </w:p>
    <w:p w14:paraId="43CA49D3" w14:textId="77777777" w:rsidR="00E3454E" w:rsidRPr="006509BC" w:rsidRDefault="00E3454E" w:rsidP="006509BC">
      <w:pPr>
        <w:ind w:firstLine="708"/>
        <w:jc w:val="both"/>
        <w:rPr>
          <w:rFonts w:ascii="Arial" w:hAnsi="Arial" w:cs="Arial"/>
        </w:rPr>
      </w:pPr>
    </w:p>
    <w:p w14:paraId="427F0163" w14:textId="77777777" w:rsidR="00E3454E" w:rsidRPr="006509BC" w:rsidRDefault="00E3454E" w:rsidP="006509BC">
      <w:pPr>
        <w:pStyle w:val="Textonotapie"/>
        <w:ind w:firstLine="708"/>
        <w:jc w:val="both"/>
        <w:rPr>
          <w:rFonts w:ascii="Arial" w:hAnsi="Arial" w:cs="Arial"/>
          <w:sz w:val="24"/>
          <w:szCs w:val="24"/>
          <w:lang w:val="es-ES_tradnl"/>
        </w:rPr>
      </w:pPr>
      <w:r w:rsidRPr="006509BC">
        <w:rPr>
          <w:rFonts w:ascii="Arial" w:hAnsi="Arial" w:cs="Arial"/>
          <w:sz w:val="24"/>
          <w:szCs w:val="24"/>
          <w:lang w:val="es-ES_tradnl"/>
        </w:rPr>
        <w:t>La principal función del Gabinete en términos formales se extiende, lógicamente, a la constante presencia de sus miembros en los órganos colegiados. Esta función de control se revela como un eficaz mecanismo de control</w:t>
      </w:r>
      <w:r w:rsidRPr="006509BC">
        <w:rPr>
          <w:rFonts w:ascii="Arial" w:hAnsi="Arial" w:cs="Arial"/>
          <w:i/>
          <w:sz w:val="24"/>
          <w:szCs w:val="24"/>
        </w:rPr>
        <w:t xml:space="preserve"> ex post</w:t>
      </w:r>
      <w:r w:rsidRPr="006509BC">
        <w:rPr>
          <w:rFonts w:ascii="Arial" w:hAnsi="Arial" w:cs="Arial"/>
          <w:sz w:val="24"/>
          <w:szCs w:val="24"/>
        </w:rPr>
        <w:t xml:space="preserve"> de control e información acerca de las actividades de sus agentes por parte del presidente. </w:t>
      </w:r>
      <w:r w:rsidRPr="006509BC">
        <w:rPr>
          <w:rFonts w:ascii="Arial" w:hAnsi="Arial" w:cs="Arial"/>
          <w:sz w:val="24"/>
          <w:szCs w:val="24"/>
          <w:lang w:val="es-ES_tradnl"/>
        </w:rPr>
        <w:t xml:space="preserve">Puesto que el Gabinete es un órgano de “coordinación de la información política” y no un “órgano de coordinación administrativa”, indudablemente, “es fundamental su presencia en los órganos colegiados que desarrollan funciones generales de coordinación, como las Comisiones Delegadas del Gobierno y la Comisión de Secretarios de Estado y Subsecretarios, y funciones de coordinación más concretas, como las distintas Comisiones Interministeriales” (Ortega, 1991: 240). </w:t>
      </w:r>
    </w:p>
    <w:p w14:paraId="1D6515B9" w14:textId="77777777" w:rsidR="00E3454E" w:rsidRPr="006509BC" w:rsidRDefault="00E3454E" w:rsidP="006509BC">
      <w:pPr>
        <w:pStyle w:val="Textonotapie"/>
        <w:ind w:firstLine="708"/>
        <w:jc w:val="both"/>
        <w:rPr>
          <w:rFonts w:ascii="Arial" w:hAnsi="Arial" w:cs="Arial"/>
          <w:sz w:val="24"/>
          <w:szCs w:val="24"/>
          <w:lang w:val="es-ES_tradnl"/>
        </w:rPr>
      </w:pPr>
      <w:r w:rsidRPr="006509BC">
        <w:rPr>
          <w:rFonts w:ascii="Arial" w:hAnsi="Arial" w:cs="Arial"/>
          <w:sz w:val="24"/>
          <w:szCs w:val="24"/>
          <w:lang w:val="es-ES_tradnl"/>
        </w:rPr>
        <w:t>En este caso, el Gabinete ha de “servirle al presidente como ojos y oídos.”</w:t>
      </w:r>
      <w:r w:rsidRPr="006509BC">
        <w:rPr>
          <w:rStyle w:val="Refdenotaalpie"/>
          <w:rFonts w:ascii="Arial" w:hAnsi="Arial" w:cs="Arial"/>
          <w:sz w:val="24"/>
          <w:szCs w:val="24"/>
        </w:rPr>
        <w:footnoteReference w:id="22"/>
      </w:r>
      <w:r w:rsidRPr="006509BC">
        <w:rPr>
          <w:rFonts w:ascii="Arial" w:hAnsi="Arial" w:cs="Arial"/>
          <w:sz w:val="24"/>
          <w:szCs w:val="24"/>
          <w:lang w:val="es-ES_tradnl"/>
        </w:rPr>
        <w:t xml:space="preserve"> Como señala Gabriel Elorriaga, “en todos los órganos colegiados del Gobierno siempre había un miembro del Gabinete, que es lo que le permite al final al Gabinete informarle al presidente del Gobierno de qué es lo que está pasando en la Comisión Delegada de Asuntos Económicos o en la Comisión Delegada de Asuntos Culturales o en la Comisión de Subsecretarios, en la Interministerial de esto y aquello… en los veinticinco órganos colegiados que hay, siempre hay alguien del Gabinete… que le proporciona una información al presidente del Gobierno que, objetivamente, no tiene nadie, porque no la puede tener, porque no hay nadie que tenga oídos en todo el conjunto. Y eso le permite al presidente dirigir la actividad del Gobierno y coordinarla, orientarla y priorizarla.”</w:t>
      </w:r>
      <w:r w:rsidRPr="006509BC">
        <w:rPr>
          <w:rStyle w:val="Refdenotaalpie"/>
          <w:rFonts w:ascii="Arial" w:hAnsi="Arial" w:cs="Arial"/>
          <w:sz w:val="24"/>
          <w:szCs w:val="24"/>
        </w:rPr>
        <w:footnoteReference w:id="23"/>
      </w:r>
    </w:p>
    <w:p w14:paraId="49FF1D1E" w14:textId="77777777" w:rsidR="00E3454E" w:rsidRPr="006509BC" w:rsidRDefault="00E3454E" w:rsidP="006509BC">
      <w:pPr>
        <w:pStyle w:val="Textonotapie"/>
        <w:ind w:firstLine="708"/>
        <w:jc w:val="both"/>
        <w:rPr>
          <w:rFonts w:ascii="Arial" w:hAnsi="Arial" w:cs="Arial"/>
          <w:sz w:val="24"/>
          <w:szCs w:val="24"/>
          <w:lang w:val="es-ES_tradnl"/>
        </w:rPr>
      </w:pPr>
      <w:r w:rsidRPr="006509BC">
        <w:rPr>
          <w:rFonts w:ascii="Arial" w:hAnsi="Arial" w:cs="Arial"/>
          <w:sz w:val="24"/>
          <w:szCs w:val="24"/>
          <w:lang w:val="es-ES_tradnl"/>
        </w:rPr>
        <w:t>Esta presencia está plenamente institucionalizada y, en el caso del Gobierno de Zapatero, incluso se extendió al ámbito del seguimiento y gestión de crisis, ya que tras la etapa del PP en la que se adscribió a la Secretaría General de Presidencia, bajo la dirección de Zarzalejos, Zapatero, manteniendo dicha adscripción orgánica, decidió que, funcionalmente (en sus actuaciones, programa de trabajo, actividades, etc.), pasara a depender del director del Gabinete.</w:t>
      </w:r>
      <w:r w:rsidRPr="006509BC">
        <w:rPr>
          <w:rStyle w:val="Refdenotaalpie"/>
          <w:rFonts w:ascii="Arial" w:hAnsi="Arial" w:cs="Arial"/>
          <w:sz w:val="24"/>
          <w:szCs w:val="24"/>
        </w:rPr>
        <w:footnoteReference w:id="24"/>
      </w:r>
    </w:p>
    <w:p w14:paraId="5B0CE99B" w14:textId="77777777" w:rsidR="00E3454E" w:rsidRPr="006509BC" w:rsidRDefault="00E3454E" w:rsidP="006509BC">
      <w:pPr>
        <w:pStyle w:val="Textonotapie"/>
        <w:ind w:firstLine="708"/>
        <w:jc w:val="both"/>
        <w:rPr>
          <w:rFonts w:ascii="Arial" w:hAnsi="Arial" w:cs="Arial"/>
          <w:sz w:val="24"/>
          <w:szCs w:val="24"/>
          <w:lang w:val="es-ES_tradnl"/>
        </w:rPr>
      </w:pPr>
    </w:p>
    <w:p w14:paraId="196AB3C1" w14:textId="77777777" w:rsidR="00E3454E" w:rsidRPr="006509BC" w:rsidRDefault="00E3454E" w:rsidP="006509BC">
      <w:pPr>
        <w:ind w:firstLine="708"/>
        <w:jc w:val="both"/>
        <w:rPr>
          <w:rFonts w:ascii="Arial" w:hAnsi="Arial" w:cs="Arial"/>
        </w:rPr>
      </w:pPr>
      <w:r w:rsidRPr="006509BC">
        <w:rPr>
          <w:rFonts w:ascii="Arial" w:hAnsi="Arial" w:cs="Arial"/>
        </w:rPr>
        <w:t>Es esta, por tanto, una de las tareas principales del Gabinete: la función de control de la actuación de los ministerios y de vigilancia en el cumplimiento del programa electoral, de acuerdo a este  planteamiento de “contrapoder” y de agente que fiscaliza la labor del otro agente del presidente, que es el Gobierno y, especialmente, los ministerios.</w:t>
      </w:r>
      <w:r w:rsidRPr="006509BC">
        <w:rPr>
          <w:rStyle w:val="Refdenotaalpie"/>
          <w:rFonts w:ascii="Arial" w:hAnsi="Arial" w:cs="Arial"/>
        </w:rPr>
        <w:footnoteReference w:id="25"/>
      </w:r>
      <w:r w:rsidRPr="006509BC">
        <w:rPr>
          <w:rFonts w:ascii="Arial" w:hAnsi="Arial" w:cs="Arial"/>
        </w:rPr>
        <w:t xml:space="preserve"> En el documento anteriormente reseñado de 1982 (Gabinete de la Presidencia del Gobierno (s.f. [1982]): 20-21) esta labor es, especialmente, reflejada: “Los Departamentos deben revisar y emitir informes sobre todos los proyectos o acciones que realicen los diferentes ministerios. Al mismo tiempo deben cuidar que estos se ajusten al programa sectorial correspondiente, que se coordine con otras posibles áreas afectadas. Su labor fundamental debe ser de estímulo y colaboración hacia sus corresponsales, pero si opina en contra de lo propuesto debe intentar que modifiquen la propuesta. Si no se consigue, transmitir al nivel superior acompañando su opinión fundamentada para que se dirima en ese escalón. Esto exige que los integrantes de los Departamentos tengan una preparación técnica de primera categoría y un nivel político notable (especialmente el Director del Departamento).”</w:t>
      </w:r>
    </w:p>
    <w:p w14:paraId="2D7EC1CA" w14:textId="77777777" w:rsidR="00E3454E" w:rsidRPr="006509BC" w:rsidRDefault="00E3454E" w:rsidP="006509BC">
      <w:pPr>
        <w:pStyle w:val="Textonotapie"/>
        <w:ind w:firstLine="708"/>
        <w:jc w:val="both"/>
        <w:rPr>
          <w:rFonts w:ascii="Arial" w:hAnsi="Arial" w:cs="Arial"/>
          <w:sz w:val="24"/>
          <w:szCs w:val="24"/>
          <w:lang w:val="es-ES_tradnl"/>
        </w:rPr>
      </w:pPr>
      <w:r w:rsidRPr="006509BC">
        <w:rPr>
          <w:rFonts w:ascii="Arial" w:hAnsi="Arial" w:cs="Arial"/>
          <w:sz w:val="24"/>
          <w:szCs w:val="24"/>
        </w:rPr>
        <w:t>Esta tarea de asesoría al presidente se concreta, específicamente, en proporcionarle información alternativa (no necesariamente “contrapuesta” sino, en la mayor parte de las ocasiones, “complementaria”, como afirman Aragonés y Fernández Lasquetty) a la que le es suministrada desde los ministerios, con el objeto de que se forme un criterio propio.</w:t>
      </w:r>
      <w:r w:rsidRPr="006509BC">
        <w:rPr>
          <w:rStyle w:val="Refdenotaalpie"/>
          <w:rFonts w:ascii="Arial" w:hAnsi="Arial" w:cs="Arial"/>
          <w:sz w:val="24"/>
          <w:szCs w:val="24"/>
        </w:rPr>
        <w:footnoteReference w:id="26"/>
      </w:r>
      <w:r w:rsidRPr="006509BC">
        <w:rPr>
          <w:rFonts w:ascii="Arial" w:hAnsi="Arial" w:cs="Arial"/>
          <w:sz w:val="24"/>
          <w:szCs w:val="24"/>
        </w:rPr>
        <w:t xml:space="preserve"> </w:t>
      </w:r>
      <w:r w:rsidRPr="006509BC">
        <w:rPr>
          <w:rFonts w:ascii="Arial" w:hAnsi="Arial" w:cs="Arial"/>
          <w:sz w:val="24"/>
          <w:szCs w:val="24"/>
          <w:lang w:val="es-ES_tradnl"/>
        </w:rPr>
        <w:t>Ello genera una “relación absolutamente anómala”, muy similar a la que existe entre los gabinetes de los ministros y los secretarios de estado en el nivel ministerial.</w:t>
      </w:r>
      <w:r w:rsidRPr="006509BC">
        <w:rPr>
          <w:rStyle w:val="Refdenotaalpie"/>
          <w:rFonts w:ascii="Arial" w:hAnsi="Arial" w:cs="Arial"/>
          <w:sz w:val="24"/>
          <w:szCs w:val="24"/>
        </w:rPr>
        <w:footnoteReference w:id="27"/>
      </w:r>
      <w:r w:rsidRPr="006509BC">
        <w:rPr>
          <w:rFonts w:ascii="Arial" w:hAnsi="Arial" w:cs="Arial"/>
          <w:sz w:val="24"/>
          <w:szCs w:val="24"/>
          <w:lang w:val="es-ES_tradnl"/>
        </w:rPr>
        <w:t xml:space="preserve"> </w:t>
      </w:r>
      <w:r w:rsidRPr="006509BC">
        <w:rPr>
          <w:rFonts w:ascii="Arial" w:hAnsi="Arial" w:cs="Arial"/>
          <w:sz w:val="24"/>
          <w:szCs w:val="24"/>
        </w:rPr>
        <w:t>Sin embargo, hay que matizar que esta labor de control y/o tutela sobre los ministros no es igual para todos ellos. Es, sin duda, para aquellos ministros que carecen de una base propia o autónoma de poder o de una base de relación propia con el presidente, sobre los que el Gabinete del presidente ejerce una mayor tutela y control. En el caso de aquellos que tienen una base autónoma de poder, esta tutela puede, más bien, generar algunos conflictos, como muestra el caso de las continuas discrepancias entre la Oficina Económica de la Presidencia, dirigida por Miguel Sebastián, y el Ministerio de Economía, en la segunda etapa de Pedro Solbes, en un amplio espectro de temas, desde la reforma del IRPF a la actitud gubernamental ante distintas OPAs, como las de Sacyr sobre BBVA o de Gas Natural sobre Endesa.</w:t>
      </w:r>
      <w:r w:rsidRPr="006509BC">
        <w:rPr>
          <w:rStyle w:val="Refdenotaalpie"/>
          <w:rFonts w:ascii="Arial" w:hAnsi="Arial" w:cs="Arial"/>
          <w:sz w:val="24"/>
          <w:szCs w:val="24"/>
        </w:rPr>
        <w:footnoteReference w:id="28"/>
      </w:r>
    </w:p>
    <w:p w14:paraId="72DD3194" w14:textId="77777777" w:rsidR="00E3454E" w:rsidRPr="006509BC" w:rsidRDefault="00E3454E" w:rsidP="006509BC">
      <w:pPr>
        <w:pStyle w:val="Textonotapie"/>
        <w:ind w:firstLine="708"/>
        <w:jc w:val="both"/>
        <w:rPr>
          <w:rFonts w:ascii="Arial" w:hAnsi="Arial" w:cs="Arial"/>
          <w:sz w:val="24"/>
          <w:szCs w:val="24"/>
          <w:lang w:val="es-ES_tradnl"/>
        </w:rPr>
      </w:pPr>
      <w:r w:rsidRPr="006509BC">
        <w:rPr>
          <w:rFonts w:ascii="Arial" w:hAnsi="Arial" w:cs="Arial"/>
          <w:sz w:val="24"/>
          <w:szCs w:val="24"/>
        </w:rPr>
        <w:t>La otra vertiente de esta labor de control es la necesidad de coordinación, puesto que como subrayó José Enrique Serrano, en relación con el trabajo del Gabinete socialista, tanto en el periodo de González como en el de Rodríguez Zapatero, “no es un problema de desconfianza, sino de contraste y de valorar, no solamente algo qué significa en un área de gobierno sino en la acción conjunta de gobierno, que eso es también una gran virtud del Gabinete”.</w:t>
      </w:r>
      <w:r w:rsidRPr="006509BC">
        <w:rPr>
          <w:rStyle w:val="Refdenotaalpie"/>
          <w:rFonts w:ascii="Arial" w:hAnsi="Arial" w:cs="Arial"/>
          <w:sz w:val="24"/>
          <w:szCs w:val="24"/>
        </w:rPr>
        <w:footnoteReference w:id="29"/>
      </w:r>
      <w:r w:rsidRPr="006509BC">
        <w:rPr>
          <w:rFonts w:ascii="Arial" w:hAnsi="Arial" w:cs="Arial"/>
          <w:sz w:val="24"/>
          <w:szCs w:val="24"/>
        </w:rPr>
        <w:t xml:space="preserve">  El propio José María Aznar subrayó también la importancia de esta función, argumentando que “la acción de gobierno no era una acción de ministerios aislados sino una acción en conjunto”, una perspectiva que tiende a desarrollarse desde el Gabinete, que vela para que esa coordinación y solidaridad de la actuación gubernamental sea efectiva.</w:t>
      </w:r>
      <w:r w:rsidRPr="006509BC">
        <w:rPr>
          <w:rStyle w:val="Refdenotaalpie"/>
          <w:rFonts w:ascii="Arial" w:hAnsi="Arial" w:cs="Arial"/>
          <w:sz w:val="24"/>
          <w:szCs w:val="24"/>
        </w:rPr>
        <w:footnoteReference w:id="30"/>
      </w:r>
      <w:r w:rsidRPr="006509BC">
        <w:rPr>
          <w:rFonts w:ascii="Arial" w:hAnsi="Arial" w:cs="Arial"/>
          <w:sz w:val="24"/>
          <w:szCs w:val="24"/>
        </w:rPr>
        <w:t xml:space="preserve"> Esto exige también una enorme habilidad y una gran experiencia político-administrativa por parte del director del Gabinete, dos cualidades básicas en su perfil que se han ido acentuando progresivamente y que también son apuntados en los estudios comparados sobre los directores de gabinetes (Rhodes y Tiernan, 2013, 2014a y 2014b, 2015).</w:t>
      </w:r>
      <w:r w:rsidRPr="006509BC">
        <w:rPr>
          <w:rStyle w:val="Refdenotaalpie"/>
          <w:rFonts w:ascii="Arial" w:hAnsi="Arial" w:cs="Arial"/>
          <w:sz w:val="24"/>
          <w:szCs w:val="24"/>
        </w:rPr>
        <w:footnoteReference w:id="31"/>
      </w:r>
    </w:p>
    <w:p w14:paraId="2AC3FABF" w14:textId="77777777" w:rsidR="00E3454E" w:rsidRPr="00294E43" w:rsidRDefault="00E3454E" w:rsidP="00E3454E">
      <w:pPr>
        <w:pStyle w:val="Textonotapie"/>
        <w:spacing w:line="360" w:lineRule="auto"/>
        <w:jc w:val="both"/>
        <w:rPr>
          <w:rFonts w:ascii="Times New Roman" w:hAnsi="Times New Roman" w:cs="Times New Roman"/>
          <w:sz w:val="24"/>
          <w:szCs w:val="24"/>
          <w:lang w:val="es-ES_tradnl"/>
        </w:rPr>
      </w:pPr>
    </w:p>
    <w:p w14:paraId="2332E1CA" w14:textId="11D9DBE0" w:rsidR="00E3454E" w:rsidRPr="00294E43" w:rsidRDefault="00E3454E" w:rsidP="00E3454E">
      <w:pPr>
        <w:spacing w:line="360" w:lineRule="auto"/>
        <w:ind w:firstLine="708"/>
        <w:jc w:val="both"/>
        <w:rPr>
          <w:rFonts w:ascii="Times New Roman" w:hAnsi="Times New Roman" w:cs="Times New Roman"/>
        </w:rPr>
      </w:pPr>
      <w:r w:rsidRPr="00294E43">
        <w:rPr>
          <w:rFonts w:ascii="Times New Roman" w:hAnsi="Times New Roman" w:cs="Times New Roman"/>
        </w:rPr>
        <w:t xml:space="preserve"> </w:t>
      </w:r>
    </w:p>
    <w:p w14:paraId="2A950C2A" w14:textId="7861EC32" w:rsidR="00E3454E" w:rsidRPr="00294E43" w:rsidRDefault="00E3454E" w:rsidP="00E3454E">
      <w:pPr>
        <w:spacing w:line="360" w:lineRule="auto"/>
        <w:ind w:firstLine="708"/>
        <w:jc w:val="both"/>
        <w:rPr>
          <w:rFonts w:ascii="Times New Roman" w:hAnsi="Times New Roman" w:cs="Times New Roman"/>
        </w:rPr>
      </w:pPr>
    </w:p>
    <w:p w14:paraId="1DB2D539" w14:textId="77777777" w:rsidR="00E3454E" w:rsidRPr="00F166E3" w:rsidRDefault="00E3454E" w:rsidP="00F166E3">
      <w:pPr>
        <w:jc w:val="both"/>
        <w:sectPr w:rsidR="00E3454E" w:rsidRPr="00F166E3" w:rsidSect="00A119E5">
          <w:pgSz w:w="11900" w:h="16840"/>
          <w:pgMar w:top="1417" w:right="1701" w:bottom="1417" w:left="1701" w:header="708" w:footer="708" w:gutter="0"/>
          <w:cols w:space="708"/>
          <w:docGrid w:linePitch="360"/>
        </w:sectPr>
      </w:pPr>
    </w:p>
    <w:p w14:paraId="20C9E564" w14:textId="77777777" w:rsidR="00F53CB3" w:rsidRPr="00294E43" w:rsidRDefault="00F53CB3" w:rsidP="00F53CB3">
      <w:pPr>
        <w:spacing w:line="360" w:lineRule="auto"/>
        <w:rPr>
          <w:rFonts w:ascii="Times New Roman" w:hAnsi="Times New Roman" w:cs="Times New Roman"/>
          <w:b/>
        </w:rPr>
      </w:pPr>
      <w:r w:rsidRPr="00294E43">
        <w:rPr>
          <w:rFonts w:ascii="Times New Roman" w:hAnsi="Times New Roman" w:cs="Times New Roman"/>
          <w:b/>
        </w:rPr>
        <w:t>Gráfico 1. Estructura actual de la Presidencia y del Gabinete de la Presidencia del Gobierno (2016).</w:t>
      </w:r>
    </w:p>
    <w:p w14:paraId="7C71DF27" w14:textId="77777777" w:rsidR="00F53CB3" w:rsidRPr="00294E43" w:rsidRDefault="00F53CB3" w:rsidP="00F53CB3">
      <w:pPr>
        <w:spacing w:line="360" w:lineRule="auto"/>
        <w:rPr>
          <w:rFonts w:ascii="Times New Roman" w:hAnsi="Times New Roman" w:cs="Times New Roman"/>
          <w:b/>
        </w:rPr>
      </w:pPr>
      <w:r w:rsidRPr="00294E43">
        <w:rPr>
          <w:rFonts w:ascii="Times New Roman" w:hAnsi="Times New Roman" w:cs="Times New Roman"/>
          <w:b/>
          <w:noProof/>
          <w:lang w:val="es-ES"/>
        </w:rPr>
        <mc:AlternateContent>
          <mc:Choice Requires="wps">
            <w:drawing>
              <wp:anchor distT="0" distB="0" distL="114300" distR="114300" simplePos="0" relativeHeight="251662336" behindDoc="0" locked="0" layoutInCell="1" allowOverlap="1" wp14:anchorId="1BA9D6CE" wp14:editId="5DA26331">
                <wp:simplePos x="0" y="0"/>
                <wp:positionH relativeFrom="column">
                  <wp:posOffset>-571500</wp:posOffset>
                </wp:positionH>
                <wp:positionV relativeFrom="paragraph">
                  <wp:posOffset>164464</wp:posOffset>
                </wp:positionV>
                <wp:extent cx="3315335" cy="1138555"/>
                <wp:effectExtent l="0" t="0" r="12065" b="4445"/>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15335" cy="1138555"/>
                        </a:xfrm>
                        <a:prstGeom prst="ellipse">
                          <a:avLst/>
                        </a:prstGeom>
                        <a:solidFill>
                          <a:schemeClr val="bg1"/>
                        </a:solid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ipse 3" o:spid="_x0000_s1026" style="position:absolute;margin-left:-44.95pt;margin-top:12.95pt;width:261.05pt;height:89.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" fillcolor="white [3212]" stroked="f">
                <v:path arrowok="t"/>
              </v:oval>
            </w:pict>
          </mc:Fallback>
        </mc:AlternateContent>
      </w:r>
    </w:p>
    <w:p w14:paraId="378AD35B" w14:textId="77777777" w:rsidR="00F53CB3" w:rsidRPr="00294E43" w:rsidRDefault="00F53CB3" w:rsidP="00F53CB3">
      <w:pPr>
        <w:spacing w:line="360" w:lineRule="auto"/>
        <w:rPr>
          <w:rFonts w:ascii="Times New Roman" w:hAnsi="Times New Roman" w:cs="Times New Roman"/>
          <w:b/>
        </w:rPr>
      </w:pPr>
    </w:p>
    <w:p w14:paraId="63DB0B05" w14:textId="77777777" w:rsidR="00F53CB3" w:rsidRPr="00294E43" w:rsidRDefault="00F53CB3" w:rsidP="00F53CB3">
      <w:pPr>
        <w:spacing w:line="360" w:lineRule="auto"/>
        <w:rPr>
          <w:rFonts w:ascii="Times New Roman" w:hAnsi="Times New Roman" w:cs="Times New Roman"/>
          <w:b/>
        </w:rPr>
      </w:pPr>
      <w:r w:rsidRPr="00294E43">
        <w:rPr>
          <w:rFonts w:ascii="Times New Roman" w:hAnsi="Times New Roman" w:cs="Times New Roman"/>
          <w:b/>
          <w:noProof/>
          <w:lang w:val="es-ES"/>
        </w:rPr>
        <w:drawing>
          <wp:inline distT="0" distB="0" distL="0" distR="0" wp14:anchorId="39C43E25" wp14:editId="3890E822">
            <wp:extent cx="8887672" cy="4308616"/>
            <wp:effectExtent l="0" t="0" r="2540" b="9525"/>
            <wp:docPr id="5" name="Imagen 5" descr="Macintosh HD:Users:antoniogarridorubia:Desktop:Captura de pantalla 2017-05-02 a la(s) 10.29.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toniogarridorubia:Desktop:Captura de pantalla 2017-05-02 a la(s) 10.29.3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87672" cy="4308616"/>
                    </a:xfrm>
                    <a:prstGeom prst="rect">
                      <a:avLst/>
                    </a:prstGeom>
                    <a:noFill/>
                    <a:ln>
                      <a:noFill/>
                    </a:ln>
                  </pic:spPr>
                </pic:pic>
              </a:graphicData>
            </a:graphic>
          </wp:inline>
        </w:drawing>
      </w:r>
      <w:r w:rsidRPr="00294E43">
        <w:rPr>
          <w:rFonts w:ascii="Times New Roman" w:hAnsi="Times New Roman" w:cs="Times New Roman"/>
          <w:b/>
        </w:rPr>
        <w:br w:type="page"/>
      </w:r>
    </w:p>
    <w:p w14:paraId="6542AB29" w14:textId="77777777" w:rsidR="00F53CB3" w:rsidRPr="00294E43" w:rsidRDefault="00F53CB3" w:rsidP="00F53CB3">
      <w:pPr>
        <w:spacing w:line="360" w:lineRule="auto"/>
        <w:rPr>
          <w:rFonts w:ascii="Times New Roman" w:hAnsi="Times New Roman" w:cs="Times New Roman"/>
          <w:b/>
        </w:rPr>
      </w:pPr>
      <w:r w:rsidRPr="00294E43">
        <w:rPr>
          <w:rFonts w:ascii="Times New Roman" w:hAnsi="Times New Roman" w:cs="Times New Roman"/>
          <w:b/>
          <w:noProof/>
          <w:lang w:val="es-ES"/>
        </w:rPr>
        <w:drawing>
          <wp:inline distT="0" distB="0" distL="0" distR="0" wp14:anchorId="2A264043" wp14:editId="187C1100">
            <wp:extent cx="8881745" cy="4258945"/>
            <wp:effectExtent l="0" t="0" r="8255" b="8255"/>
            <wp:docPr id="7" name="Imagen 7" descr="Macintosh HD:Users:antoniogarridorubia:Desktop:Captura de pantalla 2017-05-02 a la(s) 10.29.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toniogarridorubia:Desktop:Captura de pantalla 2017-05-02 a la(s) 10.29.5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81745" cy="4258945"/>
                    </a:xfrm>
                    <a:prstGeom prst="rect">
                      <a:avLst/>
                    </a:prstGeom>
                    <a:noFill/>
                    <a:ln>
                      <a:noFill/>
                    </a:ln>
                  </pic:spPr>
                </pic:pic>
              </a:graphicData>
            </a:graphic>
          </wp:inline>
        </w:drawing>
      </w:r>
    </w:p>
    <w:p w14:paraId="49AD36C2" w14:textId="77777777" w:rsidR="00F53CB3" w:rsidRPr="00294E43" w:rsidRDefault="00F53CB3" w:rsidP="00F53CB3">
      <w:pPr>
        <w:spacing w:line="360" w:lineRule="auto"/>
        <w:rPr>
          <w:rFonts w:ascii="Times New Roman" w:hAnsi="Times New Roman" w:cs="Times New Roman"/>
          <w:b/>
        </w:rPr>
      </w:pPr>
    </w:p>
    <w:p w14:paraId="151A9BC7" w14:textId="77777777" w:rsidR="00F53CB3" w:rsidRPr="00294E43" w:rsidRDefault="00F53CB3" w:rsidP="00F53CB3">
      <w:pPr>
        <w:spacing w:line="360" w:lineRule="auto"/>
        <w:rPr>
          <w:rFonts w:ascii="Times New Roman" w:hAnsi="Times New Roman" w:cs="Times New Roman"/>
          <w:b/>
        </w:rPr>
      </w:pPr>
    </w:p>
    <w:p w14:paraId="11DC539F" w14:textId="7EE2D4C1" w:rsidR="00F53CB3" w:rsidRDefault="00F53CB3" w:rsidP="00F53CB3">
      <w:pPr>
        <w:widowControl w:val="0"/>
        <w:autoSpaceDE w:val="0"/>
        <w:autoSpaceDN w:val="0"/>
        <w:adjustRightInd w:val="0"/>
        <w:spacing w:after="240" w:line="360" w:lineRule="auto"/>
        <w:rPr>
          <w:rFonts w:ascii="Times New Roman" w:hAnsi="Times New Roman" w:cs="Times New Roman"/>
          <w:lang w:val="es-ES"/>
        </w:rPr>
      </w:pPr>
      <w:r w:rsidRPr="00294E43">
        <w:rPr>
          <w:rFonts w:ascii="Times New Roman" w:hAnsi="Times New Roman" w:cs="Times New Roman"/>
        </w:rPr>
        <w:t xml:space="preserve">Fuente: </w:t>
      </w:r>
      <w:r w:rsidRPr="00294E43">
        <w:rPr>
          <w:rFonts w:ascii="Times New Roman" w:hAnsi="Times New Roman" w:cs="Times New Roman"/>
          <w:lang w:val="es-ES"/>
        </w:rPr>
        <w:t>Presidencia del Gobierno. Real Decreto 94/2015, de 13 de febrero (BOE del 14 de febrero), modificando el R.D. 83/2012.</w:t>
      </w:r>
      <w:r>
        <w:rPr>
          <w:rFonts w:ascii="Times New Roman" w:hAnsi="Times New Roman" w:cs="Times New Roman"/>
          <w:lang w:val="es-ES"/>
        </w:rPr>
        <w:t xml:space="preserve"> </w:t>
      </w:r>
    </w:p>
    <w:p w14:paraId="5C24FBCA" w14:textId="77777777" w:rsidR="00F53CB3" w:rsidRPr="00F53CB3" w:rsidRDefault="00F53CB3" w:rsidP="00F53CB3">
      <w:pPr>
        <w:widowControl w:val="0"/>
        <w:autoSpaceDE w:val="0"/>
        <w:autoSpaceDN w:val="0"/>
        <w:adjustRightInd w:val="0"/>
        <w:spacing w:after="240" w:line="360" w:lineRule="auto"/>
        <w:rPr>
          <w:rFonts w:ascii="Times New Roman" w:hAnsi="Times New Roman" w:cs="Times New Roman"/>
          <w:lang w:val="es-ES"/>
        </w:rPr>
        <w:sectPr w:rsidR="00F53CB3" w:rsidRPr="00F53CB3" w:rsidSect="004B52A1">
          <w:pgSz w:w="16840" w:h="11900" w:orient="landscape"/>
          <w:pgMar w:top="1701" w:right="1417" w:bottom="1701" w:left="1417" w:header="708" w:footer="708" w:gutter="0"/>
          <w:cols w:space="708"/>
          <w:docGrid w:linePitch="360"/>
        </w:sectPr>
      </w:pPr>
    </w:p>
    <w:p w14:paraId="4F85A095" w14:textId="7185ACCC" w:rsidR="009205B8" w:rsidRPr="006509BC" w:rsidRDefault="00F53CB3" w:rsidP="009205B8">
      <w:pPr>
        <w:rPr>
          <w:rFonts w:ascii="Arial" w:hAnsi="Arial" w:cs="Arial"/>
          <w:b/>
          <w:u w:val="single"/>
        </w:rPr>
      </w:pPr>
      <w:r>
        <w:rPr>
          <w:rFonts w:ascii="Arial" w:hAnsi="Arial" w:cs="Arial"/>
          <w:b/>
          <w:u w:val="single"/>
        </w:rPr>
        <w:t>4</w:t>
      </w:r>
      <w:r w:rsidR="00C917DB" w:rsidRPr="006509BC">
        <w:rPr>
          <w:rFonts w:ascii="Arial" w:hAnsi="Arial" w:cs="Arial"/>
          <w:b/>
          <w:u w:val="single"/>
        </w:rPr>
        <w:t>.</w:t>
      </w:r>
      <w:r w:rsidR="009205B8" w:rsidRPr="006509BC">
        <w:rPr>
          <w:rFonts w:ascii="Arial" w:hAnsi="Arial" w:cs="Arial"/>
          <w:b/>
          <w:u w:val="single"/>
        </w:rPr>
        <w:t xml:space="preserve"> JEFES DE GABINETE Y </w:t>
      </w:r>
      <w:r w:rsidR="009205B8" w:rsidRPr="006509BC">
        <w:rPr>
          <w:rFonts w:ascii="Arial" w:hAnsi="Arial" w:cs="Arial"/>
          <w:b/>
          <w:i/>
          <w:u w:val="single"/>
        </w:rPr>
        <w:t>GATEKEEPERS</w:t>
      </w:r>
      <w:r w:rsidR="009205B8" w:rsidRPr="006509BC">
        <w:rPr>
          <w:rFonts w:ascii="Arial" w:hAnsi="Arial" w:cs="Arial"/>
          <w:b/>
          <w:u w:val="single"/>
        </w:rPr>
        <w:t xml:space="preserve"> </w:t>
      </w:r>
      <w:r w:rsidR="005641C7" w:rsidRPr="006509BC">
        <w:rPr>
          <w:rFonts w:ascii="Arial" w:hAnsi="Arial" w:cs="Arial"/>
          <w:b/>
          <w:u w:val="single"/>
        </w:rPr>
        <w:t>EN MONCLOA</w:t>
      </w:r>
      <w:r w:rsidR="006509BC" w:rsidRPr="006509BC">
        <w:rPr>
          <w:rFonts w:ascii="Arial" w:hAnsi="Arial" w:cs="Arial"/>
          <w:b/>
          <w:u w:val="single"/>
        </w:rPr>
        <w:t>: LAS FUNCIONES INFORMALES DEL GABINETE DEL PRESIDENTE ESPAÑOL</w:t>
      </w:r>
    </w:p>
    <w:p w14:paraId="25CA40C7" w14:textId="5B23CEAF" w:rsidR="004B52A1" w:rsidRPr="006509BC" w:rsidRDefault="004B52A1">
      <w:pPr>
        <w:rPr>
          <w:rFonts w:ascii="Arial" w:hAnsi="Arial" w:cs="Arial"/>
          <w:b/>
        </w:rPr>
      </w:pPr>
    </w:p>
    <w:p w14:paraId="3BADA27D" w14:textId="77777777" w:rsidR="007F1D9F" w:rsidRPr="00F86454" w:rsidRDefault="007F1D9F" w:rsidP="00F86454">
      <w:pPr>
        <w:pStyle w:val="Textonotapie"/>
        <w:ind w:firstLine="708"/>
        <w:jc w:val="both"/>
        <w:rPr>
          <w:rFonts w:ascii="Arial" w:hAnsi="Arial" w:cs="Arial"/>
          <w:sz w:val="24"/>
          <w:szCs w:val="24"/>
          <w:lang w:val="es-ES_tradnl"/>
        </w:rPr>
      </w:pPr>
      <w:r w:rsidRPr="00F86454">
        <w:rPr>
          <w:rFonts w:ascii="Arial" w:hAnsi="Arial" w:cs="Arial"/>
          <w:sz w:val="24"/>
          <w:szCs w:val="24"/>
          <w:lang w:val="es-ES_tradnl"/>
        </w:rPr>
        <w:t>Entre las funciones informales más importantes del Gabinete, que suponen el mejor reflejo del poder blando que este ejerce, se encuentra la preparación del debate parlamentario sobre el estado de la nación y las principales intervenciones parlamentarias del Presidente sobre temas europeos o de seguridad, los clásicos debates de investidura, censura, comparecencia semanal en las cámaras, etc. Además, algunos de los departamentos, como Análisis y Estudios, suelen preparar estrategias de comunicación para distintos ministerios y elaboran estudios de opinión pública sobre la valoración de la actuación gubernamental.</w:t>
      </w:r>
      <w:r w:rsidRPr="00F86454">
        <w:rPr>
          <w:rStyle w:val="Refdenotaalpie"/>
          <w:rFonts w:ascii="Arial" w:hAnsi="Arial" w:cs="Arial"/>
          <w:sz w:val="24"/>
          <w:szCs w:val="24"/>
        </w:rPr>
        <w:footnoteReference w:id="32"/>
      </w:r>
    </w:p>
    <w:p w14:paraId="5C7CEB92" w14:textId="2DF0E3B6" w:rsidR="00484AE1" w:rsidRPr="00F86454" w:rsidRDefault="00F86454" w:rsidP="00F86454">
      <w:pPr>
        <w:jc w:val="both"/>
        <w:rPr>
          <w:rFonts w:ascii="Arial" w:hAnsi="Arial" w:cs="Arial"/>
          <w:b/>
        </w:rPr>
      </w:pPr>
      <w:r w:rsidRPr="00F86454">
        <w:rPr>
          <w:rFonts w:ascii="Arial" w:hAnsi="Arial" w:cs="Arial"/>
        </w:rPr>
        <w:tab/>
        <w:t xml:space="preserve">El resto de funciones informales suelen girar alrededor de la figura central del Gabinete: el director o jefe del mismo. </w:t>
      </w:r>
      <w:r w:rsidR="006509BC" w:rsidRPr="00F86454">
        <w:rPr>
          <w:rFonts w:ascii="Arial" w:hAnsi="Arial" w:cs="Arial"/>
        </w:rPr>
        <w:t>Los j</w:t>
      </w:r>
      <w:r w:rsidR="00883879" w:rsidRPr="00F86454">
        <w:rPr>
          <w:rFonts w:ascii="Arial" w:hAnsi="Arial" w:cs="Arial"/>
        </w:rPr>
        <w:t>efes de Gabinete constituyen el eje del Gabinete de la Presidencia y han ido asumiendo un poder creciente dentro del entorno presidencial en todos los países</w:t>
      </w:r>
      <w:r w:rsidR="00B0342B" w:rsidRPr="00F86454">
        <w:rPr>
          <w:rFonts w:ascii="Arial" w:hAnsi="Arial" w:cs="Arial"/>
        </w:rPr>
        <w:t>, especialmente derivado del crecimiento constante de las funciones del gobierno que deben controlar</w:t>
      </w:r>
      <w:r w:rsidR="00883879" w:rsidRPr="00F86454">
        <w:rPr>
          <w:rFonts w:ascii="Arial" w:hAnsi="Arial" w:cs="Arial"/>
        </w:rPr>
        <w:t xml:space="preserve">. </w:t>
      </w:r>
      <w:r w:rsidR="00B0342B" w:rsidRPr="00F86454">
        <w:rPr>
          <w:rFonts w:ascii="Arial" w:hAnsi="Arial" w:cs="Arial"/>
        </w:rPr>
        <w:t>Por ello, s</w:t>
      </w:r>
      <w:r w:rsidR="00484AE1" w:rsidRPr="00F86454">
        <w:rPr>
          <w:rFonts w:ascii="Arial" w:hAnsi="Arial" w:cs="Arial"/>
        </w:rPr>
        <w:t>us funciones son muy diversas</w:t>
      </w:r>
      <w:r w:rsidR="00484AE1" w:rsidRPr="006509BC">
        <w:rPr>
          <w:rFonts w:ascii="Arial" w:hAnsi="Arial" w:cs="Arial"/>
        </w:rPr>
        <w:t>, desde apoyar y proteger al Presidente a desempeñar su cargo, gestionar las crisis, controlar la agenda y el acceso al Presidente, la coordinación de las políticas públicas y la gestión política general, etc. (Rhodes y Tiernan, 2014). Básicamente, esto supone que el Presidente deba delegar esta importante función en un colaborador que reúna determinadas características y guarde un equilibrio entre sus tareas políticas y administrativas, dado que los jefes de Gabinete deben ser simultáneamente “políticamente sensibles y administrativamente competentes” (Tiernan y Pfiffner, 2014: 17).</w:t>
      </w:r>
    </w:p>
    <w:p w14:paraId="13D14594" w14:textId="77777777" w:rsidR="00883879" w:rsidRPr="006509BC" w:rsidRDefault="00883879">
      <w:pPr>
        <w:rPr>
          <w:rFonts w:ascii="Arial" w:hAnsi="Arial" w:cs="Arial"/>
        </w:rPr>
      </w:pPr>
    </w:p>
    <w:p w14:paraId="10519AF9" w14:textId="24043A7C" w:rsidR="00BE1250" w:rsidRPr="006509BC" w:rsidRDefault="00B25E12" w:rsidP="00BC4CAD">
      <w:pPr>
        <w:ind w:firstLine="708"/>
        <w:jc w:val="both"/>
        <w:rPr>
          <w:rFonts w:ascii="Arial" w:hAnsi="Arial" w:cs="Arial"/>
        </w:rPr>
      </w:pPr>
      <w:r w:rsidRPr="006509BC">
        <w:rPr>
          <w:rFonts w:ascii="Arial" w:hAnsi="Arial" w:cs="Arial"/>
        </w:rPr>
        <w:t xml:space="preserve">El perfil político de los jefes de gabinete ha ido cambiando, desde el control de la agenda de los presidentes y el desempeño del rol de filtros o </w:t>
      </w:r>
      <w:r w:rsidRPr="006509BC">
        <w:rPr>
          <w:rFonts w:ascii="Arial" w:hAnsi="Arial" w:cs="Arial"/>
          <w:i/>
        </w:rPr>
        <w:t>gatekeepers</w:t>
      </w:r>
      <w:r w:rsidRPr="006509BC">
        <w:rPr>
          <w:rFonts w:ascii="Arial" w:hAnsi="Arial" w:cs="Arial"/>
        </w:rPr>
        <w:t>, como en los tradicionales casos de Carlos Aragonés o José Enrique Serrano, hasta una expansión del papel de esta figura como plataforma de proyección internacional del actual Presidente del Gobierno, en el caso de Jorge Moragas.</w:t>
      </w:r>
    </w:p>
    <w:p w14:paraId="3949153F" w14:textId="420F399C" w:rsidR="00D5675D" w:rsidRPr="006509BC" w:rsidRDefault="00892B26" w:rsidP="00BC4CAD">
      <w:pPr>
        <w:ind w:firstLine="708"/>
        <w:jc w:val="both"/>
        <w:rPr>
          <w:rFonts w:ascii="Arial" w:hAnsi="Arial" w:cs="Arial"/>
        </w:rPr>
      </w:pPr>
      <w:r w:rsidRPr="006509BC">
        <w:rPr>
          <w:rFonts w:ascii="Arial" w:hAnsi="Arial" w:cs="Arial"/>
        </w:rPr>
        <w:t xml:space="preserve">La carrera político-administrativa de Moragas es una buena muestra de las </w:t>
      </w:r>
      <w:r w:rsidR="00277604" w:rsidRPr="006509BC">
        <w:rPr>
          <w:rFonts w:ascii="Arial" w:hAnsi="Arial" w:cs="Arial"/>
        </w:rPr>
        <w:t>características</w:t>
      </w:r>
      <w:r w:rsidRPr="006509BC">
        <w:rPr>
          <w:rFonts w:ascii="Arial" w:hAnsi="Arial" w:cs="Arial"/>
        </w:rPr>
        <w:t xml:space="preserve"> actuales de esta figura central en el complejo de Moncloa. En primer lugar, la experiencia </w:t>
      </w:r>
      <w:r w:rsidR="009F3F49" w:rsidRPr="006509BC">
        <w:rPr>
          <w:rFonts w:ascii="Arial" w:hAnsi="Arial" w:cs="Arial"/>
        </w:rPr>
        <w:t xml:space="preserve">previa </w:t>
      </w:r>
      <w:r w:rsidRPr="006509BC">
        <w:rPr>
          <w:rFonts w:ascii="Arial" w:hAnsi="Arial" w:cs="Arial"/>
        </w:rPr>
        <w:t xml:space="preserve">en este tipo de posiciones. </w:t>
      </w:r>
      <w:r w:rsidR="00D457C2" w:rsidRPr="006509BC">
        <w:rPr>
          <w:rFonts w:ascii="Arial" w:hAnsi="Arial" w:cs="Arial"/>
        </w:rPr>
        <w:t>José Enrique Serrano, con carácter previo</w:t>
      </w:r>
      <w:r w:rsidR="004D39C9" w:rsidRPr="006509BC">
        <w:rPr>
          <w:rFonts w:ascii="Arial" w:hAnsi="Arial" w:cs="Arial"/>
        </w:rPr>
        <w:t xml:space="preserve"> a su nombramiento como Jefe de Gabinete de Felipe González</w:t>
      </w:r>
      <w:r w:rsidR="00D457C2" w:rsidRPr="006509BC">
        <w:rPr>
          <w:rFonts w:ascii="Arial" w:hAnsi="Arial" w:cs="Arial"/>
        </w:rPr>
        <w:t xml:space="preserve">, habia acumulado, incluso dos cargos: Secretario General de la Vicepresidencia y Subdirector del Gabinete, con asignación de cuatro o cinco de los Departamentos que formaban el mismo. Su sucesor, </w:t>
      </w:r>
      <w:r w:rsidR="003C60D2" w:rsidRPr="006509BC">
        <w:rPr>
          <w:rFonts w:ascii="Arial" w:hAnsi="Arial" w:cs="Arial"/>
        </w:rPr>
        <w:t xml:space="preserve">Carlos Aragonés, ya había sido, </w:t>
      </w:r>
      <w:r w:rsidR="00D457C2" w:rsidRPr="006509BC">
        <w:rPr>
          <w:rFonts w:ascii="Arial" w:hAnsi="Arial" w:cs="Arial"/>
        </w:rPr>
        <w:t>anterior</w:t>
      </w:r>
      <w:r w:rsidR="003C60D2" w:rsidRPr="006509BC">
        <w:rPr>
          <w:rFonts w:ascii="Arial" w:hAnsi="Arial" w:cs="Arial"/>
        </w:rPr>
        <w:t>mente, jefe de gabinete de J</w:t>
      </w:r>
      <w:r w:rsidR="00D457C2" w:rsidRPr="006509BC">
        <w:rPr>
          <w:rFonts w:ascii="Arial" w:hAnsi="Arial" w:cs="Arial"/>
        </w:rPr>
        <w:t>osé María Aznar en su etapa de P</w:t>
      </w:r>
      <w:r w:rsidR="003C60D2" w:rsidRPr="006509BC">
        <w:rPr>
          <w:rFonts w:ascii="Arial" w:hAnsi="Arial" w:cs="Arial"/>
        </w:rPr>
        <w:t xml:space="preserve">residente de la Comunidad de Castilla y León. </w:t>
      </w:r>
      <w:r w:rsidRPr="006509BC">
        <w:rPr>
          <w:rFonts w:ascii="Arial" w:hAnsi="Arial" w:cs="Arial"/>
        </w:rPr>
        <w:t xml:space="preserve">Moragas </w:t>
      </w:r>
      <w:r w:rsidR="003C60D2" w:rsidRPr="006509BC">
        <w:rPr>
          <w:rFonts w:ascii="Arial" w:hAnsi="Arial" w:cs="Arial"/>
        </w:rPr>
        <w:t>había trabajado</w:t>
      </w:r>
      <w:r w:rsidRPr="006509BC">
        <w:rPr>
          <w:rFonts w:ascii="Arial" w:hAnsi="Arial" w:cs="Arial"/>
        </w:rPr>
        <w:t xml:space="preserve"> en el Departamento de Protocolo de la Presidencia del Gobierno en el primer gobierno de Aznar y, cuando iba a formar parte del Departamento de Internacional del Gabinete, el Secretario General de la Presidencia, Javier Zarzalejos, le designó como su propio jefe de Gabinete.</w:t>
      </w:r>
      <w:r w:rsidR="009F3F49" w:rsidRPr="006509BC">
        <w:rPr>
          <w:rFonts w:ascii="Arial" w:hAnsi="Arial" w:cs="Arial"/>
        </w:rPr>
        <w:t xml:space="preserve"> </w:t>
      </w:r>
      <w:r w:rsidR="00890238" w:rsidRPr="006509BC">
        <w:rPr>
          <w:rFonts w:ascii="Arial" w:hAnsi="Arial" w:cs="Arial"/>
        </w:rPr>
        <w:t xml:space="preserve">En segundo lugar, la </w:t>
      </w:r>
      <w:r w:rsidR="005C4499" w:rsidRPr="006509BC">
        <w:rPr>
          <w:rFonts w:ascii="Arial" w:hAnsi="Arial" w:cs="Arial"/>
        </w:rPr>
        <w:t xml:space="preserve">comprensión de la </w:t>
      </w:r>
      <w:r w:rsidR="00890238" w:rsidRPr="006509BC">
        <w:rPr>
          <w:rFonts w:ascii="Arial" w:hAnsi="Arial" w:cs="Arial"/>
        </w:rPr>
        <w:t xml:space="preserve">importancia creciente de la política internacional y </w:t>
      </w:r>
      <w:r w:rsidR="005C4499" w:rsidRPr="006509BC">
        <w:rPr>
          <w:rFonts w:ascii="Arial" w:hAnsi="Arial" w:cs="Arial"/>
        </w:rPr>
        <w:t xml:space="preserve">de </w:t>
      </w:r>
      <w:r w:rsidR="00890238" w:rsidRPr="006509BC">
        <w:rPr>
          <w:rFonts w:ascii="Arial" w:hAnsi="Arial" w:cs="Arial"/>
        </w:rPr>
        <w:t>la Unión Europea en la esfera doméstica</w:t>
      </w:r>
      <w:r w:rsidR="005C4499" w:rsidRPr="006509BC">
        <w:rPr>
          <w:rFonts w:ascii="Arial" w:hAnsi="Arial" w:cs="Arial"/>
        </w:rPr>
        <w:t xml:space="preserve">, una visión </w:t>
      </w:r>
      <w:r w:rsidR="000B2FC5" w:rsidRPr="006509BC">
        <w:rPr>
          <w:rFonts w:ascii="Arial" w:hAnsi="Arial" w:cs="Arial"/>
        </w:rPr>
        <w:t xml:space="preserve">bien asumida por </w:t>
      </w:r>
      <w:r w:rsidR="005C4499" w:rsidRPr="006509BC">
        <w:rPr>
          <w:rFonts w:ascii="Arial" w:hAnsi="Arial" w:cs="Arial"/>
        </w:rPr>
        <w:t>un diplomático</w:t>
      </w:r>
      <w:r w:rsidR="00DE62C4" w:rsidRPr="006509BC">
        <w:rPr>
          <w:rFonts w:ascii="Arial" w:hAnsi="Arial" w:cs="Arial"/>
        </w:rPr>
        <w:t xml:space="preserve"> que comenzó su carrera administrativa en el Gabinete Técnico de la Subsecretaría de Asuntos Exteriores de este Ministerio</w:t>
      </w:r>
      <w:r w:rsidR="00890238" w:rsidRPr="006509BC">
        <w:rPr>
          <w:rFonts w:ascii="Arial" w:hAnsi="Arial" w:cs="Arial"/>
        </w:rPr>
        <w:t xml:space="preserve">. </w:t>
      </w:r>
      <w:r w:rsidR="00DE62C4" w:rsidRPr="006509BC">
        <w:rPr>
          <w:rFonts w:ascii="Arial" w:hAnsi="Arial" w:cs="Arial"/>
        </w:rPr>
        <w:t>Así, dado su perfil profesional, d</w:t>
      </w:r>
      <w:r w:rsidR="007B520A" w:rsidRPr="006509BC">
        <w:rPr>
          <w:rFonts w:ascii="Arial" w:hAnsi="Arial" w:cs="Arial"/>
        </w:rPr>
        <w:t xml:space="preserve">esde </w:t>
      </w:r>
      <w:r w:rsidR="00A63641" w:rsidRPr="006509BC">
        <w:rPr>
          <w:rFonts w:ascii="Arial" w:hAnsi="Arial" w:cs="Arial"/>
        </w:rPr>
        <w:t>2004</w:t>
      </w:r>
      <w:r w:rsidR="007B520A" w:rsidRPr="006509BC">
        <w:rPr>
          <w:rFonts w:ascii="Arial" w:hAnsi="Arial" w:cs="Arial"/>
        </w:rPr>
        <w:t xml:space="preserve">, </w:t>
      </w:r>
      <w:r w:rsidR="00A63641" w:rsidRPr="006509BC">
        <w:rPr>
          <w:rFonts w:ascii="Arial" w:hAnsi="Arial" w:cs="Arial"/>
        </w:rPr>
        <w:t xml:space="preserve">Moragas </w:t>
      </w:r>
      <w:r w:rsidR="007B520A" w:rsidRPr="006509BC">
        <w:rPr>
          <w:rFonts w:ascii="Arial" w:hAnsi="Arial" w:cs="Arial"/>
        </w:rPr>
        <w:t>trabajó con Mariano Rajoy en el desarrollo de su agenda exterior y en el despliegue de la “diplomacia económica”</w:t>
      </w:r>
      <w:r w:rsidR="00890238" w:rsidRPr="006509BC">
        <w:rPr>
          <w:rFonts w:ascii="Arial" w:hAnsi="Arial" w:cs="Arial"/>
        </w:rPr>
        <w:t xml:space="preserve">, que privilegia la defensa internacional de los intereses empresariales españoles, además de ocuparse de coordinar el área internacional en los programas electorales del PP en las sucesivas elecciones </w:t>
      </w:r>
      <w:r w:rsidR="00A63641" w:rsidRPr="006509BC">
        <w:rPr>
          <w:rFonts w:ascii="Arial" w:hAnsi="Arial" w:cs="Arial"/>
        </w:rPr>
        <w:t>hasta 2011</w:t>
      </w:r>
      <w:r w:rsidR="00890238" w:rsidRPr="006509BC">
        <w:rPr>
          <w:rFonts w:ascii="Arial" w:hAnsi="Arial" w:cs="Arial"/>
        </w:rPr>
        <w:t xml:space="preserve">. Entre 2008 y 2011 fue el jefe de gabinete en la sombra del líder de la oposición como  coordinador de Presidencia y de Relaciones Internacionales del Partido Popular, cargo desde el que estableció </w:t>
      </w:r>
      <w:r w:rsidR="00773EAC" w:rsidRPr="006509BC">
        <w:rPr>
          <w:rFonts w:ascii="Arial" w:hAnsi="Arial" w:cs="Arial"/>
        </w:rPr>
        <w:t>contactos</w:t>
      </w:r>
      <w:r w:rsidR="00890238" w:rsidRPr="006509BC">
        <w:rPr>
          <w:rFonts w:ascii="Arial" w:hAnsi="Arial" w:cs="Arial"/>
        </w:rPr>
        <w:t xml:space="preserve"> entre Rajoy y </w:t>
      </w:r>
      <w:r w:rsidR="00773EAC" w:rsidRPr="006509BC">
        <w:rPr>
          <w:rFonts w:ascii="Arial" w:hAnsi="Arial" w:cs="Arial"/>
        </w:rPr>
        <w:t>la Administración Obama</w:t>
      </w:r>
      <w:r w:rsidR="00890238" w:rsidRPr="006509BC">
        <w:rPr>
          <w:rFonts w:ascii="Arial" w:hAnsi="Arial" w:cs="Arial"/>
        </w:rPr>
        <w:t xml:space="preserve">, </w:t>
      </w:r>
      <w:r w:rsidR="00773EAC" w:rsidRPr="006509BC">
        <w:rPr>
          <w:rFonts w:ascii="Arial" w:hAnsi="Arial" w:cs="Arial"/>
        </w:rPr>
        <w:t>especialmente con Timothy Geithner, y con</w:t>
      </w:r>
      <w:r w:rsidR="00890238" w:rsidRPr="006509BC">
        <w:rPr>
          <w:rFonts w:ascii="Arial" w:hAnsi="Arial" w:cs="Arial"/>
        </w:rPr>
        <w:t xml:space="preserve"> los </w:t>
      </w:r>
      <w:r w:rsidR="00773EAC" w:rsidRPr="006509BC">
        <w:rPr>
          <w:rFonts w:ascii="Arial" w:hAnsi="Arial" w:cs="Arial"/>
        </w:rPr>
        <w:t xml:space="preserve">principales </w:t>
      </w:r>
      <w:r w:rsidR="00890238" w:rsidRPr="006509BC">
        <w:rPr>
          <w:rFonts w:ascii="Arial" w:hAnsi="Arial" w:cs="Arial"/>
        </w:rPr>
        <w:t>dirigentes conser</w:t>
      </w:r>
      <w:r w:rsidR="00773EAC" w:rsidRPr="006509BC">
        <w:rPr>
          <w:rFonts w:ascii="Arial" w:hAnsi="Arial" w:cs="Arial"/>
        </w:rPr>
        <w:t xml:space="preserve">vadores europeos, como Merkel, </w:t>
      </w:r>
      <w:r w:rsidR="00890238" w:rsidRPr="006509BC">
        <w:rPr>
          <w:rFonts w:ascii="Arial" w:hAnsi="Arial" w:cs="Arial"/>
        </w:rPr>
        <w:t>Sarkozy</w:t>
      </w:r>
      <w:r w:rsidR="00773EAC" w:rsidRPr="006509BC">
        <w:rPr>
          <w:rFonts w:ascii="Arial" w:hAnsi="Arial" w:cs="Arial"/>
        </w:rPr>
        <w:t xml:space="preserve"> o Cameron</w:t>
      </w:r>
      <w:r w:rsidR="00890238" w:rsidRPr="006509BC">
        <w:rPr>
          <w:rFonts w:ascii="Arial" w:hAnsi="Arial" w:cs="Arial"/>
        </w:rPr>
        <w:t xml:space="preserve">. </w:t>
      </w:r>
      <w:r w:rsidR="00773EAC" w:rsidRPr="006509BC">
        <w:rPr>
          <w:rFonts w:ascii="Arial" w:hAnsi="Arial" w:cs="Arial"/>
        </w:rPr>
        <w:t xml:space="preserve">En tercer lugar, el manejo de las nuevas tecnologías, que le llevó a impulsar la presencia del Partido Popular en internet y el </w:t>
      </w:r>
      <w:r w:rsidR="00DE62C4" w:rsidRPr="006509BC">
        <w:rPr>
          <w:rFonts w:ascii="Arial" w:hAnsi="Arial" w:cs="Arial"/>
        </w:rPr>
        <w:t>despliegue</w:t>
      </w:r>
      <w:r w:rsidR="00773EAC" w:rsidRPr="006509BC">
        <w:rPr>
          <w:rFonts w:ascii="Arial" w:hAnsi="Arial" w:cs="Arial"/>
        </w:rPr>
        <w:t xml:space="preserve"> de una política digital más activa en las redes sociales por parte de su formación política.</w:t>
      </w:r>
    </w:p>
    <w:p w14:paraId="5F2920D1" w14:textId="77777777" w:rsidR="00773EAC" w:rsidRPr="006509BC" w:rsidRDefault="00773EAC" w:rsidP="00B25E12">
      <w:pPr>
        <w:jc w:val="both"/>
        <w:rPr>
          <w:rFonts w:ascii="Arial" w:hAnsi="Arial" w:cs="Arial"/>
        </w:rPr>
      </w:pPr>
    </w:p>
    <w:p w14:paraId="43C0EC66" w14:textId="7530C306" w:rsidR="00D5675D" w:rsidRPr="006509BC" w:rsidRDefault="00D5675D" w:rsidP="00BC4CAD">
      <w:pPr>
        <w:ind w:firstLine="708"/>
        <w:jc w:val="both"/>
        <w:rPr>
          <w:rFonts w:ascii="Arial" w:hAnsi="Arial" w:cs="Arial"/>
        </w:rPr>
      </w:pPr>
      <w:r w:rsidRPr="006509BC">
        <w:rPr>
          <w:rFonts w:ascii="Arial" w:hAnsi="Arial" w:cs="Arial"/>
        </w:rPr>
        <w:t>El perfil administrativo</w:t>
      </w:r>
      <w:r w:rsidR="00FD22D8" w:rsidRPr="006509BC">
        <w:rPr>
          <w:rFonts w:ascii="Arial" w:hAnsi="Arial" w:cs="Arial"/>
        </w:rPr>
        <w:t xml:space="preserve"> del Jefe del Gabinete</w:t>
      </w:r>
      <w:r w:rsidRPr="006509BC">
        <w:rPr>
          <w:rFonts w:ascii="Arial" w:hAnsi="Arial" w:cs="Arial"/>
        </w:rPr>
        <w:t xml:space="preserve">, en ocasiones, ha sido sujeto de discusiones y problemas internos para el propio gobierno. </w:t>
      </w:r>
      <w:r w:rsidR="00277604" w:rsidRPr="006509BC">
        <w:rPr>
          <w:rFonts w:ascii="Arial" w:hAnsi="Arial" w:cs="Arial"/>
        </w:rPr>
        <w:t>Por ejemplo, en el diseño inicial del Gabinete en 1982 Roberto Dorado propuso elevar el rango del Jefe</w:t>
      </w:r>
      <w:r w:rsidR="008933BB" w:rsidRPr="006509BC">
        <w:rPr>
          <w:rFonts w:ascii="Arial" w:hAnsi="Arial" w:cs="Arial"/>
        </w:rPr>
        <w:t xml:space="preserve"> de Gabinete a la categoría de S</w:t>
      </w:r>
      <w:r w:rsidR="00277604" w:rsidRPr="006509BC">
        <w:rPr>
          <w:rFonts w:ascii="Arial" w:hAnsi="Arial" w:cs="Arial"/>
        </w:rPr>
        <w:t>ecretario de Estado. En la actualidad este es el rango formal del Director del Gabinete. La propuesta inicial implicaba que el Subdirector del Gabinete tendría nivel</w:t>
      </w:r>
      <w:r w:rsidR="004B20C2" w:rsidRPr="006509BC">
        <w:rPr>
          <w:rFonts w:ascii="Arial" w:hAnsi="Arial" w:cs="Arial"/>
        </w:rPr>
        <w:t xml:space="preserve"> de s</w:t>
      </w:r>
      <w:r w:rsidR="00277604" w:rsidRPr="006509BC">
        <w:rPr>
          <w:rFonts w:ascii="Arial" w:hAnsi="Arial" w:cs="Arial"/>
        </w:rPr>
        <w:t>ubsecretario y los Directores de Departamento y Secretario del Ga</w:t>
      </w:r>
      <w:r w:rsidR="008933BB" w:rsidRPr="006509BC">
        <w:rPr>
          <w:rFonts w:ascii="Arial" w:hAnsi="Arial" w:cs="Arial"/>
        </w:rPr>
        <w:t>binete  de D</w:t>
      </w:r>
      <w:r w:rsidR="004B20C2" w:rsidRPr="006509BC">
        <w:rPr>
          <w:rFonts w:ascii="Arial" w:hAnsi="Arial" w:cs="Arial"/>
        </w:rPr>
        <w:t>irectores g</w:t>
      </w:r>
      <w:r w:rsidR="000F372E" w:rsidRPr="006509BC">
        <w:rPr>
          <w:rFonts w:ascii="Arial" w:hAnsi="Arial" w:cs="Arial"/>
        </w:rPr>
        <w:t>enerales; en correspondencia, los Asesores Ejecutivos tendrí</w:t>
      </w:r>
      <w:r w:rsidR="008933BB" w:rsidRPr="006509BC">
        <w:rPr>
          <w:rFonts w:ascii="Arial" w:hAnsi="Arial" w:cs="Arial"/>
        </w:rPr>
        <w:t>an el rango de S</w:t>
      </w:r>
      <w:r w:rsidR="000F372E" w:rsidRPr="006509BC">
        <w:rPr>
          <w:rFonts w:ascii="Arial" w:hAnsi="Arial" w:cs="Arial"/>
        </w:rPr>
        <w:t xml:space="preserve">ubdirectores generales y sus subordinados, los Asesores Adjuntos, la de Jefes de Servicio. </w:t>
      </w:r>
      <w:r w:rsidR="00277604" w:rsidRPr="006509BC">
        <w:rPr>
          <w:rFonts w:ascii="Arial" w:hAnsi="Arial" w:cs="Arial"/>
        </w:rPr>
        <w:t xml:space="preserve">Sin embargo, en </w:t>
      </w:r>
      <w:r w:rsidR="000F372E" w:rsidRPr="006509BC">
        <w:rPr>
          <w:rFonts w:ascii="Arial" w:hAnsi="Arial" w:cs="Arial"/>
        </w:rPr>
        <w:t xml:space="preserve">el proceso de transición de gobierno </w:t>
      </w:r>
      <w:r w:rsidR="00277604" w:rsidRPr="006509BC">
        <w:rPr>
          <w:rFonts w:ascii="Arial" w:hAnsi="Arial" w:cs="Arial"/>
        </w:rPr>
        <w:t xml:space="preserve"> se produjo una maniobra interna coordinada entre el secretario del Vicepresidente, Rafael Delgado, el Portavoz del Gobierno, Eduardo Sotillos, y el Secretario General de la Presidencia, Julio Feo, </w:t>
      </w:r>
      <w:r w:rsidR="000F372E" w:rsidRPr="006509BC">
        <w:rPr>
          <w:rFonts w:ascii="Arial" w:hAnsi="Arial" w:cs="Arial"/>
        </w:rPr>
        <w:t>par</w:t>
      </w:r>
      <w:r w:rsidR="005B3CD0" w:rsidRPr="006509BC">
        <w:rPr>
          <w:rFonts w:ascii="Arial" w:hAnsi="Arial" w:cs="Arial"/>
        </w:rPr>
        <w:t>a evitar ser homologados a los S</w:t>
      </w:r>
      <w:r w:rsidR="000F372E" w:rsidRPr="006509BC">
        <w:rPr>
          <w:rFonts w:ascii="Arial" w:hAnsi="Arial" w:cs="Arial"/>
        </w:rPr>
        <w:t>ubsecretarios</w:t>
      </w:r>
      <w:r w:rsidR="00CB02F1" w:rsidRPr="006509BC">
        <w:rPr>
          <w:rFonts w:ascii="Arial" w:hAnsi="Arial" w:cs="Arial"/>
        </w:rPr>
        <w:t xml:space="preserve"> (Feo, 1993: 209)</w:t>
      </w:r>
      <w:r w:rsidR="000F372E" w:rsidRPr="006509BC">
        <w:rPr>
          <w:rFonts w:ascii="Arial" w:hAnsi="Arial" w:cs="Arial"/>
        </w:rPr>
        <w:t xml:space="preserve">. </w:t>
      </w:r>
      <w:r w:rsidR="004B20C2" w:rsidRPr="006509BC">
        <w:rPr>
          <w:rFonts w:ascii="Arial" w:hAnsi="Arial" w:cs="Arial"/>
        </w:rPr>
        <w:t xml:space="preserve">Dorado manejaba la opción alternativa de mantener para su cargo de Jefe de Gabinete el rango de Subsecretario y el resto de puestos mencionados el de Directores Generales. Finalmente, lograron impedir los planes de Dorado, siendo el </w:t>
      </w:r>
      <w:r w:rsidR="005B3CD0" w:rsidRPr="006509BC">
        <w:rPr>
          <w:rFonts w:ascii="Arial" w:hAnsi="Arial" w:cs="Arial"/>
        </w:rPr>
        <w:t>Portavoz del Gobierno el único S</w:t>
      </w:r>
      <w:r w:rsidR="004B20C2" w:rsidRPr="006509BC">
        <w:rPr>
          <w:rFonts w:ascii="Arial" w:hAnsi="Arial" w:cs="Arial"/>
        </w:rPr>
        <w:t>ecretario de Estado y los demás, incluido el Director del Gabinete, Subsecretarios.</w:t>
      </w:r>
      <w:r w:rsidR="00847393" w:rsidRPr="006509BC">
        <w:rPr>
          <w:rFonts w:ascii="Arial" w:hAnsi="Arial" w:cs="Arial"/>
        </w:rPr>
        <w:t xml:space="preserve"> El S</w:t>
      </w:r>
      <w:r w:rsidR="00D77A58" w:rsidRPr="006509BC">
        <w:rPr>
          <w:rFonts w:ascii="Arial" w:hAnsi="Arial" w:cs="Arial"/>
        </w:rPr>
        <w:t xml:space="preserve">ubdirector </w:t>
      </w:r>
      <w:r w:rsidR="00847393" w:rsidRPr="006509BC">
        <w:rPr>
          <w:rFonts w:ascii="Arial" w:hAnsi="Arial" w:cs="Arial"/>
        </w:rPr>
        <w:t xml:space="preserve">y el Secretario </w:t>
      </w:r>
      <w:r w:rsidR="00D77A58" w:rsidRPr="006509BC">
        <w:rPr>
          <w:rFonts w:ascii="Arial" w:hAnsi="Arial" w:cs="Arial"/>
        </w:rPr>
        <w:t>del Gabinete adquiri</w:t>
      </w:r>
      <w:r w:rsidR="00847393" w:rsidRPr="006509BC">
        <w:rPr>
          <w:rFonts w:ascii="Arial" w:hAnsi="Arial" w:cs="Arial"/>
        </w:rPr>
        <w:t>eron</w:t>
      </w:r>
      <w:r w:rsidR="00D77A58" w:rsidRPr="006509BC">
        <w:rPr>
          <w:rFonts w:ascii="Arial" w:hAnsi="Arial" w:cs="Arial"/>
        </w:rPr>
        <w:t xml:space="preserve">, inicialmente, </w:t>
      </w:r>
      <w:r w:rsidR="002A540D" w:rsidRPr="006509BC">
        <w:rPr>
          <w:rFonts w:ascii="Arial" w:hAnsi="Arial" w:cs="Arial"/>
        </w:rPr>
        <w:t xml:space="preserve">los rangos </w:t>
      </w:r>
      <w:r w:rsidR="00D77A58" w:rsidRPr="006509BC">
        <w:rPr>
          <w:rFonts w:ascii="Arial" w:hAnsi="Arial" w:cs="Arial"/>
        </w:rPr>
        <w:t xml:space="preserve">de </w:t>
      </w:r>
      <w:r w:rsidR="002A540D" w:rsidRPr="006509BC">
        <w:rPr>
          <w:rFonts w:ascii="Arial" w:hAnsi="Arial" w:cs="Arial"/>
        </w:rPr>
        <w:t>Director general y Sudirector general, respectivamente.</w:t>
      </w:r>
      <w:r w:rsidR="00A93C27" w:rsidRPr="006509BC">
        <w:rPr>
          <w:rFonts w:ascii="Arial" w:hAnsi="Arial" w:cs="Arial"/>
        </w:rPr>
        <w:t xml:space="preserve"> Sólo posteriormente el Director asumió el nivel de Secretario de Estado y el Sudirector el de Subsecretario.</w:t>
      </w:r>
      <w:r w:rsidR="00A93C27" w:rsidRPr="006509BC">
        <w:rPr>
          <w:rStyle w:val="Refdenotaalpie"/>
          <w:rFonts w:ascii="Arial" w:hAnsi="Arial" w:cs="Arial"/>
        </w:rPr>
        <w:footnoteReference w:id="33"/>
      </w:r>
    </w:p>
    <w:p w14:paraId="0438229D" w14:textId="77777777" w:rsidR="00277604" w:rsidRPr="006509BC" w:rsidRDefault="00277604" w:rsidP="00B25E12">
      <w:pPr>
        <w:jc w:val="both"/>
        <w:rPr>
          <w:rFonts w:ascii="Arial" w:hAnsi="Arial" w:cs="Arial"/>
        </w:rPr>
      </w:pPr>
    </w:p>
    <w:p w14:paraId="4A1296C0" w14:textId="68FCEC26" w:rsidR="00E06D86" w:rsidRPr="006509BC" w:rsidRDefault="00E06D86" w:rsidP="00BC4CAD">
      <w:pPr>
        <w:ind w:firstLine="708"/>
        <w:jc w:val="both"/>
        <w:rPr>
          <w:rFonts w:ascii="Arial" w:hAnsi="Arial" w:cs="Arial"/>
        </w:rPr>
      </w:pPr>
      <w:r w:rsidRPr="006509BC">
        <w:rPr>
          <w:rFonts w:ascii="Arial" w:hAnsi="Arial" w:cs="Arial"/>
        </w:rPr>
        <w:t>En general, es importante que las características de la personalidad y el perfil, tanto político como administrativo, del jefe del staff presidencial no inte</w:t>
      </w:r>
      <w:r w:rsidR="009D3D6A" w:rsidRPr="006509BC">
        <w:rPr>
          <w:rFonts w:ascii="Arial" w:hAnsi="Arial" w:cs="Arial"/>
        </w:rPr>
        <w:t xml:space="preserve">rfiera en sus funciones y en un adecuado </w:t>
      </w:r>
      <w:r w:rsidRPr="006509BC">
        <w:rPr>
          <w:rFonts w:ascii="Arial" w:hAnsi="Arial" w:cs="Arial"/>
        </w:rPr>
        <w:t>desempeño, puesto que la insensibilidad de algunos directores de gabinete ha acabado por alienar a sus propios subordinados</w:t>
      </w:r>
      <w:r w:rsidR="009D3D6A" w:rsidRPr="006509BC">
        <w:rPr>
          <w:rFonts w:ascii="Arial" w:hAnsi="Arial" w:cs="Arial"/>
        </w:rPr>
        <w:t xml:space="preserve">, generar conflictos con los miembros del parlamento y del partido o derivar en relaciones de hostilidad con la prensa, como los casos de Sherman Adams con Eisenhower, H. R. Haldeman con Nixon, Donald Regan con Reagan o John Sununu con G.H.W. Bush muestran. </w:t>
      </w:r>
      <w:r w:rsidR="002261EF" w:rsidRPr="006509BC">
        <w:rPr>
          <w:rFonts w:ascii="Arial" w:hAnsi="Arial" w:cs="Arial"/>
        </w:rPr>
        <w:t>Todos ellos dimitieron “tras caer en desgracia y habiendo causado un gran daño político a sus presidentes” (Tiernan y Pfiffner, 2014: 20).</w:t>
      </w:r>
      <w:r w:rsidR="000326CC" w:rsidRPr="006509BC">
        <w:rPr>
          <w:rFonts w:ascii="Arial" w:hAnsi="Arial" w:cs="Arial"/>
        </w:rPr>
        <w:t xml:space="preserve"> </w:t>
      </w:r>
    </w:p>
    <w:p w14:paraId="6D3CA1A8" w14:textId="77777777" w:rsidR="00E06D86" w:rsidRPr="006509BC" w:rsidRDefault="00E06D86" w:rsidP="00B25E12">
      <w:pPr>
        <w:jc w:val="both"/>
        <w:rPr>
          <w:rFonts w:ascii="Arial" w:hAnsi="Arial" w:cs="Arial"/>
        </w:rPr>
      </w:pPr>
    </w:p>
    <w:p w14:paraId="4A2BBADD" w14:textId="382C1E1D" w:rsidR="00DB1EE3" w:rsidRPr="006509BC" w:rsidRDefault="005A6647" w:rsidP="00BC4CAD">
      <w:pPr>
        <w:ind w:firstLine="708"/>
        <w:jc w:val="both"/>
        <w:rPr>
          <w:rFonts w:ascii="Arial" w:hAnsi="Arial" w:cs="Arial"/>
        </w:rPr>
      </w:pPr>
      <w:r w:rsidRPr="006509BC">
        <w:rPr>
          <w:rFonts w:ascii="Arial" w:hAnsi="Arial" w:cs="Arial"/>
        </w:rPr>
        <w:t>En estas cualidades y habilidades de los Jefes de Gabinete</w:t>
      </w:r>
      <w:r w:rsidR="000C2819" w:rsidRPr="006509BC">
        <w:rPr>
          <w:rFonts w:ascii="Arial" w:hAnsi="Arial" w:cs="Arial"/>
        </w:rPr>
        <w:t xml:space="preserve">, </w:t>
      </w:r>
      <w:r w:rsidRPr="006509BC">
        <w:rPr>
          <w:rFonts w:ascii="Arial" w:hAnsi="Arial" w:cs="Arial"/>
        </w:rPr>
        <w:t xml:space="preserve">el correcto desarrollo de </w:t>
      </w:r>
      <w:r w:rsidR="000C2819" w:rsidRPr="006509BC">
        <w:rPr>
          <w:rFonts w:ascii="Arial" w:hAnsi="Arial" w:cs="Arial"/>
        </w:rPr>
        <w:t>otras funciones</w:t>
      </w:r>
      <w:r w:rsidR="00F86454">
        <w:rPr>
          <w:rFonts w:ascii="Arial" w:hAnsi="Arial" w:cs="Arial"/>
        </w:rPr>
        <w:t xml:space="preserve"> informales</w:t>
      </w:r>
      <w:r w:rsidRPr="006509BC">
        <w:rPr>
          <w:rFonts w:ascii="Arial" w:hAnsi="Arial" w:cs="Arial"/>
        </w:rPr>
        <w:t>,</w:t>
      </w:r>
      <w:r w:rsidR="000C2819" w:rsidRPr="006509BC">
        <w:rPr>
          <w:rFonts w:ascii="Arial" w:hAnsi="Arial" w:cs="Arial"/>
        </w:rPr>
        <w:t xml:space="preserve"> </w:t>
      </w:r>
      <w:r w:rsidR="00F86454">
        <w:rPr>
          <w:rFonts w:ascii="Arial" w:hAnsi="Arial" w:cs="Arial"/>
        </w:rPr>
        <w:t xml:space="preserve">algunas </w:t>
      </w:r>
      <w:r w:rsidR="000C2819" w:rsidRPr="006509BC">
        <w:rPr>
          <w:rFonts w:ascii="Arial" w:hAnsi="Arial" w:cs="Arial"/>
        </w:rPr>
        <w:t>aparentemente residuales</w:t>
      </w:r>
      <w:r w:rsidRPr="006509BC">
        <w:rPr>
          <w:rFonts w:ascii="Arial" w:hAnsi="Arial" w:cs="Arial"/>
        </w:rPr>
        <w:t>,</w:t>
      </w:r>
      <w:r w:rsidR="000C2819" w:rsidRPr="006509BC">
        <w:rPr>
          <w:rFonts w:ascii="Arial" w:hAnsi="Arial" w:cs="Arial"/>
        </w:rPr>
        <w:t xml:space="preserve"> también tienen una gran importancia</w:t>
      </w:r>
      <w:r w:rsidR="00F86454">
        <w:rPr>
          <w:rFonts w:ascii="Arial" w:hAnsi="Arial" w:cs="Arial"/>
        </w:rPr>
        <w:t>, como hemos mencionado</w:t>
      </w:r>
      <w:r w:rsidR="000C2819" w:rsidRPr="006509BC">
        <w:rPr>
          <w:rFonts w:ascii="Arial" w:hAnsi="Arial" w:cs="Arial"/>
        </w:rPr>
        <w:t xml:space="preserve">. </w:t>
      </w:r>
      <w:r w:rsidR="00DB1EE3" w:rsidRPr="006509BC">
        <w:rPr>
          <w:rFonts w:ascii="Arial" w:hAnsi="Arial" w:cs="Arial"/>
        </w:rPr>
        <w:t>Dos buenos</w:t>
      </w:r>
      <w:r w:rsidR="000C2819" w:rsidRPr="006509BC">
        <w:rPr>
          <w:rFonts w:ascii="Arial" w:hAnsi="Arial" w:cs="Arial"/>
        </w:rPr>
        <w:t xml:space="preserve"> ejemplo</w:t>
      </w:r>
      <w:r w:rsidR="00DB1EE3" w:rsidRPr="006509BC">
        <w:rPr>
          <w:rFonts w:ascii="Arial" w:hAnsi="Arial" w:cs="Arial"/>
        </w:rPr>
        <w:t>s son</w:t>
      </w:r>
      <w:r w:rsidR="000C2819" w:rsidRPr="006509BC">
        <w:rPr>
          <w:rFonts w:ascii="Arial" w:hAnsi="Arial" w:cs="Arial"/>
        </w:rPr>
        <w:t xml:space="preserve"> la función de controladores del acceso al Presidente</w:t>
      </w:r>
      <w:r w:rsidR="00DB1EE3" w:rsidRPr="006509BC">
        <w:rPr>
          <w:rFonts w:ascii="Arial" w:hAnsi="Arial" w:cs="Arial"/>
        </w:rPr>
        <w:t xml:space="preserve"> (</w:t>
      </w:r>
      <w:r w:rsidR="00DB1EE3" w:rsidRPr="006509BC">
        <w:rPr>
          <w:rFonts w:ascii="Arial" w:hAnsi="Arial" w:cs="Arial"/>
          <w:i/>
        </w:rPr>
        <w:t>gatekeepers</w:t>
      </w:r>
      <w:r w:rsidR="00DB1EE3" w:rsidRPr="006509BC">
        <w:rPr>
          <w:rFonts w:ascii="Arial" w:hAnsi="Arial" w:cs="Arial"/>
        </w:rPr>
        <w:t>) y su cada vez mayor relieve en las campañas electorales, que se organizan desde el gobierno</w:t>
      </w:r>
      <w:r w:rsidR="000C2819" w:rsidRPr="006509BC">
        <w:rPr>
          <w:rFonts w:ascii="Arial" w:hAnsi="Arial" w:cs="Arial"/>
        </w:rPr>
        <w:t xml:space="preserve">. </w:t>
      </w:r>
    </w:p>
    <w:p w14:paraId="2ACF3542" w14:textId="4CFA694C" w:rsidR="00AD2508" w:rsidRPr="006509BC" w:rsidRDefault="00DB1EE3" w:rsidP="00BC4CAD">
      <w:pPr>
        <w:ind w:firstLine="708"/>
        <w:jc w:val="both"/>
        <w:rPr>
          <w:rFonts w:ascii="Arial" w:hAnsi="Arial" w:cs="Arial"/>
        </w:rPr>
      </w:pPr>
      <w:r w:rsidRPr="006509BC">
        <w:rPr>
          <w:rFonts w:ascii="Arial" w:hAnsi="Arial" w:cs="Arial"/>
        </w:rPr>
        <w:t>Por lo que respecta a l</w:t>
      </w:r>
      <w:r w:rsidR="000C2819" w:rsidRPr="006509BC">
        <w:rPr>
          <w:rFonts w:ascii="Arial" w:hAnsi="Arial" w:cs="Arial"/>
        </w:rPr>
        <w:t>a</w:t>
      </w:r>
      <w:r w:rsidR="00F41574" w:rsidRPr="006509BC">
        <w:rPr>
          <w:rFonts w:ascii="Arial" w:hAnsi="Arial" w:cs="Arial"/>
        </w:rPr>
        <w:t xml:space="preserve"> función de </w:t>
      </w:r>
      <w:r w:rsidR="00F41574" w:rsidRPr="006509BC">
        <w:rPr>
          <w:rFonts w:ascii="Arial" w:hAnsi="Arial" w:cs="Arial"/>
          <w:i/>
        </w:rPr>
        <w:t>gatekeepers</w:t>
      </w:r>
      <w:r w:rsidR="00F41574" w:rsidRPr="006509BC">
        <w:rPr>
          <w:rFonts w:ascii="Arial" w:hAnsi="Arial" w:cs="Arial"/>
        </w:rPr>
        <w:t xml:space="preserve"> de los colaboradores del Presidente</w:t>
      </w:r>
      <w:r w:rsidRPr="006509BC">
        <w:rPr>
          <w:rFonts w:ascii="Arial" w:hAnsi="Arial" w:cs="Arial"/>
        </w:rPr>
        <w:t>,</w:t>
      </w:r>
      <w:r w:rsidR="00F41574" w:rsidRPr="006509BC">
        <w:rPr>
          <w:rFonts w:ascii="Arial" w:hAnsi="Arial" w:cs="Arial"/>
        </w:rPr>
        <w:t xml:space="preserve"> </w:t>
      </w:r>
      <w:r w:rsidRPr="006509BC">
        <w:rPr>
          <w:rFonts w:ascii="Arial" w:hAnsi="Arial" w:cs="Arial"/>
        </w:rPr>
        <w:t xml:space="preserve">esta </w:t>
      </w:r>
      <w:r w:rsidR="00F41574" w:rsidRPr="006509BC">
        <w:rPr>
          <w:rFonts w:ascii="Arial" w:hAnsi="Arial" w:cs="Arial"/>
        </w:rPr>
        <w:t>queda bien reflejada en el documento anteriormente reseñado de 1982, al señalar que “el trabajo del Presidente debe ser interrumpido lo menos posible, para ello hay que detreminar quién tiene libre acceso telefónico total o quién parcial.” (Gabinete de la Presidencia del Gobierno (s.f. [1982]): 27). Esta distinción del acceso total o parcial queda referida</w:t>
      </w:r>
      <w:r w:rsidR="00E90D33" w:rsidRPr="006509BC">
        <w:rPr>
          <w:rFonts w:ascii="Arial" w:hAnsi="Arial" w:cs="Arial"/>
        </w:rPr>
        <w:t xml:space="preserve"> o vinculada, según el mismo documento interno,</w:t>
      </w:r>
      <w:r w:rsidR="00F41574" w:rsidRPr="006509BC">
        <w:rPr>
          <w:rFonts w:ascii="Arial" w:hAnsi="Arial" w:cs="Arial"/>
        </w:rPr>
        <w:t xml:space="preserve"> a la discrecionalidad del Jefe de Gabinete, precisamente: “Los no reseñados, salvo casos excepcionales, no se pueden comunicar directamente con él. El acceso parcial significa que hay que decir previamente que está ocupado y que se le llamará en cuanto se pueda. Quedando a discreción del Director de Gabinete si se le llama o le telefonea él previamente para enterarse del asunto.” </w:t>
      </w:r>
    </w:p>
    <w:p w14:paraId="6A3ADC6C" w14:textId="77777777" w:rsidR="00AD2508" w:rsidRPr="006509BC" w:rsidRDefault="00AD2508">
      <w:pPr>
        <w:rPr>
          <w:rFonts w:ascii="Arial" w:hAnsi="Arial" w:cs="Arial"/>
        </w:rPr>
      </w:pPr>
    </w:p>
    <w:p w14:paraId="376EFCA7" w14:textId="573E2FE3" w:rsidR="006B0D1A" w:rsidRPr="006509BC" w:rsidRDefault="006B0D1A">
      <w:pPr>
        <w:rPr>
          <w:rFonts w:ascii="Arial" w:hAnsi="Arial" w:cs="Arial"/>
          <w:b/>
        </w:rPr>
      </w:pPr>
      <w:r w:rsidRPr="006509BC">
        <w:rPr>
          <w:rFonts w:ascii="Arial" w:hAnsi="Arial" w:cs="Arial"/>
          <w:b/>
        </w:rPr>
        <w:t>Tabla 2. Acceso total o parcial al Presidente, según la discrecionalidad del Jefe de Gabinete (1982)</w:t>
      </w:r>
    </w:p>
    <w:p w14:paraId="4DBACA66" w14:textId="77777777" w:rsidR="006B0D1A" w:rsidRPr="006509BC" w:rsidRDefault="006B0D1A">
      <w:pPr>
        <w:rPr>
          <w:rFonts w:ascii="Arial" w:hAnsi="Arial" w:cs="Arial"/>
        </w:rPr>
      </w:pPr>
    </w:p>
    <w:tbl>
      <w:tblPr>
        <w:tblStyle w:val="Tablaconcuadrcula"/>
        <w:tblW w:w="0" w:type="auto"/>
        <w:tblLook w:val="04A0" w:firstRow="1" w:lastRow="0" w:firstColumn="1" w:lastColumn="0" w:noHBand="0" w:noVBand="1"/>
      </w:tblPr>
      <w:tblGrid>
        <w:gridCol w:w="4319"/>
        <w:gridCol w:w="4319"/>
      </w:tblGrid>
      <w:tr w:rsidR="00AD2508" w:rsidRPr="006509BC" w14:paraId="595C3637" w14:textId="77777777" w:rsidTr="00AD2508">
        <w:tc>
          <w:tcPr>
            <w:tcW w:w="4319" w:type="dxa"/>
          </w:tcPr>
          <w:p w14:paraId="68D6B0C3" w14:textId="5805BAD2" w:rsidR="00AD2508" w:rsidRPr="006509BC" w:rsidRDefault="00AD2508">
            <w:pPr>
              <w:rPr>
                <w:rFonts w:ascii="Arial" w:hAnsi="Arial" w:cs="Arial"/>
              </w:rPr>
            </w:pPr>
            <w:r w:rsidRPr="006509BC">
              <w:rPr>
                <w:rFonts w:ascii="Arial" w:hAnsi="Arial" w:cs="Arial"/>
              </w:rPr>
              <w:t>Libre acceso</w:t>
            </w:r>
          </w:p>
        </w:tc>
        <w:tc>
          <w:tcPr>
            <w:tcW w:w="4319" w:type="dxa"/>
          </w:tcPr>
          <w:p w14:paraId="0F4807B4" w14:textId="6EDCF595" w:rsidR="00AD2508" w:rsidRPr="006509BC" w:rsidRDefault="00AD2508">
            <w:pPr>
              <w:rPr>
                <w:rFonts w:ascii="Arial" w:hAnsi="Arial" w:cs="Arial"/>
              </w:rPr>
            </w:pPr>
            <w:r w:rsidRPr="006509BC">
              <w:rPr>
                <w:rFonts w:ascii="Arial" w:hAnsi="Arial" w:cs="Arial"/>
              </w:rPr>
              <w:t>Acceso parcial</w:t>
            </w:r>
          </w:p>
        </w:tc>
      </w:tr>
      <w:tr w:rsidR="00AD2508" w:rsidRPr="006509BC" w14:paraId="4C0ADE7A" w14:textId="77777777" w:rsidTr="00AD2508">
        <w:tc>
          <w:tcPr>
            <w:tcW w:w="4319" w:type="dxa"/>
          </w:tcPr>
          <w:p w14:paraId="2DC65987" w14:textId="652E8E2D" w:rsidR="00AD2508" w:rsidRPr="006509BC" w:rsidRDefault="00AD2508">
            <w:pPr>
              <w:rPr>
                <w:rFonts w:ascii="Arial" w:hAnsi="Arial" w:cs="Arial"/>
              </w:rPr>
            </w:pPr>
            <w:r w:rsidRPr="006509BC">
              <w:rPr>
                <w:rFonts w:ascii="Arial" w:hAnsi="Arial" w:cs="Arial"/>
              </w:rPr>
              <w:t>Jefe del Estado</w:t>
            </w:r>
          </w:p>
          <w:p w14:paraId="2662575D" w14:textId="77777777" w:rsidR="00AD2508" w:rsidRPr="006509BC" w:rsidRDefault="00AD2508">
            <w:pPr>
              <w:rPr>
                <w:rFonts w:ascii="Arial" w:hAnsi="Arial" w:cs="Arial"/>
              </w:rPr>
            </w:pPr>
            <w:r w:rsidRPr="006509BC">
              <w:rPr>
                <w:rFonts w:ascii="Arial" w:hAnsi="Arial" w:cs="Arial"/>
              </w:rPr>
              <w:t>Vicepresidente</w:t>
            </w:r>
          </w:p>
          <w:p w14:paraId="0F3098F6" w14:textId="77777777" w:rsidR="00AD2508" w:rsidRPr="006509BC" w:rsidRDefault="00AD2508">
            <w:pPr>
              <w:rPr>
                <w:rFonts w:ascii="Arial" w:hAnsi="Arial" w:cs="Arial"/>
              </w:rPr>
            </w:pPr>
            <w:r w:rsidRPr="006509BC">
              <w:rPr>
                <w:rFonts w:ascii="Arial" w:hAnsi="Arial" w:cs="Arial"/>
              </w:rPr>
              <w:t>Director Gabinete</w:t>
            </w:r>
          </w:p>
          <w:p w14:paraId="24B5187C" w14:textId="77777777" w:rsidR="00AD2508" w:rsidRPr="006509BC" w:rsidRDefault="00AD2508">
            <w:pPr>
              <w:rPr>
                <w:rFonts w:ascii="Arial" w:hAnsi="Arial" w:cs="Arial"/>
              </w:rPr>
            </w:pPr>
            <w:r w:rsidRPr="006509BC">
              <w:rPr>
                <w:rFonts w:ascii="Arial" w:hAnsi="Arial" w:cs="Arial"/>
              </w:rPr>
              <w:t>Jefe Secretaría Particular</w:t>
            </w:r>
          </w:p>
          <w:p w14:paraId="29356CAC" w14:textId="77777777" w:rsidR="00AD2508" w:rsidRPr="006509BC" w:rsidRDefault="00AD2508">
            <w:pPr>
              <w:rPr>
                <w:rFonts w:ascii="Arial" w:hAnsi="Arial" w:cs="Arial"/>
              </w:rPr>
            </w:pPr>
            <w:r w:rsidRPr="006509BC">
              <w:rPr>
                <w:rFonts w:ascii="Arial" w:hAnsi="Arial" w:cs="Arial"/>
              </w:rPr>
              <w:t>Subjefe Secretaría Particular</w:t>
            </w:r>
          </w:p>
          <w:p w14:paraId="7CE2AA36" w14:textId="77777777" w:rsidR="00AD2508" w:rsidRPr="006509BC" w:rsidRDefault="00AD2508">
            <w:pPr>
              <w:rPr>
                <w:rFonts w:ascii="Arial" w:hAnsi="Arial" w:cs="Arial"/>
              </w:rPr>
            </w:pPr>
            <w:r w:rsidRPr="006509BC">
              <w:rPr>
                <w:rFonts w:ascii="Arial" w:hAnsi="Arial" w:cs="Arial"/>
              </w:rPr>
              <w:t>Responsable Secretaría Personal</w:t>
            </w:r>
          </w:p>
          <w:p w14:paraId="4F6FA6DC" w14:textId="77777777" w:rsidR="00AD2508" w:rsidRPr="006509BC" w:rsidRDefault="00AD2508">
            <w:pPr>
              <w:rPr>
                <w:rFonts w:ascii="Arial" w:hAnsi="Arial" w:cs="Arial"/>
              </w:rPr>
            </w:pPr>
            <w:r w:rsidRPr="006509BC">
              <w:rPr>
                <w:rFonts w:ascii="Arial" w:hAnsi="Arial" w:cs="Arial"/>
              </w:rPr>
              <w:t>Jefe Seguridad Personal</w:t>
            </w:r>
          </w:p>
          <w:p w14:paraId="1EB569E4" w14:textId="77777777" w:rsidR="00AD2508" w:rsidRPr="006509BC" w:rsidRDefault="00AD2508">
            <w:pPr>
              <w:rPr>
                <w:rFonts w:ascii="Arial" w:hAnsi="Arial" w:cs="Arial"/>
              </w:rPr>
            </w:pPr>
            <w:r w:rsidRPr="006509BC">
              <w:rPr>
                <w:rFonts w:ascii="Arial" w:hAnsi="Arial" w:cs="Arial"/>
              </w:rPr>
              <w:t xml:space="preserve">Familiares y amigos (señalados de </w:t>
            </w:r>
          </w:p>
          <w:p w14:paraId="70931069" w14:textId="5177DF79" w:rsidR="00AD2508" w:rsidRPr="006509BC" w:rsidRDefault="00AD2508">
            <w:pPr>
              <w:rPr>
                <w:rFonts w:ascii="Arial" w:hAnsi="Arial" w:cs="Arial"/>
              </w:rPr>
            </w:pPr>
            <w:r w:rsidRPr="006509BC">
              <w:rPr>
                <w:rFonts w:ascii="Arial" w:hAnsi="Arial" w:cs="Arial"/>
              </w:rPr>
              <w:t xml:space="preserve">          antemano)</w:t>
            </w:r>
          </w:p>
          <w:p w14:paraId="7EC50C94" w14:textId="77777777" w:rsidR="00AD2508" w:rsidRPr="006509BC" w:rsidRDefault="00AD2508">
            <w:pPr>
              <w:rPr>
                <w:rFonts w:ascii="Arial" w:hAnsi="Arial" w:cs="Arial"/>
              </w:rPr>
            </w:pPr>
            <w:r w:rsidRPr="006509BC">
              <w:rPr>
                <w:rFonts w:ascii="Arial" w:hAnsi="Arial" w:cs="Arial"/>
              </w:rPr>
              <w:t xml:space="preserve">Presidente PSOE y eventualmente 3 </w:t>
            </w:r>
          </w:p>
          <w:p w14:paraId="51A9BBA9" w14:textId="276D5314" w:rsidR="00AD2508" w:rsidRPr="006509BC" w:rsidRDefault="00AD2508">
            <w:pPr>
              <w:rPr>
                <w:rFonts w:ascii="Arial" w:hAnsi="Arial" w:cs="Arial"/>
              </w:rPr>
            </w:pPr>
            <w:r w:rsidRPr="006509BC">
              <w:rPr>
                <w:rFonts w:ascii="Arial" w:hAnsi="Arial" w:cs="Arial"/>
              </w:rPr>
              <w:t xml:space="preserve">          hombre</w:t>
            </w:r>
          </w:p>
          <w:p w14:paraId="18421573" w14:textId="77777777" w:rsidR="00AD2508" w:rsidRPr="006509BC" w:rsidRDefault="00AD2508">
            <w:pPr>
              <w:rPr>
                <w:rFonts w:ascii="Arial" w:hAnsi="Arial" w:cs="Arial"/>
              </w:rPr>
            </w:pPr>
            <w:r w:rsidRPr="006509BC">
              <w:rPr>
                <w:rFonts w:ascii="Arial" w:hAnsi="Arial" w:cs="Arial"/>
              </w:rPr>
              <w:t>Secretario General UGT</w:t>
            </w:r>
          </w:p>
          <w:p w14:paraId="3A3D9FD7" w14:textId="77777777" w:rsidR="00AD2508" w:rsidRPr="006509BC" w:rsidRDefault="00AD2508">
            <w:pPr>
              <w:rPr>
                <w:rFonts w:ascii="Arial" w:hAnsi="Arial" w:cs="Arial"/>
              </w:rPr>
            </w:pPr>
            <w:r w:rsidRPr="006509BC">
              <w:rPr>
                <w:rFonts w:ascii="Arial" w:hAnsi="Arial" w:cs="Arial"/>
              </w:rPr>
              <w:t>Presidente Cortes</w:t>
            </w:r>
          </w:p>
          <w:p w14:paraId="025FD62C" w14:textId="77777777" w:rsidR="00AD2508" w:rsidRPr="006509BC" w:rsidRDefault="00AD2508">
            <w:pPr>
              <w:rPr>
                <w:rFonts w:ascii="Arial" w:hAnsi="Arial" w:cs="Arial"/>
              </w:rPr>
            </w:pPr>
            <w:r w:rsidRPr="006509BC">
              <w:rPr>
                <w:rFonts w:ascii="Arial" w:hAnsi="Arial" w:cs="Arial"/>
              </w:rPr>
              <w:t>Presidente Senado</w:t>
            </w:r>
          </w:p>
          <w:p w14:paraId="14F03785" w14:textId="77777777" w:rsidR="00AD2508" w:rsidRPr="006509BC" w:rsidRDefault="00AD2508">
            <w:pPr>
              <w:rPr>
                <w:rFonts w:ascii="Arial" w:hAnsi="Arial" w:cs="Arial"/>
              </w:rPr>
            </w:pPr>
            <w:r w:rsidRPr="006509BC">
              <w:rPr>
                <w:rFonts w:ascii="Arial" w:hAnsi="Arial" w:cs="Arial"/>
              </w:rPr>
              <w:t>Presidentes o Jefes de Gobierno extranjeros</w:t>
            </w:r>
          </w:p>
          <w:p w14:paraId="231E8705" w14:textId="46113980" w:rsidR="00AD2508" w:rsidRPr="006509BC" w:rsidRDefault="00AD2508">
            <w:pPr>
              <w:rPr>
                <w:rFonts w:ascii="Arial" w:hAnsi="Arial" w:cs="Arial"/>
              </w:rPr>
            </w:pPr>
            <w:r w:rsidRPr="006509BC">
              <w:rPr>
                <w:rFonts w:ascii="Arial" w:hAnsi="Arial" w:cs="Arial"/>
              </w:rPr>
              <w:t>Presidente Internacional</w:t>
            </w:r>
          </w:p>
          <w:p w14:paraId="4198D42A" w14:textId="1DAEB02F" w:rsidR="00AD2508" w:rsidRPr="006509BC" w:rsidRDefault="00AD2508">
            <w:pPr>
              <w:rPr>
                <w:rFonts w:ascii="Arial" w:hAnsi="Arial" w:cs="Arial"/>
              </w:rPr>
            </w:pPr>
          </w:p>
        </w:tc>
        <w:tc>
          <w:tcPr>
            <w:tcW w:w="4319" w:type="dxa"/>
          </w:tcPr>
          <w:p w14:paraId="1DD7C595" w14:textId="77777777" w:rsidR="00AD2508" w:rsidRPr="006509BC" w:rsidRDefault="00AD2508">
            <w:pPr>
              <w:rPr>
                <w:rFonts w:ascii="Arial" w:hAnsi="Arial" w:cs="Arial"/>
              </w:rPr>
            </w:pPr>
            <w:r w:rsidRPr="006509BC">
              <w:rPr>
                <w:rFonts w:ascii="Arial" w:hAnsi="Arial" w:cs="Arial"/>
              </w:rPr>
              <w:t>Ministros</w:t>
            </w:r>
          </w:p>
          <w:p w14:paraId="642BF127" w14:textId="77777777" w:rsidR="00AD2508" w:rsidRPr="006509BC" w:rsidRDefault="00AD2508">
            <w:pPr>
              <w:rPr>
                <w:rFonts w:ascii="Arial" w:hAnsi="Arial" w:cs="Arial"/>
              </w:rPr>
            </w:pPr>
            <w:r w:rsidRPr="006509BC">
              <w:rPr>
                <w:rFonts w:ascii="Arial" w:hAnsi="Arial" w:cs="Arial"/>
              </w:rPr>
              <w:t>Secretarios de Estado</w:t>
            </w:r>
          </w:p>
          <w:p w14:paraId="22234E30" w14:textId="77777777" w:rsidR="00AD2508" w:rsidRPr="006509BC" w:rsidRDefault="00AD2508">
            <w:pPr>
              <w:rPr>
                <w:rFonts w:ascii="Arial" w:hAnsi="Arial" w:cs="Arial"/>
              </w:rPr>
            </w:pPr>
            <w:r w:rsidRPr="006509BC">
              <w:rPr>
                <w:rFonts w:ascii="Arial" w:hAnsi="Arial" w:cs="Arial"/>
              </w:rPr>
              <w:t>Directores Departamentos Gabinete</w:t>
            </w:r>
          </w:p>
          <w:p w14:paraId="782516EE" w14:textId="77777777" w:rsidR="00AD2508" w:rsidRPr="006509BC" w:rsidRDefault="00AD2508">
            <w:pPr>
              <w:rPr>
                <w:rFonts w:ascii="Arial" w:hAnsi="Arial" w:cs="Arial"/>
              </w:rPr>
            </w:pPr>
            <w:r w:rsidRPr="006509BC">
              <w:rPr>
                <w:rFonts w:ascii="Arial" w:hAnsi="Arial" w:cs="Arial"/>
              </w:rPr>
              <w:t>Jefe Oficina Prensa Gabinete</w:t>
            </w:r>
          </w:p>
          <w:p w14:paraId="570A40E1" w14:textId="77777777" w:rsidR="00AD2508" w:rsidRPr="006509BC" w:rsidRDefault="00AD2508">
            <w:pPr>
              <w:rPr>
                <w:rFonts w:ascii="Arial" w:hAnsi="Arial" w:cs="Arial"/>
              </w:rPr>
            </w:pPr>
            <w:r w:rsidRPr="006509BC">
              <w:rPr>
                <w:rFonts w:ascii="Arial" w:hAnsi="Arial" w:cs="Arial"/>
              </w:rPr>
              <w:t>Secretarios Ejecutiva Federal PSOE</w:t>
            </w:r>
          </w:p>
          <w:p w14:paraId="10E7DE03" w14:textId="7BF06C48" w:rsidR="00AD2508" w:rsidRPr="006509BC" w:rsidRDefault="00AD2508">
            <w:pPr>
              <w:rPr>
                <w:rFonts w:ascii="Arial" w:hAnsi="Arial" w:cs="Arial"/>
              </w:rPr>
            </w:pPr>
            <w:r w:rsidRPr="006509BC">
              <w:rPr>
                <w:rFonts w:ascii="Arial" w:hAnsi="Arial" w:cs="Arial"/>
              </w:rPr>
              <w:t>Secretarios Generales Regionales</w:t>
            </w:r>
          </w:p>
          <w:p w14:paraId="5176F9FF" w14:textId="2341F6E4" w:rsidR="00AD2508" w:rsidRPr="006509BC" w:rsidRDefault="00AD2508">
            <w:pPr>
              <w:rPr>
                <w:rFonts w:ascii="Arial" w:hAnsi="Arial" w:cs="Arial"/>
              </w:rPr>
            </w:pPr>
            <w:r w:rsidRPr="006509BC">
              <w:rPr>
                <w:rFonts w:ascii="Arial" w:hAnsi="Arial" w:cs="Arial"/>
              </w:rPr>
              <w:t>Alcaldes capitales y Presidentes Diputación</w:t>
            </w:r>
          </w:p>
          <w:p w14:paraId="34A95DB9" w14:textId="77777777" w:rsidR="00AD2508" w:rsidRPr="006509BC" w:rsidRDefault="00AD2508">
            <w:pPr>
              <w:rPr>
                <w:rFonts w:ascii="Arial" w:hAnsi="Arial" w:cs="Arial"/>
              </w:rPr>
            </w:pPr>
            <w:r w:rsidRPr="006509BC">
              <w:rPr>
                <w:rFonts w:ascii="Arial" w:hAnsi="Arial" w:cs="Arial"/>
              </w:rPr>
              <w:t>Consejeros personales</w:t>
            </w:r>
          </w:p>
          <w:p w14:paraId="4318F75A" w14:textId="77777777" w:rsidR="00AD2508" w:rsidRPr="006509BC" w:rsidRDefault="00AD2508">
            <w:pPr>
              <w:rPr>
                <w:rFonts w:ascii="Arial" w:hAnsi="Arial" w:cs="Arial"/>
              </w:rPr>
            </w:pPr>
            <w:r w:rsidRPr="006509BC">
              <w:rPr>
                <w:rFonts w:ascii="Arial" w:hAnsi="Arial" w:cs="Arial"/>
              </w:rPr>
              <w:t>Portavoz Grupo Parlamentario</w:t>
            </w:r>
          </w:p>
          <w:p w14:paraId="42B922F3" w14:textId="77777777" w:rsidR="00AD2508" w:rsidRPr="006509BC" w:rsidRDefault="00AD2508">
            <w:pPr>
              <w:rPr>
                <w:rFonts w:ascii="Arial" w:hAnsi="Arial" w:cs="Arial"/>
              </w:rPr>
            </w:pPr>
            <w:r w:rsidRPr="006509BC">
              <w:rPr>
                <w:rFonts w:ascii="Arial" w:hAnsi="Arial" w:cs="Arial"/>
              </w:rPr>
              <w:t>Secretario General partidos y sindicatos</w:t>
            </w:r>
          </w:p>
          <w:p w14:paraId="3C0610C0" w14:textId="095752CC" w:rsidR="00AD2508" w:rsidRPr="006509BC" w:rsidRDefault="00AD2508">
            <w:pPr>
              <w:rPr>
                <w:rFonts w:ascii="Arial" w:hAnsi="Arial" w:cs="Arial"/>
              </w:rPr>
            </w:pPr>
            <w:r w:rsidRPr="006509BC">
              <w:rPr>
                <w:rFonts w:ascii="Arial" w:hAnsi="Arial" w:cs="Arial"/>
              </w:rPr>
              <w:t>Presidentes Comunidades Autónomas</w:t>
            </w:r>
          </w:p>
          <w:p w14:paraId="76102191" w14:textId="28DDA9F0" w:rsidR="00AD2508" w:rsidRPr="006509BC" w:rsidRDefault="00AD2508">
            <w:pPr>
              <w:rPr>
                <w:rFonts w:ascii="Arial" w:hAnsi="Arial" w:cs="Arial"/>
              </w:rPr>
            </w:pPr>
            <w:r w:rsidRPr="006509BC">
              <w:rPr>
                <w:rFonts w:ascii="Arial" w:hAnsi="Arial" w:cs="Arial"/>
              </w:rPr>
              <w:t>Presidentes Parlamentos autónomos</w:t>
            </w:r>
          </w:p>
          <w:p w14:paraId="475FD08E" w14:textId="77777777" w:rsidR="00AD2508" w:rsidRPr="006509BC" w:rsidRDefault="00AD2508">
            <w:pPr>
              <w:rPr>
                <w:rFonts w:ascii="Arial" w:hAnsi="Arial" w:cs="Arial"/>
              </w:rPr>
            </w:pPr>
            <w:r w:rsidRPr="006509BC">
              <w:rPr>
                <w:rFonts w:ascii="Arial" w:hAnsi="Arial" w:cs="Arial"/>
              </w:rPr>
              <w:t xml:space="preserve">Secretarios Generales. Partidos Socialistas </w:t>
            </w:r>
          </w:p>
          <w:p w14:paraId="5ACD1E7F" w14:textId="1DE2BE90" w:rsidR="00AD2508" w:rsidRPr="006509BC" w:rsidRDefault="00AD2508">
            <w:pPr>
              <w:rPr>
                <w:rFonts w:ascii="Arial" w:hAnsi="Arial" w:cs="Arial"/>
              </w:rPr>
            </w:pPr>
            <w:r w:rsidRPr="006509BC">
              <w:rPr>
                <w:rFonts w:ascii="Arial" w:hAnsi="Arial" w:cs="Arial"/>
              </w:rPr>
              <w:t xml:space="preserve">             de la Internacional Socialista</w:t>
            </w:r>
          </w:p>
          <w:p w14:paraId="51B241B3" w14:textId="77777777" w:rsidR="00AD2508" w:rsidRPr="006509BC" w:rsidRDefault="00AD2508">
            <w:pPr>
              <w:rPr>
                <w:rFonts w:ascii="Arial" w:hAnsi="Arial" w:cs="Arial"/>
              </w:rPr>
            </w:pPr>
            <w:r w:rsidRPr="006509BC">
              <w:rPr>
                <w:rFonts w:ascii="Arial" w:hAnsi="Arial" w:cs="Arial"/>
              </w:rPr>
              <w:t>Presidente CEOE</w:t>
            </w:r>
          </w:p>
          <w:p w14:paraId="1DB2118D" w14:textId="77777777" w:rsidR="00AD2508" w:rsidRPr="006509BC" w:rsidRDefault="00AD2508">
            <w:pPr>
              <w:rPr>
                <w:rFonts w:ascii="Arial" w:hAnsi="Arial" w:cs="Arial"/>
              </w:rPr>
            </w:pPr>
            <w:r w:rsidRPr="006509BC">
              <w:rPr>
                <w:rFonts w:ascii="Arial" w:hAnsi="Arial" w:cs="Arial"/>
              </w:rPr>
              <w:t>Presidente de la A. Banca</w:t>
            </w:r>
          </w:p>
          <w:p w14:paraId="73F24E6D" w14:textId="6E2CCA75" w:rsidR="00AD2508" w:rsidRPr="006509BC" w:rsidRDefault="00AD2508">
            <w:pPr>
              <w:rPr>
                <w:rFonts w:ascii="Arial" w:hAnsi="Arial" w:cs="Arial"/>
              </w:rPr>
            </w:pPr>
            <w:r w:rsidRPr="006509BC">
              <w:rPr>
                <w:rFonts w:ascii="Arial" w:hAnsi="Arial" w:cs="Arial"/>
              </w:rPr>
              <w:t>Presidente de la Conferencia Episcopa</w:t>
            </w:r>
          </w:p>
          <w:p w14:paraId="1F103696" w14:textId="77777777" w:rsidR="00AD2508" w:rsidRPr="006509BC" w:rsidRDefault="00AD2508">
            <w:pPr>
              <w:rPr>
                <w:rFonts w:ascii="Arial" w:hAnsi="Arial" w:cs="Arial"/>
              </w:rPr>
            </w:pPr>
          </w:p>
        </w:tc>
      </w:tr>
    </w:tbl>
    <w:p w14:paraId="26859B6E" w14:textId="77777777" w:rsidR="00AC7D23" w:rsidRPr="006509BC" w:rsidRDefault="00AC7D23">
      <w:pPr>
        <w:rPr>
          <w:rFonts w:ascii="Arial" w:hAnsi="Arial" w:cs="Arial"/>
        </w:rPr>
      </w:pPr>
    </w:p>
    <w:p w14:paraId="42B72905" w14:textId="4F0CAF8B" w:rsidR="001C79C1" w:rsidRPr="006509BC" w:rsidRDefault="00B005B2" w:rsidP="00BC4CAD">
      <w:pPr>
        <w:pStyle w:val="Textonotapie"/>
        <w:ind w:firstLine="708"/>
        <w:jc w:val="both"/>
        <w:rPr>
          <w:rFonts w:ascii="Arial" w:hAnsi="Arial" w:cs="Arial"/>
          <w:sz w:val="24"/>
          <w:szCs w:val="24"/>
          <w:lang w:val="es-ES_tradnl"/>
        </w:rPr>
      </w:pPr>
      <w:r w:rsidRPr="006509BC">
        <w:rPr>
          <w:rFonts w:ascii="Arial" w:hAnsi="Arial" w:cs="Arial"/>
          <w:sz w:val="24"/>
          <w:szCs w:val="24"/>
        </w:rPr>
        <w:t>Finalmente, en lo que respecta a la relación del Gabinete con el partido del gobierno, ésta es mucho más variable en el tiempo y mucho menos continuada y estable que con los ministerios, por lo que puede decirse que, en general las relaciones son pocas; el contacto más intenso se produce en periodos de campaña electoral.</w:t>
      </w:r>
      <w:r w:rsidR="00BC4CAD" w:rsidRPr="006509BC">
        <w:rPr>
          <w:rStyle w:val="Refdenotaalpie"/>
          <w:rFonts w:ascii="Arial" w:hAnsi="Arial" w:cs="Arial"/>
          <w:sz w:val="24"/>
          <w:szCs w:val="24"/>
        </w:rPr>
        <w:footnoteReference w:id="34"/>
      </w:r>
      <w:r w:rsidR="00BC4CAD" w:rsidRPr="006509BC">
        <w:rPr>
          <w:rFonts w:ascii="Arial" w:hAnsi="Arial" w:cs="Arial"/>
          <w:sz w:val="24"/>
          <w:szCs w:val="24"/>
          <w:lang w:val="es-ES_tradnl"/>
        </w:rPr>
        <w:t xml:space="preserve"> </w:t>
      </w:r>
      <w:r w:rsidRPr="006509BC">
        <w:rPr>
          <w:rFonts w:ascii="Arial" w:hAnsi="Arial" w:cs="Arial"/>
          <w:sz w:val="24"/>
          <w:szCs w:val="24"/>
        </w:rPr>
        <w:t>En este sentido, y pese a lo señalado, podemos considerar d</w:t>
      </w:r>
      <w:r w:rsidR="00AC7D23" w:rsidRPr="006509BC">
        <w:rPr>
          <w:rFonts w:ascii="Arial" w:hAnsi="Arial" w:cs="Arial"/>
          <w:sz w:val="24"/>
          <w:szCs w:val="24"/>
        </w:rPr>
        <w:t>e no menor importancia el creciente papel del Jefe del Gabinete en el diseño y planificación y la coordinación de las campañas electorales</w:t>
      </w:r>
      <w:r w:rsidR="00F719DD" w:rsidRPr="006509BC">
        <w:rPr>
          <w:rFonts w:ascii="Arial" w:hAnsi="Arial" w:cs="Arial"/>
          <w:sz w:val="24"/>
          <w:szCs w:val="24"/>
        </w:rPr>
        <w:t xml:space="preserve"> de los partidos en el gobierno, aunque hay que precisar que l</w:t>
      </w:r>
      <w:r w:rsidR="005955F5" w:rsidRPr="006509BC">
        <w:rPr>
          <w:rFonts w:ascii="Arial" w:hAnsi="Arial" w:cs="Arial"/>
          <w:sz w:val="24"/>
          <w:szCs w:val="24"/>
        </w:rPr>
        <w:t xml:space="preserve">a relación entre los comités electorales de los partidos y los gabinetes presidenciales </w:t>
      </w:r>
      <w:r w:rsidR="002814D4" w:rsidRPr="006509BC">
        <w:rPr>
          <w:rFonts w:ascii="Arial" w:hAnsi="Arial" w:cs="Arial"/>
          <w:sz w:val="24"/>
          <w:szCs w:val="24"/>
        </w:rPr>
        <w:t>es</w:t>
      </w:r>
      <w:r w:rsidR="005955F5" w:rsidRPr="006509BC">
        <w:rPr>
          <w:rFonts w:ascii="Arial" w:hAnsi="Arial" w:cs="Arial"/>
          <w:sz w:val="24"/>
          <w:szCs w:val="24"/>
        </w:rPr>
        <w:t xml:space="preserve"> de doble dirección: los miembros de los comités electorales tienden a ocupar posiciones clave en los futuros gabinetes cuando sus partidos acceden al gobierno, y, viceversa, desde el gobierno, partici</w:t>
      </w:r>
      <w:r w:rsidR="001A0F99" w:rsidRPr="006509BC">
        <w:rPr>
          <w:rFonts w:ascii="Arial" w:hAnsi="Arial" w:cs="Arial"/>
          <w:sz w:val="24"/>
          <w:szCs w:val="24"/>
        </w:rPr>
        <w:t>pan en tareas muy destacadas en la planificación y ejecución de las campañas electorales, dado su estrecho control de la agenda del Presidente, que compite como candidato a la Presidencia.</w:t>
      </w:r>
    </w:p>
    <w:p w14:paraId="3BB03729" w14:textId="75639646" w:rsidR="008D4C71" w:rsidRPr="006509BC" w:rsidRDefault="00EE62E6" w:rsidP="00BC4CAD">
      <w:pPr>
        <w:ind w:firstLine="708"/>
        <w:jc w:val="both"/>
        <w:rPr>
          <w:rFonts w:ascii="Arial" w:hAnsi="Arial" w:cs="Arial"/>
        </w:rPr>
      </w:pPr>
      <w:r w:rsidRPr="006509BC">
        <w:rPr>
          <w:rFonts w:ascii="Arial" w:hAnsi="Arial" w:cs="Arial"/>
        </w:rPr>
        <w:t>Un buen ejemplo de este primer modelo de interrelación entre comités de campaña y gabinetes</w:t>
      </w:r>
      <w:r w:rsidR="005955F5" w:rsidRPr="006509BC">
        <w:rPr>
          <w:rFonts w:ascii="Arial" w:hAnsi="Arial" w:cs="Arial"/>
        </w:rPr>
        <w:t xml:space="preserve"> es el caso del PSOE al acceder al gobierno</w:t>
      </w:r>
      <w:r w:rsidR="00EB2194" w:rsidRPr="006509BC">
        <w:rPr>
          <w:rFonts w:ascii="Arial" w:hAnsi="Arial" w:cs="Arial"/>
        </w:rPr>
        <w:t xml:space="preserve"> en 1982</w:t>
      </w:r>
      <w:r w:rsidR="005955F5" w:rsidRPr="006509BC">
        <w:rPr>
          <w:rFonts w:ascii="Arial" w:hAnsi="Arial" w:cs="Arial"/>
        </w:rPr>
        <w:t xml:space="preserve">. </w:t>
      </w:r>
      <w:r w:rsidR="008D4C71" w:rsidRPr="006509BC">
        <w:rPr>
          <w:rFonts w:ascii="Arial" w:hAnsi="Arial" w:cs="Arial"/>
        </w:rPr>
        <w:t xml:space="preserve">La gran relación entre el Comité Electoral del partido y el </w:t>
      </w:r>
      <w:r w:rsidR="00A237E8" w:rsidRPr="006509BC">
        <w:rPr>
          <w:rFonts w:ascii="Arial" w:hAnsi="Arial" w:cs="Arial"/>
        </w:rPr>
        <w:t xml:space="preserve">futuro </w:t>
      </w:r>
      <w:r w:rsidR="008D4C71" w:rsidRPr="006509BC">
        <w:rPr>
          <w:rFonts w:ascii="Arial" w:hAnsi="Arial" w:cs="Arial"/>
        </w:rPr>
        <w:t xml:space="preserve">Gabinete de la Presidencia </w:t>
      </w:r>
      <w:r w:rsidR="00A237E8" w:rsidRPr="006509BC">
        <w:rPr>
          <w:rFonts w:ascii="Arial" w:hAnsi="Arial" w:cs="Arial"/>
        </w:rPr>
        <w:t xml:space="preserve">bajo Felipe González </w:t>
      </w:r>
      <w:r w:rsidR="008D4C71" w:rsidRPr="006509BC">
        <w:rPr>
          <w:rFonts w:ascii="Arial" w:hAnsi="Arial" w:cs="Arial"/>
        </w:rPr>
        <w:t xml:space="preserve">queda bien reflejada en esta descripción </w:t>
      </w:r>
      <w:r w:rsidR="005955F5" w:rsidRPr="006509BC">
        <w:rPr>
          <w:rFonts w:ascii="Arial" w:hAnsi="Arial" w:cs="Arial"/>
        </w:rPr>
        <w:t xml:space="preserve">crítica </w:t>
      </w:r>
      <w:r w:rsidR="008D4C71" w:rsidRPr="006509BC">
        <w:rPr>
          <w:rFonts w:ascii="Arial" w:hAnsi="Arial" w:cs="Arial"/>
        </w:rPr>
        <w:t>de Julio Feo</w:t>
      </w:r>
      <w:r w:rsidR="005955F5" w:rsidRPr="006509BC">
        <w:rPr>
          <w:rFonts w:ascii="Arial" w:hAnsi="Arial" w:cs="Arial"/>
        </w:rPr>
        <w:t xml:space="preserve"> (11993: 208)</w:t>
      </w:r>
      <w:r w:rsidR="008D4C71" w:rsidRPr="006509BC">
        <w:rPr>
          <w:rFonts w:ascii="Arial" w:hAnsi="Arial" w:cs="Arial"/>
        </w:rPr>
        <w:t>, aludiendo a la campaña de 1982</w:t>
      </w:r>
      <w:r w:rsidR="00A237E8" w:rsidRPr="006509BC">
        <w:rPr>
          <w:rFonts w:ascii="Arial" w:hAnsi="Arial" w:cs="Arial"/>
        </w:rPr>
        <w:t xml:space="preserve"> y a los planes de los miembros del comité electoral de ocupar todos los puestos relevantes del futuro gabinete</w:t>
      </w:r>
      <w:r w:rsidR="008D4C71" w:rsidRPr="006509BC">
        <w:rPr>
          <w:rFonts w:ascii="Arial" w:hAnsi="Arial" w:cs="Arial"/>
        </w:rPr>
        <w:t>: “</w:t>
      </w:r>
      <w:r w:rsidR="005955F5" w:rsidRPr="006509BC">
        <w:rPr>
          <w:rFonts w:ascii="Arial" w:hAnsi="Arial" w:cs="Arial"/>
        </w:rPr>
        <w:t>El ambiente de Bravo Murillo  era más hostil… pues.. se habían desbaratado los planes del pequeño aparato del comité electoral que estaba alrededor de Alfonso Guerra y que estaba compuesto principalmente por Roberto Dorado, Helga Soto, Nacho Varela, Fernando Valderrama y Javier Tezanos. Entre ellos habían hecho un esquema y un organigrama de lo que tenía que ser la Presidencia del Gobierno y parece ser que ya se habían repartido los puestos.</w:t>
      </w:r>
      <w:r w:rsidR="008D4C71" w:rsidRPr="006509BC">
        <w:rPr>
          <w:rFonts w:ascii="Arial" w:hAnsi="Arial" w:cs="Arial"/>
        </w:rPr>
        <w:t>”</w:t>
      </w:r>
      <w:r w:rsidR="00001B63" w:rsidRPr="006509BC">
        <w:rPr>
          <w:rFonts w:ascii="Arial" w:hAnsi="Arial" w:cs="Arial"/>
        </w:rPr>
        <w:t xml:space="preserve"> El trasvase de todos estos dirigentes y colaboradores del partido al Gabinete, que reducía considerablemente los costes del mantenimiento de la estructura partidaria,  hizo que, cuando en 1996, los socialistas perdieron las elecciones y tuvieron que regresar a la oposición, el partido</w:t>
      </w:r>
      <w:r w:rsidR="007B7567" w:rsidRPr="006509BC">
        <w:rPr>
          <w:rFonts w:ascii="Arial" w:hAnsi="Arial" w:cs="Arial"/>
        </w:rPr>
        <w:t>,</w:t>
      </w:r>
      <w:r w:rsidR="00001B63" w:rsidRPr="006509BC">
        <w:rPr>
          <w:rFonts w:ascii="Arial" w:hAnsi="Arial" w:cs="Arial"/>
        </w:rPr>
        <w:t xml:space="preserve"> prácticamente</w:t>
      </w:r>
      <w:r w:rsidR="007B7567" w:rsidRPr="006509BC">
        <w:rPr>
          <w:rFonts w:ascii="Arial" w:hAnsi="Arial" w:cs="Arial"/>
        </w:rPr>
        <w:t>,</w:t>
      </w:r>
      <w:r w:rsidR="00001B63" w:rsidRPr="006509BC">
        <w:rPr>
          <w:rFonts w:ascii="Arial" w:hAnsi="Arial" w:cs="Arial"/>
        </w:rPr>
        <w:t xml:space="preserve"> había quedado vaciado de asesores y técnicos.</w:t>
      </w:r>
    </w:p>
    <w:p w14:paraId="2995DFB6" w14:textId="5E40094F" w:rsidR="00001B63" w:rsidRPr="006509BC" w:rsidRDefault="00001B63" w:rsidP="00BC4CAD">
      <w:pPr>
        <w:ind w:firstLine="708"/>
        <w:jc w:val="both"/>
        <w:rPr>
          <w:rFonts w:ascii="Arial" w:hAnsi="Arial" w:cs="Arial"/>
        </w:rPr>
      </w:pPr>
      <w:r w:rsidRPr="006509BC">
        <w:rPr>
          <w:rFonts w:ascii="Arial" w:hAnsi="Arial" w:cs="Arial"/>
        </w:rPr>
        <w:t>El segundo modelo de relación entre el gabinete y los comités de campaña de los partidos con funciones de gobierno puede observarse tanto en el PSOE como en el PP</w:t>
      </w:r>
      <w:r w:rsidR="00A436C5" w:rsidRPr="006509BC">
        <w:rPr>
          <w:rFonts w:ascii="Arial" w:hAnsi="Arial" w:cs="Arial"/>
        </w:rPr>
        <w:t>, especialmente bajo las presidencias de Felipe González y Mariano Rajoy</w:t>
      </w:r>
      <w:r w:rsidRPr="006509BC">
        <w:rPr>
          <w:rFonts w:ascii="Arial" w:hAnsi="Arial" w:cs="Arial"/>
        </w:rPr>
        <w:t xml:space="preserve">. </w:t>
      </w:r>
    </w:p>
    <w:p w14:paraId="29B2C1B8" w14:textId="2F16631C" w:rsidR="00001B63" w:rsidRPr="006509BC" w:rsidRDefault="00001B63" w:rsidP="00BC4CAD">
      <w:pPr>
        <w:ind w:firstLine="708"/>
        <w:jc w:val="both"/>
        <w:rPr>
          <w:rFonts w:ascii="Arial" w:hAnsi="Arial" w:cs="Arial"/>
        </w:rPr>
      </w:pPr>
      <w:r w:rsidRPr="006509BC">
        <w:rPr>
          <w:rFonts w:ascii="Arial" w:hAnsi="Arial" w:cs="Arial"/>
        </w:rPr>
        <w:t xml:space="preserve">El Comité Electoral del PSOE a nivel nacional para las campañas de las elecciones generales suele presentar una cierta diferenciación respecto al órgano dirigente del partido y registra una acusada tendencia hacia la “profesionalización”, suele ser designado a propuesta del Secretario General del partido y candidato a la Presidencia del Gobierno y tiende a  estar dirigido por un coordinador general, que ha sido, tradicionalmente, el vicesecretario general del partido o el Secretario de Organización. Durante la etapa en la que Alfonso Guerra dirigía el Comité Electoral del partido, Roberto Dorado desempeñaba la función de </w:t>
      </w:r>
      <w:r w:rsidR="00960A14" w:rsidRPr="006509BC">
        <w:rPr>
          <w:rFonts w:ascii="Arial" w:hAnsi="Arial" w:cs="Arial"/>
        </w:rPr>
        <w:t>vicecoordinador electoral</w:t>
      </w:r>
      <w:r w:rsidRPr="006509BC">
        <w:rPr>
          <w:rFonts w:ascii="Arial" w:hAnsi="Arial" w:cs="Arial"/>
        </w:rPr>
        <w:t>,</w:t>
      </w:r>
      <w:r w:rsidRPr="006509BC">
        <w:rPr>
          <w:rFonts w:ascii="Arial" w:hAnsi="Arial" w:cs="Arial"/>
          <w:color w:val="FF0000"/>
        </w:rPr>
        <w:t xml:space="preserve"> </w:t>
      </w:r>
      <w:r w:rsidRPr="006509BC">
        <w:rPr>
          <w:rFonts w:ascii="Arial" w:hAnsi="Arial" w:cs="Arial"/>
        </w:rPr>
        <w:t xml:space="preserve">duplicando una colaboración análoga a la que mantenían en el seno del gobierno como Vicepresidente y Jefe del Gabinete del Presidente. </w:t>
      </w:r>
    </w:p>
    <w:p w14:paraId="65DBDEF9" w14:textId="39BC13ED" w:rsidR="009709DE" w:rsidRPr="006509BC" w:rsidRDefault="00001B63" w:rsidP="00BC4CAD">
      <w:pPr>
        <w:ind w:firstLine="708"/>
        <w:jc w:val="both"/>
        <w:rPr>
          <w:rFonts w:ascii="Arial" w:hAnsi="Arial" w:cs="Arial"/>
        </w:rPr>
      </w:pPr>
      <w:r w:rsidRPr="006509BC">
        <w:rPr>
          <w:rFonts w:ascii="Arial" w:hAnsi="Arial" w:cs="Arial"/>
        </w:rPr>
        <w:t xml:space="preserve">En el caso del PP, </w:t>
      </w:r>
      <w:r w:rsidR="00210F2E" w:rsidRPr="006509BC">
        <w:rPr>
          <w:rFonts w:ascii="Arial" w:hAnsi="Arial" w:cs="Arial"/>
        </w:rPr>
        <w:t>el Comité Ejecutivo Nacional, a propuesta del presidente del partido, suele designar  un director de la campaña y un Comité Electoral, que tiene una elevada coincidencia con la directiva del partido. Precisamente, en estas últimas campañas de 2015 y 2016, el jefe del gabinete del presidente del Gobierno, Jorge Moragas fue designado como director de la campaña.</w:t>
      </w:r>
      <w:r w:rsidR="00C47885" w:rsidRPr="006509BC">
        <w:rPr>
          <w:rStyle w:val="Refdenotaalpie"/>
          <w:rFonts w:ascii="Arial" w:hAnsi="Arial" w:cs="Arial"/>
        </w:rPr>
        <w:footnoteReference w:id="35"/>
      </w:r>
      <w:r w:rsidR="00210F2E" w:rsidRPr="006509BC">
        <w:rPr>
          <w:rFonts w:ascii="Arial" w:hAnsi="Arial" w:cs="Arial"/>
        </w:rPr>
        <w:t xml:space="preserve"> En un segundo nivel, el Comité de Campaña estaba apoyado por un equipo de unas cincuenta personas, dirigido por Alfonso de Senillosa, director adjunto del Gabinete de Presidencia del Gobierno, cuyas reuniones también solía presidir Moragas. Debido al peso político atribuido a Jorge Moragas, este equipo de campaña registró una fuerte presencia de sus colaboradores en el gabinete de Moncloa: José Sánchez Arce, Ignacio Peyró Jiménez, Edelmira Barreira, Sergio Ramos o Abelardo Bethencourt Fernández -jefe de gabinete del propio Moragas-.</w:t>
      </w:r>
      <w:r w:rsidR="00210F2E" w:rsidRPr="006509BC">
        <w:rPr>
          <w:rStyle w:val="Refdenotaalpie"/>
          <w:rFonts w:ascii="Arial" w:hAnsi="Arial" w:cs="Arial"/>
        </w:rPr>
        <w:footnoteReference w:id="36"/>
      </w:r>
      <w:r w:rsidR="00210F2E" w:rsidRPr="006509BC">
        <w:rPr>
          <w:rFonts w:ascii="Arial" w:hAnsi="Arial" w:cs="Arial"/>
        </w:rPr>
        <w:t xml:space="preserve"> También formaba parte del mismo la responsable de la agenda del presidente (Valle Ordóñez, jefa de protocolo y coordinadora de Asuntos Relacionados con la Presidencia del Gobierno) y distintos cargos del partido. También en un tercer nivel, más especializado, constituido por algunos equipos específicos, de entre diez y quince miembros cada uno, como el equipo de “unidad de mensaje”, el de “redes sociales”, el de segmentación, o el de comunicación la presencia de miembros del Gabinete de Moncloa era evidente. Por citar un ejemplo,  en el equipo de “unidad de mensaje”, formado por 11 miembros, y dirigido por José Sánchez Arce, periodista y </w:t>
      </w:r>
      <w:r w:rsidR="00210F2E" w:rsidRPr="006509BC">
        <w:rPr>
          <w:rFonts w:ascii="Arial" w:hAnsi="Arial" w:cs="Arial"/>
          <w:i/>
        </w:rPr>
        <w:t>speechwriter</w:t>
      </w:r>
      <w:r w:rsidR="00210F2E" w:rsidRPr="006509BC">
        <w:rPr>
          <w:rFonts w:ascii="Arial" w:hAnsi="Arial" w:cs="Arial"/>
        </w:rPr>
        <w:t xml:space="preserve"> del presidente, y también miembro del gabinete de Moncloa, y compuesto por algunos de los miembros del equipo de campaña, algunos expertos en comunicación del partido o externos y por más asesores de Moncloa, como Pablo Hispán Iglesias de Ussel o Vicente Quintana Díez. Esto muestra una notable presencia de miembros del Gabinete en los distintos niveles del equipo de campaña.</w:t>
      </w:r>
    </w:p>
    <w:p w14:paraId="1D02A5E9" w14:textId="77777777" w:rsidR="000B1A8C" w:rsidRDefault="000B1A8C" w:rsidP="00AC7D23">
      <w:pPr>
        <w:jc w:val="both"/>
        <w:rPr>
          <w:rFonts w:ascii="Arial" w:hAnsi="Arial" w:cs="Arial"/>
        </w:rPr>
      </w:pPr>
    </w:p>
    <w:p w14:paraId="09A3A1D2" w14:textId="77777777" w:rsidR="000B1A8C" w:rsidRDefault="000B1A8C" w:rsidP="00AC7D23">
      <w:pPr>
        <w:jc w:val="both"/>
        <w:rPr>
          <w:rFonts w:ascii="Arial" w:hAnsi="Arial" w:cs="Arial"/>
        </w:rPr>
      </w:pPr>
    </w:p>
    <w:p w14:paraId="2F9C69D6" w14:textId="77777777" w:rsidR="000B1A8C" w:rsidRDefault="000B1A8C" w:rsidP="00AC7D23">
      <w:pPr>
        <w:jc w:val="both"/>
        <w:rPr>
          <w:rFonts w:ascii="Arial" w:hAnsi="Arial" w:cs="Arial"/>
          <w:b/>
        </w:rPr>
      </w:pPr>
    </w:p>
    <w:p w14:paraId="1E94F682" w14:textId="77777777" w:rsidR="000B1A8C" w:rsidRDefault="000B1A8C" w:rsidP="00AC7D23">
      <w:pPr>
        <w:jc w:val="both"/>
        <w:rPr>
          <w:rFonts w:ascii="Arial" w:hAnsi="Arial" w:cs="Arial"/>
          <w:b/>
        </w:rPr>
      </w:pPr>
    </w:p>
    <w:p w14:paraId="53C1A2CE" w14:textId="77777777" w:rsidR="000B1A8C" w:rsidRPr="000B1A8C" w:rsidRDefault="000B1A8C" w:rsidP="00AC7D23">
      <w:pPr>
        <w:jc w:val="both"/>
        <w:rPr>
          <w:rFonts w:ascii="Arial" w:hAnsi="Arial"/>
          <w:b/>
        </w:rPr>
        <w:sectPr w:rsidR="000B1A8C" w:rsidRPr="000B1A8C" w:rsidSect="00A119E5">
          <w:pgSz w:w="11900" w:h="16840"/>
          <w:pgMar w:top="1417" w:right="1701" w:bottom="1417" w:left="1701" w:header="708" w:footer="708" w:gutter="0"/>
          <w:cols w:space="708"/>
          <w:docGrid w:linePitch="360"/>
        </w:sectPr>
      </w:pPr>
    </w:p>
    <w:p w14:paraId="26F03D55" w14:textId="6C0E92AF" w:rsidR="00F83463" w:rsidRPr="00BF3949" w:rsidRDefault="006B0D1A">
      <w:pPr>
        <w:rPr>
          <w:b/>
          <w:u w:val="single"/>
        </w:rPr>
      </w:pPr>
      <w:r>
        <w:rPr>
          <w:b/>
          <w:noProof/>
          <w:u w:val="single"/>
          <w:lang w:val="es-ES"/>
        </w:rPr>
        <mc:AlternateContent>
          <mc:Choice Requires="wps">
            <w:drawing>
              <wp:anchor distT="0" distB="0" distL="114300" distR="114300" simplePos="0" relativeHeight="251660288" behindDoc="0" locked="0" layoutInCell="1" allowOverlap="1" wp14:anchorId="061E2F2D" wp14:editId="54302E51">
                <wp:simplePos x="0" y="0"/>
                <wp:positionH relativeFrom="column">
                  <wp:posOffset>-114300</wp:posOffset>
                </wp:positionH>
                <wp:positionV relativeFrom="paragraph">
                  <wp:posOffset>-228600</wp:posOffset>
                </wp:positionV>
                <wp:extent cx="8686800" cy="342900"/>
                <wp:effectExtent l="0" t="0" r="0" b="12700"/>
                <wp:wrapSquare wrapText="bothSides"/>
                <wp:docPr id="4" name="Cuadro de texto 4"/>
                <wp:cNvGraphicFramePr/>
                <a:graphic xmlns:a="http://schemas.openxmlformats.org/drawingml/2006/main">
                  <a:graphicData uri="http://schemas.microsoft.com/office/word/2010/wordprocessingShape">
                    <wps:wsp>
                      <wps:cNvSpPr txBox="1"/>
                      <wps:spPr>
                        <a:xfrm>
                          <a:off x="0" y="0"/>
                          <a:ext cx="86868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A76EF2F" w14:textId="4EC6BA41" w:rsidR="007F1D9F" w:rsidRPr="006B0D1A" w:rsidRDefault="007F1D9F">
                            <w:pPr>
                              <w:rPr>
                                <w:b/>
                              </w:rPr>
                            </w:pPr>
                            <w:r w:rsidRPr="006B0D1A">
                              <w:rPr>
                                <w:b/>
                              </w:rPr>
                              <w:t>Tabla 3. Directores, subdirectores del Gabinete de Presidencia y Secretarios Generales de la Presidencia (1977-2017)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Cuadro de texto 4" o:spid="_x0000_s1026" type="#_x0000_t202" style="position:absolute;margin-left:-8.95pt;margin-top:-17.95pt;width:684pt;height:2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" filled="f" stroked="f">
                <v:textbox>
                  <w:txbxContent>
                    <w:p w14:paraId="7A76EF2F" w14:textId="4EC6BA41" w:rsidR="007F1D9F" w:rsidRPr="006B0D1A" w:rsidRDefault="007F1D9F">
                      <w:pPr>
                        <w:rPr>
                          <w:b/>
                        </w:rPr>
                      </w:pPr>
                      <w:r w:rsidRPr="006B0D1A">
                        <w:rPr>
                          <w:b/>
                        </w:rPr>
                        <w:t>Tabla 3. Directores, subdirectores del Gabinete de Presidencia y Secretarios Generales de la Presidencia (1977-2017)</w:t>
                      </w:r>
                    </w:p>
                  </w:txbxContent>
                </v:textbox>
                <w10:wrap type="square"/>
              </v:shape>
            </w:pict>
          </mc:Fallback>
        </mc:AlternateContent>
      </w:r>
    </w:p>
    <w:tbl>
      <w:tblPr>
        <w:tblStyle w:val="Tablaconcuadrcula"/>
        <w:tblW w:w="14144" w:type="dxa"/>
        <w:tblLook w:val="04A0" w:firstRow="1" w:lastRow="0" w:firstColumn="1" w:lastColumn="0" w:noHBand="0" w:noVBand="1"/>
      </w:tblPr>
      <w:tblGrid>
        <w:gridCol w:w="2144"/>
        <w:gridCol w:w="3694"/>
        <w:gridCol w:w="3787"/>
        <w:gridCol w:w="4519"/>
      </w:tblGrid>
      <w:tr w:rsidR="006D2029" w:rsidRPr="00F83463" w14:paraId="428DD46C" w14:textId="77777777" w:rsidTr="006D2029">
        <w:trPr>
          <w:trHeight w:val="601"/>
        </w:trPr>
        <w:tc>
          <w:tcPr>
            <w:tcW w:w="2144" w:type="dxa"/>
          </w:tcPr>
          <w:p w14:paraId="410E24E1" w14:textId="696DB1A1" w:rsidR="006D2029" w:rsidRPr="00C8019A" w:rsidRDefault="006D2029">
            <w:pPr>
              <w:rPr>
                <w:b/>
                <w:sz w:val="22"/>
                <w:szCs w:val="22"/>
              </w:rPr>
            </w:pPr>
            <w:r w:rsidRPr="00C8019A">
              <w:rPr>
                <w:b/>
                <w:sz w:val="22"/>
                <w:szCs w:val="22"/>
              </w:rPr>
              <w:t>Presidente del Gobierno</w:t>
            </w:r>
          </w:p>
        </w:tc>
        <w:tc>
          <w:tcPr>
            <w:tcW w:w="3694" w:type="dxa"/>
          </w:tcPr>
          <w:p w14:paraId="56A9B35D" w14:textId="793A4F59" w:rsidR="006D2029" w:rsidRPr="00C8019A" w:rsidRDefault="006D2029" w:rsidP="006D2029">
            <w:pPr>
              <w:jc w:val="center"/>
              <w:rPr>
                <w:b/>
                <w:sz w:val="22"/>
                <w:szCs w:val="22"/>
              </w:rPr>
            </w:pPr>
            <w:r w:rsidRPr="00C8019A">
              <w:rPr>
                <w:b/>
                <w:sz w:val="22"/>
                <w:szCs w:val="22"/>
              </w:rPr>
              <w:t>Jefatura del Gabinete</w:t>
            </w:r>
          </w:p>
        </w:tc>
        <w:tc>
          <w:tcPr>
            <w:tcW w:w="3787" w:type="dxa"/>
          </w:tcPr>
          <w:p w14:paraId="107E3695" w14:textId="11CE2A3D" w:rsidR="006D2029" w:rsidRPr="00C8019A" w:rsidRDefault="006D2029" w:rsidP="006D2029">
            <w:pPr>
              <w:jc w:val="center"/>
              <w:rPr>
                <w:b/>
                <w:sz w:val="22"/>
                <w:szCs w:val="22"/>
              </w:rPr>
            </w:pPr>
            <w:r w:rsidRPr="00C8019A">
              <w:rPr>
                <w:b/>
                <w:sz w:val="22"/>
                <w:szCs w:val="22"/>
              </w:rPr>
              <w:t>Subdirección del Gabinete</w:t>
            </w:r>
          </w:p>
          <w:p w14:paraId="4752D8A4" w14:textId="5500B4F7" w:rsidR="006D2029" w:rsidRPr="00C8019A" w:rsidRDefault="006D2029" w:rsidP="006D2029">
            <w:pPr>
              <w:jc w:val="center"/>
              <w:rPr>
                <w:b/>
                <w:sz w:val="22"/>
                <w:szCs w:val="22"/>
              </w:rPr>
            </w:pPr>
            <w:r w:rsidRPr="00C8019A">
              <w:rPr>
                <w:b/>
                <w:sz w:val="22"/>
                <w:szCs w:val="22"/>
              </w:rPr>
              <w:t>(Director Adjunto desde 2008)</w:t>
            </w:r>
          </w:p>
        </w:tc>
        <w:tc>
          <w:tcPr>
            <w:tcW w:w="4519" w:type="dxa"/>
          </w:tcPr>
          <w:p w14:paraId="504DEDF5" w14:textId="68EFEA55" w:rsidR="006D2029" w:rsidRPr="00C8019A" w:rsidRDefault="006D2029" w:rsidP="006D2029">
            <w:pPr>
              <w:jc w:val="center"/>
              <w:rPr>
                <w:b/>
                <w:sz w:val="22"/>
                <w:szCs w:val="22"/>
              </w:rPr>
            </w:pPr>
            <w:r w:rsidRPr="00C8019A">
              <w:rPr>
                <w:b/>
                <w:sz w:val="22"/>
                <w:szCs w:val="22"/>
              </w:rPr>
              <w:t>Secretaría General</w:t>
            </w:r>
          </w:p>
        </w:tc>
      </w:tr>
      <w:tr w:rsidR="006D2029" w:rsidRPr="00F83463" w14:paraId="392BA9AC" w14:textId="77777777" w:rsidTr="006D2029">
        <w:trPr>
          <w:trHeight w:val="601"/>
        </w:trPr>
        <w:tc>
          <w:tcPr>
            <w:tcW w:w="2144" w:type="dxa"/>
            <w:vMerge w:val="restart"/>
          </w:tcPr>
          <w:p w14:paraId="561B05CE" w14:textId="6CB86FEF" w:rsidR="006D2029" w:rsidRPr="00F83463" w:rsidRDefault="006D2029">
            <w:pPr>
              <w:rPr>
                <w:sz w:val="22"/>
                <w:szCs w:val="22"/>
              </w:rPr>
            </w:pPr>
            <w:r>
              <w:rPr>
                <w:sz w:val="22"/>
                <w:szCs w:val="22"/>
              </w:rPr>
              <w:t>Adolfo Suárez</w:t>
            </w:r>
          </w:p>
        </w:tc>
        <w:tc>
          <w:tcPr>
            <w:tcW w:w="3694" w:type="dxa"/>
          </w:tcPr>
          <w:p w14:paraId="293A3F67" w14:textId="77777777" w:rsidR="006D2029" w:rsidRDefault="006D2029" w:rsidP="006D2029">
            <w:pPr>
              <w:jc w:val="center"/>
              <w:rPr>
                <w:sz w:val="22"/>
                <w:szCs w:val="22"/>
              </w:rPr>
            </w:pPr>
            <w:r>
              <w:rPr>
                <w:sz w:val="22"/>
                <w:szCs w:val="22"/>
              </w:rPr>
              <w:t xml:space="preserve">Carmen Díez de Rivera     </w:t>
            </w:r>
          </w:p>
          <w:p w14:paraId="65BA901E" w14:textId="3A9F1867" w:rsidR="006D2029" w:rsidRPr="00F83463" w:rsidRDefault="006D2029" w:rsidP="006D2029">
            <w:pPr>
              <w:jc w:val="center"/>
              <w:rPr>
                <w:sz w:val="22"/>
                <w:szCs w:val="22"/>
              </w:rPr>
            </w:pPr>
            <w:r>
              <w:rPr>
                <w:sz w:val="22"/>
                <w:szCs w:val="22"/>
              </w:rPr>
              <w:t>(1976-1977)</w:t>
            </w:r>
          </w:p>
        </w:tc>
        <w:tc>
          <w:tcPr>
            <w:tcW w:w="3787" w:type="dxa"/>
          </w:tcPr>
          <w:p w14:paraId="4137B866" w14:textId="74A5E2CD" w:rsidR="006D2029" w:rsidRPr="00F83463" w:rsidRDefault="006D2029" w:rsidP="006D2029">
            <w:pPr>
              <w:jc w:val="center"/>
              <w:rPr>
                <w:sz w:val="22"/>
                <w:szCs w:val="22"/>
              </w:rPr>
            </w:pPr>
            <w:r>
              <w:rPr>
                <w:sz w:val="22"/>
                <w:szCs w:val="22"/>
              </w:rPr>
              <w:t>-</w:t>
            </w:r>
          </w:p>
        </w:tc>
        <w:tc>
          <w:tcPr>
            <w:tcW w:w="4519" w:type="dxa"/>
          </w:tcPr>
          <w:p w14:paraId="396A5220" w14:textId="42D111E5" w:rsidR="006D2029" w:rsidRDefault="0072306A" w:rsidP="006D2029">
            <w:pPr>
              <w:jc w:val="center"/>
              <w:rPr>
                <w:sz w:val="22"/>
                <w:szCs w:val="22"/>
              </w:rPr>
            </w:pPr>
            <w:r>
              <w:rPr>
                <w:sz w:val="22"/>
                <w:szCs w:val="22"/>
              </w:rPr>
              <w:t>José Co</w:t>
            </w:r>
            <w:r w:rsidR="006D2029">
              <w:rPr>
                <w:sz w:val="22"/>
                <w:szCs w:val="22"/>
              </w:rPr>
              <w:t>de</w:t>
            </w:r>
            <w:r>
              <w:rPr>
                <w:sz w:val="22"/>
                <w:szCs w:val="22"/>
              </w:rPr>
              <w:t>r</w:t>
            </w:r>
            <w:r w:rsidR="006D2029">
              <w:rPr>
                <w:sz w:val="22"/>
                <w:szCs w:val="22"/>
              </w:rPr>
              <w:t xml:space="preserve">ch Planas </w:t>
            </w:r>
          </w:p>
          <w:p w14:paraId="11A9F14E" w14:textId="2612F3A1" w:rsidR="006D2029" w:rsidRPr="00F83463" w:rsidRDefault="006D2029" w:rsidP="006D2029">
            <w:pPr>
              <w:jc w:val="center"/>
              <w:rPr>
                <w:sz w:val="22"/>
                <w:szCs w:val="22"/>
              </w:rPr>
            </w:pPr>
            <w:r>
              <w:rPr>
                <w:sz w:val="22"/>
                <w:szCs w:val="22"/>
              </w:rPr>
              <w:t>(1978-1980)</w:t>
            </w:r>
          </w:p>
        </w:tc>
      </w:tr>
      <w:tr w:rsidR="006D2029" w:rsidRPr="00F83463" w14:paraId="3BCCE053" w14:textId="77777777" w:rsidTr="006D2029">
        <w:trPr>
          <w:trHeight w:val="171"/>
        </w:trPr>
        <w:tc>
          <w:tcPr>
            <w:tcW w:w="2144" w:type="dxa"/>
            <w:vMerge/>
          </w:tcPr>
          <w:p w14:paraId="5B18F01E" w14:textId="779A963A" w:rsidR="006D2029" w:rsidRPr="00F83463" w:rsidRDefault="006D2029">
            <w:pPr>
              <w:rPr>
                <w:sz w:val="22"/>
                <w:szCs w:val="22"/>
              </w:rPr>
            </w:pPr>
          </w:p>
        </w:tc>
        <w:tc>
          <w:tcPr>
            <w:tcW w:w="3694" w:type="dxa"/>
          </w:tcPr>
          <w:p w14:paraId="7D412B22" w14:textId="77777777" w:rsidR="006D2029" w:rsidRDefault="006D2029" w:rsidP="006D2029">
            <w:pPr>
              <w:jc w:val="center"/>
              <w:rPr>
                <w:sz w:val="22"/>
                <w:szCs w:val="22"/>
              </w:rPr>
            </w:pPr>
            <w:r>
              <w:rPr>
                <w:sz w:val="22"/>
                <w:szCs w:val="22"/>
              </w:rPr>
              <w:t xml:space="preserve">Alberto Aza Arias </w:t>
            </w:r>
          </w:p>
          <w:p w14:paraId="66C0976C" w14:textId="4820B12F" w:rsidR="006D2029" w:rsidRPr="00F83463" w:rsidRDefault="006D2029" w:rsidP="006D2029">
            <w:pPr>
              <w:jc w:val="center"/>
              <w:rPr>
                <w:sz w:val="22"/>
                <w:szCs w:val="22"/>
              </w:rPr>
            </w:pPr>
            <w:r>
              <w:rPr>
                <w:sz w:val="22"/>
                <w:szCs w:val="22"/>
              </w:rPr>
              <w:t>(1977-1981)</w:t>
            </w:r>
          </w:p>
        </w:tc>
        <w:tc>
          <w:tcPr>
            <w:tcW w:w="3787" w:type="dxa"/>
          </w:tcPr>
          <w:p w14:paraId="057DF2FD" w14:textId="1AFAD959" w:rsidR="006D2029" w:rsidRPr="00F83463" w:rsidRDefault="006D2029" w:rsidP="006D2029">
            <w:pPr>
              <w:jc w:val="center"/>
              <w:rPr>
                <w:sz w:val="22"/>
                <w:szCs w:val="22"/>
              </w:rPr>
            </w:pPr>
            <w:r>
              <w:rPr>
                <w:sz w:val="22"/>
                <w:szCs w:val="22"/>
              </w:rPr>
              <w:t>-</w:t>
            </w:r>
          </w:p>
        </w:tc>
        <w:tc>
          <w:tcPr>
            <w:tcW w:w="4519" w:type="dxa"/>
          </w:tcPr>
          <w:p w14:paraId="715A7271" w14:textId="77777777" w:rsidR="006D2029" w:rsidRDefault="006D2029" w:rsidP="006D2029">
            <w:pPr>
              <w:jc w:val="center"/>
              <w:rPr>
                <w:sz w:val="22"/>
                <w:szCs w:val="22"/>
              </w:rPr>
            </w:pPr>
            <w:r>
              <w:rPr>
                <w:sz w:val="22"/>
                <w:szCs w:val="22"/>
              </w:rPr>
              <w:t xml:space="preserve">Emilio Pujalte Clariana </w:t>
            </w:r>
          </w:p>
          <w:p w14:paraId="4BDF84D7" w14:textId="1FFDF274" w:rsidR="006D2029" w:rsidRPr="00F83463" w:rsidRDefault="006D2029" w:rsidP="006D2029">
            <w:pPr>
              <w:jc w:val="center"/>
              <w:rPr>
                <w:sz w:val="22"/>
                <w:szCs w:val="22"/>
              </w:rPr>
            </w:pPr>
            <w:r>
              <w:rPr>
                <w:sz w:val="22"/>
                <w:szCs w:val="22"/>
              </w:rPr>
              <w:t>(1980-1981)</w:t>
            </w:r>
          </w:p>
        </w:tc>
      </w:tr>
      <w:tr w:rsidR="006D2029" w:rsidRPr="00F83463" w14:paraId="11EEEC90" w14:textId="77777777" w:rsidTr="006D2029">
        <w:trPr>
          <w:trHeight w:val="601"/>
        </w:trPr>
        <w:tc>
          <w:tcPr>
            <w:tcW w:w="2144" w:type="dxa"/>
          </w:tcPr>
          <w:p w14:paraId="3DC691A4" w14:textId="0082362C" w:rsidR="006D2029" w:rsidRPr="00F83463" w:rsidRDefault="006D2029">
            <w:pPr>
              <w:rPr>
                <w:sz w:val="22"/>
                <w:szCs w:val="22"/>
              </w:rPr>
            </w:pPr>
            <w:r>
              <w:rPr>
                <w:sz w:val="22"/>
                <w:szCs w:val="22"/>
              </w:rPr>
              <w:t>Leopoldo Calvo Sotelo</w:t>
            </w:r>
          </w:p>
        </w:tc>
        <w:tc>
          <w:tcPr>
            <w:tcW w:w="3694" w:type="dxa"/>
          </w:tcPr>
          <w:p w14:paraId="74194F10" w14:textId="77777777" w:rsidR="006D2029" w:rsidRDefault="006D2029" w:rsidP="006D2029">
            <w:pPr>
              <w:jc w:val="center"/>
              <w:rPr>
                <w:sz w:val="22"/>
                <w:szCs w:val="22"/>
              </w:rPr>
            </w:pPr>
            <w:r>
              <w:rPr>
                <w:sz w:val="22"/>
                <w:szCs w:val="22"/>
              </w:rPr>
              <w:t xml:space="preserve">Eugenio Galdón Brugarolas </w:t>
            </w:r>
          </w:p>
          <w:p w14:paraId="05CE10FB" w14:textId="09FB0024" w:rsidR="006D2029" w:rsidRPr="00F83463" w:rsidRDefault="006D2029" w:rsidP="006D2029">
            <w:pPr>
              <w:jc w:val="center"/>
              <w:rPr>
                <w:sz w:val="22"/>
                <w:szCs w:val="22"/>
              </w:rPr>
            </w:pPr>
            <w:r>
              <w:rPr>
                <w:sz w:val="22"/>
                <w:szCs w:val="22"/>
              </w:rPr>
              <w:t>(1981-1982)</w:t>
            </w:r>
          </w:p>
        </w:tc>
        <w:tc>
          <w:tcPr>
            <w:tcW w:w="3787" w:type="dxa"/>
          </w:tcPr>
          <w:p w14:paraId="4D6E1CD6" w14:textId="2470DD03" w:rsidR="006D2029" w:rsidRPr="00F83463" w:rsidRDefault="006D2029" w:rsidP="006D2029">
            <w:pPr>
              <w:jc w:val="center"/>
              <w:rPr>
                <w:sz w:val="22"/>
                <w:szCs w:val="22"/>
              </w:rPr>
            </w:pPr>
            <w:r>
              <w:rPr>
                <w:sz w:val="22"/>
                <w:szCs w:val="22"/>
              </w:rPr>
              <w:t>-</w:t>
            </w:r>
          </w:p>
        </w:tc>
        <w:tc>
          <w:tcPr>
            <w:tcW w:w="4519" w:type="dxa"/>
          </w:tcPr>
          <w:p w14:paraId="1A6F25A1" w14:textId="77777777" w:rsidR="00776189" w:rsidRPr="00D43792" w:rsidRDefault="00776189" w:rsidP="006D2029">
            <w:pPr>
              <w:jc w:val="center"/>
              <w:rPr>
                <w:sz w:val="22"/>
                <w:szCs w:val="22"/>
              </w:rPr>
            </w:pPr>
            <w:r w:rsidRPr="00D43792">
              <w:rPr>
                <w:sz w:val="22"/>
                <w:szCs w:val="22"/>
              </w:rPr>
              <w:t>Luis Sánchez Merlo</w:t>
            </w:r>
          </w:p>
          <w:p w14:paraId="14552BAA" w14:textId="5D2B3EDA" w:rsidR="00776189" w:rsidRPr="00F83463" w:rsidRDefault="00776189" w:rsidP="006D2029">
            <w:pPr>
              <w:jc w:val="center"/>
              <w:rPr>
                <w:sz w:val="22"/>
                <w:szCs w:val="22"/>
              </w:rPr>
            </w:pPr>
            <w:r w:rsidRPr="00D43792">
              <w:rPr>
                <w:sz w:val="22"/>
                <w:szCs w:val="22"/>
              </w:rPr>
              <w:t>(1981-1982)</w:t>
            </w:r>
          </w:p>
        </w:tc>
      </w:tr>
      <w:tr w:rsidR="006D2029" w:rsidRPr="00F83463" w14:paraId="78DFF7E4" w14:textId="77777777" w:rsidTr="006D2029">
        <w:trPr>
          <w:trHeight w:val="601"/>
        </w:trPr>
        <w:tc>
          <w:tcPr>
            <w:tcW w:w="2144" w:type="dxa"/>
            <w:vMerge w:val="restart"/>
          </w:tcPr>
          <w:p w14:paraId="4383DC09" w14:textId="35035D9E" w:rsidR="006D2029" w:rsidRDefault="006D2029">
            <w:pPr>
              <w:rPr>
                <w:sz w:val="22"/>
                <w:szCs w:val="22"/>
              </w:rPr>
            </w:pPr>
            <w:r>
              <w:rPr>
                <w:sz w:val="22"/>
                <w:szCs w:val="22"/>
              </w:rPr>
              <w:t>Felipe González</w:t>
            </w:r>
          </w:p>
        </w:tc>
        <w:tc>
          <w:tcPr>
            <w:tcW w:w="3694" w:type="dxa"/>
          </w:tcPr>
          <w:p w14:paraId="65BBF970" w14:textId="77777777" w:rsidR="006D2029" w:rsidRDefault="006D2029" w:rsidP="006D2029">
            <w:pPr>
              <w:jc w:val="center"/>
              <w:rPr>
                <w:sz w:val="22"/>
                <w:szCs w:val="22"/>
              </w:rPr>
            </w:pPr>
            <w:r>
              <w:rPr>
                <w:sz w:val="22"/>
                <w:szCs w:val="22"/>
              </w:rPr>
              <w:t xml:space="preserve">Roberto Dorado Zamorano </w:t>
            </w:r>
          </w:p>
          <w:p w14:paraId="06B6A5AC" w14:textId="775D1B7F" w:rsidR="006D2029" w:rsidRDefault="006D2029" w:rsidP="006D2029">
            <w:pPr>
              <w:jc w:val="center"/>
              <w:rPr>
                <w:sz w:val="22"/>
                <w:szCs w:val="22"/>
              </w:rPr>
            </w:pPr>
            <w:r>
              <w:rPr>
                <w:sz w:val="22"/>
                <w:szCs w:val="22"/>
              </w:rPr>
              <w:t>(1982-1993)</w:t>
            </w:r>
          </w:p>
          <w:p w14:paraId="349D10F3" w14:textId="7374316A" w:rsidR="006D2029" w:rsidRDefault="006D2029" w:rsidP="006D2029">
            <w:pPr>
              <w:jc w:val="center"/>
              <w:rPr>
                <w:sz w:val="22"/>
                <w:szCs w:val="22"/>
              </w:rPr>
            </w:pPr>
          </w:p>
        </w:tc>
        <w:tc>
          <w:tcPr>
            <w:tcW w:w="3787" w:type="dxa"/>
          </w:tcPr>
          <w:p w14:paraId="0477F3EC" w14:textId="77777777" w:rsidR="006D2029" w:rsidRDefault="006D2029" w:rsidP="006D2029">
            <w:pPr>
              <w:jc w:val="center"/>
              <w:rPr>
                <w:sz w:val="22"/>
                <w:szCs w:val="22"/>
              </w:rPr>
            </w:pPr>
            <w:r>
              <w:rPr>
                <w:sz w:val="22"/>
                <w:szCs w:val="22"/>
              </w:rPr>
              <w:t xml:space="preserve">Francisco Fernández Marugán </w:t>
            </w:r>
          </w:p>
          <w:p w14:paraId="089FFF4A" w14:textId="08D569AC" w:rsidR="006D2029" w:rsidRPr="00F83463" w:rsidRDefault="006D2029" w:rsidP="006D2029">
            <w:pPr>
              <w:jc w:val="center"/>
              <w:rPr>
                <w:sz w:val="22"/>
                <w:szCs w:val="22"/>
              </w:rPr>
            </w:pPr>
            <w:r>
              <w:rPr>
                <w:sz w:val="22"/>
                <w:szCs w:val="22"/>
              </w:rPr>
              <w:t>(1982-1984)</w:t>
            </w:r>
          </w:p>
        </w:tc>
        <w:tc>
          <w:tcPr>
            <w:tcW w:w="4519" w:type="dxa"/>
          </w:tcPr>
          <w:p w14:paraId="2CE0C7EE" w14:textId="77777777" w:rsidR="006D2029" w:rsidRDefault="006D2029" w:rsidP="006D2029">
            <w:pPr>
              <w:jc w:val="center"/>
              <w:rPr>
                <w:sz w:val="22"/>
                <w:szCs w:val="22"/>
              </w:rPr>
            </w:pPr>
            <w:r>
              <w:rPr>
                <w:sz w:val="22"/>
                <w:szCs w:val="22"/>
              </w:rPr>
              <w:t xml:space="preserve">Julio Feo Zaradieta </w:t>
            </w:r>
          </w:p>
          <w:p w14:paraId="7D117885" w14:textId="00056643" w:rsidR="006D2029" w:rsidRPr="00F83463" w:rsidRDefault="006D2029" w:rsidP="006D2029">
            <w:pPr>
              <w:jc w:val="center"/>
              <w:rPr>
                <w:sz w:val="22"/>
                <w:szCs w:val="22"/>
              </w:rPr>
            </w:pPr>
            <w:r>
              <w:rPr>
                <w:sz w:val="22"/>
                <w:szCs w:val="22"/>
              </w:rPr>
              <w:t>(1982-1987)</w:t>
            </w:r>
          </w:p>
        </w:tc>
      </w:tr>
      <w:tr w:rsidR="006D2029" w:rsidRPr="00F83463" w14:paraId="5C355D35" w14:textId="77777777" w:rsidTr="006D2029">
        <w:trPr>
          <w:trHeight w:val="601"/>
        </w:trPr>
        <w:tc>
          <w:tcPr>
            <w:tcW w:w="2144" w:type="dxa"/>
            <w:vMerge/>
          </w:tcPr>
          <w:p w14:paraId="56EBF443" w14:textId="77777777" w:rsidR="006D2029" w:rsidRDefault="006D2029">
            <w:pPr>
              <w:rPr>
                <w:sz w:val="22"/>
                <w:szCs w:val="22"/>
              </w:rPr>
            </w:pPr>
          </w:p>
        </w:tc>
        <w:tc>
          <w:tcPr>
            <w:tcW w:w="3694" w:type="dxa"/>
          </w:tcPr>
          <w:p w14:paraId="64B963CA" w14:textId="6422EC86" w:rsidR="006D2029" w:rsidRDefault="006D2029" w:rsidP="006D2029">
            <w:pPr>
              <w:jc w:val="center"/>
              <w:rPr>
                <w:sz w:val="22"/>
                <w:szCs w:val="22"/>
              </w:rPr>
            </w:pPr>
            <w:r>
              <w:rPr>
                <w:sz w:val="22"/>
                <w:szCs w:val="22"/>
              </w:rPr>
              <w:t>Antoni Zabalza Martí (1993-1995)</w:t>
            </w:r>
          </w:p>
          <w:p w14:paraId="3506A4CD" w14:textId="4B98A705" w:rsidR="006D2029" w:rsidRDefault="006D2029" w:rsidP="006D2029">
            <w:pPr>
              <w:jc w:val="center"/>
              <w:rPr>
                <w:sz w:val="22"/>
                <w:szCs w:val="22"/>
              </w:rPr>
            </w:pPr>
          </w:p>
        </w:tc>
        <w:tc>
          <w:tcPr>
            <w:tcW w:w="3787" w:type="dxa"/>
          </w:tcPr>
          <w:p w14:paraId="6C39240C" w14:textId="77777777" w:rsidR="006D2029" w:rsidRDefault="006D2029" w:rsidP="006D2029">
            <w:pPr>
              <w:jc w:val="center"/>
              <w:rPr>
                <w:sz w:val="22"/>
                <w:szCs w:val="22"/>
              </w:rPr>
            </w:pPr>
            <w:r>
              <w:rPr>
                <w:sz w:val="22"/>
                <w:szCs w:val="22"/>
              </w:rPr>
              <w:t xml:space="preserve">Ignacio Varela Díaz </w:t>
            </w:r>
          </w:p>
          <w:p w14:paraId="5AED2CFB" w14:textId="6728D180" w:rsidR="006D2029" w:rsidRPr="00F83463" w:rsidRDefault="006D2029" w:rsidP="006D2029">
            <w:pPr>
              <w:jc w:val="center"/>
              <w:rPr>
                <w:sz w:val="22"/>
                <w:szCs w:val="22"/>
              </w:rPr>
            </w:pPr>
            <w:r>
              <w:rPr>
                <w:sz w:val="22"/>
                <w:szCs w:val="22"/>
              </w:rPr>
              <w:t>(1989-1995)</w:t>
            </w:r>
          </w:p>
        </w:tc>
        <w:tc>
          <w:tcPr>
            <w:tcW w:w="4519" w:type="dxa"/>
          </w:tcPr>
          <w:p w14:paraId="13FAD451" w14:textId="77777777" w:rsidR="006D2029" w:rsidRDefault="006D2029" w:rsidP="006D2029">
            <w:pPr>
              <w:jc w:val="center"/>
              <w:rPr>
                <w:sz w:val="22"/>
                <w:szCs w:val="22"/>
              </w:rPr>
            </w:pPr>
            <w:r>
              <w:rPr>
                <w:sz w:val="22"/>
                <w:szCs w:val="22"/>
              </w:rPr>
              <w:t xml:space="preserve">Luis Reverter Gelabert </w:t>
            </w:r>
          </w:p>
          <w:p w14:paraId="57E37139" w14:textId="6C55AA9D" w:rsidR="006D2029" w:rsidRPr="00F83463" w:rsidRDefault="006D2029" w:rsidP="006D2029">
            <w:pPr>
              <w:jc w:val="center"/>
              <w:rPr>
                <w:sz w:val="22"/>
                <w:szCs w:val="22"/>
              </w:rPr>
            </w:pPr>
            <w:r>
              <w:rPr>
                <w:sz w:val="22"/>
                <w:szCs w:val="22"/>
              </w:rPr>
              <w:t>(1991-1993)</w:t>
            </w:r>
          </w:p>
        </w:tc>
      </w:tr>
      <w:tr w:rsidR="006D2029" w:rsidRPr="00F83463" w14:paraId="3A150B03" w14:textId="77777777" w:rsidTr="006D2029">
        <w:trPr>
          <w:trHeight w:val="899"/>
        </w:trPr>
        <w:tc>
          <w:tcPr>
            <w:tcW w:w="2144" w:type="dxa"/>
            <w:vMerge/>
          </w:tcPr>
          <w:p w14:paraId="539FE332" w14:textId="77777777" w:rsidR="006D2029" w:rsidRDefault="006D2029">
            <w:pPr>
              <w:rPr>
                <w:sz w:val="22"/>
                <w:szCs w:val="22"/>
              </w:rPr>
            </w:pPr>
          </w:p>
        </w:tc>
        <w:tc>
          <w:tcPr>
            <w:tcW w:w="3694" w:type="dxa"/>
          </w:tcPr>
          <w:p w14:paraId="37DBD227" w14:textId="0DE4344A" w:rsidR="006D2029" w:rsidRDefault="006D2029" w:rsidP="006D2029">
            <w:pPr>
              <w:jc w:val="center"/>
              <w:rPr>
                <w:sz w:val="22"/>
                <w:szCs w:val="22"/>
              </w:rPr>
            </w:pPr>
            <w:r>
              <w:rPr>
                <w:sz w:val="22"/>
                <w:szCs w:val="22"/>
              </w:rPr>
              <w:t>José Enrique Serrano Martínez (1995-1996)</w:t>
            </w:r>
          </w:p>
        </w:tc>
        <w:tc>
          <w:tcPr>
            <w:tcW w:w="3787" w:type="dxa"/>
          </w:tcPr>
          <w:p w14:paraId="23FA0021" w14:textId="77777777" w:rsidR="006D2029" w:rsidRDefault="006D2029" w:rsidP="006D2029">
            <w:pPr>
              <w:jc w:val="center"/>
              <w:rPr>
                <w:sz w:val="22"/>
                <w:szCs w:val="22"/>
              </w:rPr>
            </w:pPr>
            <w:r>
              <w:rPr>
                <w:sz w:val="22"/>
                <w:szCs w:val="22"/>
              </w:rPr>
              <w:t xml:space="preserve">Miquel Iceta i Llorens </w:t>
            </w:r>
          </w:p>
          <w:p w14:paraId="0719E59B" w14:textId="48E3C9A7" w:rsidR="006D2029" w:rsidRPr="00F83463" w:rsidRDefault="006D2029" w:rsidP="006D2029">
            <w:pPr>
              <w:jc w:val="center"/>
              <w:rPr>
                <w:sz w:val="22"/>
                <w:szCs w:val="22"/>
              </w:rPr>
            </w:pPr>
            <w:r>
              <w:rPr>
                <w:sz w:val="22"/>
                <w:szCs w:val="22"/>
              </w:rPr>
              <w:t>(1995-1996)</w:t>
            </w:r>
          </w:p>
        </w:tc>
        <w:tc>
          <w:tcPr>
            <w:tcW w:w="4519" w:type="dxa"/>
          </w:tcPr>
          <w:p w14:paraId="010C0B3C" w14:textId="77777777" w:rsidR="006D2029" w:rsidRDefault="006D2029" w:rsidP="006D2029">
            <w:pPr>
              <w:jc w:val="center"/>
              <w:rPr>
                <w:sz w:val="22"/>
                <w:szCs w:val="22"/>
              </w:rPr>
            </w:pPr>
            <w:r>
              <w:rPr>
                <w:sz w:val="22"/>
                <w:szCs w:val="22"/>
              </w:rPr>
              <w:t xml:space="preserve">Rosa Conde Gutiérrez del Álamo </w:t>
            </w:r>
          </w:p>
          <w:p w14:paraId="078A3112" w14:textId="0737DA30" w:rsidR="006D2029" w:rsidRPr="00F83463" w:rsidRDefault="006D2029" w:rsidP="006D2029">
            <w:pPr>
              <w:jc w:val="center"/>
              <w:rPr>
                <w:sz w:val="22"/>
                <w:szCs w:val="22"/>
              </w:rPr>
            </w:pPr>
            <w:r>
              <w:rPr>
                <w:sz w:val="22"/>
                <w:szCs w:val="22"/>
              </w:rPr>
              <w:t>(1993-1996)</w:t>
            </w:r>
          </w:p>
        </w:tc>
      </w:tr>
      <w:tr w:rsidR="006D2029" w:rsidRPr="00F83463" w14:paraId="4281E2F3" w14:textId="77777777" w:rsidTr="00265C17">
        <w:trPr>
          <w:trHeight w:val="254"/>
        </w:trPr>
        <w:tc>
          <w:tcPr>
            <w:tcW w:w="2144" w:type="dxa"/>
            <w:vMerge w:val="restart"/>
          </w:tcPr>
          <w:p w14:paraId="15F60FDB" w14:textId="413332E0" w:rsidR="006D2029" w:rsidRPr="00F83463" w:rsidRDefault="006D2029">
            <w:pPr>
              <w:rPr>
                <w:sz w:val="22"/>
                <w:szCs w:val="22"/>
              </w:rPr>
            </w:pPr>
            <w:r>
              <w:rPr>
                <w:sz w:val="22"/>
                <w:szCs w:val="22"/>
              </w:rPr>
              <w:t>José Mª Aznar</w:t>
            </w:r>
          </w:p>
        </w:tc>
        <w:tc>
          <w:tcPr>
            <w:tcW w:w="3694" w:type="dxa"/>
            <w:vMerge w:val="restart"/>
          </w:tcPr>
          <w:p w14:paraId="1BCAF93C" w14:textId="271B93BB" w:rsidR="006D2029" w:rsidRPr="00F83463" w:rsidRDefault="006D2029" w:rsidP="006D2029">
            <w:pPr>
              <w:jc w:val="center"/>
              <w:rPr>
                <w:sz w:val="22"/>
                <w:szCs w:val="22"/>
              </w:rPr>
            </w:pPr>
            <w:r>
              <w:rPr>
                <w:sz w:val="22"/>
                <w:szCs w:val="22"/>
              </w:rPr>
              <w:t>Carlos Aragonés Mendiguchía (1996-2004)</w:t>
            </w:r>
          </w:p>
        </w:tc>
        <w:tc>
          <w:tcPr>
            <w:tcW w:w="3787" w:type="dxa"/>
          </w:tcPr>
          <w:p w14:paraId="31645193" w14:textId="77777777" w:rsidR="006D2029" w:rsidRDefault="00265C17" w:rsidP="006D2029">
            <w:pPr>
              <w:jc w:val="center"/>
              <w:rPr>
                <w:sz w:val="22"/>
                <w:szCs w:val="22"/>
              </w:rPr>
            </w:pPr>
            <w:r>
              <w:rPr>
                <w:sz w:val="22"/>
                <w:szCs w:val="22"/>
              </w:rPr>
              <w:t xml:space="preserve">Gabriel Elorriaga </w:t>
            </w:r>
            <w:r w:rsidR="00E83D2A">
              <w:rPr>
                <w:sz w:val="22"/>
                <w:szCs w:val="22"/>
              </w:rPr>
              <w:t>Pisarik</w:t>
            </w:r>
          </w:p>
          <w:p w14:paraId="54C840DF" w14:textId="68BBA915" w:rsidR="00E83D2A" w:rsidRPr="00F83463" w:rsidRDefault="00E83D2A" w:rsidP="006D2029">
            <w:pPr>
              <w:jc w:val="center"/>
              <w:rPr>
                <w:sz w:val="22"/>
                <w:szCs w:val="22"/>
              </w:rPr>
            </w:pPr>
            <w:r>
              <w:rPr>
                <w:sz w:val="22"/>
                <w:szCs w:val="22"/>
              </w:rPr>
              <w:t>(1996-2000)</w:t>
            </w:r>
          </w:p>
        </w:tc>
        <w:tc>
          <w:tcPr>
            <w:tcW w:w="4519" w:type="dxa"/>
            <w:vMerge w:val="restart"/>
          </w:tcPr>
          <w:p w14:paraId="4C74A3DB" w14:textId="77777777" w:rsidR="006D2029" w:rsidRDefault="006D2029" w:rsidP="006D2029">
            <w:pPr>
              <w:jc w:val="center"/>
              <w:rPr>
                <w:sz w:val="22"/>
                <w:szCs w:val="22"/>
              </w:rPr>
            </w:pPr>
            <w:r>
              <w:rPr>
                <w:sz w:val="22"/>
                <w:szCs w:val="22"/>
              </w:rPr>
              <w:t xml:space="preserve">Javier Zarzalejos Nieto </w:t>
            </w:r>
          </w:p>
          <w:p w14:paraId="216D8F31" w14:textId="04BA283A" w:rsidR="006D2029" w:rsidRPr="00F83463" w:rsidRDefault="006D2029" w:rsidP="006D2029">
            <w:pPr>
              <w:jc w:val="center"/>
              <w:rPr>
                <w:sz w:val="22"/>
                <w:szCs w:val="22"/>
              </w:rPr>
            </w:pPr>
            <w:r>
              <w:rPr>
                <w:sz w:val="22"/>
                <w:szCs w:val="22"/>
              </w:rPr>
              <w:t>(1996-2004)</w:t>
            </w:r>
          </w:p>
        </w:tc>
      </w:tr>
      <w:tr w:rsidR="00265C17" w:rsidRPr="00F83463" w14:paraId="21353FBD" w14:textId="77777777" w:rsidTr="006D2029">
        <w:trPr>
          <w:trHeight w:val="653"/>
        </w:trPr>
        <w:tc>
          <w:tcPr>
            <w:tcW w:w="2144" w:type="dxa"/>
            <w:vMerge/>
          </w:tcPr>
          <w:p w14:paraId="2E7A6E16" w14:textId="709A40FA" w:rsidR="00265C17" w:rsidRDefault="00265C17">
            <w:pPr>
              <w:rPr>
                <w:sz w:val="22"/>
                <w:szCs w:val="22"/>
              </w:rPr>
            </w:pPr>
          </w:p>
        </w:tc>
        <w:tc>
          <w:tcPr>
            <w:tcW w:w="3694" w:type="dxa"/>
            <w:vMerge/>
          </w:tcPr>
          <w:p w14:paraId="29DE105E" w14:textId="77777777" w:rsidR="00265C17" w:rsidRDefault="00265C17" w:rsidP="006D2029">
            <w:pPr>
              <w:jc w:val="center"/>
              <w:rPr>
                <w:sz w:val="22"/>
                <w:szCs w:val="22"/>
              </w:rPr>
            </w:pPr>
          </w:p>
        </w:tc>
        <w:tc>
          <w:tcPr>
            <w:tcW w:w="3787" w:type="dxa"/>
          </w:tcPr>
          <w:p w14:paraId="551C07B0" w14:textId="219D7A25" w:rsidR="00265C17" w:rsidRDefault="00265C17" w:rsidP="006D2029">
            <w:pPr>
              <w:jc w:val="center"/>
              <w:rPr>
                <w:sz w:val="22"/>
                <w:szCs w:val="22"/>
              </w:rPr>
            </w:pPr>
            <w:r>
              <w:rPr>
                <w:sz w:val="22"/>
                <w:szCs w:val="22"/>
              </w:rPr>
              <w:t>Alfredo Timermans del Olmo</w:t>
            </w:r>
          </w:p>
          <w:p w14:paraId="4726BFD6" w14:textId="10A22F18" w:rsidR="00265C17" w:rsidRDefault="00265C17" w:rsidP="006D2029">
            <w:pPr>
              <w:jc w:val="center"/>
              <w:rPr>
                <w:sz w:val="22"/>
                <w:szCs w:val="22"/>
              </w:rPr>
            </w:pPr>
            <w:r>
              <w:rPr>
                <w:sz w:val="22"/>
                <w:szCs w:val="22"/>
              </w:rPr>
              <w:t>(2000-2002)</w:t>
            </w:r>
          </w:p>
        </w:tc>
        <w:tc>
          <w:tcPr>
            <w:tcW w:w="4519" w:type="dxa"/>
            <w:vMerge/>
          </w:tcPr>
          <w:p w14:paraId="349A5ED7" w14:textId="77777777" w:rsidR="00265C17" w:rsidRDefault="00265C17" w:rsidP="006D2029">
            <w:pPr>
              <w:jc w:val="center"/>
              <w:rPr>
                <w:sz w:val="22"/>
                <w:szCs w:val="22"/>
              </w:rPr>
            </w:pPr>
          </w:p>
        </w:tc>
      </w:tr>
      <w:tr w:rsidR="006D2029" w:rsidRPr="00F83463" w14:paraId="1D925F80" w14:textId="77777777" w:rsidTr="00E83D2A">
        <w:trPr>
          <w:trHeight w:val="737"/>
        </w:trPr>
        <w:tc>
          <w:tcPr>
            <w:tcW w:w="2144" w:type="dxa"/>
            <w:vMerge/>
          </w:tcPr>
          <w:p w14:paraId="5ED4211D" w14:textId="77777777" w:rsidR="006D2029" w:rsidRDefault="006D2029">
            <w:pPr>
              <w:rPr>
                <w:sz w:val="22"/>
                <w:szCs w:val="22"/>
              </w:rPr>
            </w:pPr>
          </w:p>
        </w:tc>
        <w:tc>
          <w:tcPr>
            <w:tcW w:w="3694" w:type="dxa"/>
            <w:vMerge/>
          </w:tcPr>
          <w:p w14:paraId="0B073692" w14:textId="77777777" w:rsidR="006D2029" w:rsidRDefault="006D2029" w:rsidP="006D2029">
            <w:pPr>
              <w:jc w:val="center"/>
              <w:rPr>
                <w:sz w:val="22"/>
                <w:szCs w:val="22"/>
              </w:rPr>
            </w:pPr>
          </w:p>
        </w:tc>
        <w:tc>
          <w:tcPr>
            <w:tcW w:w="3787" w:type="dxa"/>
          </w:tcPr>
          <w:p w14:paraId="2EC53B22" w14:textId="02528AFC" w:rsidR="006D2029" w:rsidRDefault="006D2029" w:rsidP="006D2029">
            <w:pPr>
              <w:jc w:val="center"/>
              <w:rPr>
                <w:sz w:val="22"/>
                <w:szCs w:val="22"/>
              </w:rPr>
            </w:pPr>
            <w:r>
              <w:rPr>
                <w:sz w:val="22"/>
                <w:szCs w:val="22"/>
              </w:rPr>
              <w:t>Javier Fernánde</w:t>
            </w:r>
            <w:r w:rsidR="00E83D2A">
              <w:rPr>
                <w:sz w:val="22"/>
                <w:szCs w:val="22"/>
              </w:rPr>
              <w:t>z</w:t>
            </w:r>
            <w:r>
              <w:rPr>
                <w:sz w:val="22"/>
                <w:szCs w:val="22"/>
              </w:rPr>
              <w:t>-Lasquetty y Blanc (2002-2004)</w:t>
            </w:r>
          </w:p>
        </w:tc>
        <w:tc>
          <w:tcPr>
            <w:tcW w:w="4519" w:type="dxa"/>
            <w:vMerge/>
          </w:tcPr>
          <w:p w14:paraId="5F7A54C0" w14:textId="77777777" w:rsidR="006D2029" w:rsidRDefault="006D2029" w:rsidP="006D2029">
            <w:pPr>
              <w:jc w:val="center"/>
              <w:rPr>
                <w:sz w:val="22"/>
                <w:szCs w:val="22"/>
              </w:rPr>
            </w:pPr>
          </w:p>
        </w:tc>
      </w:tr>
      <w:tr w:rsidR="006D2029" w:rsidRPr="00F83463" w14:paraId="06C927A7" w14:textId="77777777" w:rsidTr="006D2029">
        <w:trPr>
          <w:trHeight w:val="914"/>
        </w:trPr>
        <w:tc>
          <w:tcPr>
            <w:tcW w:w="2144" w:type="dxa"/>
            <w:vMerge w:val="restart"/>
          </w:tcPr>
          <w:p w14:paraId="0BEC5FD8" w14:textId="4C1356C7" w:rsidR="006D2029" w:rsidRPr="00F83463" w:rsidRDefault="006D2029">
            <w:pPr>
              <w:rPr>
                <w:sz w:val="22"/>
                <w:szCs w:val="22"/>
              </w:rPr>
            </w:pPr>
            <w:r>
              <w:rPr>
                <w:sz w:val="22"/>
                <w:szCs w:val="22"/>
              </w:rPr>
              <w:t>José L. Rodríguez Zapatero</w:t>
            </w:r>
          </w:p>
        </w:tc>
        <w:tc>
          <w:tcPr>
            <w:tcW w:w="3694" w:type="dxa"/>
            <w:vMerge w:val="restart"/>
          </w:tcPr>
          <w:p w14:paraId="448F79A4" w14:textId="2AD8B5AF" w:rsidR="006D2029" w:rsidRDefault="006D2029" w:rsidP="006D2029">
            <w:pPr>
              <w:ind w:right="-448"/>
              <w:jc w:val="center"/>
              <w:rPr>
                <w:sz w:val="22"/>
                <w:szCs w:val="22"/>
              </w:rPr>
            </w:pPr>
            <w:r>
              <w:rPr>
                <w:sz w:val="22"/>
                <w:szCs w:val="22"/>
              </w:rPr>
              <w:t>José Enrique Serrano Martínez</w:t>
            </w:r>
          </w:p>
          <w:p w14:paraId="0625AA9A" w14:textId="4F3A6291" w:rsidR="006D2029" w:rsidRPr="00F83463" w:rsidRDefault="006D2029" w:rsidP="006D2029">
            <w:pPr>
              <w:ind w:right="-448"/>
              <w:jc w:val="center"/>
              <w:rPr>
                <w:sz w:val="22"/>
                <w:szCs w:val="22"/>
              </w:rPr>
            </w:pPr>
            <w:r>
              <w:rPr>
                <w:sz w:val="22"/>
                <w:szCs w:val="22"/>
              </w:rPr>
              <w:t>(2004-2011)</w:t>
            </w:r>
          </w:p>
        </w:tc>
        <w:tc>
          <w:tcPr>
            <w:tcW w:w="3787" w:type="dxa"/>
          </w:tcPr>
          <w:p w14:paraId="6E0E9435" w14:textId="31485351" w:rsidR="006D2029" w:rsidRPr="00F83463" w:rsidRDefault="006D2029" w:rsidP="006D2029">
            <w:pPr>
              <w:jc w:val="center"/>
              <w:rPr>
                <w:sz w:val="22"/>
                <w:szCs w:val="22"/>
              </w:rPr>
            </w:pPr>
            <w:r>
              <w:rPr>
                <w:sz w:val="22"/>
                <w:szCs w:val="22"/>
              </w:rPr>
              <w:t>Enrique Guerrero Salom (2004-2008)</w:t>
            </w:r>
          </w:p>
        </w:tc>
        <w:tc>
          <w:tcPr>
            <w:tcW w:w="4519" w:type="dxa"/>
          </w:tcPr>
          <w:p w14:paraId="49F4C0DC" w14:textId="77777777" w:rsidR="006D2029" w:rsidRDefault="006D2029" w:rsidP="006D2029">
            <w:pPr>
              <w:jc w:val="center"/>
              <w:rPr>
                <w:sz w:val="22"/>
                <w:szCs w:val="22"/>
              </w:rPr>
            </w:pPr>
            <w:r>
              <w:rPr>
                <w:sz w:val="22"/>
                <w:szCs w:val="22"/>
              </w:rPr>
              <w:t xml:space="preserve">Nicolás Martínez-Fresno y Pavía </w:t>
            </w:r>
          </w:p>
          <w:p w14:paraId="4058B349" w14:textId="4D979D26" w:rsidR="006D2029" w:rsidRPr="00F83463" w:rsidRDefault="006D2029" w:rsidP="006D2029">
            <w:pPr>
              <w:jc w:val="center"/>
              <w:rPr>
                <w:sz w:val="22"/>
                <w:szCs w:val="22"/>
              </w:rPr>
            </w:pPr>
            <w:r>
              <w:rPr>
                <w:sz w:val="22"/>
                <w:szCs w:val="22"/>
              </w:rPr>
              <w:t>(2004-2008)</w:t>
            </w:r>
          </w:p>
        </w:tc>
      </w:tr>
      <w:tr w:rsidR="006D2029" w:rsidRPr="00F83463" w14:paraId="01F64552" w14:textId="77777777" w:rsidTr="006D2029">
        <w:trPr>
          <w:trHeight w:val="914"/>
        </w:trPr>
        <w:tc>
          <w:tcPr>
            <w:tcW w:w="2144" w:type="dxa"/>
            <w:vMerge/>
          </w:tcPr>
          <w:p w14:paraId="6FE722FC" w14:textId="77777777" w:rsidR="006D2029" w:rsidRDefault="006D2029">
            <w:pPr>
              <w:rPr>
                <w:sz w:val="22"/>
                <w:szCs w:val="22"/>
              </w:rPr>
            </w:pPr>
          </w:p>
        </w:tc>
        <w:tc>
          <w:tcPr>
            <w:tcW w:w="3694" w:type="dxa"/>
            <w:vMerge/>
          </w:tcPr>
          <w:p w14:paraId="113621F3" w14:textId="77777777" w:rsidR="006D2029" w:rsidRDefault="006D2029" w:rsidP="006D2029">
            <w:pPr>
              <w:ind w:right="-448"/>
              <w:jc w:val="center"/>
              <w:rPr>
                <w:sz w:val="22"/>
                <w:szCs w:val="22"/>
              </w:rPr>
            </w:pPr>
          </w:p>
        </w:tc>
        <w:tc>
          <w:tcPr>
            <w:tcW w:w="3787" w:type="dxa"/>
          </w:tcPr>
          <w:p w14:paraId="64C11941" w14:textId="16EA145A" w:rsidR="006D2029" w:rsidRPr="00F83463" w:rsidRDefault="006D2029" w:rsidP="006D2029">
            <w:pPr>
              <w:jc w:val="center"/>
              <w:rPr>
                <w:sz w:val="22"/>
                <w:szCs w:val="22"/>
              </w:rPr>
            </w:pPr>
            <w:r>
              <w:rPr>
                <w:sz w:val="22"/>
                <w:szCs w:val="22"/>
              </w:rPr>
              <w:t>José Miguel Vidal Zapatero (2008-2011)</w:t>
            </w:r>
          </w:p>
        </w:tc>
        <w:tc>
          <w:tcPr>
            <w:tcW w:w="4519" w:type="dxa"/>
          </w:tcPr>
          <w:p w14:paraId="5EF2B25F" w14:textId="15FC2CC5" w:rsidR="006D2029" w:rsidRDefault="006D2029" w:rsidP="006D2029">
            <w:pPr>
              <w:jc w:val="center"/>
              <w:rPr>
                <w:sz w:val="22"/>
                <w:szCs w:val="22"/>
              </w:rPr>
            </w:pPr>
            <w:r>
              <w:rPr>
                <w:sz w:val="22"/>
                <w:szCs w:val="22"/>
              </w:rPr>
              <w:t>Bernardino León Gros (2008-2011)</w:t>
            </w:r>
          </w:p>
        </w:tc>
      </w:tr>
      <w:tr w:rsidR="00C71DD1" w:rsidRPr="00F83463" w14:paraId="54F098CC" w14:textId="77777777" w:rsidTr="006D2029">
        <w:trPr>
          <w:trHeight w:val="601"/>
        </w:trPr>
        <w:tc>
          <w:tcPr>
            <w:tcW w:w="2144" w:type="dxa"/>
            <w:vMerge w:val="restart"/>
          </w:tcPr>
          <w:p w14:paraId="6E02ECC9" w14:textId="1CF4FC6B" w:rsidR="00C71DD1" w:rsidRPr="00F83463" w:rsidRDefault="00C71DD1">
            <w:pPr>
              <w:rPr>
                <w:sz w:val="22"/>
                <w:szCs w:val="22"/>
              </w:rPr>
            </w:pPr>
            <w:r>
              <w:rPr>
                <w:sz w:val="22"/>
                <w:szCs w:val="22"/>
              </w:rPr>
              <w:t>Mariano Rajoy</w:t>
            </w:r>
          </w:p>
        </w:tc>
        <w:tc>
          <w:tcPr>
            <w:tcW w:w="3694" w:type="dxa"/>
            <w:vMerge w:val="restart"/>
          </w:tcPr>
          <w:p w14:paraId="0142C0ED" w14:textId="5B9B2F48" w:rsidR="00C71DD1" w:rsidRPr="00F83463" w:rsidRDefault="00C71DD1" w:rsidP="00C71DD1">
            <w:pPr>
              <w:jc w:val="center"/>
              <w:rPr>
                <w:sz w:val="22"/>
                <w:szCs w:val="22"/>
              </w:rPr>
            </w:pPr>
            <w:r>
              <w:rPr>
                <w:sz w:val="22"/>
                <w:szCs w:val="22"/>
              </w:rPr>
              <w:t>Jorge Moragas Sánchez (2011-2017)</w:t>
            </w:r>
          </w:p>
        </w:tc>
        <w:tc>
          <w:tcPr>
            <w:tcW w:w="3787" w:type="dxa"/>
            <w:vMerge w:val="restart"/>
          </w:tcPr>
          <w:p w14:paraId="78EFF8C5" w14:textId="2D1B6F01" w:rsidR="00C71DD1" w:rsidRPr="00F83463" w:rsidRDefault="00C71DD1" w:rsidP="00C71DD1">
            <w:pPr>
              <w:jc w:val="center"/>
              <w:rPr>
                <w:sz w:val="22"/>
                <w:szCs w:val="22"/>
              </w:rPr>
            </w:pPr>
            <w:r>
              <w:rPr>
                <w:sz w:val="22"/>
                <w:szCs w:val="22"/>
              </w:rPr>
              <w:t>Alfonso de Senillosa Ramoneda (2011)</w:t>
            </w:r>
          </w:p>
        </w:tc>
        <w:tc>
          <w:tcPr>
            <w:tcW w:w="4519" w:type="dxa"/>
          </w:tcPr>
          <w:p w14:paraId="29279202" w14:textId="6ED33D08" w:rsidR="00C71DD1" w:rsidRPr="00F83463" w:rsidRDefault="00C71DD1" w:rsidP="00C71DD1">
            <w:pPr>
              <w:jc w:val="center"/>
              <w:rPr>
                <w:sz w:val="22"/>
                <w:szCs w:val="22"/>
              </w:rPr>
            </w:pPr>
            <w:r>
              <w:rPr>
                <w:sz w:val="22"/>
                <w:szCs w:val="22"/>
              </w:rPr>
              <w:t>Cristina Latorre Sancho (2011)</w:t>
            </w:r>
          </w:p>
        </w:tc>
      </w:tr>
      <w:tr w:rsidR="00C71DD1" w:rsidRPr="00F83463" w14:paraId="38D1D31B" w14:textId="77777777" w:rsidTr="006D2029">
        <w:trPr>
          <w:trHeight w:val="299"/>
        </w:trPr>
        <w:tc>
          <w:tcPr>
            <w:tcW w:w="2144" w:type="dxa"/>
            <w:vMerge/>
          </w:tcPr>
          <w:p w14:paraId="2D22BBED" w14:textId="77777777" w:rsidR="00C71DD1" w:rsidRPr="00F83463" w:rsidRDefault="00C71DD1">
            <w:pPr>
              <w:rPr>
                <w:sz w:val="22"/>
                <w:szCs w:val="22"/>
              </w:rPr>
            </w:pPr>
          </w:p>
        </w:tc>
        <w:tc>
          <w:tcPr>
            <w:tcW w:w="3694" w:type="dxa"/>
            <w:vMerge/>
          </w:tcPr>
          <w:p w14:paraId="28904991" w14:textId="77777777" w:rsidR="00C71DD1" w:rsidRPr="00F83463" w:rsidRDefault="00C71DD1" w:rsidP="00C71DD1">
            <w:pPr>
              <w:jc w:val="center"/>
              <w:rPr>
                <w:sz w:val="22"/>
                <w:szCs w:val="22"/>
              </w:rPr>
            </w:pPr>
          </w:p>
        </w:tc>
        <w:tc>
          <w:tcPr>
            <w:tcW w:w="3787" w:type="dxa"/>
            <w:vMerge/>
          </w:tcPr>
          <w:p w14:paraId="42630AAE" w14:textId="77777777" w:rsidR="00C71DD1" w:rsidRPr="00F83463" w:rsidRDefault="00C71DD1" w:rsidP="00C71DD1">
            <w:pPr>
              <w:jc w:val="center"/>
              <w:rPr>
                <w:sz w:val="22"/>
                <w:szCs w:val="22"/>
              </w:rPr>
            </w:pPr>
          </w:p>
        </w:tc>
        <w:tc>
          <w:tcPr>
            <w:tcW w:w="4519" w:type="dxa"/>
          </w:tcPr>
          <w:p w14:paraId="6C9D883B" w14:textId="3C0A3655" w:rsidR="00C71DD1" w:rsidRPr="00F83463" w:rsidRDefault="00C71DD1" w:rsidP="00C71DD1">
            <w:pPr>
              <w:jc w:val="center"/>
              <w:rPr>
                <w:sz w:val="22"/>
                <w:szCs w:val="22"/>
              </w:rPr>
            </w:pPr>
            <w:r>
              <w:rPr>
                <w:sz w:val="22"/>
                <w:szCs w:val="22"/>
              </w:rPr>
              <w:t>Mª Rosario Pablos López (2011-)</w:t>
            </w:r>
          </w:p>
        </w:tc>
      </w:tr>
    </w:tbl>
    <w:p w14:paraId="51484E46" w14:textId="77777777" w:rsidR="00361F09" w:rsidRDefault="00361F09">
      <w:pPr>
        <w:rPr>
          <w:sz w:val="20"/>
          <w:szCs w:val="20"/>
        </w:rPr>
      </w:pPr>
    </w:p>
    <w:p w14:paraId="77FA60E5" w14:textId="3135B9C8" w:rsidR="002F02FC" w:rsidRDefault="00361F09">
      <w:pPr>
        <w:sectPr w:rsidR="002F02FC" w:rsidSect="002F02FC">
          <w:pgSz w:w="16840" w:h="11900" w:orient="landscape"/>
          <w:pgMar w:top="1701" w:right="1417" w:bottom="1701" w:left="1417" w:header="708" w:footer="708" w:gutter="0"/>
          <w:cols w:space="708"/>
          <w:docGrid w:linePitch="360"/>
        </w:sectPr>
      </w:pPr>
      <w:r w:rsidRPr="006B0D1A">
        <w:rPr>
          <w:sz w:val="20"/>
          <w:szCs w:val="20"/>
        </w:rPr>
        <w:t xml:space="preserve">Fuente: </w:t>
      </w:r>
      <w:r>
        <w:rPr>
          <w:rFonts w:ascii="Arial" w:hAnsi="Arial"/>
          <w:sz w:val="20"/>
          <w:szCs w:val="20"/>
        </w:rPr>
        <w:t xml:space="preserve">Elaboración propia. </w:t>
      </w:r>
    </w:p>
    <w:p w14:paraId="7B8FC9BA" w14:textId="77777777" w:rsidR="00744D6D" w:rsidRPr="00F30465" w:rsidRDefault="00744D6D" w:rsidP="00744D6D">
      <w:pPr>
        <w:jc w:val="both"/>
        <w:rPr>
          <w:rFonts w:ascii="Arial" w:hAnsi="Arial" w:cs="Arial"/>
        </w:rPr>
      </w:pPr>
    </w:p>
    <w:p w14:paraId="19E01E5A" w14:textId="59F0FFE9" w:rsidR="00744D6D" w:rsidRPr="00EC6284" w:rsidRDefault="000913B6" w:rsidP="00EC6284">
      <w:pPr>
        <w:rPr>
          <w:rFonts w:ascii="Arial" w:hAnsi="Arial" w:cs="Arial"/>
          <w:b/>
          <w:u w:val="single"/>
        </w:rPr>
      </w:pPr>
      <w:r w:rsidRPr="00EC6284">
        <w:rPr>
          <w:rFonts w:ascii="Arial" w:hAnsi="Arial" w:cs="Arial"/>
          <w:b/>
          <w:u w:val="single"/>
        </w:rPr>
        <w:t>BIBLIOGRAFÍA</w:t>
      </w:r>
    </w:p>
    <w:p w14:paraId="6983DCE5" w14:textId="77777777" w:rsidR="00EC6284" w:rsidRPr="00EC6284" w:rsidRDefault="00EC6284" w:rsidP="00EC6284">
      <w:pPr>
        <w:rPr>
          <w:rFonts w:ascii="Arial" w:hAnsi="Arial" w:cs="Arial"/>
          <w:b/>
          <w:u w:val="single"/>
        </w:rPr>
      </w:pPr>
    </w:p>
    <w:p w14:paraId="02BE2DF6" w14:textId="77777777" w:rsidR="00EC6284" w:rsidRPr="00EC6284" w:rsidRDefault="00EC6284" w:rsidP="00EC6284">
      <w:pPr>
        <w:jc w:val="both"/>
        <w:rPr>
          <w:rFonts w:ascii="Arial" w:hAnsi="Arial" w:cs="Arial"/>
        </w:rPr>
      </w:pPr>
      <w:r w:rsidRPr="00EC6284">
        <w:rPr>
          <w:rFonts w:ascii="Arial" w:hAnsi="Arial" w:cs="Arial"/>
        </w:rPr>
        <w:t xml:space="preserve">Blair, Tony (2010): </w:t>
      </w:r>
      <w:r w:rsidRPr="00EC6284">
        <w:rPr>
          <w:rFonts w:ascii="Arial" w:hAnsi="Arial" w:cs="Arial"/>
          <w:i/>
        </w:rPr>
        <w:t>A Journey</w:t>
      </w:r>
      <w:r w:rsidRPr="00EC6284">
        <w:rPr>
          <w:rFonts w:ascii="Arial" w:hAnsi="Arial" w:cs="Arial"/>
        </w:rPr>
        <w:t>. Londres: Hutchinson.</w:t>
      </w:r>
    </w:p>
    <w:p w14:paraId="54F5F801" w14:textId="77777777" w:rsidR="00EC6284" w:rsidRPr="00EC6284" w:rsidRDefault="00EC6284" w:rsidP="00EC6284">
      <w:pPr>
        <w:jc w:val="both"/>
        <w:rPr>
          <w:rFonts w:ascii="Arial" w:hAnsi="Arial" w:cs="Arial"/>
        </w:rPr>
      </w:pPr>
    </w:p>
    <w:p w14:paraId="7B381CB2" w14:textId="77777777" w:rsidR="00EC6284" w:rsidRPr="00EC6284" w:rsidRDefault="00EC6284" w:rsidP="00EC6284">
      <w:pPr>
        <w:jc w:val="both"/>
        <w:rPr>
          <w:rFonts w:ascii="Arial" w:hAnsi="Arial" w:cs="Arial"/>
        </w:rPr>
      </w:pPr>
      <w:r w:rsidRPr="00EC6284">
        <w:rPr>
          <w:rFonts w:ascii="Arial" w:hAnsi="Arial" w:cs="Arial"/>
        </w:rPr>
        <w:t xml:space="preserve">Burch, Martin e Ian Halliday (2004): “The Blair Government and the Core Executive”, </w:t>
      </w:r>
      <w:r w:rsidRPr="00EC6284">
        <w:rPr>
          <w:rFonts w:ascii="Arial" w:hAnsi="Arial" w:cs="Arial"/>
          <w:i/>
        </w:rPr>
        <w:t>Government and Opposition</w:t>
      </w:r>
      <w:r w:rsidRPr="00EC6284">
        <w:rPr>
          <w:rFonts w:ascii="Arial" w:hAnsi="Arial" w:cs="Arial"/>
        </w:rPr>
        <w:t xml:space="preserve">, vol. 39, núm. 1, págs. 1-21. </w:t>
      </w:r>
    </w:p>
    <w:p w14:paraId="32B1E3CF" w14:textId="77777777" w:rsidR="00EC6284" w:rsidRPr="00EC6284" w:rsidRDefault="00EC6284" w:rsidP="00EC6284">
      <w:pPr>
        <w:jc w:val="both"/>
        <w:rPr>
          <w:rFonts w:ascii="Arial" w:hAnsi="Arial" w:cs="Arial"/>
        </w:rPr>
      </w:pPr>
    </w:p>
    <w:p w14:paraId="6D7D3B83" w14:textId="77777777" w:rsidR="00EC6284" w:rsidRPr="00EC6284" w:rsidRDefault="00EC6284" w:rsidP="00EC6284">
      <w:pPr>
        <w:jc w:val="both"/>
        <w:rPr>
          <w:rFonts w:ascii="Arial" w:hAnsi="Arial" w:cs="Arial"/>
        </w:rPr>
      </w:pPr>
      <w:r w:rsidRPr="00EC6284">
        <w:rPr>
          <w:rFonts w:ascii="Arial" w:hAnsi="Arial" w:cs="Arial"/>
        </w:rPr>
        <w:t xml:space="preserve">Calvo Sotelo, Leopoldo (1990): </w:t>
      </w:r>
      <w:r w:rsidRPr="00EC6284">
        <w:rPr>
          <w:rFonts w:ascii="Arial" w:hAnsi="Arial" w:cs="Arial"/>
          <w:i/>
        </w:rPr>
        <w:t>Memoria viva de la transición</w:t>
      </w:r>
      <w:r w:rsidRPr="00EC6284">
        <w:rPr>
          <w:rFonts w:ascii="Arial" w:hAnsi="Arial" w:cs="Arial"/>
        </w:rPr>
        <w:t>. Barcelona: Plaza &amp; Janés.</w:t>
      </w:r>
    </w:p>
    <w:p w14:paraId="7860FD15" w14:textId="77777777" w:rsidR="00EC6284" w:rsidRPr="00EC6284" w:rsidRDefault="00EC6284" w:rsidP="00EC6284">
      <w:pPr>
        <w:jc w:val="both"/>
        <w:rPr>
          <w:rFonts w:ascii="Arial" w:hAnsi="Arial" w:cs="Arial"/>
          <w:lang w:val="en-US"/>
        </w:rPr>
      </w:pPr>
    </w:p>
    <w:p w14:paraId="3BDA0F6E" w14:textId="77777777" w:rsidR="00EC6284" w:rsidRPr="00EC6284" w:rsidRDefault="00EC6284" w:rsidP="00EC6284">
      <w:pPr>
        <w:jc w:val="both"/>
        <w:rPr>
          <w:rFonts w:ascii="Arial" w:hAnsi="Arial" w:cs="Arial"/>
          <w:lang w:val="en-US"/>
        </w:rPr>
      </w:pPr>
      <w:r w:rsidRPr="00EC6284">
        <w:rPr>
          <w:rFonts w:ascii="Arial" w:hAnsi="Arial" w:cs="Arial"/>
          <w:lang w:val="en-US"/>
        </w:rPr>
        <w:t xml:space="preserve">Camerlo, Marcelo (2014): “La centralidad del centro: rol y relevancia de las Secretarías Presidenciales en Argentina”, Paper presentado al Seminario “Centro Presidencial. América Latina, Estados Unidos, España”, Instituto de Ciencia Política, Universidad de la República, Montevideo, 7-10 Octubre. </w:t>
      </w:r>
    </w:p>
    <w:p w14:paraId="378ED218" w14:textId="77777777" w:rsidR="00EC6284" w:rsidRPr="00EC6284" w:rsidRDefault="00EC6284" w:rsidP="00EC6284">
      <w:pPr>
        <w:jc w:val="both"/>
        <w:rPr>
          <w:rFonts w:ascii="Arial" w:hAnsi="Arial" w:cs="Arial"/>
          <w:lang w:val="en-US"/>
        </w:rPr>
      </w:pPr>
    </w:p>
    <w:p w14:paraId="7D1EA21B" w14:textId="77777777" w:rsidR="00EC6284" w:rsidRPr="00EC6284" w:rsidRDefault="00EC6284" w:rsidP="00EC6284">
      <w:pPr>
        <w:jc w:val="both"/>
        <w:rPr>
          <w:rFonts w:ascii="Arial" w:hAnsi="Arial" w:cs="Arial"/>
          <w:lang w:val="en-US"/>
        </w:rPr>
      </w:pPr>
      <w:r w:rsidRPr="00EC6284">
        <w:rPr>
          <w:rFonts w:ascii="Arial" w:hAnsi="Arial" w:cs="Arial"/>
          <w:lang w:val="en-US"/>
        </w:rPr>
        <w:t xml:space="preserve">Cohen, David B., Karen M. Hult y Charles E. Walcott (2012): “The Chicago Clan: The Chiefs of Staff in the Obama White House”, </w:t>
      </w:r>
      <w:r w:rsidRPr="00EC6284">
        <w:rPr>
          <w:rFonts w:ascii="Arial" w:hAnsi="Arial" w:cs="Arial"/>
          <w:i/>
          <w:lang w:val="en-US"/>
        </w:rPr>
        <w:t>Social Science Quarterly</w:t>
      </w:r>
      <w:r w:rsidRPr="00EC6284">
        <w:rPr>
          <w:rFonts w:ascii="Arial" w:hAnsi="Arial" w:cs="Arial"/>
          <w:lang w:val="en-US"/>
        </w:rPr>
        <w:t>, vol. 93, núm. 5., págs. 1101-1126.</w:t>
      </w:r>
    </w:p>
    <w:p w14:paraId="1B3DD947" w14:textId="77777777" w:rsidR="00EC6284" w:rsidRPr="00EC6284" w:rsidRDefault="00EC6284" w:rsidP="00EC6284">
      <w:pPr>
        <w:jc w:val="both"/>
        <w:rPr>
          <w:rFonts w:ascii="Arial" w:hAnsi="Arial" w:cs="Arial"/>
        </w:rPr>
      </w:pPr>
    </w:p>
    <w:p w14:paraId="2EC528D3" w14:textId="77777777" w:rsidR="00EC6284" w:rsidRPr="00EC6284" w:rsidRDefault="00EC6284" w:rsidP="00EC6284">
      <w:pPr>
        <w:jc w:val="both"/>
        <w:rPr>
          <w:rFonts w:ascii="Arial" w:hAnsi="Arial" w:cs="Arial"/>
        </w:rPr>
      </w:pPr>
      <w:r w:rsidRPr="00EC6284">
        <w:rPr>
          <w:rFonts w:ascii="Arial" w:hAnsi="Arial" w:cs="Arial"/>
        </w:rPr>
        <w:t xml:space="preserve">Feo, Julio (1993): </w:t>
      </w:r>
      <w:r w:rsidRPr="00EC6284">
        <w:rPr>
          <w:rFonts w:ascii="Arial" w:hAnsi="Arial" w:cs="Arial"/>
          <w:i/>
        </w:rPr>
        <w:t>Aquellos años</w:t>
      </w:r>
      <w:r w:rsidRPr="00EC6284">
        <w:rPr>
          <w:rFonts w:ascii="Arial" w:hAnsi="Arial" w:cs="Arial"/>
        </w:rPr>
        <w:t>. Barcelona: Ediciones B.</w:t>
      </w:r>
    </w:p>
    <w:p w14:paraId="5CBBEAB0" w14:textId="77777777" w:rsidR="00EC6284" w:rsidRPr="00EC6284" w:rsidRDefault="00EC6284" w:rsidP="00EC6284">
      <w:pPr>
        <w:jc w:val="both"/>
        <w:rPr>
          <w:rFonts w:ascii="Arial" w:hAnsi="Arial" w:cs="Arial"/>
        </w:rPr>
      </w:pPr>
    </w:p>
    <w:p w14:paraId="30273915" w14:textId="77777777" w:rsidR="00EC6284" w:rsidRPr="00EC6284" w:rsidRDefault="00EC6284" w:rsidP="00EC6284">
      <w:pPr>
        <w:jc w:val="both"/>
        <w:rPr>
          <w:rFonts w:ascii="Arial" w:hAnsi="Arial" w:cs="Arial"/>
        </w:rPr>
      </w:pPr>
      <w:r w:rsidRPr="00EC6284">
        <w:rPr>
          <w:rFonts w:ascii="Arial" w:hAnsi="Arial" w:cs="Arial"/>
        </w:rPr>
        <w:t>Gabinete de la Presidencia del Gobierno (s.f. [1982]): “Estudio-Propuesta de la estructura y funciones de la Presidencia del Gobierno”. Multicopiado.</w:t>
      </w:r>
    </w:p>
    <w:p w14:paraId="6BC5979E" w14:textId="77777777" w:rsidR="00EC6284" w:rsidRPr="00EC6284" w:rsidRDefault="00EC6284" w:rsidP="00EC6284">
      <w:pPr>
        <w:jc w:val="both"/>
        <w:rPr>
          <w:rFonts w:ascii="Arial" w:hAnsi="Arial" w:cs="Arial"/>
        </w:rPr>
      </w:pPr>
    </w:p>
    <w:p w14:paraId="1656830F" w14:textId="77777777" w:rsidR="00EC6284" w:rsidRPr="00EC6284" w:rsidRDefault="00EC6284" w:rsidP="00EC6284">
      <w:pPr>
        <w:jc w:val="both"/>
        <w:rPr>
          <w:rFonts w:ascii="Arial" w:hAnsi="Arial" w:cs="Arial"/>
        </w:rPr>
      </w:pPr>
      <w:r w:rsidRPr="00EC6284">
        <w:rPr>
          <w:rFonts w:ascii="Arial" w:hAnsi="Arial" w:cs="Arial"/>
        </w:rPr>
        <w:t>Gabinete de la Presidencia del Gobierno (s.f. [1993]: “¿Qué gabinete queremos?”. Multicopiado.</w:t>
      </w:r>
    </w:p>
    <w:p w14:paraId="0FEE9744" w14:textId="77777777" w:rsidR="00EC6284" w:rsidRPr="00EC6284" w:rsidRDefault="00EC6284" w:rsidP="00EC6284">
      <w:pPr>
        <w:jc w:val="both"/>
        <w:rPr>
          <w:rFonts w:ascii="Arial" w:hAnsi="Arial" w:cs="Arial"/>
        </w:rPr>
      </w:pPr>
    </w:p>
    <w:p w14:paraId="4F2DC3C0" w14:textId="77777777" w:rsidR="00EC6284" w:rsidRPr="00EC6284" w:rsidRDefault="00EC6284" w:rsidP="00EC6284">
      <w:pPr>
        <w:jc w:val="both"/>
        <w:rPr>
          <w:rFonts w:ascii="Arial" w:hAnsi="Arial" w:cs="Arial"/>
        </w:rPr>
      </w:pPr>
      <w:r w:rsidRPr="00EC6284">
        <w:rPr>
          <w:rFonts w:ascii="Arial" w:hAnsi="Arial" w:cs="Arial"/>
        </w:rPr>
        <w:t xml:space="preserve">Goetz, Klaus H. y Helen Z. Margetts (1999): “The Solidarity Center: The Core Executive in Central and Eastern Europe,” </w:t>
      </w:r>
      <w:r w:rsidRPr="00EC6284">
        <w:rPr>
          <w:rFonts w:ascii="Arial" w:hAnsi="Arial" w:cs="Arial"/>
          <w:i/>
        </w:rPr>
        <w:t>Governance</w:t>
      </w:r>
      <w:r w:rsidRPr="00EC6284">
        <w:rPr>
          <w:rFonts w:ascii="Arial" w:hAnsi="Arial" w:cs="Arial"/>
        </w:rPr>
        <w:t>, vol. 12, núm. 4, págs. 425-454.</w:t>
      </w:r>
    </w:p>
    <w:p w14:paraId="29BB717F" w14:textId="77777777" w:rsidR="00EC6284" w:rsidRPr="00EC6284" w:rsidRDefault="00EC6284" w:rsidP="00EC6284">
      <w:pPr>
        <w:jc w:val="both"/>
        <w:rPr>
          <w:rFonts w:ascii="Arial" w:hAnsi="Arial" w:cs="Arial"/>
        </w:rPr>
      </w:pPr>
    </w:p>
    <w:p w14:paraId="16FDD953" w14:textId="77777777" w:rsidR="00EC6284" w:rsidRPr="00EC6284" w:rsidRDefault="00EC6284" w:rsidP="00EC6284">
      <w:pPr>
        <w:pStyle w:val="NormalWeb"/>
        <w:spacing w:before="0" w:beforeAutospacing="0" w:after="0" w:afterAutospacing="0"/>
        <w:jc w:val="both"/>
        <w:rPr>
          <w:rFonts w:ascii="Arial" w:hAnsi="Arial" w:cs="Arial"/>
          <w:color w:val="111111"/>
          <w:sz w:val="24"/>
          <w:szCs w:val="24"/>
        </w:rPr>
      </w:pPr>
      <w:r w:rsidRPr="00EC6284">
        <w:rPr>
          <w:rFonts w:ascii="Arial" w:hAnsi="Arial" w:cs="Arial"/>
          <w:sz w:val="24"/>
          <w:szCs w:val="24"/>
        </w:rPr>
        <w:t xml:space="preserve">Heffernan, Richard (2003): “Prime Ministerial Predominance? Core Executive Politics in the UK,” </w:t>
      </w:r>
      <w:r w:rsidRPr="00EC6284">
        <w:rPr>
          <w:rFonts w:ascii="Arial" w:hAnsi="Arial" w:cs="Arial"/>
          <w:i/>
          <w:iCs/>
          <w:color w:val="111111"/>
          <w:sz w:val="24"/>
          <w:szCs w:val="24"/>
        </w:rPr>
        <w:t>British Journal of Politics and International Relations</w:t>
      </w:r>
      <w:r w:rsidRPr="00EC6284">
        <w:rPr>
          <w:rFonts w:ascii="Arial" w:hAnsi="Arial" w:cs="Arial"/>
          <w:color w:val="111111"/>
          <w:sz w:val="24"/>
          <w:szCs w:val="24"/>
        </w:rPr>
        <w:t>, vol. 5, núm. 3, págs.347</w:t>
      </w:r>
      <w:r w:rsidRPr="00EC6284">
        <w:rPr>
          <w:rFonts w:ascii="Arial" w:hAnsi="Arial" w:cs="Arial"/>
          <w:b/>
          <w:bCs/>
          <w:color w:val="111111"/>
          <w:sz w:val="24"/>
          <w:szCs w:val="24"/>
        </w:rPr>
        <w:t>–</w:t>
      </w:r>
      <w:r w:rsidRPr="00EC6284">
        <w:rPr>
          <w:rFonts w:ascii="Arial" w:hAnsi="Arial" w:cs="Arial"/>
          <w:color w:val="111111"/>
          <w:sz w:val="24"/>
          <w:szCs w:val="24"/>
        </w:rPr>
        <w:t xml:space="preserve">372. </w:t>
      </w:r>
    </w:p>
    <w:p w14:paraId="238703DF" w14:textId="77777777" w:rsidR="00EC6284" w:rsidRPr="00EC6284" w:rsidRDefault="00EC6284" w:rsidP="00EC6284">
      <w:pPr>
        <w:pStyle w:val="NormalWeb"/>
        <w:spacing w:before="0" w:beforeAutospacing="0" w:after="0" w:afterAutospacing="0"/>
        <w:rPr>
          <w:rFonts w:ascii="Arial" w:hAnsi="Arial" w:cs="Arial"/>
          <w:sz w:val="24"/>
          <w:szCs w:val="24"/>
        </w:rPr>
      </w:pPr>
    </w:p>
    <w:p w14:paraId="0DAC36C4" w14:textId="77777777" w:rsidR="00EC6284" w:rsidRPr="00EC6284" w:rsidRDefault="00EC6284" w:rsidP="00EC6284">
      <w:pPr>
        <w:jc w:val="both"/>
        <w:rPr>
          <w:rFonts w:ascii="Arial" w:hAnsi="Arial" w:cs="Arial"/>
        </w:rPr>
      </w:pPr>
      <w:r w:rsidRPr="00EC6284">
        <w:rPr>
          <w:rFonts w:ascii="Arial" w:hAnsi="Arial" w:cs="Arial"/>
        </w:rPr>
        <w:t xml:space="preserve">Heywood, Paul e Ignacio Molina (1997): “La présidentialisation du système espagnol: La Moncloa”, </w:t>
      </w:r>
      <w:r w:rsidRPr="00EC6284">
        <w:rPr>
          <w:rFonts w:ascii="Arial" w:hAnsi="Arial" w:cs="Arial"/>
          <w:i/>
        </w:rPr>
        <w:t>Revue française d’administration publique</w:t>
      </w:r>
      <w:r w:rsidRPr="00EC6284">
        <w:rPr>
          <w:rFonts w:ascii="Arial" w:hAnsi="Arial" w:cs="Arial"/>
        </w:rPr>
        <w:t>, núm. 83, julio-septiembre, págs. 447-458.</w:t>
      </w:r>
    </w:p>
    <w:p w14:paraId="22BDABE3" w14:textId="77777777" w:rsidR="00EC6284" w:rsidRPr="00EC6284" w:rsidRDefault="00EC6284" w:rsidP="00EC6284">
      <w:pPr>
        <w:jc w:val="both"/>
        <w:rPr>
          <w:rFonts w:ascii="Arial" w:hAnsi="Arial" w:cs="Arial"/>
        </w:rPr>
      </w:pPr>
    </w:p>
    <w:p w14:paraId="6177DD28" w14:textId="77777777" w:rsidR="00EC6284" w:rsidRPr="00EC6284" w:rsidRDefault="00EC6284" w:rsidP="00EC6284">
      <w:pPr>
        <w:jc w:val="both"/>
        <w:rPr>
          <w:rFonts w:ascii="Arial" w:hAnsi="Arial" w:cs="Arial"/>
        </w:rPr>
      </w:pPr>
      <w:r w:rsidRPr="00EC6284">
        <w:rPr>
          <w:rFonts w:ascii="Arial" w:hAnsi="Arial" w:cs="Arial"/>
        </w:rPr>
        <w:t xml:space="preserve">Heywood, Paul e Ignacio Molina (2000): “A Quasi-Presidential Premiership: Administering the Executive Summit in Spain”, en B. Guy Peters, R. A. W. Rhodes y vincent Wright, eds., </w:t>
      </w:r>
      <w:r w:rsidRPr="00EC6284">
        <w:rPr>
          <w:rFonts w:ascii="Arial" w:hAnsi="Arial" w:cs="Arial"/>
          <w:i/>
        </w:rPr>
        <w:t>Administering the Summit. Administration of the Core Executive in Developed Countries</w:t>
      </w:r>
      <w:r w:rsidRPr="00EC6284">
        <w:rPr>
          <w:rFonts w:ascii="Arial" w:hAnsi="Arial" w:cs="Arial"/>
        </w:rPr>
        <w:t>. Nueva York. St. Martin’s Press, págs. 110-133.</w:t>
      </w:r>
    </w:p>
    <w:p w14:paraId="4E6C427D" w14:textId="77777777" w:rsidR="00EC6284" w:rsidRPr="00EC6284" w:rsidRDefault="00EC6284" w:rsidP="00EC6284">
      <w:pPr>
        <w:jc w:val="both"/>
        <w:rPr>
          <w:rFonts w:ascii="Arial" w:hAnsi="Arial" w:cs="Arial"/>
        </w:rPr>
      </w:pPr>
    </w:p>
    <w:p w14:paraId="2A3F9206" w14:textId="77777777" w:rsidR="00EC6284" w:rsidRPr="00EC6284" w:rsidRDefault="00EC6284" w:rsidP="00EC6284">
      <w:pPr>
        <w:jc w:val="both"/>
        <w:rPr>
          <w:rFonts w:ascii="Arial" w:hAnsi="Arial" w:cs="Arial"/>
        </w:rPr>
      </w:pPr>
      <w:r w:rsidRPr="00EC6284">
        <w:rPr>
          <w:rFonts w:ascii="Arial" w:hAnsi="Arial" w:cs="Arial"/>
        </w:rPr>
        <w:t>Holm, Fredrik (1997): “Primus inter pares? An Institutional Comparison of the Office of Prime Minister”, Tesis Doctoral, London School of Economics and Political Science, Department of Government.</w:t>
      </w:r>
    </w:p>
    <w:p w14:paraId="63D1B723" w14:textId="77777777" w:rsidR="00EC6284" w:rsidRPr="00EC6284" w:rsidRDefault="00EC6284" w:rsidP="00EC6284">
      <w:pPr>
        <w:jc w:val="both"/>
        <w:rPr>
          <w:rFonts w:ascii="Arial" w:hAnsi="Arial" w:cs="Arial"/>
        </w:rPr>
      </w:pPr>
    </w:p>
    <w:p w14:paraId="7F6B9413" w14:textId="77777777" w:rsidR="00EC6284" w:rsidRPr="00EC6284" w:rsidRDefault="00EC6284" w:rsidP="00EC6284">
      <w:pPr>
        <w:jc w:val="both"/>
        <w:rPr>
          <w:rFonts w:ascii="Arial" w:hAnsi="Arial" w:cs="Arial"/>
        </w:rPr>
      </w:pPr>
      <w:r w:rsidRPr="00EC6284">
        <w:rPr>
          <w:rFonts w:ascii="Arial" w:hAnsi="Arial" w:cs="Arial"/>
        </w:rPr>
        <w:t xml:space="preserve">Inácio, Magna y Mariana Llanos (2015): “The Institutional Presidency from a Comparative Perspective: Argentina and Brazil since the 1980s”, </w:t>
      </w:r>
      <w:r w:rsidRPr="00EC6284">
        <w:rPr>
          <w:rFonts w:ascii="Arial" w:hAnsi="Arial" w:cs="Arial"/>
          <w:i/>
        </w:rPr>
        <w:t>Brazilian Political Science Review</w:t>
      </w:r>
      <w:r w:rsidRPr="00EC6284">
        <w:rPr>
          <w:rFonts w:ascii="Arial" w:hAnsi="Arial" w:cs="Arial"/>
        </w:rPr>
        <w:t>, vol. 9, núm. 1, págs. 39-64.</w:t>
      </w:r>
    </w:p>
    <w:p w14:paraId="5D1C9F5A" w14:textId="77777777" w:rsidR="00EC6284" w:rsidRPr="00EC6284" w:rsidRDefault="00EC6284" w:rsidP="00EC6284">
      <w:pPr>
        <w:jc w:val="both"/>
        <w:rPr>
          <w:rFonts w:ascii="Arial" w:hAnsi="Arial" w:cs="Arial"/>
        </w:rPr>
      </w:pPr>
    </w:p>
    <w:p w14:paraId="2E1A22AD" w14:textId="77777777" w:rsidR="00EC6284" w:rsidRPr="00EC6284" w:rsidRDefault="00EC6284" w:rsidP="00EC6284">
      <w:pPr>
        <w:jc w:val="both"/>
        <w:rPr>
          <w:rFonts w:ascii="Arial" w:hAnsi="Arial" w:cs="Arial"/>
        </w:rPr>
      </w:pPr>
      <w:r w:rsidRPr="00EC6284">
        <w:rPr>
          <w:rFonts w:ascii="Arial" w:hAnsi="Arial" w:cs="Arial"/>
        </w:rPr>
        <w:t xml:space="preserve">Lanzaro, Jorge (2016): “El centro presidencial en Uruguay: 2005-2015”, </w:t>
      </w:r>
      <w:r w:rsidRPr="00EC6284">
        <w:rPr>
          <w:rFonts w:ascii="Arial" w:hAnsi="Arial" w:cs="Arial"/>
          <w:i/>
        </w:rPr>
        <w:t>Revista Uruguaya de Ciencia Política</w:t>
      </w:r>
      <w:r w:rsidRPr="00EC6284">
        <w:rPr>
          <w:rFonts w:ascii="Arial" w:hAnsi="Arial" w:cs="Arial"/>
        </w:rPr>
        <w:t>, vol. 25, núm. 2, págs. 121-142.</w:t>
      </w:r>
    </w:p>
    <w:p w14:paraId="3BB11EAA" w14:textId="77777777" w:rsidR="00EC6284" w:rsidRPr="00EC6284" w:rsidRDefault="00EC6284" w:rsidP="00EC6284">
      <w:pPr>
        <w:jc w:val="both"/>
        <w:rPr>
          <w:rFonts w:ascii="Arial" w:hAnsi="Arial" w:cs="Arial"/>
        </w:rPr>
      </w:pPr>
    </w:p>
    <w:p w14:paraId="14F2351B" w14:textId="77777777" w:rsidR="00EC6284" w:rsidRPr="00EC6284" w:rsidRDefault="00EC6284" w:rsidP="00EC6284">
      <w:pPr>
        <w:jc w:val="both"/>
        <w:rPr>
          <w:rFonts w:ascii="Arial" w:hAnsi="Arial" w:cs="Arial"/>
        </w:rPr>
      </w:pPr>
      <w:r w:rsidRPr="00EC6284">
        <w:rPr>
          <w:rFonts w:ascii="Arial" w:hAnsi="Arial" w:cs="Arial"/>
        </w:rPr>
        <w:t xml:space="preserve">Lavilla Alsina, Landelino (1977): </w:t>
      </w:r>
      <w:r w:rsidRPr="00EC6284">
        <w:rPr>
          <w:rFonts w:ascii="Arial" w:hAnsi="Arial" w:cs="Arial"/>
          <w:i/>
        </w:rPr>
        <w:t xml:space="preserve">Una historia por compartir. Al cambio por la reforma (1976-1977). </w:t>
      </w:r>
      <w:r w:rsidRPr="00EC6284">
        <w:rPr>
          <w:rFonts w:ascii="Arial" w:hAnsi="Arial" w:cs="Arial"/>
        </w:rPr>
        <w:t>Barcelona: Galaxia Gutenberg.</w:t>
      </w:r>
    </w:p>
    <w:p w14:paraId="2AEBFC04" w14:textId="77777777" w:rsidR="00EC6284" w:rsidRPr="00EC6284" w:rsidRDefault="00EC6284" w:rsidP="00EC6284">
      <w:pPr>
        <w:jc w:val="both"/>
        <w:rPr>
          <w:rFonts w:ascii="Arial" w:hAnsi="Arial" w:cs="Arial"/>
        </w:rPr>
      </w:pPr>
    </w:p>
    <w:p w14:paraId="3A2FE990" w14:textId="77777777" w:rsidR="00EC6284" w:rsidRPr="00EC6284" w:rsidRDefault="00EC6284" w:rsidP="00EC6284">
      <w:pPr>
        <w:jc w:val="both"/>
        <w:rPr>
          <w:rFonts w:ascii="Arial" w:hAnsi="Arial" w:cs="Arial"/>
        </w:rPr>
      </w:pPr>
      <w:r w:rsidRPr="00EC6284">
        <w:rPr>
          <w:rFonts w:ascii="Arial" w:hAnsi="Arial" w:cs="Arial"/>
        </w:rPr>
        <w:t xml:space="preserve">Méndez, José Luis (2014): “La oficina presidencial en México, 2000-2014. ¿Certidumbre cooperativa o incertidumbre competitiva?”, Paper presentado al v Congreso Uruguayo de Ciencia Política, Montevideo, 7-10 Octubre. </w:t>
      </w:r>
    </w:p>
    <w:p w14:paraId="5B20176C" w14:textId="77777777" w:rsidR="00EC6284" w:rsidRPr="00EC6284" w:rsidRDefault="00EC6284" w:rsidP="00EC6284">
      <w:pPr>
        <w:jc w:val="both"/>
        <w:rPr>
          <w:rFonts w:ascii="Arial" w:hAnsi="Arial" w:cs="Arial"/>
        </w:rPr>
      </w:pPr>
    </w:p>
    <w:p w14:paraId="792F6977" w14:textId="77777777" w:rsidR="00EC6284" w:rsidRPr="00EC6284" w:rsidRDefault="00EC6284" w:rsidP="00EC6284">
      <w:pPr>
        <w:jc w:val="both"/>
        <w:rPr>
          <w:rFonts w:ascii="Arial" w:hAnsi="Arial" w:cs="Arial"/>
        </w:rPr>
      </w:pPr>
      <w:r w:rsidRPr="00EC6284">
        <w:rPr>
          <w:rFonts w:ascii="Arial" w:hAnsi="Arial" w:cs="Arial"/>
        </w:rPr>
        <w:t xml:space="preserve">Molina, Ignacio (1998): “La cima quasi-presidencial de un sistema parlamentario de gobierno: estructura y funcionamiento de </w:t>
      </w:r>
      <w:r w:rsidRPr="00EC6284">
        <w:rPr>
          <w:rFonts w:ascii="Arial" w:hAnsi="Arial" w:cs="Arial"/>
          <w:i/>
        </w:rPr>
        <w:t>Moncloa</w:t>
      </w:r>
      <w:r w:rsidRPr="00EC6284">
        <w:rPr>
          <w:rFonts w:ascii="Arial" w:hAnsi="Arial" w:cs="Arial"/>
        </w:rPr>
        <w:t>”, Manuscrito, Harvard University, Department of Government, Septiembre.</w:t>
      </w:r>
    </w:p>
    <w:p w14:paraId="2AEDF544" w14:textId="77777777" w:rsidR="00EC6284" w:rsidRPr="00EC6284" w:rsidRDefault="00EC6284" w:rsidP="00EC6284">
      <w:pPr>
        <w:jc w:val="both"/>
        <w:rPr>
          <w:rFonts w:ascii="Arial" w:hAnsi="Arial" w:cs="Arial"/>
        </w:rPr>
      </w:pPr>
    </w:p>
    <w:p w14:paraId="05E6EF13" w14:textId="77777777" w:rsidR="00EC6284" w:rsidRPr="00EC6284" w:rsidRDefault="00EC6284" w:rsidP="00EC6284">
      <w:pPr>
        <w:jc w:val="both"/>
        <w:rPr>
          <w:rFonts w:ascii="Arial" w:hAnsi="Arial" w:cs="Arial"/>
        </w:rPr>
      </w:pPr>
      <w:r w:rsidRPr="00EC6284">
        <w:rPr>
          <w:rFonts w:ascii="Arial" w:hAnsi="Arial" w:cs="Arial"/>
        </w:rPr>
        <w:t xml:space="preserve">Müller-Rommel, Ferdinad (1993): “Ministers and the Role of the Prime Ministerial Staff,” en Jean Blondel y Ferdinand Müller-Rommel, eds., </w:t>
      </w:r>
      <w:r w:rsidRPr="00EC6284">
        <w:rPr>
          <w:rFonts w:ascii="Arial" w:hAnsi="Arial" w:cs="Arial"/>
          <w:i/>
        </w:rPr>
        <w:t>Governing Together: The Extent and Limits of Joint Decision-Making in Western European Cabinets</w:t>
      </w:r>
      <w:r w:rsidRPr="00EC6284">
        <w:rPr>
          <w:rFonts w:ascii="Arial" w:hAnsi="Arial" w:cs="Arial"/>
        </w:rPr>
        <w:t xml:space="preserve">. Basingstoke: Macmillan, págs. 131-152. </w:t>
      </w:r>
    </w:p>
    <w:p w14:paraId="076E5651" w14:textId="77777777" w:rsidR="00EC6284" w:rsidRPr="00EC6284" w:rsidRDefault="00EC6284" w:rsidP="00EC6284">
      <w:pPr>
        <w:jc w:val="both"/>
        <w:rPr>
          <w:rFonts w:ascii="Arial" w:hAnsi="Arial" w:cs="Arial"/>
        </w:rPr>
      </w:pPr>
    </w:p>
    <w:p w14:paraId="2EF20D8F" w14:textId="77777777" w:rsidR="00EC6284" w:rsidRPr="00EC6284" w:rsidRDefault="00EC6284" w:rsidP="00EC6284">
      <w:pPr>
        <w:jc w:val="both"/>
        <w:rPr>
          <w:rFonts w:ascii="Arial" w:hAnsi="Arial" w:cs="Arial"/>
        </w:rPr>
      </w:pPr>
      <w:r w:rsidRPr="00EC6284">
        <w:rPr>
          <w:rFonts w:ascii="Arial" w:hAnsi="Arial" w:cs="Arial"/>
        </w:rPr>
        <w:t xml:space="preserve">Müller-Rommel, Ferdinand (1994): “Management of Politics in the German Chancellor’s Office,” en Guy Peters, R. A. W. Rhodes y Vincent Wright, eds., </w:t>
      </w:r>
      <w:r w:rsidRPr="00EC6284">
        <w:rPr>
          <w:rFonts w:ascii="Arial" w:hAnsi="Arial" w:cs="Arial"/>
          <w:i/>
        </w:rPr>
        <w:t>Administering the Summit: Administration of the Core Executive in Developed Countries</w:t>
      </w:r>
      <w:r w:rsidRPr="00EC6284">
        <w:rPr>
          <w:rFonts w:ascii="Arial" w:hAnsi="Arial" w:cs="Arial"/>
        </w:rPr>
        <w:t>. Basingstoke: Macmillan, págs. 81-100.</w:t>
      </w:r>
    </w:p>
    <w:p w14:paraId="16FF0044" w14:textId="77777777" w:rsidR="00EC6284" w:rsidRPr="00EC6284" w:rsidRDefault="00EC6284" w:rsidP="00EC6284">
      <w:pPr>
        <w:jc w:val="both"/>
        <w:rPr>
          <w:rFonts w:ascii="Arial" w:hAnsi="Arial" w:cs="Arial"/>
        </w:rPr>
      </w:pPr>
    </w:p>
    <w:p w14:paraId="4FB9F7F6" w14:textId="77777777" w:rsidR="00EC6284" w:rsidRPr="00EC6284" w:rsidRDefault="00EC6284" w:rsidP="00EC6284">
      <w:pPr>
        <w:jc w:val="both"/>
        <w:rPr>
          <w:rFonts w:ascii="Arial" w:hAnsi="Arial" w:cs="Arial"/>
        </w:rPr>
      </w:pPr>
      <w:r w:rsidRPr="00EC6284">
        <w:rPr>
          <w:rFonts w:ascii="Arial" w:hAnsi="Arial" w:cs="Arial"/>
        </w:rPr>
        <w:t xml:space="preserve">Müller-Rommel, Ferdinand (2008): “Prime Ministerial Staff in Post-Communist Central and Eastern Europe: A Role Assessment by Cabinet Ministers,” </w:t>
      </w:r>
      <w:r w:rsidRPr="00EC6284">
        <w:rPr>
          <w:rFonts w:ascii="Arial" w:hAnsi="Arial" w:cs="Arial"/>
          <w:i/>
        </w:rPr>
        <w:t>Journal of Communist Studies and Transition Politics</w:t>
      </w:r>
      <w:r w:rsidRPr="00EC6284">
        <w:rPr>
          <w:rFonts w:ascii="Arial" w:hAnsi="Arial" w:cs="Arial"/>
        </w:rPr>
        <w:t>, vol. 24, núm. 2, págs. 256-271.</w:t>
      </w:r>
    </w:p>
    <w:p w14:paraId="2C6A683E" w14:textId="77777777" w:rsidR="00EC6284" w:rsidRPr="00EC6284" w:rsidRDefault="00EC6284" w:rsidP="00EC6284">
      <w:pPr>
        <w:jc w:val="both"/>
        <w:rPr>
          <w:rFonts w:ascii="Arial" w:hAnsi="Arial" w:cs="Arial"/>
        </w:rPr>
      </w:pPr>
    </w:p>
    <w:p w14:paraId="092DDE21" w14:textId="77777777" w:rsidR="00EC6284" w:rsidRPr="00EC6284" w:rsidRDefault="00EC6284" w:rsidP="00EC6284">
      <w:pPr>
        <w:jc w:val="both"/>
        <w:rPr>
          <w:rFonts w:ascii="Arial" w:hAnsi="Arial" w:cs="Arial"/>
        </w:rPr>
      </w:pPr>
      <w:r w:rsidRPr="00EC6284">
        <w:rPr>
          <w:rFonts w:ascii="Arial" w:hAnsi="Arial" w:cs="Arial"/>
        </w:rPr>
        <w:t xml:space="preserve">Olías, Blanca (1994): “Los Gabinetes de los Presidentes del Gobierno en España”, </w:t>
      </w:r>
      <w:r w:rsidRPr="00EC6284">
        <w:rPr>
          <w:rFonts w:ascii="Arial" w:hAnsi="Arial" w:cs="Arial"/>
          <w:i/>
        </w:rPr>
        <w:t>Política y Sociedad</w:t>
      </w:r>
      <w:r w:rsidRPr="00EC6284">
        <w:rPr>
          <w:rFonts w:ascii="Arial" w:hAnsi="Arial" w:cs="Arial"/>
        </w:rPr>
        <w:t>, núm. 16, págs. 257-272.</w:t>
      </w:r>
    </w:p>
    <w:p w14:paraId="3FAF5607" w14:textId="77777777" w:rsidR="00EC6284" w:rsidRPr="00EC6284" w:rsidRDefault="00EC6284" w:rsidP="00EC6284">
      <w:pPr>
        <w:jc w:val="both"/>
        <w:rPr>
          <w:rFonts w:ascii="Arial" w:hAnsi="Arial" w:cs="Arial"/>
        </w:rPr>
      </w:pPr>
    </w:p>
    <w:p w14:paraId="448433AB" w14:textId="77777777" w:rsidR="00EC6284" w:rsidRPr="00EC6284" w:rsidRDefault="00EC6284" w:rsidP="00EC6284">
      <w:pPr>
        <w:jc w:val="both"/>
        <w:rPr>
          <w:rFonts w:ascii="Arial" w:hAnsi="Arial" w:cs="Arial"/>
        </w:rPr>
      </w:pPr>
      <w:r w:rsidRPr="00EC6284">
        <w:rPr>
          <w:rFonts w:ascii="Arial" w:hAnsi="Arial" w:cs="Arial"/>
        </w:rPr>
        <w:t xml:space="preserve">Ortega, Luis (1991): “El Gabinete del Presidente del Gobierno”, en </w:t>
      </w:r>
      <w:r w:rsidRPr="00EC6284">
        <w:rPr>
          <w:rFonts w:ascii="Arial" w:hAnsi="Arial" w:cs="Arial"/>
          <w:i/>
        </w:rPr>
        <w:t>Documentación Administrativa</w:t>
      </w:r>
      <w:r w:rsidRPr="00EC6284">
        <w:rPr>
          <w:rFonts w:ascii="Arial" w:hAnsi="Arial" w:cs="Arial"/>
        </w:rPr>
        <w:t>, núm. 226, págs. 199-243.</w:t>
      </w:r>
    </w:p>
    <w:p w14:paraId="1EBEFAE5" w14:textId="77777777" w:rsidR="00EC6284" w:rsidRPr="00EC6284" w:rsidRDefault="00EC6284" w:rsidP="00EC6284">
      <w:pPr>
        <w:jc w:val="both"/>
        <w:rPr>
          <w:rFonts w:ascii="Arial" w:hAnsi="Arial" w:cs="Arial"/>
        </w:rPr>
      </w:pPr>
    </w:p>
    <w:p w14:paraId="1FABD984" w14:textId="77777777" w:rsidR="00EC6284" w:rsidRPr="00EC6284" w:rsidRDefault="00EC6284" w:rsidP="00EC6284">
      <w:pPr>
        <w:jc w:val="both"/>
        <w:rPr>
          <w:rFonts w:ascii="Arial" w:hAnsi="Arial" w:cs="Arial"/>
        </w:rPr>
      </w:pPr>
      <w:r w:rsidRPr="00EC6284">
        <w:rPr>
          <w:rFonts w:ascii="Arial" w:hAnsi="Arial" w:cs="Arial"/>
        </w:rPr>
        <w:t xml:space="preserve">Paniagua, Juan Luis (2016): “La estructura presidencial del Gobierno de España”, en César Colino, Jaime Ferri Durá et al., eds., </w:t>
      </w:r>
      <w:r w:rsidRPr="00EC6284">
        <w:rPr>
          <w:rFonts w:ascii="Arial" w:hAnsi="Arial" w:cs="Arial"/>
          <w:i/>
        </w:rPr>
        <w:t>Ciencia y política. Una aventura vital: Libro homenaje a Ramón Cotarelo</w:t>
      </w:r>
      <w:r w:rsidRPr="00EC6284">
        <w:rPr>
          <w:rFonts w:ascii="Arial" w:hAnsi="Arial" w:cs="Arial"/>
        </w:rPr>
        <w:t>. Valencia: Tirant lo Blanch, págs. 529-561.</w:t>
      </w:r>
    </w:p>
    <w:p w14:paraId="1EC46AE2" w14:textId="77777777" w:rsidR="00EC6284" w:rsidRPr="00EC6284" w:rsidRDefault="00EC6284" w:rsidP="00EC6284">
      <w:pPr>
        <w:jc w:val="both"/>
        <w:rPr>
          <w:rFonts w:ascii="Arial" w:hAnsi="Arial" w:cs="Arial"/>
        </w:rPr>
      </w:pPr>
    </w:p>
    <w:p w14:paraId="70450FFA" w14:textId="77777777" w:rsidR="00EC6284" w:rsidRPr="00EC6284" w:rsidRDefault="00EC6284" w:rsidP="00EC6284">
      <w:pPr>
        <w:jc w:val="both"/>
        <w:rPr>
          <w:rFonts w:ascii="Arial" w:hAnsi="Arial" w:cs="Arial"/>
        </w:rPr>
      </w:pPr>
      <w:r w:rsidRPr="00EC6284">
        <w:rPr>
          <w:rFonts w:ascii="Arial" w:hAnsi="Arial" w:cs="Arial"/>
        </w:rPr>
        <w:t xml:space="preserve">Pfiffner, James P. (1993): “The President’s Chief of Staff: Lessons Learned”, </w:t>
      </w:r>
      <w:r w:rsidRPr="00EC6284">
        <w:rPr>
          <w:rFonts w:ascii="Arial" w:hAnsi="Arial" w:cs="Arial"/>
          <w:i/>
        </w:rPr>
        <w:t>Presidential Studies Quarterly</w:t>
      </w:r>
      <w:r w:rsidRPr="00EC6284">
        <w:rPr>
          <w:rFonts w:ascii="Arial" w:hAnsi="Arial" w:cs="Arial"/>
        </w:rPr>
        <w:t>, vol. 23, núm. 1, págs. 77-102.</w:t>
      </w:r>
    </w:p>
    <w:p w14:paraId="2482ECA6" w14:textId="77777777" w:rsidR="00EC6284" w:rsidRPr="00EC6284" w:rsidRDefault="00EC6284" w:rsidP="00EC6284">
      <w:pPr>
        <w:jc w:val="both"/>
        <w:rPr>
          <w:rFonts w:ascii="Arial" w:hAnsi="Arial" w:cs="Arial"/>
        </w:rPr>
      </w:pPr>
    </w:p>
    <w:p w14:paraId="4DBD5579" w14:textId="77777777" w:rsidR="00EC6284" w:rsidRPr="00EC6284" w:rsidRDefault="00EC6284" w:rsidP="00EC6284">
      <w:pPr>
        <w:jc w:val="both"/>
        <w:rPr>
          <w:rFonts w:ascii="Arial" w:hAnsi="Arial" w:cs="Arial"/>
        </w:rPr>
      </w:pPr>
      <w:r w:rsidRPr="00EC6284">
        <w:rPr>
          <w:rFonts w:ascii="Arial" w:hAnsi="Arial" w:cs="Arial"/>
        </w:rPr>
        <w:t xml:space="preserve">Pfiffner, James P. (2008): “Policy Making in the Bush White House”, </w:t>
      </w:r>
      <w:r w:rsidRPr="00EC6284">
        <w:rPr>
          <w:rFonts w:ascii="Arial" w:hAnsi="Arial" w:cs="Arial"/>
          <w:i/>
        </w:rPr>
        <w:t>Issues inGovernance Studies</w:t>
      </w:r>
      <w:r w:rsidRPr="00EC6284">
        <w:rPr>
          <w:rFonts w:ascii="Arial" w:hAnsi="Arial" w:cs="Arial"/>
        </w:rPr>
        <w:t xml:space="preserve">, núm. 21. </w:t>
      </w:r>
    </w:p>
    <w:p w14:paraId="7384F37F" w14:textId="77777777" w:rsidR="00EC6284" w:rsidRPr="00EC6284" w:rsidRDefault="00EC6284" w:rsidP="00EC6284">
      <w:pPr>
        <w:jc w:val="both"/>
        <w:rPr>
          <w:rFonts w:ascii="Arial" w:hAnsi="Arial" w:cs="Arial"/>
        </w:rPr>
      </w:pPr>
    </w:p>
    <w:p w14:paraId="4E7E4898" w14:textId="77777777" w:rsidR="00EC6284" w:rsidRPr="00EC6284" w:rsidRDefault="00EC6284" w:rsidP="00EC6284">
      <w:pPr>
        <w:jc w:val="both"/>
        <w:rPr>
          <w:rFonts w:ascii="Arial" w:hAnsi="Arial" w:cs="Arial"/>
        </w:rPr>
      </w:pPr>
      <w:r w:rsidRPr="00EC6284">
        <w:rPr>
          <w:rFonts w:ascii="Arial" w:hAnsi="Arial" w:cs="Arial"/>
        </w:rPr>
        <w:t xml:space="preserve">Pfiffner, James P. (2011): “Decision Making in the Obama White House”, </w:t>
      </w:r>
      <w:r w:rsidRPr="00EC6284">
        <w:rPr>
          <w:rFonts w:ascii="Arial" w:hAnsi="Arial" w:cs="Arial"/>
          <w:i/>
        </w:rPr>
        <w:t>Presidential Studies Quarterly</w:t>
      </w:r>
      <w:r w:rsidRPr="00EC6284">
        <w:rPr>
          <w:rFonts w:ascii="Arial" w:hAnsi="Arial" w:cs="Arial"/>
        </w:rPr>
        <w:t>, vol. 41, núm. 2, págs. 244-262.</w:t>
      </w:r>
    </w:p>
    <w:p w14:paraId="5DB3D9FD" w14:textId="77777777" w:rsidR="00EC6284" w:rsidRPr="00EC6284" w:rsidRDefault="00EC6284" w:rsidP="00EC6284">
      <w:pPr>
        <w:jc w:val="both"/>
        <w:rPr>
          <w:rFonts w:ascii="Arial" w:hAnsi="Arial" w:cs="Arial"/>
        </w:rPr>
      </w:pPr>
    </w:p>
    <w:p w14:paraId="57BEB8E4" w14:textId="77777777" w:rsidR="00EC6284" w:rsidRPr="00EC6284" w:rsidRDefault="00EC6284" w:rsidP="00EC6284">
      <w:pPr>
        <w:jc w:val="both"/>
        <w:rPr>
          <w:rFonts w:ascii="Arial" w:hAnsi="Arial" w:cs="Arial"/>
        </w:rPr>
      </w:pPr>
      <w:r w:rsidRPr="00EC6284">
        <w:rPr>
          <w:rFonts w:ascii="Arial" w:hAnsi="Arial" w:cs="Arial"/>
        </w:rPr>
        <w:t xml:space="preserve">Prats i Català, Joan y Manuel Villoria  (2011): “El apoyo al Alto Gobierno: la coordinación y coherencia gubernamental,” en Manuel Arenilla Sáez et al., eds., </w:t>
      </w:r>
      <w:r w:rsidRPr="00EC6284">
        <w:rPr>
          <w:rFonts w:ascii="Arial" w:hAnsi="Arial" w:cs="Arial"/>
          <w:i/>
        </w:rPr>
        <w:t>Fortalecimiento del Alto Gobierno: Aproximaciones conceptuales</w:t>
      </w:r>
      <w:r w:rsidRPr="00EC6284">
        <w:rPr>
          <w:rFonts w:ascii="Arial" w:hAnsi="Arial" w:cs="Arial"/>
        </w:rPr>
        <w:t>. Caracas: CLAD, págs. 55-90.</w:t>
      </w:r>
    </w:p>
    <w:p w14:paraId="4AC7F7F1" w14:textId="77777777" w:rsidR="00EC6284" w:rsidRPr="00EC6284" w:rsidRDefault="00EC6284" w:rsidP="00EC6284">
      <w:pPr>
        <w:jc w:val="both"/>
        <w:rPr>
          <w:rFonts w:ascii="Arial" w:hAnsi="Arial" w:cs="Arial"/>
        </w:rPr>
      </w:pPr>
    </w:p>
    <w:p w14:paraId="747FAEB7" w14:textId="77777777" w:rsidR="00EC6284" w:rsidRPr="00EC6284" w:rsidRDefault="00EC6284" w:rsidP="00EC6284">
      <w:pPr>
        <w:jc w:val="both"/>
        <w:rPr>
          <w:rFonts w:ascii="Arial" w:hAnsi="Arial" w:cs="Arial"/>
        </w:rPr>
      </w:pPr>
      <w:r w:rsidRPr="00EC6284">
        <w:rPr>
          <w:rFonts w:ascii="Arial" w:hAnsi="Arial" w:cs="Arial"/>
        </w:rPr>
        <w:t xml:space="preserve">Powell, Jonathan (2011): </w:t>
      </w:r>
      <w:r w:rsidRPr="00EC6284">
        <w:rPr>
          <w:rFonts w:ascii="Arial" w:hAnsi="Arial" w:cs="Arial"/>
          <w:i/>
        </w:rPr>
        <w:t>The New Machiavelli. How to Wield Power in the Modern World</w:t>
      </w:r>
      <w:r w:rsidRPr="00EC6284">
        <w:rPr>
          <w:rFonts w:ascii="Arial" w:hAnsi="Arial" w:cs="Arial"/>
        </w:rPr>
        <w:t>. Londres: Vintage Books.</w:t>
      </w:r>
    </w:p>
    <w:p w14:paraId="615E9E56" w14:textId="77777777" w:rsidR="00EC6284" w:rsidRPr="00EC6284" w:rsidRDefault="00EC6284" w:rsidP="00EC6284">
      <w:pPr>
        <w:jc w:val="both"/>
        <w:rPr>
          <w:rFonts w:ascii="Arial" w:hAnsi="Arial" w:cs="Arial"/>
        </w:rPr>
      </w:pPr>
    </w:p>
    <w:p w14:paraId="05ED2CD3" w14:textId="77777777" w:rsidR="00EC6284" w:rsidRPr="00EC6284" w:rsidRDefault="00EC6284" w:rsidP="00EC6284">
      <w:pPr>
        <w:jc w:val="both"/>
        <w:rPr>
          <w:rFonts w:ascii="Arial" w:hAnsi="Arial" w:cs="Arial"/>
        </w:rPr>
      </w:pPr>
      <w:r w:rsidRPr="00EC6284">
        <w:rPr>
          <w:rFonts w:ascii="Arial" w:hAnsi="Arial" w:cs="Arial"/>
        </w:rPr>
        <w:t>Rhodes, R. A. W. y Anne Tiernan (2013): “From Core Executive to Court Politics: From a Bucket of Rice to a Bowl of Jelly”, Paper presentado a la 63 Conferencia Anual de la PSA, Cardiff, City Hall, 25-27 Marzo.</w:t>
      </w:r>
    </w:p>
    <w:p w14:paraId="76DD5D7C" w14:textId="77777777" w:rsidR="00EC6284" w:rsidRPr="00EC6284" w:rsidRDefault="00EC6284" w:rsidP="00EC6284">
      <w:pPr>
        <w:jc w:val="both"/>
        <w:rPr>
          <w:rFonts w:ascii="Arial" w:hAnsi="Arial" w:cs="Arial"/>
        </w:rPr>
      </w:pPr>
    </w:p>
    <w:p w14:paraId="25585F26" w14:textId="77777777" w:rsidR="00EC6284" w:rsidRPr="00EC6284" w:rsidRDefault="00EC6284" w:rsidP="00EC6284">
      <w:pPr>
        <w:jc w:val="both"/>
        <w:rPr>
          <w:rFonts w:ascii="Arial" w:hAnsi="Arial" w:cs="Arial"/>
        </w:rPr>
      </w:pPr>
      <w:r w:rsidRPr="00EC6284">
        <w:rPr>
          <w:rFonts w:ascii="Arial" w:hAnsi="Arial" w:cs="Arial"/>
        </w:rPr>
        <w:t xml:space="preserve">Rhodes, R. A. W. y Anne Tiernan (2014a): </w:t>
      </w:r>
      <w:r w:rsidRPr="00EC6284">
        <w:rPr>
          <w:rFonts w:ascii="Arial" w:hAnsi="Arial" w:cs="Arial"/>
          <w:i/>
        </w:rPr>
        <w:t>Lessons in Governing: A Profile of Ministers’ Chiefs of Staff</w:t>
      </w:r>
      <w:r w:rsidRPr="00EC6284">
        <w:rPr>
          <w:rFonts w:ascii="Arial" w:hAnsi="Arial" w:cs="Arial"/>
        </w:rPr>
        <w:t>. Melbourne: Melbourne University Press.</w:t>
      </w:r>
    </w:p>
    <w:p w14:paraId="4A470D72" w14:textId="77777777" w:rsidR="00EC6284" w:rsidRPr="00EC6284" w:rsidRDefault="00EC6284" w:rsidP="00EC6284">
      <w:pPr>
        <w:jc w:val="both"/>
        <w:rPr>
          <w:rFonts w:ascii="Arial" w:hAnsi="Arial" w:cs="Arial"/>
        </w:rPr>
      </w:pPr>
    </w:p>
    <w:p w14:paraId="22DBA3AF" w14:textId="77777777" w:rsidR="00EC6284" w:rsidRPr="00EC6284" w:rsidRDefault="00EC6284" w:rsidP="00EC6284">
      <w:pPr>
        <w:jc w:val="both"/>
        <w:rPr>
          <w:rFonts w:ascii="Arial" w:hAnsi="Arial" w:cs="Arial"/>
        </w:rPr>
      </w:pPr>
      <w:r w:rsidRPr="00EC6284">
        <w:rPr>
          <w:rFonts w:ascii="Arial" w:hAnsi="Arial" w:cs="Arial"/>
        </w:rPr>
        <w:t xml:space="preserve">Rhodes, R. A. W. y Anne Tiernan (2014b): </w:t>
      </w:r>
      <w:r w:rsidRPr="00EC6284">
        <w:rPr>
          <w:rFonts w:ascii="Arial" w:hAnsi="Arial" w:cs="Arial"/>
          <w:i/>
        </w:rPr>
        <w:t>The Gatekeepers. Lessons from Prime Ministers’s Chiefs of Staff</w:t>
      </w:r>
      <w:r w:rsidRPr="00EC6284">
        <w:rPr>
          <w:rFonts w:ascii="Arial" w:hAnsi="Arial" w:cs="Arial"/>
        </w:rPr>
        <w:t xml:space="preserve">. Melbourne. Melbourne University Press. </w:t>
      </w:r>
    </w:p>
    <w:p w14:paraId="5F233F2C" w14:textId="77777777" w:rsidR="00EC6284" w:rsidRPr="00EC6284" w:rsidRDefault="00EC6284" w:rsidP="00EC6284">
      <w:pPr>
        <w:jc w:val="both"/>
        <w:rPr>
          <w:rFonts w:ascii="Arial" w:hAnsi="Arial" w:cs="Arial"/>
        </w:rPr>
      </w:pPr>
    </w:p>
    <w:p w14:paraId="663B6994" w14:textId="77777777" w:rsidR="00EC6284" w:rsidRPr="00EC6284" w:rsidRDefault="00EC6284" w:rsidP="00EC6284">
      <w:pPr>
        <w:jc w:val="both"/>
        <w:rPr>
          <w:rFonts w:ascii="Arial" w:hAnsi="Arial" w:cs="Arial"/>
        </w:rPr>
      </w:pPr>
      <w:r w:rsidRPr="00EC6284">
        <w:rPr>
          <w:rFonts w:ascii="Arial" w:hAnsi="Arial" w:cs="Arial"/>
        </w:rPr>
        <w:t xml:space="preserve">Rhodes, R. A. W. y Anne Tiernan (2015): “Focus Groups as Ethnography: The case of Prime Minister’s Chiefs of Staff,” </w:t>
      </w:r>
      <w:r w:rsidRPr="00EC6284">
        <w:rPr>
          <w:rFonts w:ascii="Arial" w:hAnsi="Arial" w:cs="Arial"/>
          <w:i/>
        </w:rPr>
        <w:t>Journal of Organizational Ethnography</w:t>
      </w:r>
      <w:r w:rsidRPr="00EC6284">
        <w:rPr>
          <w:rFonts w:ascii="Arial" w:hAnsi="Arial" w:cs="Arial"/>
        </w:rPr>
        <w:t>, vol. 4, núm. 2, págs. 208-222.</w:t>
      </w:r>
    </w:p>
    <w:p w14:paraId="104E3081" w14:textId="77777777" w:rsidR="00EC6284" w:rsidRPr="00EC6284" w:rsidRDefault="00EC6284" w:rsidP="00EC6284">
      <w:pPr>
        <w:jc w:val="both"/>
        <w:rPr>
          <w:rFonts w:ascii="Arial" w:hAnsi="Arial" w:cs="Arial"/>
        </w:rPr>
      </w:pPr>
    </w:p>
    <w:p w14:paraId="22A78142" w14:textId="77777777" w:rsidR="00EC6284" w:rsidRPr="00EC6284" w:rsidRDefault="00EC6284" w:rsidP="00EC6284">
      <w:pPr>
        <w:jc w:val="both"/>
        <w:rPr>
          <w:rFonts w:ascii="Arial" w:hAnsi="Arial" w:cs="Arial"/>
        </w:rPr>
      </w:pPr>
      <w:r w:rsidRPr="00EC6284">
        <w:rPr>
          <w:rFonts w:ascii="Arial" w:hAnsi="Arial" w:cs="Arial"/>
        </w:rPr>
        <w:t xml:space="preserve">Romero, Ana (2013): </w:t>
      </w:r>
      <w:r w:rsidRPr="00EC6284">
        <w:rPr>
          <w:rFonts w:ascii="Arial" w:hAnsi="Arial" w:cs="Arial"/>
          <w:i/>
        </w:rPr>
        <w:t>Carmen, Suárez y el Rey. El triángulo de la transición.</w:t>
      </w:r>
      <w:r w:rsidRPr="00EC6284">
        <w:rPr>
          <w:rFonts w:ascii="Arial" w:hAnsi="Arial" w:cs="Arial"/>
        </w:rPr>
        <w:t xml:space="preserve"> Barcelona: Planeta.</w:t>
      </w:r>
    </w:p>
    <w:p w14:paraId="0F1683E4" w14:textId="77777777" w:rsidR="00EC6284" w:rsidRPr="00EC6284" w:rsidRDefault="00EC6284" w:rsidP="00EC6284">
      <w:pPr>
        <w:jc w:val="both"/>
        <w:rPr>
          <w:rFonts w:ascii="Arial" w:hAnsi="Arial" w:cs="Arial"/>
        </w:rPr>
      </w:pPr>
    </w:p>
    <w:p w14:paraId="6DCE7D2B" w14:textId="77777777" w:rsidR="00EC6284" w:rsidRPr="00EC6284" w:rsidRDefault="00EC6284" w:rsidP="00EC6284">
      <w:pPr>
        <w:jc w:val="both"/>
        <w:rPr>
          <w:rFonts w:ascii="Arial" w:hAnsi="Arial" w:cs="Arial"/>
        </w:rPr>
      </w:pPr>
      <w:r w:rsidRPr="00EC6284">
        <w:rPr>
          <w:rFonts w:ascii="Arial" w:hAnsi="Arial" w:cs="Arial"/>
        </w:rPr>
        <w:t xml:space="preserve">Santolaya Machetti, Pablo (1991): “La experiencia de los gabinetes políticos en Derecho comparado”, </w:t>
      </w:r>
      <w:r w:rsidRPr="00EC6284">
        <w:rPr>
          <w:rFonts w:ascii="Arial" w:hAnsi="Arial" w:cs="Arial"/>
          <w:i/>
        </w:rPr>
        <w:t>Documentación Administrativa</w:t>
      </w:r>
      <w:r w:rsidRPr="00EC6284">
        <w:rPr>
          <w:rFonts w:ascii="Arial" w:hAnsi="Arial" w:cs="Arial"/>
        </w:rPr>
        <w:t>, núm. 226, págs. 89-112.</w:t>
      </w:r>
    </w:p>
    <w:p w14:paraId="25A4D56E" w14:textId="77777777" w:rsidR="00EC6284" w:rsidRPr="00EC6284" w:rsidRDefault="00EC6284" w:rsidP="00EC6284">
      <w:pPr>
        <w:jc w:val="both"/>
        <w:rPr>
          <w:rFonts w:ascii="Arial" w:hAnsi="Arial" w:cs="Arial"/>
        </w:rPr>
      </w:pPr>
    </w:p>
    <w:p w14:paraId="3F9CABB6" w14:textId="77777777" w:rsidR="00EC6284" w:rsidRPr="00EC6284" w:rsidRDefault="00EC6284" w:rsidP="00EC6284">
      <w:pPr>
        <w:jc w:val="both"/>
        <w:rPr>
          <w:rFonts w:ascii="Arial" w:hAnsi="Arial" w:cs="Arial"/>
        </w:rPr>
      </w:pPr>
      <w:r w:rsidRPr="00EC6284">
        <w:rPr>
          <w:rFonts w:ascii="Arial" w:hAnsi="Arial" w:cs="Arial"/>
        </w:rPr>
        <w:t>Sullivan, Terry, ed., (2004):</w:t>
      </w:r>
      <w:r w:rsidRPr="00EC6284">
        <w:rPr>
          <w:rFonts w:ascii="Arial" w:hAnsi="Arial" w:cs="Arial"/>
          <w:i/>
        </w:rPr>
        <w:t>The Nerve Center. Lessons in Governing from White House Chiefs of Staff</w:t>
      </w:r>
      <w:r w:rsidRPr="00EC6284">
        <w:rPr>
          <w:rFonts w:ascii="Arial" w:hAnsi="Arial" w:cs="Arial"/>
        </w:rPr>
        <w:t xml:space="preserve">. College Station, TX: Texas A&amp;M Press. </w:t>
      </w:r>
    </w:p>
    <w:p w14:paraId="78743B48" w14:textId="77777777" w:rsidR="00EC6284" w:rsidRPr="00EC6284" w:rsidRDefault="00EC6284" w:rsidP="00EC6284">
      <w:pPr>
        <w:jc w:val="both"/>
        <w:rPr>
          <w:rFonts w:ascii="Arial" w:hAnsi="Arial" w:cs="Arial"/>
        </w:rPr>
      </w:pPr>
    </w:p>
    <w:p w14:paraId="1E133504" w14:textId="77777777" w:rsidR="00EC6284" w:rsidRPr="00EC6284" w:rsidRDefault="00EC6284" w:rsidP="00EC6284">
      <w:pPr>
        <w:jc w:val="both"/>
        <w:rPr>
          <w:rFonts w:ascii="Arial" w:hAnsi="Arial" w:cs="Arial"/>
        </w:rPr>
      </w:pPr>
      <w:r w:rsidRPr="00EC6284">
        <w:rPr>
          <w:rFonts w:ascii="Arial" w:hAnsi="Arial" w:cs="Arial"/>
        </w:rPr>
        <w:t>Tiernan, Anne y James P. Pfiffner (2014): “Chiefs of Staff to Presidents and Prime Ministers: A Comparative Perspective”, Paper presentado a la Conferencia anual de la American Political Science Association (APSA), Washington, D.C, 28-30 Agosto.</w:t>
      </w:r>
    </w:p>
    <w:p w14:paraId="61E597AB" w14:textId="77777777" w:rsidR="00EC6284" w:rsidRPr="00EC6284" w:rsidRDefault="00EC6284" w:rsidP="00EC6284">
      <w:pPr>
        <w:jc w:val="both"/>
        <w:rPr>
          <w:rFonts w:ascii="Arial" w:hAnsi="Arial" w:cs="Arial"/>
        </w:rPr>
      </w:pPr>
    </w:p>
    <w:p w14:paraId="3FF86452" w14:textId="77777777" w:rsidR="00EC6284" w:rsidRPr="00EC6284" w:rsidRDefault="00EC6284" w:rsidP="00EC6284">
      <w:pPr>
        <w:jc w:val="both"/>
        <w:rPr>
          <w:rFonts w:ascii="Arial" w:hAnsi="Arial" w:cs="Arial"/>
        </w:rPr>
      </w:pPr>
      <w:r w:rsidRPr="00EC6284">
        <w:rPr>
          <w:rFonts w:ascii="Arial" w:hAnsi="Arial" w:cs="Arial"/>
        </w:rPr>
        <w:t xml:space="preserve">Truswell, Emma y David Atkinson (2011), “Supporting Heads of Government. A Comparison across Six Countries”, Londres, Institute for Government, Working Paper. </w:t>
      </w:r>
    </w:p>
    <w:p w14:paraId="372D7887" w14:textId="77777777" w:rsidR="00EC6284" w:rsidRPr="00EC6284" w:rsidRDefault="00EC6284" w:rsidP="00EC6284">
      <w:pPr>
        <w:jc w:val="both"/>
        <w:rPr>
          <w:rFonts w:ascii="Arial" w:hAnsi="Arial" w:cs="Arial"/>
        </w:rPr>
      </w:pPr>
    </w:p>
    <w:p w14:paraId="6675AB9B" w14:textId="77777777" w:rsidR="00EC6284" w:rsidRPr="00EC6284" w:rsidRDefault="00EC6284" w:rsidP="00EC6284">
      <w:pPr>
        <w:pStyle w:val="NormalWeb"/>
        <w:spacing w:before="0" w:beforeAutospacing="0" w:after="0" w:afterAutospacing="0"/>
        <w:jc w:val="both"/>
        <w:rPr>
          <w:rFonts w:ascii="Arial" w:hAnsi="Arial" w:cs="Arial"/>
          <w:sz w:val="24"/>
          <w:szCs w:val="24"/>
        </w:rPr>
      </w:pPr>
      <w:r w:rsidRPr="00EC6284">
        <w:rPr>
          <w:rFonts w:ascii="Arial" w:hAnsi="Arial" w:cs="Arial"/>
          <w:sz w:val="24"/>
          <w:szCs w:val="24"/>
        </w:rPr>
        <w:t xml:space="preserve">Van Biezen, Ingrid y Jonathan Hopkin (2005): “The Presidentialization of Spanish Democracy: Sources of Prime Ministerial Power in Post-Franco Spain,” en Thomas Poguntke y Paul Webb, eds., </w:t>
      </w:r>
      <w:r w:rsidRPr="00EC6284">
        <w:rPr>
          <w:rFonts w:ascii="Arial" w:hAnsi="Arial" w:cs="Arial"/>
          <w:i/>
          <w:iCs/>
          <w:sz w:val="24"/>
          <w:szCs w:val="24"/>
        </w:rPr>
        <w:t xml:space="preserve">The Presidentialization of Politics: A Comparative Study of Modem Democracies. </w:t>
      </w:r>
      <w:r w:rsidRPr="00EC6284">
        <w:rPr>
          <w:rFonts w:ascii="Arial" w:hAnsi="Arial" w:cs="Arial"/>
          <w:sz w:val="24"/>
          <w:szCs w:val="24"/>
        </w:rPr>
        <w:t>Oxford: Oxford University Press, págs. 107-127.</w:t>
      </w:r>
    </w:p>
    <w:p w14:paraId="4B454DF9" w14:textId="77777777" w:rsidR="00EC6284" w:rsidRPr="00EC6284" w:rsidRDefault="00EC6284" w:rsidP="00EC6284">
      <w:pPr>
        <w:jc w:val="both"/>
        <w:rPr>
          <w:rFonts w:ascii="Arial" w:hAnsi="Arial" w:cs="Arial"/>
        </w:rPr>
      </w:pPr>
    </w:p>
    <w:p w14:paraId="3CCD1C2E" w14:textId="77777777" w:rsidR="00EC6284" w:rsidRPr="00EC6284" w:rsidRDefault="00EC6284" w:rsidP="00EC6284">
      <w:pPr>
        <w:jc w:val="both"/>
        <w:rPr>
          <w:rFonts w:ascii="Arial" w:hAnsi="Arial" w:cs="Arial"/>
        </w:rPr>
      </w:pPr>
      <w:r w:rsidRPr="00EC6284">
        <w:rPr>
          <w:rFonts w:ascii="Arial" w:hAnsi="Arial" w:cs="Arial"/>
        </w:rPr>
        <w:t xml:space="preserve">Virgala Foruria, Eduardo (1994): “La organización interna del poder ejecutivo en los Estados Unidos: el presidente, el gabinete y la presidencia institucionalizada”, en </w:t>
      </w:r>
      <w:r w:rsidRPr="00EC6284">
        <w:rPr>
          <w:rFonts w:ascii="Arial" w:hAnsi="Arial" w:cs="Arial"/>
          <w:i/>
        </w:rPr>
        <w:t>Revista de Estudios Políticos</w:t>
      </w:r>
      <w:r w:rsidRPr="00EC6284">
        <w:rPr>
          <w:rFonts w:ascii="Arial" w:hAnsi="Arial" w:cs="Arial"/>
        </w:rPr>
        <w:t>, núm. 83, págs. 137-188.</w:t>
      </w:r>
    </w:p>
    <w:p w14:paraId="23BED892" w14:textId="77777777" w:rsidR="00EC6284" w:rsidRPr="00EC6284" w:rsidRDefault="00EC6284" w:rsidP="00EC6284">
      <w:pPr>
        <w:jc w:val="both"/>
        <w:rPr>
          <w:rFonts w:ascii="Arial" w:hAnsi="Arial" w:cs="Arial"/>
        </w:rPr>
      </w:pPr>
    </w:p>
    <w:p w14:paraId="6B8713EE" w14:textId="77777777" w:rsidR="00EC6284" w:rsidRPr="00EC6284" w:rsidRDefault="00EC6284" w:rsidP="00EC6284">
      <w:pPr>
        <w:jc w:val="both"/>
        <w:rPr>
          <w:rFonts w:ascii="Arial" w:hAnsi="Arial" w:cs="Arial"/>
        </w:rPr>
      </w:pPr>
      <w:r w:rsidRPr="00EC6284">
        <w:rPr>
          <w:rFonts w:ascii="Arial" w:hAnsi="Arial" w:cs="Arial"/>
        </w:rPr>
        <w:t>Walcott, Charles E. y Karen M. Hult (2005): “White House Structure and Decision Making: Elaborating the Standard Model”, Presidential Studies Quarterly, vol. 35, núm. 2, págs. 303-318.</w:t>
      </w:r>
    </w:p>
    <w:p w14:paraId="381488D3" w14:textId="77777777" w:rsidR="00EC6284" w:rsidRPr="00EC6284" w:rsidRDefault="00EC6284" w:rsidP="00EC6284">
      <w:pPr>
        <w:jc w:val="both"/>
        <w:rPr>
          <w:rFonts w:ascii="Arial" w:hAnsi="Arial" w:cs="Arial"/>
        </w:rPr>
      </w:pPr>
    </w:p>
    <w:p w14:paraId="06D1C7C5" w14:textId="77777777" w:rsidR="00EC6284" w:rsidRPr="00294E43" w:rsidRDefault="00EC6284" w:rsidP="00EC6284">
      <w:pPr>
        <w:spacing w:line="360" w:lineRule="auto"/>
        <w:jc w:val="both"/>
        <w:rPr>
          <w:rFonts w:ascii="Times New Roman" w:hAnsi="Times New Roman" w:cs="Times New Roman"/>
        </w:rPr>
      </w:pPr>
    </w:p>
    <w:p w14:paraId="38E97E20" w14:textId="77777777" w:rsidR="00EC6284" w:rsidRPr="00294E43" w:rsidRDefault="00EC6284" w:rsidP="00EC6284">
      <w:pPr>
        <w:spacing w:line="360" w:lineRule="auto"/>
        <w:jc w:val="both"/>
        <w:rPr>
          <w:rFonts w:ascii="Times New Roman" w:hAnsi="Times New Roman" w:cs="Times New Roman"/>
        </w:rPr>
      </w:pPr>
    </w:p>
    <w:p w14:paraId="709855E2" w14:textId="77777777" w:rsidR="00EC6284" w:rsidRPr="00294E43" w:rsidRDefault="00EC6284" w:rsidP="00EC6284">
      <w:pPr>
        <w:spacing w:line="360" w:lineRule="auto"/>
        <w:rPr>
          <w:rFonts w:ascii="Times New Roman" w:hAnsi="Times New Roman" w:cs="Times New Roman"/>
        </w:rPr>
      </w:pPr>
    </w:p>
    <w:p w14:paraId="4470F3D4" w14:textId="77777777" w:rsidR="009C472E" w:rsidRDefault="009C472E"/>
    <w:sectPr w:rsidR="009C472E" w:rsidSect="00EC6284">
      <w:pgSz w:w="11900" w:h="16840"/>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3D1282" w14:textId="77777777" w:rsidR="007F1D9F" w:rsidRDefault="007F1D9F" w:rsidP="00744D6D">
      <w:r>
        <w:separator/>
      </w:r>
    </w:p>
  </w:endnote>
  <w:endnote w:type="continuationSeparator" w:id="0">
    <w:p w14:paraId="6FDB43B5" w14:textId="77777777" w:rsidR="007F1D9F" w:rsidRDefault="007F1D9F" w:rsidP="00744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entury Schoolbook">
    <w:panose1 w:val="020406040505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913132" w14:textId="77777777" w:rsidR="007F1D9F" w:rsidRDefault="007F1D9F" w:rsidP="00F8346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5C8DB48" w14:textId="77777777" w:rsidR="007F1D9F" w:rsidRDefault="007F1D9F" w:rsidP="000913B6">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5AD75" w14:textId="77777777" w:rsidR="007F1D9F" w:rsidRDefault="007F1D9F" w:rsidP="00F8346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F3120">
      <w:rPr>
        <w:rStyle w:val="Nmerodepgina"/>
        <w:noProof/>
      </w:rPr>
      <w:t>1</w:t>
    </w:r>
    <w:r>
      <w:rPr>
        <w:rStyle w:val="Nmerodepgina"/>
      </w:rPr>
      <w:fldChar w:fldCharType="end"/>
    </w:r>
  </w:p>
  <w:p w14:paraId="0822ECDE" w14:textId="77777777" w:rsidR="007F1D9F" w:rsidRDefault="007F1D9F" w:rsidP="000913B6">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46D2F9" w14:textId="77777777" w:rsidR="007F1D9F" w:rsidRDefault="007F1D9F" w:rsidP="00744D6D">
      <w:r>
        <w:separator/>
      </w:r>
    </w:p>
  </w:footnote>
  <w:footnote w:type="continuationSeparator" w:id="0">
    <w:p w14:paraId="39467860" w14:textId="77777777" w:rsidR="007F1D9F" w:rsidRDefault="007F1D9F" w:rsidP="00744D6D">
      <w:r>
        <w:continuationSeparator/>
      </w:r>
    </w:p>
  </w:footnote>
  <w:footnote w:id="1">
    <w:p w14:paraId="4A371C82" w14:textId="27637708" w:rsidR="007F1D9F" w:rsidRPr="008C4B46" w:rsidRDefault="007F1D9F" w:rsidP="00140A19">
      <w:pPr>
        <w:pStyle w:val="Textonotapie"/>
        <w:jc w:val="both"/>
        <w:rPr>
          <w:rFonts w:ascii="Arial" w:hAnsi="Arial" w:cs="Arial"/>
        </w:rPr>
      </w:pPr>
      <w:r w:rsidRPr="008C4B46">
        <w:rPr>
          <w:rStyle w:val="Refdenotaalpie"/>
          <w:rFonts w:ascii="Arial" w:hAnsi="Arial" w:cs="Arial"/>
        </w:rPr>
        <w:footnoteRef/>
      </w:r>
      <w:r w:rsidRPr="008C4B46">
        <w:rPr>
          <w:rFonts w:ascii="Arial" w:hAnsi="Arial" w:cs="Arial"/>
        </w:rPr>
        <w:t xml:space="preserve"> Este Gabinete muestra una cierta continuidad con el que Suárez tenía en el Ministerio como Secretario General del Movimiento Nacional: Aurelio Delgado, jefe de la secretaría; Eduardo Navarro, como Secretario General Técnico; José Luis Graullera, Gerente de servicios; y la Delegada Nacional de Cultura, Carmen Llorca, con quien trabajaba de asesora la futura Jefa de Gabinete de Suárez, Carmen Díez de Rivera (Romero, 2013: 104</w:t>
      </w:r>
    </w:p>
    <w:p w14:paraId="175DFC20" w14:textId="77777777" w:rsidR="007F1D9F" w:rsidRPr="008C4B46" w:rsidRDefault="007F1D9F" w:rsidP="00140A19">
      <w:pPr>
        <w:pStyle w:val="Textonotapie"/>
        <w:jc w:val="both"/>
        <w:rPr>
          <w:rFonts w:ascii="Arial" w:hAnsi="Arial" w:cs="Arial"/>
        </w:rPr>
      </w:pPr>
    </w:p>
  </w:footnote>
  <w:footnote w:id="2">
    <w:p w14:paraId="62D78B34" w14:textId="04A8C83B" w:rsidR="007F1D9F" w:rsidRPr="008C4B46" w:rsidRDefault="007F1D9F">
      <w:pPr>
        <w:pStyle w:val="Textonotapie"/>
        <w:rPr>
          <w:rFonts w:ascii="Arial" w:hAnsi="Arial" w:cs="Arial"/>
          <w:lang w:val="es-ES_tradnl"/>
        </w:rPr>
      </w:pPr>
      <w:r w:rsidRPr="008C4B46">
        <w:rPr>
          <w:rStyle w:val="Refdenotaalpie"/>
          <w:rFonts w:ascii="Arial" w:hAnsi="Arial" w:cs="Arial"/>
        </w:rPr>
        <w:footnoteRef/>
      </w:r>
      <w:r w:rsidRPr="008C4B46">
        <w:rPr>
          <w:rFonts w:ascii="Arial" w:hAnsi="Arial" w:cs="Arial"/>
        </w:rPr>
        <w:t xml:space="preserve"> </w:t>
      </w:r>
      <w:r w:rsidRPr="008C4B46">
        <w:rPr>
          <w:rFonts w:ascii="Arial" w:hAnsi="Arial" w:cs="Arial"/>
          <w:lang w:val="es-ES_tradnl"/>
        </w:rPr>
        <w:t>Real Decreto 2158/1978, de 1 de septiembre, por el que se estructura el Gabinete del Presidente del Gobierno, artículo tercero. En esta inicial formulación aún no se especifican ni las funciones ni las competencias del Gabinete.</w:t>
      </w:r>
    </w:p>
    <w:p w14:paraId="7EA6065A" w14:textId="77777777" w:rsidR="007F1D9F" w:rsidRPr="008C4B46" w:rsidRDefault="007F1D9F">
      <w:pPr>
        <w:pStyle w:val="Textonotapie"/>
        <w:rPr>
          <w:rFonts w:ascii="Arial" w:hAnsi="Arial" w:cs="Arial"/>
          <w:lang w:val="es-ES_tradnl"/>
        </w:rPr>
      </w:pPr>
    </w:p>
  </w:footnote>
  <w:footnote w:id="3">
    <w:p w14:paraId="22ADCE91" w14:textId="7D76F3A3" w:rsidR="007F1D9F" w:rsidRPr="008C4B46" w:rsidRDefault="007F1D9F">
      <w:pPr>
        <w:pStyle w:val="Textonotapie"/>
        <w:rPr>
          <w:rFonts w:ascii="Arial" w:hAnsi="Arial" w:cs="Arial"/>
          <w:lang w:val="es-ES_tradnl"/>
        </w:rPr>
      </w:pPr>
      <w:r w:rsidRPr="008C4B46">
        <w:rPr>
          <w:rStyle w:val="Refdenotaalpie"/>
          <w:rFonts w:ascii="Arial" w:hAnsi="Arial" w:cs="Arial"/>
        </w:rPr>
        <w:footnoteRef/>
      </w:r>
      <w:r w:rsidRPr="008C4B46">
        <w:rPr>
          <w:rFonts w:ascii="Arial" w:hAnsi="Arial" w:cs="Arial"/>
        </w:rPr>
        <w:t xml:space="preserve"> Real Decreto 325/1981, de 6 de marzo, por el que se reestructuran determinados órganos de la Administración del Estado.</w:t>
      </w:r>
    </w:p>
  </w:footnote>
  <w:footnote w:id="4">
    <w:p w14:paraId="49619DE5" w14:textId="4AA548D1" w:rsidR="007F1D9F" w:rsidRPr="008C4B46" w:rsidRDefault="007F1D9F" w:rsidP="0063402A">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rPr>
        <w:t xml:space="preserve"> Luis Ortega (1991: 201), director del Departamento de Asuntos Institucionales del Gabinete de la Presidencia del Gobierno entre 1983 y 1987, ha señalado que el crecimiento del Gabinete de la Presidencia del Gobierno en España “se homologa con los sistemas de organización presidencial más comunes en las democracias occidentales”, desmintiendo la tesis del ex presidente Calvo Sotelo anteriormente citada de que “el Gabinete de Felipe González está basado en la desconfianza” y “es un sistema especialmente próximo al francés”. Según Ortega (ibid., 215), “la aparición de la figura de los Gabinetes en el primer gobierno socialista de 1982, tanto en la Presidencia como en torno a  los Ministros, no es, por tanto, una formulación gratuita, ni un deseo caprichoso de crear un aparato político de control de las decisiones de la Burocracia. Sin cuestionar la existencia de una actitud antiburocrática y antitecnocrática en la clase política española de la transición a la democracia y sin entrar a juzgar lo adecuado de esta actitud, lo que sí es cierto es que la desaparición de la Dictadura franquista pone al descubierto la complejidad del sistema de toma de decisiones… Por ello, como una mera adaptación a la modernización de técnicas organizativas ya existentes en los países de nuestro entorno cultural, se impone la necesidad de articular junto al responsable ejecutivo un tipo de órgano de asesoramiento, alejado de la fórmula clásica de órgano consultivo, que no sea independiente de la autoridad a la que sirve…”</w:t>
      </w:r>
    </w:p>
    <w:p w14:paraId="660A1ACB" w14:textId="77777777" w:rsidR="007F1D9F" w:rsidRPr="008C4B46" w:rsidRDefault="007F1D9F">
      <w:pPr>
        <w:pStyle w:val="Textonotapie"/>
        <w:rPr>
          <w:rFonts w:ascii="Arial" w:hAnsi="Arial" w:cs="Arial"/>
          <w:lang w:val="es-ES_tradnl"/>
        </w:rPr>
      </w:pPr>
    </w:p>
  </w:footnote>
  <w:footnote w:id="5">
    <w:p w14:paraId="1A5913E1" w14:textId="5EBBD4F0" w:rsidR="007F1D9F" w:rsidRPr="008C4B46" w:rsidRDefault="007F1D9F">
      <w:pPr>
        <w:pStyle w:val="Textonotapie"/>
        <w:rPr>
          <w:rFonts w:ascii="Arial" w:hAnsi="Arial" w:cs="Arial"/>
          <w:lang w:val="es-ES_tradnl"/>
        </w:rPr>
      </w:pPr>
      <w:r w:rsidRPr="008C4B46">
        <w:rPr>
          <w:rStyle w:val="Refdenotaalpie"/>
          <w:rFonts w:ascii="Arial" w:hAnsi="Arial" w:cs="Arial"/>
        </w:rPr>
        <w:footnoteRef/>
      </w:r>
      <w:r w:rsidRPr="008C4B46">
        <w:rPr>
          <w:rFonts w:ascii="Arial" w:hAnsi="Arial" w:cs="Arial"/>
        </w:rPr>
        <w:t xml:space="preserve"> </w:t>
      </w:r>
      <w:r w:rsidRPr="008C4B46">
        <w:rPr>
          <w:rFonts w:ascii="Arial" w:hAnsi="Arial" w:cs="Arial"/>
          <w:lang w:val="es-ES_tradnl"/>
        </w:rPr>
        <w:t xml:space="preserve">Entrevista con Roberto Dorado, Jefe de Gabinete del Presidente González (1982-1993). </w:t>
      </w:r>
    </w:p>
    <w:p w14:paraId="40C4B85E" w14:textId="77777777" w:rsidR="007F1D9F" w:rsidRPr="008C4B46" w:rsidRDefault="007F1D9F">
      <w:pPr>
        <w:pStyle w:val="Textonotapie"/>
        <w:rPr>
          <w:rFonts w:ascii="Arial" w:hAnsi="Arial" w:cs="Arial"/>
          <w:lang w:val="es-ES_tradnl"/>
        </w:rPr>
      </w:pPr>
    </w:p>
  </w:footnote>
  <w:footnote w:id="6">
    <w:p w14:paraId="55DD9D20" w14:textId="16AEB340" w:rsidR="007F1D9F" w:rsidRPr="008C4B46" w:rsidRDefault="007F1D9F" w:rsidP="00AF41B4">
      <w:pPr>
        <w:suppressAutoHyphens/>
        <w:jc w:val="both"/>
        <w:rPr>
          <w:rFonts w:ascii="Arial" w:hAnsi="Arial" w:cs="Arial"/>
          <w:sz w:val="20"/>
          <w:szCs w:val="20"/>
        </w:rPr>
      </w:pPr>
      <w:r w:rsidRPr="008C4B46">
        <w:rPr>
          <w:rStyle w:val="Refdenotaalpie"/>
          <w:rFonts w:ascii="Arial" w:hAnsi="Arial" w:cs="Arial"/>
          <w:sz w:val="20"/>
          <w:szCs w:val="20"/>
        </w:rPr>
        <w:footnoteRef/>
      </w:r>
      <w:r w:rsidRPr="008C4B46">
        <w:rPr>
          <w:rFonts w:ascii="Arial" w:hAnsi="Arial" w:cs="Arial"/>
          <w:sz w:val="20"/>
          <w:szCs w:val="20"/>
        </w:rPr>
        <w:t xml:space="preserve"> En el mismo documento de trabajo mencionado se explica que “aunque constitucionalmente el sistema francés y el español son diferentes, la solución de reparto de funciones que existe en el primero parece haber demostrado, por una parte, su operatividad ejecutiva y por otra, su utilidad para preservar a la cúspide del ejecutivo de la erosión de lo cotidiano y para reservarle la capacidad de reflexión necesaria que exige la alta dirección, lo cual nos inclina a recomendar su adaptación práctica en un eventual ascenso socialista al gobierno.” </w:t>
      </w:r>
    </w:p>
    <w:p w14:paraId="053DFA2A" w14:textId="31E1A925" w:rsidR="007F1D9F" w:rsidRPr="008C4B46" w:rsidRDefault="007F1D9F" w:rsidP="002C7C89">
      <w:pPr>
        <w:suppressAutoHyphens/>
        <w:ind w:firstLine="708"/>
        <w:jc w:val="both"/>
        <w:rPr>
          <w:rFonts w:ascii="Arial" w:hAnsi="Arial" w:cs="Arial"/>
          <w:sz w:val="20"/>
          <w:szCs w:val="20"/>
        </w:rPr>
      </w:pPr>
      <w:r w:rsidRPr="008C4B46">
        <w:rPr>
          <w:rFonts w:ascii="Arial" w:hAnsi="Arial" w:cs="Arial"/>
          <w:sz w:val="20"/>
          <w:szCs w:val="20"/>
        </w:rPr>
        <w:t xml:space="preserve">Participando en el debate sobre la presidencialización del parlamentarismo español, y refiriéndose al singular caso francés, el ex primer ministro español Leopoldo Calvo Sotelo (1999: 175-177) ha descrito esta división de papeles propia del semipresidencialismo: "¡Qué maravilla ser presidente de la Quinta República francesa! De Gaulle inventó para él una Monarquía republicana. El monarca-presidente se elige por siete años: ¡siete años!, una eternidad en el tiempo interior de la política. El presidente no es durante ese plazo tan largo responsable ante las Cámaras, y navega sobre las tempestades políticas como el avión transatlántico navega sobre las meteorológicas… Y, además, o en consecuencia, el presidente tiene muy poco que hacer: no está, como el primer ministro, constantemente acuciado por la realidad. Si el tempo del primer ministro es el </w:t>
      </w:r>
      <w:r w:rsidRPr="008C4B46">
        <w:rPr>
          <w:rFonts w:ascii="Arial" w:hAnsi="Arial" w:cs="Arial"/>
          <w:i/>
          <w:sz w:val="20"/>
          <w:szCs w:val="20"/>
        </w:rPr>
        <w:t>allegro vivace</w:t>
      </w:r>
      <w:r w:rsidRPr="008C4B46">
        <w:rPr>
          <w:rFonts w:ascii="Arial" w:hAnsi="Arial" w:cs="Arial"/>
          <w:sz w:val="20"/>
          <w:szCs w:val="20"/>
        </w:rPr>
        <w:t xml:space="preserve">, el tempo del presidente es el </w:t>
      </w:r>
      <w:r w:rsidRPr="008C4B46">
        <w:rPr>
          <w:rFonts w:ascii="Arial" w:hAnsi="Arial" w:cs="Arial"/>
          <w:i/>
          <w:sz w:val="20"/>
          <w:szCs w:val="20"/>
        </w:rPr>
        <w:t>andante maestoso</w:t>
      </w:r>
      <w:r w:rsidRPr="008C4B46">
        <w:rPr>
          <w:rFonts w:ascii="Arial" w:hAnsi="Arial" w:cs="Arial"/>
          <w:sz w:val="20"/>
          <w:szCs w:val="20"/>
        </w:rPr>
        <w:t>. Decide cómo y cuándo interviene, cómo y cuándo se hace carne y habita entre los hombres. Cultiva su domaine réservé, aunque la Constitución no lo haya acotado para él; y hace sus apariciones periódicas en la escena internacional con interlocutores que viven una vida mucho más difícil y mucho más esclava que la suya… (A Adolfo Suárez le oí decir una vez, en sus buenos tiempos de 1978: «¡Ah, si yo fuera presidente de Francia!».)"</w:t>
      </w:r>
    </w:p>
  </w:footnote>
  <w:footnote w:id="7">
    <w:p w14:paraId="54773321" w14:textId="77777777" w:rsidR="007F1D9F" w:rsidRPr="008C4B46" w:rsidRDefault="007F1D9F" w:rsidP="003C63B2">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rPr>
        <w:t xml:space="preserve"> El Secretario del Gabinete dirige el </w:t>
      </w:r>
      <w:r w:rsidRPr="008C4B46">
        <w:rPr>
          <w:rFonts w:ascii="Arial" w:hAnsi="Arial" w:cs="Arial"/>
          <w:i/>
        </w:rPr>
        <w:t>Cabinet Office</w:t>
      </w:r>
      <w:r w:rsidRPr="008C4B46">
        <w:rPr>
          <w:rFonts w:ascii="Arial" w:hAnsi="Arial" w:cs="Arial"/>
        </w:rPr>
        <w:t xml:space="preserve"> y supone el cargo de mayor relieve del </w:t>
      </w:r>
      <w:r w:rsidRPr="008C4B46">
        <w:rPr>
          <w:rFonts w:ascii="Arial" w:hAnsi="Arial" w:cs="Arial"/>
          <w:i/>
        </w:rPr>
        <w:t>Civil Service</w:t>
      </w:r>
      <w:r w:rsidRPr="008C4B46">
        <w:rPr>
          <w:rFonts w:ascii="Arial" w:hAnsi="Arial" w:cs="Arial"/>
        </w:rPr>
        <w:t xml:space="preserve"> británico, y suele ser desempeñado durante largos periodos de tiempo por el mismo funcionario.  Nos es, seguramente, casual que en este intento de introducir un Gabinete más amplio y politizado, siguiendo los clásicos modelos continentales, los Secretarios del Gabinete durante el periodo de Blair hayan ocupado el cargo durante periodos más breves de tiempo que sus antecesores: Robin Butler, entre 1988 y 1998; Richard Wilson, entre 1998 y 2002; o Andrew Turnbull, entre 2002 y 2005. Otros Secretarios del Gabinete han estado más vinculados a los periodos en el gobierno de algunos primeros ministros, como Robert Armstrong con Margaret Thatcher, en los años ochenta, aunque la tradición previa era que los Secretarios del Gabinete sirvieran con varios primeros ministros, como Maurice Hankey, bajo cinco premiers, desde 1916 a 1938 o Norman Brook, con cinco primeros ministros, entre 1947 o 1962, etc. </w:t>
      </w:r>
    </w:p>
  </w:footnote>
  <w:footnote w:id="8">
    <w:p w14:paraId="6BFCC1AA" w14:textId="77777777" w:rsidR="007F1D9F" w:rsidRPr="008C4B46" w:rsidRDefault="007F1D9F" w:rsidP="0030153F">
      <w:pPr>
        <w:pStyle w:val="Textonotapie"/>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Real Decreto,  1481/1989, de 15 de diciembre.</w:t>
      </w:r>
    </w:p>
    <w:p w14:paraId="5A9E959C" w14:textId="77777777" w:rsidR="007F1D9F" w:rsidRPr="008C4B46" w:rsidRDefault="007F1D9F" w:rsidP="0030153F">
      <w:pPr>
        <w:pStyle w:val="Textonotapie"/>
        <w:rPr>
          <w:rFonts w:ascii="Arial" w:hAnsi="Arial" w:cs="Arial"/>
          <w:lang w:val="es-ES_tradnl"/>
        </w:rPr>
      </w:pPr>
    </w:p>
  </w:footnote>
  <w:footnote w:id="9">
    <w:p w14:paraId="10DE6F72" w14:textId="77777777" w:rsidR="007F1D9F" w:rsidRPr="008C4B46" w:rsidRDefault="007F1D9F" w:rsidP="0030153F">
      <w:pPr>
        <w:pStyle w:val="Textonotapie"/>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Real Decreto 163/1987, de 6 de febrero.</w:t>
      </w:r>
    </w:p>
    <w:p w14:paraId="40661FDC" w14:textId="77777777" w:rsidR="007F1D9F" w:rsidRPr="008C4B46" w:rsidRDefault="007F1D9F" w:rsidP="0030153F">
      <w:pPr>
        <w:pStyle w:val="Textonotapie"/>
        <w:rPr>
          <w:rFonts w:ascii="Arial" w:hAnsi="Arial" w:cs="Arial"/>
          <w:lang w:val="es-ES_tradnl"/>
        </w:rPr>
      </w:pPr>
    </w:p>
  </w:footnote>
  <w:footnote w:id="10">
    <w:p w14:paraId="28E124A6" w14:textId="77777777" w:rsidR="007F1D9F" w:rsidRPr="008C4B46" w:rsidRDefault="007F1D9F" w:rsidP="0030153F">
      <w:pPr>
        <w:pStyle w:val="Textonotapie"/>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Entrevista con Gabriel Elorriaga, subdirector del Gabinete del Presidente Aznar (1996-2000).</w:t>
      </w:r>
    </w:p>
    <w:p w14:paraId="6047B318" w14:textId="77777777" w:rsidR="007F1D9F" w:rsidRPr="008C4B46" w:rsidRDefault="007F1D9F" w:rsidP="0030153F">
      <w:pPr>
        <w:pStyle w:val="Textonotapie"/>
        <w:rPr>
          <w:rFonts w:ascii="Arial" w:hAnsi="Arial" w:cs="Arial"/>
          <w:lang w:val="es-ES_tradnl"/>
        </w:rPr>
      </w:pPr>
    </w:p>
  </w:footnote>
  <w:footnote w:id="11">
    <w:p w14:paraId="39AE81CD" w14:textId="77777777" w:rsidR="007F1D9F" w:rsidRPr="008C4B46" w:rsidRDefault="007F1D9F" w:rsidP="0030153F">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rPr>
        <w:t xml:space="preserve"> No hay que olvidar, por último, diversas funciones complementarias que debe cumplir este órgano de apoyo al presidente del gobierno, que sólo han aparecido recogidas en la normativa de reestructuración del Gabinete tras la formación del primer Gobierno de Mariano Rajoy en 2011</w:t>
      </w:r>
      <w:r w:rsidRPr="008C4B46">
        <w:rPr>
          <w:rFonts w:ascii="Arial" w:hAnsi="Arial" w:cs="Arial"/>
          <w:lang w:val="es-ES_tradnl"/>
        </w:rPr>
        <w:t xml:space="preserve"> (Real Decreto 83/2012, de 13 de enero, de reestructuración de la Presidencia del Gobierno):</w:t>
      </w:r>
      <w:r w:rsidRPr="008C4B46">
        <w:rPr>
          <w:rFonts w:ascii="Arial" w:hAnsi="Arial" w:cs="Arial"/>
        </w:rPr>
        <w:t xml:space="preserve"> a) Organización de eventos y seguridad: alude a la organización y la seguridad de territorio nacional como en sus desplazamientos al exterior; b) Protocolo: la coordinación de las actividades protocololarias del Presidente en su relación con los restantes poderes del Estado; c) Recursos humanos y medios materiales: la asistencia a la Presidencia o en materias económicas, de personal, servicios, medios informáticos y de comunicaciones; d) Logística de desplazamientos y viajes: la coordinación de los programas y todos los dispositivos logísticos para los viajes al extranjero de las Autoridades del Gobierno español; e) Salud: la estructuración y supervisión del Sistema Operativo Sanitario de la Presidencia del Gobierno; f) Cláusula residual: incluye la ejecución de todas aquellas otras actividades o funciones que le encomiende al Gabinete el presidente del Gobierno.</w:t>
      </w:r>
    </w:p>
  </w:footnote>
  <w:footnote w:id="12">
    <w:p w14:paraId="76B66664" w14:textId="77777777" w:rsidR="007F1D9F" w:rsidRPr="008C4B46" w:rsidRDefault="007F1D9F" w:rsidP="0030153F">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Entrevistas con José María Aznar, presidente del Gobierno, y con Carlos Aragonés, jefe de Gabinete del presidente Aznar (1996-2004).Tanto Aznar como Aragonés confirmaron que la fusión de materias o áreas fueron decisiones del presidente respecto al Gabinete. </w:t>
      </w:r>
    </w:p>
    <w:p w14:paraId="4E831120" w14:textId="77777777" w:rsidR="007F1D9F" w:rsidRPr="008C4B46" w:rsidRDefault="007F1D9F" w:rsidP="0030153F">
      <w:pPr>
        <w:pStyle w:val="Textonotapie"/>
        <w:jc w:val="both"/>
        <w:rPr>
          <w:rFonts w:ascii="Arial" w:hAnsi="Arial" w:cs="Arial"/>
          <w:lang w:val="es-ES_tradnl"/>
        </w:rPr>
      </w:pPr>
    </w:p>
  </w:footnote>
  <w:footnote w:id="13">
    <w:p w14:paraId="1534C9C6" w14:textId="77777777" w:rsidR="007F1D9F" w:rsidRPr="008C4B46" w:rsidRDefault="007F1D9F" w:rsidP="0030153F">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Según los datos de Molina (1998: 17), “mientras en 1991 los vocales asesores eran 39 y los consejeros técnicos 31, a finales de 1997 los primeros ascendían a 23 y los segundos sólo a 10. Bien es cierto que, con posterioridad, estos números han aumentado ligeramente y, así, el Departamento de Análisis y Estudios (vacante durante el primer año y medio del gobierno de Aznar) se ha activado y cuenta con cinco miembros”. Sin embargo, Molina (1998: 38) indica que, pese a ello, no varió sustancialmente “el tamaño del personal funcionario, no funcionario o de confianza… ya que las reducciones en el número de miembros del Gabinete del Presidente se ha compensado con la creación de la Oficina del Presupuesto y el refuerzo de otras unidades de asesoramiento en el Ministerio de la Presidencia”, por lo que “después de todos los cambios de personal habidos tras el relevo de González por Aznar, sólo ha variado en un funcionario el número (aproximadamente millar y medio) de empleados públicos que trabajan en Moncloa”.</w:t>
      </w:r>
    </w:p>
    <w:p w14:paraId="252D7FE8" w14:textId="77777777" w:rsidR="007F1D9F" w:rsidRPr="008C4B46" w:rsidRDefault="007F1D9F" w:rsidP="0030153F">
      <w:pPr>
        <w:pStyle w:val="Textonotapie"/>
        <w:jc w:val="both"/>
        <w:rPr>
          <w:rFonts w:ascii="Arial" w:hAnsi="Arial" w:cs="Arial"/>
          <w:lang w:val="es-ES_tradnl"/>
        </w:rPr>
      </w:pPr>
    </w:p>
  </w:footnote>
  <w:footnote w:id="14">
    <w:p w14:paraId="5D90ABFD" w14:textId="77777777" w:rsidR="007F1D9F" w:rsidRPr="008C4B46" w:rsidRDefault="007F1D9F" w:rsidP="0030153F">
      <w:pPr>
        <w:pStyle w:val="Textonotapie"/>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Entrevista con Gabriel Elorriaga, subdirector del Gabinete del Presidente Aznar (1996-2000).</w:t>
      </w:r>
    </w:p>
    <w:p w14:paraId="1222F868" w14:textId="77777777" w:rsidR="007F1D9F" w:rsidRPr="008C4B46" w:rsidRDefault="007F1D9F" w:rsidP="0030153F">
      <w:pPr>
        <w:pStyle w:val="Textonotapie"/>
        <w:rPr>
          <w:rFonts w:ascii="Arial" w:hAnsi="Arial" w:cs="Arial"/>
          <w:lang w:val="es-ES_tradnl"/>
        </w:rPr>
      </w:pPr>
    </w:p>
  </w:footnote>
  <w:footnote w:id="15">
    <w:p w14:paraId="62A06C0B" w14:textId="77777777" w:rsidR="007F1D9F" w:rsidRPr="008C4B46" w:rsidRDefault="007F1D9F" w:rsidP="0030153F">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Según Roberto Dorado, pese a que habían calculado una estructura de alrededor de 120 personas, casi nunca superaron los 60 miembros. La razón para la que no creciera más el Gabinete durante la primera etapa de gobierno socialista, era doble: en primer lugar, por un problema de infraestructuras y espacios en el complejo de La Moncloa y, en segundo lugar, porque no encontraron el personal necesario y carecían de suficientes asesores de calidad vinculados al partido. Entrevista con Roberto Dorado, jefe de Gabinete del Presidente González (1982-1993).</w:t>
      </w:r>
    </w:p>
    <w:p w14:paraId="3F5DE007" w14:textId="77777777" w:rsidR="007F1D9F" w:rsidRPr="008C4B46" w:rsidRDefault="007F1D9F" w:rsidP="0030153F">
      <w:pPr>
        <w:pStyle w:val="Textonotapie"/>
        <w:rPr>
          <w:rFonts w:ascii="Arial" w:hAnsi="Arial" w:cs="Arial"/>
          <w:lang w:val="es-ES_tradnl"/>
        </w:rPr>
      </w:pPr>
    </w:p>
  </w:footnote>
  <w:footnote w:id="16">
    <w:p w14:paraId="70979D54" w14:textId="77777777" w:rsidR="007F1D9F" w:rsidRPr="008C4B46" w:rsidRDefault="007F1D9F" w:rsidP="00E3454E">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Entrevista con Roberto Dorado, jefe de Gabinete del presidente González (1982-1993).</w:t>
      </w:r>
    </w:p>
    <w:p w14:paraId="037B8858" w14:textId="77777777" w:rsidR="007F1D9F" w:rsidRPr="008C4B46" w:rsidRDefault="007F1D9F" w:rsidP="00E3454E">
      <w:pPr>
        <w:pStyle w:val="Textonotapie"/>
        <w:rPr>
          <w:rFonts w:ascii="Arial" w:hAnsi="Arial" w:cs="Arial"/>
          <w:lang w:val="es-ES_tradnl"/>
        </w:rPr>
      </w:pPr>
    </w:p>
  </w:footnote>
  <w:footnote w:id="17">
    <w:p w14:paraId="352A4FF1" w14:textId="77777777" w:rsidR="007F1D9F" w:rsidRPr="008C4B46" w:rsidRDefault="007F1D9F" w:rsidP="00E3454E">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Esta jerarquía de funciones es distinta según las investigaciones realizadas para las nuevas democracias de la Europa Oriental (Müller Rommel, 2008). En estos países las funciones del staff del primer ministro con más impacto son la preparación de la agenda del gobierno (59%), seguida por el asesoramiento al primer ministro (27%), el control de las propuestas ministeriales (10%) y el desarrollo de sus propias propuestas políticas (4%).</w:t>
      </w:r>
    </w:p>
    <w:p w14:paraId="33499E54" w14:textId="77777777" w:rsidR="007F1D9F" w:rsidRPr="008C4B46" w:rsidRDefault="007F1D9F" w:rsidP="00E3454E">
      <w:pPr>
        <w:pStyle w:val="Textonotapie"/>
        <w:rPr>
          <w:rFonts w:ascii="Arial" w:hAnsi="Arial" w:cs="Arial"/>
          <w:lang w:val="es-ES_tradnl"/>
        </w:rPr>
      </w:pPr>
    </w:p>
  </w:footnote>
  <w:footnote w:id="18">
    <w:p w14:paraId="2A4BC4D3" w14:textId="77777777" w:rsidR="007F1D9F" w:rsidRPr="008C4B46" w:rsidRDefault="007F1D9F" w:rsidP="00E3454E">
      <w:pPr>
        <w:pStyle w:val="Textonotapie"/>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Entrevista con Gabriel Elorriaga, subdirector del Gabinete del presidente Aznar (1996-2000).</w:t>
      </w:r>
    </w:p>
    <w:p w14:paraId="37CA90FE" w14:textId="77777777" w:rsidR="007F1D9F" w:rsidRPr="008C4B46" w:rsidRDefault="007F1D9F" w:rsidP="00E3454E">
      <w:pPr>
        <w:pStyle w:val="Textonotapie"/>
        <w:rPr>
          <w:rFonts w:ascii="Arial" w:hAnsi="Arial" w:cs="Arial"/>
          <w:lang w:val="es-ES_tradnl"/>
        </w:rPr>
      </w:pPr>
    </w:p>
  </w:footnote>
  <w:footnote w:id="19">
    <w:p w14:paraId="71293EE8" w14:textId="77777777" w:rsidR="007F1D9F" w:rsidRPr="008C4B46" w:rsidRDefault="007F1D9F" w:rsidP="00E3454E">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Real Decreto 3773/1982, de 22 de diciembre, por el que se determina la estructura orgánica de la Presidencia del Gobierno.</w:t>
      </w:r>
    </w:p>
    <w:p w14:paraId="565F33EE" w14:textId="77777777" w:rsidR="007F1D9F" w:rsidRPr="008C4B46" w:rsidRDefault="007F1D9F" w:rsidP="00E3454E">
      <w:pPr>
        <w:pStyle w:val="Textonotapie"/>
        <w:rPr>
          <w:rFonts w:ascii="Arial" w:hAnsi="Arial" w:cs="Arial"/>
          <w:lang w:val="es-ES_tradnl"/>
        </w:rPr>
      </w:pPr>
    </w:p>
  </w:footnote>
  <w:footnote w:id="20">
    <w:p w14:paraId="1D580FCC" w14:textId="77777777" w:rsidR="007F1D9F" w:rsidRPr="008C4B46" w:rsidRDefault="007F1D9F" w:rsidP="00E3454E">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Entrevistas con José María Aznar, presidente del Gobierno, y con Roberto Dorado, jefe de Gabinete del presidente González (1982-1993). </w:t>
      </w:r>
      <w:r w:rsidRPr="008C4B46">
        <w:rPr>
          <w:rFonts w:ascii="Arial" w:hAnsi="Arial" w:cs="Arial"/>
        </w:rPr>
        <w:t xml:space="preserve">Según Roberto Dorado, las dos funciones principales del Gabinete de González eran, por este orden, el seguimiento de las políticas de los ministerios, el seguimiento sobre el programa electoral del partido y, en tercer lugar, hacer propuestas. </w:t>
      </w:r>
    </w:p>
    <w:p w14:paraId="5662D2E2" w14:textId="77777777" w:rsidR="007F1D9F" w:rsidRPr="008C4B46" w:rsidRDefault="007F1D9F" w:rsidP="00E3454E">
      <w:pPr>
        <w:pStyle w:val="Textonotapie"/>
        <w:rPr>
          <w:rFonts w:ascii="Arial" w:hAnsi="Arial" w:cs="Arial"/>
          <w:lang w:val="es-ES_tradnl"/>
        </w:rPr>
      </w:pPr>
    </w:p>
  </w:footnote>
  <w:footnote w:id="21">
    <w:p w14:paraId="284116C6" w14:textId="77777777" w:rsidR="007F1D9F" w:rsidRPr="008C4B46" w:rsidRDefault="007F1D9F" w:rsidP="00E3454E">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Entrevista con Javier Fernández Lasquetty, subdirector del Gabinete del presidente Aznar (2002-2004).</w:t>
      </w:r>
    </w:p>
    <w:p w14:paraId="64136845" w14:textId="77777777" w:rsidR="007F1D9F" w:rsidRPr="008C4B46" w:rsidRDefault="007F1D9F" w:rsidP="00E3454E">
      <w:pPr>
        <w:pStyle w:val="Textonotapie"/>
        <w:rPr>
          <w:rFonts w:ascii="Arial" w:hAnsi="Arial" w:cs="Arial"/>
          <w:lang w:val="es-ES_tradnl"/>
        </w:rPr>
      </w:pPr>
    </w:p>
  </w:footnote>
  <w:footnote w:id="22">
    <w:p w14:paraId="5793FDB3" w14:textId="77777777" w:rsidR="007F1D9F" w:rsidRPr="008C4B46" w:rsidRDefault="007F1D9F" w:rsidP="00E3454E">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Entrevista con Javier Fernández Lasquetty, subdirector del Gabinete del presidente Aznar (2002-2004).</w:t>
      </w:r>
    </w:p>
    <w:p w14:paraId="6378A5AD" w14:textId="77777777" w:rsidR="007F1D9F" w:rsidRPr="008C4B46" w:rsidRDefault="007F1D9F" w:rsidP="00E3454E">
      <w:pPr>
        <w:pStyle w:val="Textonotapie"/>
        <w:rPr>
          <w:rFonts w:ascii="Arial" w:hAnsi="Arial" w:cs="Arial"/>
          <w:lang w:val="es-ES_tradnl"/>
        </w:rPr>
      </w:pPr>
    </w:p>
  </w:footnote>
  <w:footnote w:id="23">
    <w:p w14:paraId="2678BC09" w14:textId="77777777" w:rsidR="007F1D9F" w:rsidRPr="008C4B46" w:rsidRDefault="007F1D9F" w:rsidP="00E3454E">
      <w:pPr>
        <w:pStyle w:val="Textonotapie"/>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Entrevista con Gabriel Elorriaga, subdirector del Gabinete del presidente Aznar (1996-2000).</w:t>
      </w:r>
    </w:p>
    <w:p w14:paraId="00D2651D" w14:textId="77777777" w:rsidR="007F1D9F" w:rsidRPr="008C4B46" w:rsidRDefault="007F1D9F" w:rsidP="00E3454E">
      <w:pPr>
        <w:pStyle w:val="Textonotapie"/>
        <w:rPr>
          <w:rFonts w:ascii="Arial" w:hAnsi="Arial" w:cs="Arial"/>
          <w:lang w:val="es-ES_tradnl"/>
        </w:rPr>
      </w:pPr>
    </w:p>
  </w:footnote>
  <w:footnote w:id="24">
    <w:p w14:paraId="227DB3B9" w14:textId="77777777" w:rsidR="007F1D9F" w:rsidRPr="008C4B46" w:rsidRDefault="007F1D9F" w:rsidP="00E3454E">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Entrevista con José Enrique Serrano, director del Gabinete de los presidentes González (1995-1996) y Zapatero (2004-2011).</w:t>
      </w:r>
    </w:p>
    <w:p w14:paraId="4B647DCD" w14:textId="77777777" w:rsidR="007F1D9F" w:rsidRPr="008C4B46" w:rsidRDefault="007F1D9F" w:rsidP="00E3454E">
      <w:pPr>
        <w:pStyle w:val="Textonotapie"/>
        <w:rPr>
          <w:rFonts w:ascii="Arial" w:hAnsi="Arial" w:cs="Arial"/>
          <w:lang w:val="es-ES_tradnl"/>
        </w:rPr>
      </w:pPr>
    </w:p>
  </w:footnote>
  <w:footnote w:id="25">
    <w:p w14:paraId="693AEC49" w14:textId="6F51FCD9" w:rsidR="007F1D9F" w:rsidRPr="008C4B46" w:rsidRDefault="007F1D9F" w:rsidP="00E3454E">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Entrevista con Roberto Dorado, jefe de Gabinete del presidente González (1982-1993). </w:t>
      </w:r>
      <w:r w:rsidRPr="008C4B46">
        <w:rPr>
          <w:rFonts w:ascii="Arial" w:hAnsi="Arial" w:cs="Arial"/>
        </w:rPr>
        <w:t xml:space="preserve">Dorado, por ejemplo, expresó durante la entrevista con los autores su malestar por algunas informaciones publicadas por el diario </w:t>
      </w:r>
      <w:r w:rsidRPr="008C4B46">
        <w:rPr>
          <w:rFonts w:ascii="Arial" w:hAnsi="Arial" w:cs="Arial"/>
          <w:i/>
        </w:rPr>
        <w:t>El País</w:t>
      </w:r>
      <w:r w:rsidRPr="008C4B46">
        <w:rPr>
          <w:rFonts w:ascii="Arial" w:hAnsi="Arial" w:cs="Arial"/>
        </w:rPr>
        <w:t xml:space="preserve"> en las que se insinuaba que “puenteaba” a los Ministerios. </w:t>
      </w:r>
    </w:p>
    <w:p w14:paraId="1487A7B4" w14:textId="77777777" w:rsidR="007F1D9F" w:rsidRPr="008C4B46" w:rsidRDefault="007F1D9F" w:rsidP="00E3454E">
      <w:pPr>
        <w:pStyle w:val="Textonotapie"/>
        <w:rPr>
          <w:rFonts w:ascii="Arial" w:hAnsi="Arial" w:cs="Arial"/>
          <w:lang w:val="es-ES_tradnl"/>
        </w:rPr>
      </w:pPr>
    </w:p>
  </w:footnote>
  <w:footnote w:id="26">
    <w:p w14:paraId="33396F8B" w14:textId="77777777" w:rsidR="007F1D9F" w:rsidRPr="008C4B46" w:rsidRDefault="007F1D9F" w:rsidP="00E3454E">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Entrevistas con Carlos Aragonés, director del Gabinete del presidente Aznar (1996-2004) y con Javier Fernández Lasquetty, subdirector del Gabinete del presidente Aznar (2002-2004). Según Lasquetty, “hoy los Ministerios, como es natural, ven con desconfianza al Gabinete del Presidente porque es alguien que trabaja sobre los mismos temas, que no tiene autoridad propia, pero que está muy cerca de la persona que tiene autoridad sobre ellos mismos”.</w:t>
      </w:r>
    </w:p>
    <w:p w14:paraId="3D790874" w14:textId="77777777" w:rsidR="007F1D9F" w:rsidRPr="008C4B46" w:rsidRDefault="007F1D9F" w:rsidP="00E3454E">
      <w:pPr>
        <w:pStyle w:val="Textonotapie"/>
        <w:rPr>
          <w:rFonts w:ascii="Arial" w:hAnsi="Arial" w:cs="Arial"/>
          <w:lang w:val="es-ES_tradnl"/>
        </w:rPr>
      </w:pPr>
    </w:p>
  </w:footnote>
  <w:footnote w:id="27">
    <w:p w14:paraId="674625A0" w14:textId="77777777" w:rsidR="007F1D9F" w:rsidRPr="008C4B46" w:rsidRDefault="007F1D9F" w:rsidP="00E3454E">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Entrevista con Javier Fernández Lasquetty, subdirector del Gabinete del presidente Aznar (2002-2004).</w:t>
      </w:r>
    </w:p>
    <w:p w14:paraId="091E6304" w14:textId="77777777" w:rsidR="007F1D9F" w:rsidRPr="008C4B46" w:rsidRDefault="007F1D9F" w:rsidP="00E3454E">
      <w:pPr>
        <w:pStyle w:val="Textonotapie"/>
        <w:rPr>
          <w:rFonts w:ascii="Arial" w:hAnsi="Arial" w:cs="Arial"/>
          <w:lang w:val="es-ES_tradnl"/>
        </w:rPr>
      </w:pPr>
    </w:p>
  </w:footnote>
  <w:footnote w:id="28">
    <w:p w14:paraId="6DC9358A" w14:textId="77777777" w:rsidR="007F1D9F" w:rsidRPr="008C4B46" w:rsidRDefault="007F1D9F" w:rsidP="00E3454E">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La relación entre el Gabinete y los ministros es el aspecto esencial tratado en el documento inédito, hallado en el propio Gabinete de la Presidencia del Gobierno, denominado “¿Qué Gabinete queremos?”:  “La relación del Gabinete con los ministerios es una cuestión fundaamental. La asistencia, el apoyo y el asesoramiento que el mismo puede ofrecer al presidente y al vicepresidente serán necesariamente de baja calidad si no se logra establecer una relación adecuada y fructífera con los distintos departamentos ministeriales.” En el mismo texto se describe la utilidad del Gabinete para los miniserios a los que puede ofrecer “capacidad para promover y empujar políticamente la ejecución de sus iniciativas, para mediar en los conflictos  interministeriales y para allanar dificultades con la presidencia, para transmitir la línea política del Gobierno, tanto en lo que afecte a sus iniciativas como con carácter más general, para coordinar actuaciones interministeriales y para, en algunos casos, asistirlos técnicamente.” (</w:t>
      </w:r>
      <w:r w:rsidRPr="008C4B46">
        <w:rPr>
          <w:rFonts w:ascii="Arial" w:hAnsi="Arial" w:cs="Arial"/>
        </w:rPr>
        <w:t>Gabinete de la Presidencia del Gobierno (s.f. [1993]: 9-10).</w:t>
      </w:r>
    </w:p>
    <w:p w14:paraId="5B17EBF6" w14:textId="77777777" w:rsidR="007F1D9F" w:rsidRPr="008C4B46" w:rsidRDefault="007F1D9F" w:rsidP="00E3454E">
      <w:pPr>
        <w:pStyle w:val="Textonotapie"/>
        <w:jc w:val="both"/>
        <w:rPr>
          <w:rFonts w:ascii="Arial" w:hAnsi="Arial" w:cs="Arial"/>
          <w:lang w:val="es-ES_tradnl"/>
        </w:rPr>
      </w:pPr>
    </w:p>
    <w:p w14:paraId="3FC42DE2" w14:textId="77777777" w:rsidR="007F1D9F" w:rsidRPr="008C4B46" w:rsidRDefault="007F1D9F" w:rsidP="00E3454E">
      <w:pPr>
        <w:pStyle w:val="Textonotapie"/>
        <w:rPr>
          <w:rFonts w:ascii="Arial" w:hAnsi="Arial" w:cs="Arial"/>
          <w:lang w:val="es-ES_tradnl"/>
        </w:rPr>
      </w:pPr>
    </w:p>
  </w:footnote>
  <w:footnote w:id="29">
    <w:p w14:paraId="6421180F" w14:textId="77777777" w:rsidR="007F1D9F" w:rsidRPr="008C4B46" w:rsidRDefault="007F1D9F" w:rsidP="00E3454E">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Entrevista con José Enrique Serrano, director del Gabinete de los presidentes González (1995-1996) y Zapatero (2004-2011). Serrano subrayó, a este respecto, su negativa permanente a que hubiera un asesor que hiciera un seguimiento específico a cada Ministerio argumentando que él “nunca había concebido el Gabinete de la Presidencia como, por utilizar una expresión muy vieja, como un comisariado político”, puesto que, a su juicio, “el Gabinete es otra cosa: aquí no estamos para controlar o vigilar a cada uno de los Ministerios o a cada uno de los ministros, sino para contribuir a que el Gobierno se desempeñe como tal, como un Gobierno y no como una mera yuxtaposición de ministros”.</w:t>
      </w:r>
    </w:p>
    <w:p w14:paraId="64A4D2EF" w14:textId="77777777" w:rsidR="007F1D9F" w:rsidRPr="008C4B46" w:rsidRDefault="007F1D9F" w:rsidP="00E3454E">
      <w:pPr>
        <w:pStyle w:val="Textonotapie"/>
        <w:rPr>
          <w:rFonts w:ascii="Arial" w:hAnsi="Arial" w:cs="Arial"/>
          <w:lang w:val="es-ES_tradnl"/>
        </w:rPr>
      </w:pPr>
    </w:p>
  </w:footnote>
  <w:footnote w:id="30">
    <w:p w14:paraId="223D12B6" w14:textId="77777777" w:rsidR="007F1D9F" w:rsidRPr="008C4B46" w:rsidRDefault="007F1D9F" w:rsidP="00E3454E">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lang w:val="es-ES_tradnl"/>
        </w:rPr>
        <w:t xml:space="preserve"> Entrevista con José María Aznar, presidente del Gobierno</w:t>
      </w:r>
      <w:r w:rsidRPr="008C4B46">
        <w:rPr>
          <w:rFonts w:ascii="Arial" w:hAnsi="Arial" w:cs="Arial"/>
        </w:rPr>
        <w:t>.</w:t>
      </w:r>
    </w:p>
    <w:p w14:paraId="1C039B93" w14:textId="77777777" w:rsidR="007F1D9F" w:rsidRPr="008C4B46" w:rsidRDefault="007F1D9F" w:rsidP="00E3454E">
      <w:pPr>
        <w:pStyle w:val="Textonotapie"/>
        <w:rPr>
          <w:rFonts w:ascii="Arial" w:hAnsi="Arial" w:cs="Arial"/>
          <w:lang w:val="es-ES_tradnl"/>
        </w:rPr>
      </w:pPr>
    </w:p>
  </w:footnote>
  <w:footnote w:id="31">
    <w:p w14:paraId="51740681" w14:textId="77777777" w:rsidR="007F1D9F" w:rsidRPr="008C4B46" w:rsidRDefault="007F1D9F" w:rsidP="00E3454E">
      <w:pPr>
        <w:pStyle w:val="Textonotapie"/>
        <w:jc w:val="both"/>
        <w:rPr>
          <w:rFonts w:ascii="Arial" w:hAnsi="Arial" w:cs="Arial"/>
        </w:rPr>
      </w:pPr>
      <w:r w:rsidRPr="008C4B46">
        <w:rPr>
          <w:rStyle w:val="Refdenotaalpie"/>
          <w:rFonts w:ascii="Arial" w:hAnsi="Arial" w:cs="Arial"/>
        </w:rPr>
        <w:footnoteRef/>
      </w:r>
      <w:r w:rsidRPr="008C4B46">
        <w:rPr>
          <w:rFonts w:ascii="Arial" w:hAnsi="Arial" w:cs="Arial"/>
          <w:lang w:val="es-ES_tradnl"/>
        </w:rPr>
        <w:t xml:space="preserve"> Entrevistas con José Enrique Serrano, director del Gabinete de los presidentes González (1995-1996) y Zapatero (2004-2011), y con Carlos Aragonés, director del Gabinete del presidente Aznar (1996-2004). </w:t>
      </w:r>
      <w:r w:rsidRPr="008C4B46">
        <w:rPr>
          <w:rFonts w:ascii="Arial" w:hAnsi="Arial" w:cs="Arial"/>
        </w:rPr>
        <w:t xml:space="preserve">Serrano, con carácter previo a su nombramiento como jefe de Gabinete de Felipe González, había acumulado, incluso dos cargos: Secretario General de la vicepresidencia y Subdirector del Gabinete, con asignación de cuatro o cinco de los Departamentos que formaban el mismo. Su sucesor, Carlos Aragonés, ya había sido, anteriormente, jefe de Gabinete de José María Aznar en su etapa de presidente de la Comunidad de Castilla y León. Moragas había trabajado en el Departamento de Protocolo de la Presidencia del Gobierno en el primer gobierno de Aznar y, cuando iba a formar parte del Departamento de Internacional del Gabinete, el Secretario General de la Presidencia, Javier Zarzalejos, le designó como su propio jefe de Gabinete. Desde 2004, Moragas trabajó con Mariano Rajoy en el desarrollo de su agenda exterior y, entre 2008 y 2011, fue el jefe de Gabinete en la sombra del líder de la oposición y se desempeñó como coordinador de Presidencia y de Relaciones Internacionales del Partido Popular, cargo desde el que estableció contactos entre Rajoy y la Administración Obama, especialmente con Timothy Geithner, y con los principales dirigentes conservadores europeos, como Merkel, Sarkozy o Cameron. </w:t>
      </w:r>
    </w:p>
    <w:p w14:paraId="6B2A743A" w14:textId="77777777" w:rsidR="007F1D9F" w:rsidRPr="008C4B46" w:rsidRDefault="007F1D9F" w:rsidP="00E3454E">
      <w:pPr>
        <w:pStyle w:val="Textonotapie"/>
        <w:rPr>
          <w:rFonts w:ascii="Arial" w:hAnsi="Arial" w:cs="Arial"/>
          <w:lang w:val="es-ES_tradnl"/>
        </w:rPr>
      </w:pPr>
    </w:p>
  </w:footnote>
  <w:footnote w:id="32">
    <w:p w14:paraId="0F3F7519" w14:textId="77777777" w:rsidR="007F1D9F" w:rsidRPr="000E5809" w:rsidRDefault="007F1D9F" w:rsidP="007F1D9F">
      <w:pPr>
        <w:pStyle w:val="Textonotapie"/>
        <w:jc w:val="both"/>
        <w:rPr>
          <w:rFonts w:ascii="Times New Roman" w:hAnsi="Times New Roman" w:cs="Times New Roman"/>
          <w:lang w:val="es-ES_tradnl"/>
        </w:rPr>
      </w:pPr>
      <w:r w:rsidRPr="009E634E">
        <w:rPr>
          <w:rStyle w:val="Refdenotaalpie"/>
          <w:rFonts w:ascii="Times New Roman" w:hAnsi="Times New Roman" w:cs="Times New Roman"/>
        </w:rPr>
        <w:footnoteRef/>
      </w:r>
      <w:r w:rsidRPr="009E634E">
        <w:rPr>
          <w:rFonts w:ascii="Times New Roman" w:hAnsi="Times New Roman" w:cs="Times New Roman"/>
          <w:lang w:val="es-ES_tradnl"/>
        </w:rPr>
        <w:t xml:space="preserve"> </w:t>
      </w:r>
      <w:r>
        <w:rPr>
          <w:rFonts w:ascii="Times New Roman" w:hAnsi="Times New Roman" w:cs="Times New Roman"/>
          <w:lang w:val="es-ES_tradnl"/>
        </w:rPr>
        <w:t>El documento “¿Qué Gabinete queremos?”, elaborado en la etapa final del Gobierno de Felipe González, hace una distinción entre sus labores operativas y sus labores de análisis (</w:t>
      </w:r>
      <w:r w:rsidRPr="00294E43">
        <w:rPr>
          <w:rFonts w:ascii="Times New Roman" w:hAnsi="Times New Roman" w:cs="Times New Roman"/>
        </w:rPr>
        <w:t>Gabinete de la Presiden</w:t>
      </w:r>
      <w:r>
        <w:rPr>
          <w:rFonts w:ascii="Times New Roman" w:hAnsi="Times New Roman" w:cs="Times New Roman"/>
        </w:rPr>
        <w:t>cia del Gobierno (s.f. [1993]: 2-6) y dentro de las labores operativas subraya la importancia de “todo el trabajo destinado a preparar respuestas a la cuantiosa correspondencia que reciben el presidente y el vicepresidente, valorar la oportunidad o no de conceder audiencias solicitadas, aceptar invitaciones recibidas, preparar la documentación necesaria para recibir y hacer visitas, e informar todas las iniciativas normativas que debe ver el Consejo de Ministros o sus comisiones delegadas”</w:t>
      </w:r>
      <w:r w:rsidRPr="00294E43">
        <w:rPr>
          <w:rFonts w:ascii="Times New Roman" w:hAnsi="Times New Roman" w:cs="Times New Roman"/>
        </w:rPr>
        <w:t>.</w:t>
      </w:r>
    </w:p>
    <w:p w14:paraId="107BF1D6" w14:textId="77777777" w:rsidR="007F1D9F" w:rsidRPr="009E634E" w:rsidRDefault="007F1D9F" w:rsidP="007F1D9F">
      <w:pPr>
        <w:pStyle w:val="Textonotapie"/>
        <w:rPr>
          <w:rFonts w:ascii="Times New Roman" w:hAnsi="Times New Roman" w:cs="Times New Roman"/>
          <w:lang w:val="es-ES_tradnl"/>
        </w:rPr>
      </w:pPr>
    </w:p>
  </w:footnote>
  <w:footnote w:id="33">
    <w:p w14:paraId="2B8301D9" w14:textId="7EC4B19B" w:rsidR="007F1D9F" w:rsidRPr="008C4B46" w:rsidRDefault="007F1D9F" w:rsidP="00F53CB3">
      <w:pPr>
        <w:pStyle w:val="Textonotapie"/>
        <w:jc w:val="both"/>
        <w:rPr>
          <w:rFonts w:ascii="Arial" w:hAnsi="Arial" w:cs="Arial"/>
          <w:lang w:val="es-ES_tradnl"/>
        </w:rPr>
      </w:pPr>
      <w:r w:rsidRPr="008C4B46">
        <w:rPr>
          <w:rStyle w:val="Refdenotaalpie"/>
          <w:rFonts w:ascii="Arial" w:hAnsi="Arial" w:cs="Arial"/>
        </w:rPr>
        <w:footnoteRef/>
      </w:r>
      <w:r w:rsidRPr="008C4B46">
        <w:rPr>
          <w:rFonts w:ascii="Arial" w:hAnsi="Arial" w:cs="Arial"/>
        </w:rPr>
        <w:t xml:space="preserve"> </w:t>
      </w:r>
      <w:r w:rsidRPr="008C4B46">
        <w:rPr>
          <w:rFonts w:ascii="Arial" w:hAnsi="Arial" w:cs="Arial"/>
          <w:lang w:val="es-ES_tradnl"/>
        </w:rPr>
        <w:t xml:space="preserve">Real Decreto 1481/1989, de 15 de diciembre, que modificó la estructura orgánica del Gabinete. </w:t>
      </w:r>
    </w:p>
    <w:p w14:paraId="5BEABC32" w14:textId="77777777" w:rsidR="007F1D9F" w:rsidRPr="008C4B46" w:rsidRDefault="007F1D9F" w:rsidP="00A93C27">
      <w:pPr>
        <w:pStyle w:val="Textonotapie"/>
        <w:rPr>
          <w:rFonts w:ascii="Arial" w:hAnsi="Arial" w:cs="Arial"/>
          <w:lang w:val="es-ES_tradnl"/>
        </w:rPr>
      </w:pPr>
    </w:p>
  </w:footnote>
  <w:footnote w:id="34">
    <w:p w14:paraId="53A470B9" w14:textId="77777777" w:rsidR="007F1D9F" w:rsidRPr="008C4B46" w:rsidRDefault="007F1D9F" w:rsidP="00BC4CAD">
      <w:pPr>
        <w:pStyle w:val="Textonotapie"/>
        <w:rPr>
          <w:rFonts w:ascii="Arial" w:hAnsi="Arial" w:cs="Arial"/>
          <w:lang w:val="es-ES_tradnl"/>
        </w:rPr>
      </w:pPr>
      <w:r w:rsidRPr="008C4B46">
        <w:rPr>
          <w:rStyle w:val="Refdenotaalpie"/>
          <w:rFonts w:ascii="Arial" w:hAnsi="Arial" w:cs="Arial"/>
        </w:rPr>
        <w:footnoteRef/>
      </w:r>
      <w:r w:rsidRPr="008C4B46">
        <w:rPr>
          <w:rFonts w:ascii="Arial" w:hAnsi="Arial" w:cs="Arial"/>
        </w:rPr>
        <w:t xml:space="preserve"> </w:t>
      </w:r>
      <w:r w:rsidRPr="008C4B46">
        <w:rPr>
          <w:rFonts w:ascii="Arial" w:hAnsi="Arial" w:cs="Arial"/>
          <w:lang w:val="es-ES_tradnl"/>
        </w:rPr>
        <w:t>Entrevista con Gabriel Elorriaga, Subdirector del Gabinete del Presidente Aznar (1996-2000) .</w:t>
      </w:r>
    </w:p>
    <w:p w14:paraId="66853FF9" w14:textId="77777777" w:rsidR="007F1D9F" w:rsidRPr="008C4B46" w:rsidRDefault="007F1D9F" w:rsidP="00BC4CAD">
      <w:pPr>
        <w:pStyle w:val="Textonotapie"/>
        <w:rPr>
          <w:rFonts w:ascii="Arial" w:hAnsi="Arial" w:cs="Arial"/>
          <w:lang w:val="es-ES_tradnl"/>
        </w:rPr>
      </w:pPr>
    </w:p>
  </w:footnote>
  <w:footnote w:id="35">
    <w:p w14:paraId="6FF489F4" w14:textId="77777777" w:rsidR="007F1D9F" w:rsidRPr="008C4B46" w:rsidRDefault="007F1D9F" w:rsidP="00C47885">
      <w:pPr>
        <w:pStyle w:val="Textonotapie"/>
        <w:jc w:val="both"/>
        <w:rPr>
          <w:rFonts w:ascii="Arial" w:hAnsi="Arial" w:cs="Arial"/>
        </w:rPr>
      </w:pPr>
      <w:r w:rsidRPr="008C4B46">
        <w:rPr>
          <w:rStyle w:val="Refdenotaalpie"/>
          <w:rFonts w:ascii="Arial" w:hAnsi="Arial" w:cs="Arial"/>
        </w:rPr>
        <w:footnoteRef/>
      </w:r>
      <w:r w:rsidRPr="008C4B46">
        <w:rPr>
          <w:rFonts w:ascii="Arial" w:hAnsi="Arial" w:cs="Arial"/>
        </w:rPr>
        <w:t xml:space="preserve"> En la anterior campaña del PP desde el gobierno, en 2000, el papel del Gabinete del Presidente aparece más diluído pero también fue muy relevante, estructurando uno de los dos equipos no formalizados de la campaña. Entrevistas con Eugenio Nasarre, Alfredo Timermans y Gabriel Elorriaga.</w:t>
      </w:r>
    </w:p>
    <w:p w14:paraId="135D4716" w14:textId="77777777" w:rsidR="007F1D9F" w:rsidRPr="008C4B46" w:rsidRDefault="007F1D9F" w:rsidP="00C47885">
      <w:pPr>
        <w:ind w:firstLine="708"/>
        <w:jc w:val="both"/>
        <w:rPr>
          <w:rFonts w:ascii="Arial" w:hAnsi="Arial" w:cs="Arial"/>
          <w:sz w:val="20"/>
          <w:szCs w:val="20"/>
        </w:rPr>
      </w:pPr>
      <w:r w:rsidRPr="008C4B46">
        <w:rPr>
          <w:rFonts w:ascii="Arial" w:hAnsi="Arial" w:cs="Arial"/>
          <w:sz w:val="20"/>
          <w:szCs w:val="20"/>
        </w:rPr>
        <w:t>Durante la campaña popular del año 2000 funcionaron de hecho dos grupos no formalizados. El primero de ellos, dirigido por Mariano Rajoy, se reunía habitualmente una vez a la semana con el fin de debatir las grandes líneas de estrategia, tomar decisiones relativas a los mensajes de la campaña, los contenidos de la publicidad y realizar reuniones con los creativos publicitarios. Pero el equipo no formalizado más importante fue el que se constituyó a partir del Gabinete del Presidente del Gobierno. Estaba formado por el director, el subdirector y por cuatro directores de los cinco departamentos en los que se divide dicho gabinete (Carlos Aragonés, director del Gabinete y vocal del Comité Ejecutivo del PP; Gabriel Elorriaga, subdirector del Gabinete; Alfredo Timermans, director del departamento de Asuntos Institucionales; Baudilio Tomé, director del departamento de Asuntos Económicos y Sociales; Ramón Gil Casares, director del departamento de Internacional y Defensa; Eugenio Nasarre, director del departamento de Análisis y Estudios.), muchos de los cuales habían desempeñado funciones relevantes en las anteriores campañas del PP desde FAES. Si bien, en estas elecciones, tanto la precampaña como campaña electoral aparecieron como concebidas por el PP, en realidad su diseño tuvo lugar en Moncloa. Comenzada la campaña, este equipo se reunía diariamente, realizando análisis acerca del transcurso de la misma y de discusión de la estrategia electoral, a lo que se añadían tareas propias de la campaña que se centraban, fundamentalmente, en la elaboración de los discursos de Aznar. Este importante papel de un órgano fuera de la estructura del partido se explica, en primer lugar, por la fuerte personalización de la campaña que se realizó en la figura de Aznar.</w:t>
      </w:r>
    </w:p>
    <w:p w14:paraId="7C7CCAC4" w14:textId="77777777" w:rsidR="007F1D9F" w:rsidRPr="008C4B46" w:rsidRDefault="007F1D9F" w:rsidP="00C47885">
      <w:pPr>
        <w:pStyle w:val="Textonotapie"/>
        <w:ind w:firstLine="708"/>
        <w:jc w:val="both"/>
        <w:rPr>
          <w:rFonts w:ascii="Arial" w:hAnsi="Arial" w:cs="Arial"/>
        </w:rPr>
      </w:pPr>
      <w:r w:rsidRPr="008C4B46">
        <w:rPr>
          <w:rFonts w:ascii="Arial" w:hAnsi="Arial" w:cs="Arial"/>
        </w:rPr>
        <w:t xml:space="preserve">Esta multiplicidad de equipos en la campaña (un comité electoral, dirigido por el jefe de la campaña, Mariano Rajoy, y dos grupos no formalizados) aparece como un posible factor de diferenciación entre las campañas de un partido que está en el Gobierno y otro que se encuentra en la oposición. En el primer caso, a los equipos del propio partido se le unen los distintos gabinetes y asesores del nivel gubernamental, así como el acceso a una información más completa, lo que implica un acceso diferenciado a la información y a los recursos humanos. </w:t>
      </w:r>
    </w:p>
    <w:p w14:paraId="5A7BAEBF" w14:textId="77777777" w:rsidR="007F1D9F" w:rsidRDefault="007F1D9F" w:rsidP="00C47885">
      <w:pPr>
        <w:pStyle w:val="Textonotapie"/>
        <w:rPr>
          <w:lang w:val="es-ES_tradnl"/>
        </w:rPr>
      </w:pPr>
    </w:p>
    <w:p w14:paraId="55EBC4CE" w14:textId="77777777" w:rsidR="007F1D9F" w:rsidRPr="008D10BD" w:rsidRDefault="007F1D9F" w:rsidP="00C47885">
      <w:pPr>
        <w:pStyle w:val="Textonotapie"/>
        <w:rPr>
          <w:lang w:val="es-ES_tradnl"/>
        </w:rPr>
      </w:pPr>
    </w:p>
  </w:footnote>
  <w:footnote w:id="36">
    <w:p w14:paraId="6A9B2C1E" w14:textId="77777777" w:rsidR="007F1D9F" w:rsidRPr="009709DE" w:rsidRDefault="007F1D9F" w:rsidP="00210F2E">
      <w:pPr>
        <w:pStyle w:val="Textonotapie"/>
        <w:rPr>
          <w:rFonts w:ascii="Arial" w:hAnsi="Arial" w:cs="Arial"/>
        </w:rPr>
      </w:pPr>
      <w:r>
        <w:rPr>
          <w:rStyle w:val="Refdenotaalpie"/>
        </w:rPr>
        <w:footnoteRef/>
      </w:r>
      <w:r>
        <w:t xml:space="preserve"> </w:t>
      </w:r>
      <w:r w:rsidRPr="009709DE">
        <w:rPr>
          <w:rFonts w:ascii="Arial" w:hAnsi="Arial" w:cs="Arial"/>
        </w:rPr>
        <w:t>Entrevista con José Antonio Sánchez Arce, miembro del Comité de Campaña del PP, 2016.</w:t>
      </w:r>
    </w:p>
    <w:p w14:paraId="5DF866F2" w14:textId="77777777" w:rsidR="007F1D9F" w:rsidRPr="00BB0C5F" w:rsidRDefault="007F1D9F" w:rsidP="00210F2E">
      <w:pPr>
        <w:pStyle w:val="Textonotapie"/>
        <w:rPr>
          <w:lang w:val="es-ES_tradnl"/>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72E"/>
    <w:rsid w:val="00000E34"/>
    <w:rsid w:val="00001B63"/>
    <w:rsid w:val="00004CCF"/>
    <w:rsid w:val="0001069A"/>
    <w:rsid w:val="0002522F"/>
    <w:rsid w:val="000326CC"/>
    <w:rsid w:val="000469A9"/>
    <w:rsid w:val="00052361"/>
    <w:rsid w:val="00053DB9"/>
    <w:rsid w:val="000549AE"/>
    <w:rsid w:val="00060378"/>
    <w:rsid w:val="000604CD"/>
    <w:rsid w:val="00063450"/>
    <w:rsid w:val="00073201"/>
    <w:rsid w:val="0007491D"/>
    <w:rsid w:val="00075802"/>
    <w:rsid w:val="00081AA3"/>
    <w:rsid w:val="00081C02"/>
    <w:rsid w:val="000913B6"/>
    <w:rsid w:val="00093B04"/>
    <w:rsid w:val="000A2361"/>
    <w:rsid w:val="000A383D"/>
    <w:rsid w:val="000B0716"/>
    <w:rsid w:val="000B15BE"/>
    <w:rsid w:val="000B1837"/>
    <w:rsid w:val="000B1A8C"/>
    <w:rsid w:val="000B2FC5"/>
    <w:rsid w:val="000B5B29"/>
    <w:rsid w:val="000B5E25"/>
    <w:rsid w:val="000C2819"/>
    <w:rsid w:val="000C43DB"/>
    <w:rsid w:val="000D1059"/>
    <w:rsid w:val="000D6C38"/>
    <w:rsid w:val="000E1B80"/>
    <w:rsid w:val="000E7C8A"/>
    <w:rsid w:val="000F372E"/>
    <w:rsid w:val="000F4106"/>
    <w:rsid w:val="00115516"/>
    <w:rsid w:val="001229F4"/>
    <w:rsid w:val="00124AA3"/>
    <w:rsid w:val="00126FF0"/>
    <w:rsid w:val="00133296"/>
    <w:rsid w:val="00134DC5"/>
    <w:rsid w:val="00140A19"/>
    <w:rsid w:val="00141736"/>
    <w:rsid w:val="00142D69"/>
    <w:rsid w:val="00154853"/>
    <w:rsid w:val="001557A0"/>
    <w:rsid w:val="0016742E"/>
    <w:rsid w:val="001676A0"/>
    <w:rsid w:val="001740D5"/>
    <w:rsid w:val="00177AC6"/>
    <w:rsid w:val="001846C2"/>
    <w:rsid w:val="00184A94"/>
    <w:rsid w:val="00194000"/>
    <w:rsid w:val="0019749A"/>
    <w:rsid w:val="001A0F99"/>
    <w:rsid w:val="001A1C96"/>
    <w:rsid w:val="001C0D8F"/>
    <w:rsid w:val="001C1CF6"/>
    <w:rsid w:val="001C2C01"/>
    <w:rsid w:val="001C3DEF"/>
    <w:rsid w:val="001C79C1"/>
    <w:rsid w:val="001F1EBE"/>
    <w:rsid w:val="002001D8"/>
    <w:rsid w:val="002008ED"/>
    <w:rsid w:val="00202E59"/>
    <w:rsid w:val="00210F2E"/>
    <w:rsid w:val="002134A1"/>
    <w:rsid w:val="0022108F"/>
    <w:rsid w:val="002230EA"/>
    <w:rsid w:val="002261EF"/>
    <w:rsid w:val="002271EB"/>
    <w:rsid w:val="00232AEE"/>
    <w:rsid w:val="00234E13"/>
    <w:rsid w:val="00241456"/>
    <w:rsid w:val="00251739"/>
    <w:rsid w:val="00263321"/>
    <w:rsid w:val="00264961"/>
    <w:rsid w:val="00264B9D"/>
    <w:rsid w:val="00265C17"/>
    <w:rsid w:val="00270B2F"/>
    <w:rsid w:val="00277604"/>
    <w:rsid w:val="002814D4"/>
    <w:rsid w:val="0028182F"/>
    <w:rsid w:val="0029010A"/>
    <w:rsid w:val="002A540D"/>
    <w:rsid w:val="002A60F4"/>
    <w:rsid w:val="002B0416"/>
    <w:rsid w:val="002C1885"/>
    <w:rsid w:val="002C7C89"/>
    <w:rsid w:val="002D07D8"/>
    <w:rsid w:val="002D7C35"/>
    <w:rsid w:val="002E1AA3"/>
    <w:rsid w:val="002F02FC"/>
    <w:rsid w:val="002F6CDB"/>
    <w:rsid w:val="0030153F"/>
    <w:rsid w:val="00303AEA"/>
    <w:rsid w:val="0031765C"/>
    <w:rsid w:val="0032211F"/>
    <w:rsid w:val="00325E3E"/>
    <w:rsid w:val="00332016"/>
    <w:rsid w:val="00337D45"/>
    <w:rsid w:val="003421C8"/>
    <w:rsid w:val="003464C3"/>
    <w:rsid w:val="00357F78"/>
    <w:rsid w:val="00360DB8"/>
    <w:rsid w:val="00361F09"/>
    <w:rsid w:val="00370FA2"/>
    <w:rsid w:val="00374220"/>
    <w:rsid w:val="00382D03"/>
    <w:rsid w:val="003846BB"/>
    <w:rsid w:val="003A1457"/>
    <w:rsid w:val="003A54FF"/>
    <w:rsid w:val="003B7383"/>
    <w:rsid w:val="003C4FA7"/>
    <w:rsid w:val="003C60D2"/>
    <w:rsid w:val="003C63B2"/>
    <w:rsid w:val="003E1962"/>
    <w:rsid w:val="003E49E5"/>
    <w:rsid w:val="003E7C8D"/>
    <w:rsid w:val="003F0EAE"/>
    <w:rsid w:val="003F216D"/>
    <w:rsid w:val="003F6D44"/>
    <w:rsid w:val="004038DA"/>
    <w:rsid w:val="004067CF"/>
    <w:rsid w:val="00410BA2"/>
    <w:rsid w:val="00422C02"/>
    <w:rsid w:val="00423002"/>
    <w:rsid w:val="004249BD"/>
    <w:rsid w:val="00427FA6"/>
    <w:rsid w:val="004300B4"/>
    <w:rsid w:val="00446C4C"/>
    <w:rsid w:val="00453139"/>
    <w:rsid w:val="0045581C"/>
    <w:rsid w:val="00457A90"/>
    <w:rsid w:val="0047149D"/>
    <w:rsid w:val="00473E48"/>
    <w:rsid w:val="00480D93"/>
    <w:rsid w:val="00482492"/>
    <w:rsid w:val="00484AE1"/>
    <w:rsid w:val="00485C93"/>
    <w:rsid w:val="004A3911"/>
    <w:rsid w:val="004B0335"/>
    <w:rsid w:val="004B20C2"/>
    <w:rsid w:val="004B3AD8"/>
    <w:rsid w:val="004B52A1"/>
    <w:rsid w:val="004B536A"/>
    <w:rsid w:val="004C331C"/>
    <w:rsid w:val="004C76FC"/>
    <w:rsid w:val="004D39C9"/>
    <w:rsid w:val="004E276E"/>
    <w:rsid w:val="004E399D"/>
    <w:rsid w:val="004E7437"/>
    <w:rsid w:val="004E7D94"/>
    <w:rsid w:val="004F2C70"/>
    <w:rsid w:val="004F3795"/>
    <w:rsid w:val="004F5055"/>
    <w:rsid w:val="00501CF7"/>
    <w:rsid w:val="005040D4"/>
    <w:rsid w:val="00504F39"/>
    <w:rsid w:val="0050696C"/>
    <w:rsid w:val="00524BCA"/>
    <w:rsid w:val="005334BD"/>
    <w:rsid w:val="0053481F"/>
    <w:rsid w:val="005464E0"/>
    <w:rsid w:val="00554EB5"/>
    <w:rsid w:val="005600AE"/>
    <w:rsid w:val="00560B68"/>
    <w:rsid w:val="00563857"/>
    <w:rsid w:val="005641C7"/>
    <w:rsid w:val="005955F5"/>
    <w:rsid w:val="0059708A"/>
    <w:rsid w:val="005A6647"/>
    <w:rsid w:val="005B38E9"/>
    <w:rsid w:val="005B3CD0"/>
    <w:rsid w:val="005C4499"/>
    <w:rsid w:val="005D11D1"/>
    <w:rsid w:val="005E347A"/>
    <w:rsid w:val="005F0B74"/>
    <w:rsid w:val="006010D9"/>
    <w:rsid w:val="00612995"/>
    <w:rsid w:val="00615828"/>
    <w:rsid w:val="0062303D"/>
    <w:rsid w:val="00623D3D"/>
    <w:rsid w:val="0063402A"/>
    <w:rsid w:val="006409E3"/>
    <w:rsid w:val="006435E3"/>
    <w:rsid w:val="00645079"/>
    <w:rsid w:val="006456B6"/>
    <w:rsid w:val="006468E0"/>
    <w:rsid w:val="006509BC"/>
    <w:rsid w:val="0065487D"/>
    <w:rsid w:val="00660222"/>
    <w:rsid w:val="00673521"/>
    <w:rsid w:val="00675A5C"/>
    <w:rsid w:val="00676011"/>
    <w:rsid w:val="00683802"/>
    <w:rsid w:val="00685935"/>
    <w:rsid w:val="006A0BE6"/>
    <w:rsid w:val="006A0CDE"/>
    <w:rsid w:val="006A24C7"/>
    <w:rsid w:val="006A28D1"/>
    <w:rsid w:val="006B0D1A"/>
    <w:rsid w:val="006D2029"/>
    <w:rsid w:val="006D3237"/>
    <w:rsid w:val="006E7BA0"/>
    <w:rsid w:val="006F12CD"/>
    <w:rsid w:val="006F4098"/>
    <w:rsid w:val="006F55FE"/>
    <w:rsid w:val="006F5792"/>
    <w:rsid w:val="006F7706"/>
    <w:rsid w:val="006F7D45"/>
    <w:rsid w:val="00701544"/>
    <w:rsid w:val="0071189E"/>
    <w:rsid w:val="0072306A"/>
    <w:rsid w:val="0073211C"/>
    <w:rsid w:val="00732667"/>
    <w:rsid w:val="0073745D"/>
    <w:rsid w:val="00744D6D"/>
    <w:rsid w:val="007548F4"/>
    <w:rsid w:val="007579E4"/>
    <w:rsid w:val="00767355"/>
    <w:rsid w:val="00771341"/>
    <w:rsid w:val="00773EAC"/>
    <w:rsid w:val="00776189"/>
    <w:rsid w:val="0078158D"/>
    <w:rsid w:val="007866D7"/>
    <w:rsid w:val="00791835"/>
    <w:rsid w:val="00791B14"/>
    <w:rsid w:val="007B520A"/>
    <w:rsid w:val="007B7567"/>
    <w:rsid w:val="007C5F56"/>
    <w:rsid w:val="007E0552"/>
    <w:rsid w:val="007E1514"/>
    <w:rsid w:val="007E164C"/>
    <w:rsid w:val="007E3534"/>
    <w:rsid w:val="007E4342"/>
    <w:rsid w:val="007E72E5"/>
    <w:rsid w:val="007F1D9F"/>
    <w:rsid w:val="007F3B2F"/>
    <w:rsid w:val="00804578"/>
    <w:rsid w:val="0080492A"/>
    <w:rsid w:val="008050B7"/>
    <w:rsid w:val="00811D13"/>
    <w:rsid w:val="008202EE"/>
    <w:rsid w:val="00825B2C"/>
    <w:rsid w:val="00847393"/>
    <w:rsid w:val="008507FD"/>
    <w:rsid w:val="00857DE5"/>
    <w:rsid w:val="008643EB"/>
    <w:rsid w:val="00865A65"/>
    <w:rsid w:val="008725E0"/>
    <w:rsid w:val="008749A1"/>
    <w:rsid w:val="00876650"/>
    <w:rsid w:val="00883879"/>
    <w:rsid w:val="00884368"/>
    <w:rsid w:val="00890238"/>
    <w:rsid w:val="00892B26"/>
    <w:rsid w:val="008933BB"/>
    <w:rsid w:val="00896A0D"/>
    <w:rsid w:val="00897940"/>
    <w:rsid w:val="008A014F"/>
    <w:rsid w:val="008A6FD6"/>
    <w:rsid w:val="008B10E4"/>
    <w:rsid w:val="008C1145"/>
    <w:rsid w:val="008C129E"/>
    <w:rsid w:val="008C4B46"/>
    <w:rsid w:val="008D10BD"/>
    <w:rsid w:val="008D1E3A"/>
    <w:rsid w:val="008D4C71"/>
    <w:rsid w:val="008E5A88"/>
    <w:rsid w:val="008F2EAF"/>
    <w:rsid w:val="008F4205"/>
    <w:rsid w:val="008F6B7F"/>
    <w:rsid w:val="00901C3F"/>
    <w:rsid w:val="00903036"/>
    <w:rsid w:val="009065AD"/>
    <w:rsid w:val="00911744"/>
    <w:rsid w:val="009205B8"/>
    <w:rsid w:val="009207B2"/>
    <w:rsid w:val="00927AFB"/>
    <w:rsid w:val="009328C0"/>
    <w:rsid w:val="00935390"/>
    <w:rsid w:val="009458E4"/>
    <w:rsid w:val="00945DC3"/>
    <w:rsid w:val="00951B79"/>
    <w:rsid w:val="00952253"/>
    <w:rsid w:val="009530F3"/>
    <w:rsid w:val="00956536"/>
    <w:rsid w:val="00960A14"/>
    <w:rsid w:val="009709DE"/>
    <w:rsid w:val="00982D57"/>
    <w:rsid w:val="00982DA4"/>
    <w:rsid w:val="009834B2"/>
    <w:rsid w:val="0099103D"/>
    <w:rsid w:val="009926FE"/>
    <w:rsid w:val="00993ECD"/>
    <w:rsid w:val="00995706"/>
    <w:rsid w:val="009A008F"/>
    <w:rsid w:val="009B1CE7"/>
    <w:rsid w:val="009C29B7"/>
    <w:rsid w:val="009C472E"/>
    <w:rsid w:val="009C583A"/>
    <w:rsid w:val="009C60C5"/>
    <w:rsid w:val="009C68D3"/>
    <w:rsid w:val="009D3D6A"/>
    <w:rsid w:val="009D7CDD"/>
    <w:rsid w:val="009E7C7C"/>
    <w:rsid w:val="009F3120"/>
    <w:rsid w:val="009F3F49"/>
    <w:rsid w:val="00A119E5"/>
    <w:rsid w:val="00A21212"/>
    <w:rsid w:val="00A237E8"/>
    <w:rsid w:val="00A25639"/>
    <w:rsid w:val="00A373C7"/>
    <w:rsid w:val="00A4161D"/>
    <w:rsid w:val="00A436C5"/>
    <w:rsid w:val="00A43825"/>
    <w:rsid w:val="00A43A4A"/>
    <w:rsid w:val="00A63641"/>
    <w:rsid w:val="00A86065"/>
    <w:rsid w:val="00A93C27"/>
    <w:rsid w:val="00A963D0"/>
    <w:rsid w:val="00AA6957"/>
    <w:rsid w:val="00AC7D23"/>
    <w:rsid w:val="00AD2508"/>
    <w:rsid w:val="00AD2DFB"/>
    <w:rsid w:val="00AE2616"/>
    <w:rsid w:val="00AE4E97"/>
    <w:rsid w:val="00AF41B4"/>
    <w:rsid w:val="00AF6122"/>
    <w:rsid w:val="00AF6C76"/>
    <w:rsid w:val="00AF7878"/>
    <w:rsid w:val="00B005B2"/>
    <w:rsid w:val="00B00E45"/>
    <w:rsid w:val="00B01B87"/>
    <w:rsid w:val="00B0342B"/>
    <w:rsid w:val="00B06DD2"/>
    <w:rsid w:val="00B1212A"/>
    <w:rsid w:val="00B1328D"/>
    <w:rsid w:val="00B134D3"/>
    <w:rsid w:val="00B14EE6"/>
    <w:rsid w:val="00B15A13"/>
    <w:rsid w:val="00B162D6"/>
    <w:rsid w:val="00B25E12"/>
    <w:rsid w:val="00B33BC5"/>
    <w:rsid w:val="00B55C6C"/>
    <w:rsid w:val="00B5652B"/>
    <w:rsid w:val="00B66ECD"/>
    <w:rsid w:val="00B70833"/>
    <w:rsid w:val="00B7619D"/>
    <w:rsid w:val="00B82DA0"/>
    <w:rsid w:val="00B83EB2"/>
    <w:rsid w:val="00B923E7"/>
    <w:rsid w:val="00B96B57"/>
    <w:rsid w:val="00BB2A83"/>
    <w:rsid w:val="00BB51CD"/>
    <w:rsid w:val="00BB555E"/>
    <w:rsid w:val="00BC4CAD"/>
    <w:rsid w:val="00BC6321"/>
    <w:rsid w:val="00BC651A"/>
    <w:rsid w:val="00BC7ED1"/>
    <w:rsid w:val="00BE1250"/>
    <w:rsid w:val="00BE14A4"/>
    <w:rsid w:val="00BF2C0D"/>
    <w:rsid w:val="00BF3949"/>
    <w:rsid w:val="00BF5F0D"/>
    <w:rsid w:val="00C11D60"/>
    <w:rsid w:val="00C12121"/>
    <w:rsid w:val="00C13DCE"/>
    <w:rsid w:val="00C176FE"/>
    <w:rsid w:val="00C1773D"/>
    <w:rsid w:val="00C23D89"/>
    <w:rsid w:val="00C33C49"/>
    <w:rsid w:val="00C36CF9"/>
    <w:rsid w:val="00C43C9E"/>
    <w:rsid w:val="00C44F1C"/>
    <w:rsid w:val="00C465C9"/>
    <w:rsid w:val="00C47885"/>
    <w:rsid w:val="00C50AC5"/>
    <w:rsid w:val="00C53773"/>
    <w:rsid w:val="00C53F6E"/>
    <w:rsid w:val="00C71DD1"/>
    <w:rsid w:val="00C8019A"/>
    <w:rsid w:val="00C917DB"/>
    <w:rsid w:val="00C95381"/>
    <w:rsid w:val="00C971CF"/>
    <w:rsid w:val="00CA20C8"/>
    <w:rsid w:val="00CA4396"/>
    <w:rsid w:val="00CB0219"/>
    <w:rsid w:val="00CB02F1"/>
    <w:rsid w:val="00CB2C53"/>
    <w:rsid w:val="00CC4ECE"/>
    <w:rsid w:val="00CC5494"/>
    <w:rsid w:val="00CC60EA"/>
    <w:rsid w:val="00CC739D"/>
    <w:rsid w:val="00CD4F7B"/>
    <w:rsid w:val="00CD690D"/>
    <w:rsid w:val="00CE1BE4"/>
    <w:rsid w:val="00CE62E4"/>
    <w:rsid w:val="00CF0425"/>
    <w:rsid w:val="00D007A0"/>
    <w:rsid w:val="00D03627"/>
    <w:rsid w:val="00D049BB"/>
    <w:rsid w:val="00D139F8"/>
    <w:rsid w:val="00D14B39"/>
    <w:rsid w:val="00D26491"/>
    <w:rsid w:val="00D27A55"/>
    <w:rsid w:val="00D3527E"/>
    <w:rsid w:val="00D35908"/>
    <w:rsid w:val="00D40F68"/>
    <w:rsid w:val="00D42D43"/>
    <w:rsid w:val="00D43792"/>
    <w:rsid w:val="00D457C2"/>
    <w:rsid w:val="00D51519"/>
    <w:rsid w:val="00D5675D"/>
    <w:rsid w:val="00D71EC7"/>
    <w:rsid w:val="00D75668"/>
    <w:rsid w:val="00D77A58"/>
    <w:rsid w:val="00D81936"/>
    <w:rsid w:val="00D95EA9"/>
    <w:rsid w:val="00DA1C23"/>
    <w:rsid w:val="00DA54E1"/>
    <w:rsid w:val="00DA6426"/>
    <w:rsid w:val="00DB020D"/>
    <w:rsid w:val="00DB1EE3"/>
    <w:rsid w:val="00DC4111"/>
    <w:rsid w:val="00DD577A"/>
    <w:rsid w:val="00DE0C51"/>
    <w:rsid w:val="00DE62C4"/>
    <w:rsid w:val="00DF4567"/>
    <w:rsid w:val="00DF600A"/>
    <w:rsid w:val="00E03B89"/>
    <w:rsid w:val="00E06D86"/>
    <w:rsid w:val="00E17756"/>
    <w:rsid w:val="00E2303B"/>
    <w:rsid w:val="00E2785C"/>
    <w:rsid w:val="00E31583"/>
    <w:rsid w:val="00E32BA1"/>
    <w:rsid w:val="00E3454E"/>
    <w:rsid w:val="00E47367"/>
    <w:rsid w:val="00E50497"/>
    <w:rsid w:val="00E535F3"/>
    <w:rsid w:val="00E733B0"/>
    <w:rsid w:val="00E806EE"/>
    <w:rsid w:val="00E83D2A"/>
    <w:rsid w:val="00E8546A"/>
    <w:rsid w:val="00E90D33"/>
    <w:rsid w:val="00E948C1"/>
    <w:rsid w:val="00EA05D5"/>
    <w:rsid w:val="00EB1A33"/>
    <w:rsid w:val="00EB2194"/>
    <w:rsid w:val="00EB4B3C"/>
    <w:rsid w:val="00EB5B5F"/>
    <w:rsid w:val="00EC6284"/>
    <w:rsid w:val="00EC7843"/>
    <w:rsid w:val="00EE62E6"/>
    <w:rsid w:val="00EF758C"/>
    <w:rsid w:val="00F0081D"/>
    <w:rsid w:val="00F03AC4"/>
    <w:rsid w:val="00F04003"/>
    <w:rsid w:val="00F05DF2"/>
    <w:rsid w:val="00F07A80"/>
    <w:rsid w:val="00F10AD4"/>
    <w:rsid w:val="00F14285"/>
    <w:rsid w:val="00F160D0"/>
    <w:rsid w:val="00F1662E"/>
    <w:rsid w:val="00F166E3"/>
    <w:rsid w:val="00F245C2"/>
    <w:rsid w:val="00F25F8A"/>
    <w:rsid w:val="00F27C62"/>
    <w:rsid w:val="00F33774"/>
    <w:rsid w:val="00F41574"/>
    <w:rsid w:val="00F47633"/>
    <w:rsid w:val="00F53CB3"/>
    <w:rsid w:val="00F554EB"/>
    <w:rsid w:val="00F57586"/>
    <w:rsid w:val="00F719DD"/>
    <w:rsid w:val="00F83463"/>
    <w:rsid w:val="00F86454"/>
    <w:rsid w:val="00F96D59"/>
    <w:rsid w:val="00FA1C0E"/>
    <w:rsid w:val="00FA47CF"/>
    <w:rsid w:val="00FC1EA8"/>
    <w:rsid w:val="00FD22D8"/>
    <w:rsid w:val="00FD2C1B"/>
    <w:rsid w:val="00FD7E1B"/>
    <w:rsid w:val="00FE1523"/>
    <w:rsid w:val="00FE3349"/>
    <w:rsid w:val="00FF0BC0"/>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0410D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next w:val="Normal"/>
    <w:link w:val="Ttulo3Car"/>
    <w:qFormat/>
    <w:rsid w:val="00CC5494"/>
    <w:pPr>
      <w:keepNext/>
      <w:jc w:val="both"/>
      <w:outlineLvl w:val="2"/>
    </w:pPr>
    <w:rPr>
      <w:rFonts w:ascii="Century Schoolbook" w:eastAsia="Times New Roman" w:hAnsi="Century Schoolbook" w:cs="Times New Roman"/>
      <w:i/>
      <w:szCs w:val="20"/>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nhideWhenUsed/>
    <w:rsid w:val="00744D6D"/>
    <w:rPr>
      <w:rFonts w:eastAsiaTheme="minorHAnsi"/>
      <w:sz w:val="20"/>
      <w:szCs w:val="20"/>
      <w:lang w:val="es-ES" w:eastAsia="en-US"/>
    </w:rPr>
  </w:style>
  <w:style w:type="character" w:customStyle="1" w:styleId="TextonotapieCar">
    <w:name w:val="Texto nota pie Car"/>
    <w:basedOn w:val="Fuentedeprrafopredeter"/>
    <w:link w:val="Textonotapie"/>
    <w:rsid w:val="00744D6D"/>
    <w:rPr>
      <w:rFonts w:eastAsiaTheme="minorHAnsi"/>
      <w:sz w:val="20"/>
      <w:szCs w:val="20"/>
      <w:lang w:val="es-ES" w:eastAsia="en-US"/>
    </w:rPr>
  </w:style>
  <w:style w:type="character" w:styleId="Refdenotaalpie">
    <w:name w:val="footnote reference"/>
    <w:basedOn w:val="Fuentedeprrafopredeter"/>
    <w:unhideWhenUsed/>
    <w:rsid w:val="00744D6D"/>
    <w:rPr>
      <w:vertAlign w:val="superscript"/>
    </w:rPr>
  </w:style>
  <w:style w:type="paragraph" w:styleId="Piedepgina">
    <w:name w:val="footer"/>
    <w:basedOn w:val="Normal"/>
    <w:link w:val="PiedepginaCar"/>
    <w:uiPriority w:val="99"/>
    <w:unhideWhenUsed/>
    <w:rsid w:val="000913B6"/>
    <w:pPr>
      <w:tabs>
        <w:tab w:val="center" w:pos="4252"/>
        <w:tab w:val="right" w:pos="8504"/>
      </w:tabs>
    </w:pPr>
  </w:style>
  <w:style w:type="character" w:customStyle="1" w:styleId="PiedepginaCar">
    <w:name w:val="Pie de página Car"/>
    <w:basedOn w:val="Fuentedeprrafopredeter"/>
    <w:link w:val="Piedepgina"/>
    <w:uiPriority w:val="99"/>
    <w:rsid w:val="000913B6"/>
  </w:style>
  <w:style w:type="character" w:styleId="Nmerodepgina">
    <w:name w:val="page number"/>
    <w:basedOn w:val="Fuentedeprrafopredeter"/>
    <w:uiPriority w:val="99"/>
    <w:semiHidden/>
    <w:unhideWhenUsed/>
    <w:rsid w:val="000913B6"/>
  </w:style>
  <w:style w:type="character" w:customStyle="1" w:styleId="Ttulo3Car">
    <w:name w:val="Título 3 Car"/>
    <w:basedOn w:val="Fuentedeprrafopredeter"/>
    <w:link w:val="Ttulo3"/>
    <w:rsid w:val="00CC5494"/>
    <w:rPr>
      <w:rFonts w:ascii="Century Schoolbook" w:eastAsia="Times New Roman" w:hAnsi="Century Schoolbook" w:cs="Times New Roman"/>
      <w:i/>
      <w:szCs w:val="20"/>
      <w:lang w:val="es-ES" w:eastAsia="es-ES_tradnl"/>
    </w:rPr>
  </w:style>
  <w:style w:type="table" w:styleId="Tablaconcuadrcula">
    <w:name w:val="Table Grid"/>
    <w:basedOn w:val="Tablanormal"/>
    <w:uiPriority w:val="59"/>
    <w:rsid w:val="00F834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A25639"/>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25639"/>
    <w:rPr>
      <w:rFonts w:ascii="Lucida Grande" w:hAnsi="Lucida Grande" w:cs="Lucida Grande"/>
      <w:sz w:val="18"/>
      <w:szCs w:val="18"/>
    </w:rPr>
  </w:style>
  <w:style w:type="paragraph" w:styleId="NormalWeb">
    <w:name w:val="Normal (Web)"/>
    <w:basedOn w:val="Normal"/>
    <w:uiPriority w:val="99"/>
    <w:unhideWhenUsed/>
    <w:rsid w:val="009C29B7"/>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next w:val="Normal"/>
    <w:link w:val="Ttulo3Car"/>
    <w:qFormat/>
    <w:rsid w:val="00CC5494"/>
    <w:pPr>
      <w:keepNext/>
      <w:jc w:val="both"/>
      <w:outlineLvl w:val="2"/>
    </w:pPr>
    <w:rPr>
      <w:rFonts w:ascii="Century Schoolbook" w:eastAsia="Times New Roman" w:hAnsi="Century Schoolbook" w:cs="Times New Roman"/>
      <w:i/>
      <w:szCs w:val="20"/>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nhideWhenUsed/>
    <w:rsid w:val="00744D6D"/>
    <w:rPr>
      <w:rFonts w:eastAsiaTheme="minorHAnsi"/>
      <w:sz w:val="20"/>
      <w:szCs w:val="20"/>
      <w:lang w:val="es-ES" w:eastAsia="en-US"/>
    </w:rPr>
  </w:style>
  <w:style w:type="character" w:customStyle="1" w:styleId="TextonotapieCar">
    <w:name w:val="Texto nota pie Car"/>
    <w:basedOn w:val="Fuentedeprrafopredeter"/>
    <w:link w:val="Textonotapie"/>
    <w:rsid w:val="00744D6D"/>
    <w:rPr>
      <w:rFonts w:eastAsiaTheme="minorHAnsi"/>
      <w:sz w:val="20"/>
      <w:szCs w:val="20"/>
      <w:lang w:val="es-ES" w:eastAsia="en-US"/>
    </w:rPr>
  </w:style>
  <w:style w:type="character" w:styleId="Refdenotaalpie">
    <w:name w:val="footnote reference"/>
    <w:basedOn w:val="Fuentedeprrafopredeter"/>
    <w:unhideWhenUsed/>
    <w:rsid w:val="00744D6D"/>
    <w:rPr>
      <w:vertAlign w:val="superscript"/>
    </w:rPr>
  </w:style>
  <w:style w:type="paragraph" w:styleId="Piedepgina">
    <w:name w:val="footer"/>
    <w:basedOn w:val="Normal"/>
    <w:link w:val="PiedepginaCar"/>
    <w:uiPriority w:val="99"/>
    <w:unhideWhenUsed/>
    <w:rsid w:val="000913B6"/>
    <w:pPr>
      <w:tabs>
        <w:tab w:val="center" w:pos="4252"/>
        <w:tab w:val="right" w:pos="8504"/>
      </w:tabs>
    </w:pPr>
  </w:style>
  <w:style w:type="character" w:customStyle="1" w:styleId="PiedepginaCar">
    <w:name w:val="Pie de página Car"/>
    <w:basedOn w:val="Fuentedeprrafopredeter"/>
    <w:link w:val="Piedepgina"/>
    <w:uiPriority w:val="99"/>
    <w:rsid w:val="000913B6"/>
  </w:style>
  <w:style w:type="character" w:styleId="Nmerodepgina">
    <w:name w:val="page number"/>
    <w:basedOn w:val="Fuentedeprrafopredeter"/>
    <w:uiPriority w:val="99"/>
    <w:semiHidden/>
    <w:unhideWhenUsed/>
    <w:rsid w:val="000913B6"/>
  </w:style>
  <w:style w:type="character" w:customStyle="1" w:styleId="Ttulo3Car">
    <w:name w:val="Título 3 Car"/>
    <w:basedOn w:val="Fuentedeprrafopredeter"/>
    <w:link w:val="Ttulo3"/>
    <w:rsid w:val="00CC5494"/>
    <w:rPr>
      <w:rFonts w:ascii="Century Schoolbook" w:eastAsia="Times New Roman" w:hAnsi="Century Schoolbook" w:cs="Times New Roman"/>
      <w:i/>
      <w:szCs w:val="20"/>
      <w:lang w:val="es-ES" w:eastAsia="es-ES_tradnl"/>
    </w:rPr>
  </w:style>
  <w:style w:type="table" w:styleId="Tablaconcuadrcula">
    <w:name w:val="Table Grid"/>
    <w:basedOn w:val="Tablanormal"/>
    <w:uiPriority w:val="59"/>
    <w:rsid w:val="00F834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A25639"/>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25639"/>
    <w:rPr>
      <w:rFonts w:ascii="Lucida Grande" w:hAnsi="Lucida Grande" w:cs="Lucida Grande"/>
      <w:sz w:val="18"/>
      <w:szCs w:val="18"/>
    </w:rPr>
  </w:style>
  <w:style w:type="paragraph" w:styleId="NormalWeb">
    <w:name w:val="Normal (Web)"/>
    <w:basedOn w:val="Normal"/>
    <w:uiPriority w:val="99"/>
    <w:unhideWhenUsed/>
    <w:rsid w:val="009C29B7"/>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421083">
      <w:bodyDiv w:val="1"/>
      <w:marLeft w:val="0"/>
      <w:marRight w:val="0"/>
      <w:marTop w:val="0"/>
      <w:marBottom w:val="0"/>
      <w:divBdr>
        <w:top w:val="none" w:sz="0" w:space="0" w:color="auto"/>
        <w:left w:val="none" w:sz="0" w:space="0" w:color="auto"/>
        <w:bottom w:val="none" w:sz="0" w:space="0" w:color="auto"/>
        <w:right w:val="none" w:sz="0" w:space="0" w:color="auto"/>
      </w:divBdr>
      <w:divsChild>
        <w:div w:id="1037706321">
          <w:marLeft w:val="0"/>
          <w:marRight w:val="0"/>
          <w:marTop w:val="0"/>
          <w:marBottom w:val="0"/>
          <w:divBdr>
            <w:top w:val="none" w:sz="0" w:space="0" w:color="auto"/>
            <w:left w:val="none" w:sz="0" w:space="0" w:color="auto"/>
            <w:bottom w:val="none" w:sz="0" w:space="0" w:color="auto"/>
            <w:right w:val="none" w:sz="0" w:space="0" w:color="auto"/>
          </w:divBdr>
          <w:divsChild>
            <w:div w:id="477766026">
              <w:marLeft w:val="0"/>
              <w:marRight w:val="0"/>
              <w:marTop w:val="0"/>
              <w:marBottom w:val="0"/>
              <w:divBdr>
                <w:top w:val="none" w:sz="0" w:space="0" w:color="auto"/>
                <w:left w:val="none" w:sz="0" w:space="0" w:color="auto"/>
                <w:bottom w:val="none" w:sz="0" w:space="0" w:color="auto"/>
                <w:right w:val="none" w:sz="0" w:space="0" w:color="auto"/>
              </w:divBdr>
              <w:divsChild>
                <w:div w:id="131125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380442">
      <w:bodyDiv w:val="1"/>
      <w:marLeft w:val="0"/>
      <w:marRight w:val="0"/>
      <w:marTop w:val="0"/>
      <w:marBottom w:val="0"/>
      <w:divBdr>
        <w:top w:val="none" w:sz="0" w:space="0" w:color="auto"/>
        <w:left w:val="none" w:sz="0" w:space="0" w:color="auto"/>
        <w:bottom w:val="none" w:sz="0" w:space="0" w:color="auto"/>
        <w:right w:val="none" w:sz="0" w:space="0" w:color="auto"/>
      </w:divBdr>
      <w:divsChild>
        <w:div w:id="1529638221">
          <w:marLeft w:val="0"/>
          <w:marRight w:val="0"/>
          <w:marTop w:val="0"/>
          <w:marBottom w:val="0"/>
          <w:divBdr>
            <w:top w:val="none" w:sz="0" w:space="0" w:color="auto"/>
            <w:left w:val="none" w:sz="0" w:space="0" w:color="auto"/>
            <w:bottom w:val="none" w:sz="0" w:space="0" w:color="auto"/>
            <w:right w:val="none" w:sz="0" w:space="0" w:color="auto"/>
          </w:divBdr>
          <w:divsChild>
            <w:div w:id="1160775546">
              <w:marLeft w:val="0"/>
              <w:marRight w:val="0"/>
              <w:marTop w:val="0"/>
              <w:marBottom w:val="0"/>
              <w:divBdr>
                <w:top w:val="none" w:sz="0" w:space="0" w:color="auto"/>
                <w:left w:val="none" w:sz="0" w:space="0" w:color="auto"/>
                <w:bottom w:val="none" w:sz="0" w:space="0" w:color="auto"/>
                <w:right w:val="none" w:sz="0" w:space="0" w:color="auto"/>
              </w:divBdr>
              <w:divsChild>
                <w:div w:id="174425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4410A-ED3A-A24D-92F8-C5B31D2F5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10222</Words>
  <Characters>56835</Characters>
  <Application>Microsoft Macintosh Word</Application>
  <DocSecurity>0</DocSecurity>
  <Lines>1321</Lines>
  <Paragraphs>462</Paragraphs>
  <ScaleCrop>false</ScaleCrop>
  <Company>garrido</Company>
  <LinksUpToDate>false</LinksUpToDate>
  <CharactersWithSpaces>66595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GARRIDO RUBIA</dc:creator>
  <cp:keywords/>
  <dc:description/>
  <cp:lastModifiedBy>ANTONIO GARRIDO RUBIA</cp:lastModifiedBy>
  <cp:revision>3</cp:revision>
  <dcterms:created xsi:type="dcterms:W3CDTF">2017-07-13T20:15:00Z</dcterms:created>
  <dcterms:modified xsi:type="dcterms:W3CDTF">2017-07-13T20:19:00Z</dcterms:modified>
</cp:coreProperties>
</file>