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8DE" w:rsidRPr="00AF2A82" w:rsidRDefault="00E128DE" w:rsidP="00E128DE">
      <w:pPr>
        <w:pStyle w:val="Ttulo1"/>
        <w:rPr>
          <w:noProof w:val="0"/>
        </w:rPr>
      </w:pPr>
      <w:bookmarkStart w:id="0" w:name="_Toc471730771"/>
      <w:bookmarkStart w:id="1" w:name="_Toc471730774"/>
      <w:r w:rsidRPr="00AF2A82">
        <w:rPr>
          <w:noProof w:val="0"/>
        </w:rPr>
        <w:t xml:space="preserve">Crisis del clientelismo y cooperación horizontal: </w:t>
      </w:r>
      <w:r w:rsidR="00953CB4" w:rsidRPr="00AF2A82">
        <w:rPr>
          <w:noProof w:val="0"/>
        </w:rPr>
        <w:t xml:space="preserve">mecanismos para el </w:t>
      </w:r>
      <w:r w:rsidRPr="00AF2A82">
        <w:rPr>
          <w:noProof w:val="0"/>
        </w:rPr>
        <w:t>triunfo programático</w:t>
      </w:r>
      <w:bookmarkEnd w:id="0"/>
    </w:p>
    <w:p w:rsidR="00BA4DCF" w:rsidRPr="00AF2A82" w:rsidRDefault="00BA4DCF" w:rsidP="00E54AEC">
      <w:pPr>
        <w:spacing w:line="276" w:lineRule="auto"/>
        <w:rPr>
          <w:noProof w:val="0"/>
        </w:rPr>
      </w:pPr>
    </w:p>
    <w:p w:rsidR="00E54AEC" w:rsidRPr="00AF2A82" w:rsidRDefault="00E54AEC" w:rsidP="00E54AEC">
      <w:pPr>
        <w:spacing w:line="276" w:lineRule="auto"/>
        <w:rPr>
          <w:noProof w:val="0"/>
        </w:rPr>
      </w:pPr>
      <w:r w:rsidRPr="00AF2A82">
        <w:rPr>
          <w:noProof w:val="0"/>
        </w:rPr>
        <w:t>José Manuel Pantín Morado</w:t>
      </w:r>
    </w:p>
    <w:p w:rsidR="00E54AEC" w:rsidRPr="00AF2A82" w:rsidRDefault="00E54AEC" w:rsidP="00E54AEC">
      <w:pPr>
        <w:spacing w:line="276" w:lineRule="auto"/>
        <w:rPr>
          <w:noProof w:val="0"/>
        </w:rPr>
      </w:pPr>
      <w:r w:rsidRPr="00AF2A82">
        <w:rPr>
          <w:rFonts w:cs="Times New Roman"/>
          <w:noProof w:val="0"/>
          <w:lang w:eastAsia="gl-ES"/>
        </w:rPr>
        <w:t>Instituto Universitario de Investigación Ortega y Gasset</w:t>
      </w:r>
    </w:p>
    <w:p w:rsidR="00E54AEC" w:rsidRPr="00AF2A82" w:rsidRDefault="00E54AEC" w:rsidP="00E54AEC">
      <w:pPr>
        <w:spacing w:line="276" w:lineRule="auto"/>
        <w:rPr>
          <w:noProof w:val="0"/>
        </w:rPr>
      </w:pPr>
      <w:r w:rsidRPr="00AF2A82">
        <w:rPr>
          <w:noProof w:val="0"/>
        </w:rPr>
        <w:t>jpantin@ucm.es</w:t>
      </w:r>
    </w:p>
    <w:p w:rsidR="00E54AEC" w:rsidRPr="00AF2A82" w:rsidRDefault="00E54AEC" w:rsidP="00E54AEC">
      <w:pPr>
        <w:spacing w:line="276" w:lineRule="auto"/>
        <w:rPr>
          <w:noProof w:val="0"/>
        </w:rPr>
      </w:pPr>
      <w:r w:rsidRPr="00AF2A82">
        <w:rPr>
          <w:noProof w:val="0"/>
        </w:rPr>
        <w:t>617034492</w:t>
      </w:r>
    </w:p>
    <w:p w:rsidR="00E54AEC" w:rsidRPr="00AF2A82" w:rsidRDefault="00E54AEC" w:rsidP="00E54AEC">
      <w:pPr>
        <w:rPr>
          <w:rFonts w:cs="Times New Roman"/>
          <w:noProof w:val="0"/>
          <w:lang w:eastAsia="gl-ES"/>
        </w:rPr>
      </w:pPr>
      <w:r w:rsidRPr="00AF2A82">
        <w:rPr>
          <w:rFonts w:cs="Times New Roman"/>
          <w:noProof w:val="0"/>
          <w:lang w:eastAsia="gl-ES"/>
        </w:rPr>
        <w:t xml:space="preserve">Doctor Europeo </w:t>
      </w:r>
      <w:r w:rsidR="00EF1503" w:rsidRPr="00AF2A82">
        <w:rPr>
          <w:rFonts w:cs="Times New Roman"/>
          <w:noProof w:val="0"/>
          <w:lang w:eastAsia="gl-ES"/>
        </w:rPr>
        <w:t xml:space="preserve">por la Universidad Complutense de Madrid </w:t>
      </w:r>
      <w:r w:rsidRPr="00AF2A82">
        <w:rPr>
          <w:rFonts w:cs="Times New Roman"/>
          <w:noProof w:val="0"/>
          <w:lang w:eastAsia="gl-ES"/>
        </w:rPr>
        <w:t xml:space="preserve">en </w:t>
      </w:r>
      <w:r w:rsidR="00EF1503" w:rsidRPr="00AF2A82">
        <w:rPr>
          <w:rFonts w:cs="Times New Roman"/>
          <w:noProof w:val="0"/>
          <w:lang w:eastAsia="gl-ES"/>
        </w:rPr>
        <w:t>Gobierno y Administración,</w:t>
      </w:r>
      <w:r w:rsidRPr="00AF2A82">
        <w:rPr>
          <w:rFonts w:cs="Times New Roman"/>
          <w:noProof w:val="0"/>
          <w:lang w:eastAsia="gl-ES"/>
        </w:rPr>
        <w:t xml:space="preserve"> tras defender (14 de junio de 2017) la tesis titulada "Votos por favores: el clientelismo político en la actualidad. Estudios de caso en la Galicia rural", presentada en el Instituto Universitario de Investigación Ortega y Gasset con la calificación de Sobresaliente cum laude por unanimidad. Graduado en Ciencia Política y de la Administración por la USC (2011), y Máster en Metodología por la UCM (2014). </w:t>
      </w:r>
    </w:p>
    <w:p w:rsidR="00E54AEC" w:rsidRPr="00AF2A82" w:rsidRDefault="00E54AEC" w:rsidP="00E54AEC">
      <w:pPr>
        <w:spacing w:before="240"/>
        <w:rPr>
          <w:rFonts w:cs="Times New Roman"/>
          <w:b/>
          <w:noProof w:val="0"/>
        </w:rPr>
      </w:pPr>
      <w:r w:rsidRPr="00AF2A82">
        <w:rPr>
          <w:rFonts w:cs="Times New Roman"/>
          <w:b/>
          <w:noProof w:val="0"/>
        </w:rPr>
        <w:t>Resumen</w:t>
      </w:r>
    </w:p>
    <w:p w:rsidR="00E54AEC" w:rsidRPr="00AF2A82" w:rsidRDefault="00E54AEC" w:rsidP="00E54AEC">
      <w:pPr>
        <w:rPr>
          <w:rFonts w:cs="Times New Roman"/>
          <w:noProof w:val="0"/>
        </w:rPr>
      </w:pPr>
      <w:r w:rsidRPr="00AF2A82">
        <w:rPr>
          <w:rFonts w:cs="Times New Roman"/>
          <w:noProof w:val="0"/>
          <w:lang w:eastAsia="gl-ES"/>
        </w:rPr>
        <w:t xml:space="preserve">El objetivo de la ponencia es identificar las condiciones </w:t>
      </w:r>
      <w:r w:rsidRPr="00AF2A82">
        <w:rPr>
          <w:rFonts w:cs="Times New Roman"/>
          <w:noProof w:val="0"/>
        </w:rPr>
        <w:t xml:space="preserve">que producen la crisis en los partidos clientelares y </w:t>
      </w:r>
      <w:r w:rsidRPr="00AF2A82">
        <w:rPr>
          <w:rFonts w:cs="Times New Roman"/>
          <w:noProof w:val="0"/>
          <w:lang w:eastAsia="gl-ES"/>
        </w:rPr>
        <w:t xml:space="preserve">explicar los mecanismos causales </w:t>
      </w:r>
      <w:r w:rsidR="00E35108" w:rsidRPr="00AF2A82">
        <w:rPr>
          <w:rFonts w:cs="Times New Roman"/>
          <w:noProof w:val="0"/>
          <w:lang w:eastAsia="gl-ES"/>
        </w:rPr>
        <w:t xml:space="preserve">de su deterioro </w:t>
      </w:r>
      <w:r w:rsidRPr="00AF2A82">
        <w:rPr>
          <w:rFonts w:cs="Times New Roman"/>
          <w:noProof w:val="0"/>
        </w:rPr>
        <w:t xml:space="preserve">en una </w:t>
      </w:r>
      <w:r w:rsidR="00831676" w:rsidRPr="00AF2A82">
        <w:rPr>
          <w:rFonts w:cs="Times New Roman"/>
          <w:noProof w:val="0"/>
        </w:rPr>
        <w:t>muestra</w:t>
      </w:r>
      <w:r w:rsidRPr="00AF2A82">
        <w:rPr>
          <w:rFonts w:cs="Times New Roman"/>
          <w:noProof w:val="0"/>
        </w:rPr>
        <w:t xml:space="preserve"> de casos</w:t>
      </w:r>
      <w:r w:rsidRPr="00AF2A82">
        <w:rPr>
          <w:rFonts w:cs="Times New Roman"/>
          <w:noProof w:val="0"/>
          <w:lang w:eastAsia="gl-ES"/>
        </w:rPr>
        <w:t>. El material empírico proviene de</w:t>
      </w:r>
      <w:r w:rsidRPr="00AF2A82">
        <w:rPr>
          <w:rFonts w:cs="Times New Roman"/>
          <w:noProof w:val="0"/>
        </w:rPr>
        <w:t xml:space="preserve">l trabajo de campo realizado en Galicia para la memoria tesis de doctorado: las biografías políticas de dos patrones locales que ocupan el cargo de Alcalde (caso 5 y 6); y del Presidente de una </w:t>
      </w:r>
      <w:r w:rsidR="00BB586E" w:rsidRPr="00AF2A82">
        <w:rPr>
          <w:rFonts w:cs="Times New Roman"/>
          <w:noProof w:val="0"/>
        </w:rPr>
        <w:t>diputación p</w:t>
      </w:r>
      <w:r w:rsidRPr="00AF2A82">
        <w:rPr>
          <w:rFonts w:cs="Times New Roman"/>
          <w:noProof w:val="0"/>
        </w:rPr>
        <w:t xml:space="preserve">rovincial (caso 4). Cada uno de los tres patrones dominó una red clientelar controladora de la vida política de su circunscripción, proveedora de recursos a sus votantes, y con grandes influencias dentro del partido con el respaldado de "exitosos" resultados electorales. Estos tres casos principales son comparados con otros tres de movilización electoral programática y triunfo de la cooperación horizontal frente a la vertical del gobierno caciquil (caso 1, 2 y 3). </w:t>
      </w:r>
    </w:p>
    <w:p w:rsidR="00E54AEC" w:rsidRPr="00AF2A82" w:rsidRDefault="00E54AEC" w:rsidP="00E54AEC">
      <w:pPr>
        <w:rPr>
          <w:rFonts w:cs="Times New Roman"/>
          <w:noProof w:val="0"/>
        </w:rPr>
      </w:pPr>
      <w:r w:rsidRPr="00AF2A82">
        <w:rPr>
          <w:rFonts w:cs="Times New Roman"/>
          <w:i/>
          <w:noProof w:val="0"/>
        </w:rPr>
        <w:t>Palabras clave</w:t>
      </w:r>
      <w:r w:rsidRPr="00AF2A82">
        <w:rPr>
          <w:rFonts w:cs="Times New Roman"/>
          <w:noProof w:val="0"/>
        </w:rPr>
        <w:t xml:space="preserve">: clientelismo, favor, red, </w:t>
      </w:r>
      <w:r w:rsidR="002C0B1D" w:rsidRPr="00AF2A82">
        <w:rPr>
          <w:rFonts w:cs="Times New Roman"/>
          <w:noProof w:val="0"/>
        </w:rPr>
        <w:t>voto</w:t>
      </w:r>
      <w:r w:rsidRPr="00AF2A82">
        <w:rPr>
          <w:rFonts w:cs="Times New Roman"/>
          <w:noProof w:val="0"/>
        </w:rPr>
        <w:t xml:space="preserve">, </w:t>
      </w:r>
      <w:r w:rsidRPr="00AF2A82">
        <w:rPr>
          <w:rFonts w:cs="Times New Roman"/>
          <w:i/>
          <w:noProof w:val="0"/>
        </w:rPr>
        <w:t>machine</w:t>
      </w:r>
      <w:r w:rsidRPr="00AF2A82">
        <w:rPr>
          <w:rFonts w:cs="Times New Roman"/>
          <w:noProof w:val="0"/>
        </w:rPr>
        <w:t xml:space="preserve">. </w:t>
      </w:r>
    </w:p>
    <w:p w:rsidR="00E54AEC" w:rsidRPr="00AF2A82" w:rsidRDefault="00E54AEC" w:rsidP="00E54AEC"/>
    <w:p w:rsidR="00E128DE" w:rsidRPr="00AF2A82" w:rsidRDefault="00E128DE" w:rsidP="00E128DE">
      <w:pPr>
        <w:pStyle w:val="Ttulo2"/>
        <w:rPr>
          <w:noProof w:val="0"/>
          <w:lang w:eastAsia="gl-ES"/>
        </w:rPr>
      </w:pPr>
      <w:bookmarkStart w:id="2" w:name="_Toc471730772"/>
      <w:r w:rsidRPr="00AF2A82">
        <w:rPr>
          <w:noProof w:val="0"/>
          <w:lang w:eastAsia="gl-ES"/>
        </w:rPr>
        <w:lastRenderedPageBreak/>
        <w:t>Introducción</w:t>
      </w:r>
      <w:bookmarkEnd w:id="2"/>
    </w:p>
    <w:p w:rsidR="00176825" w:rsidRPr="00AF2A82" w:rsidRDefault="00806AD6" w:rsidP="00176825">
      <w:pPr>
        <w:rPr>
          <w:rFonts w:cs="Times New Roman"/>
          <w:noProof w:val="0"/>
          <w:lang w:eastAsia="gl-ES"/>
        </w:rPr>
      </w:pPr>
      <w:r w:rsidRPr="00AF2A82">
        <w:rPr>
          <w:rFonts w:cs="Times New Roman"/>
          <w:noProof w:val="0"/>
          <w:lang w:eastAsia="gl-ES"/>
        </w:rPr>
        <w:t>Esta</w:t>
      </w:r>
      <w:r w:rsidR="0023208E" w:rsidRPr="00AF2A82">
        <w:rPr>
          <w:rFonts w:cs="Times New Roman"/>
          <w:noProof w:val="0"/>
          <w:lang w:eastAsia="gl-ES"/>
        </w:rPr>
        <w:t xml:space="preserve"> ponencia </w:t>
      </w:r>
      <w:r w:rsidRPr="00AF2A82">
        <w:rPr>
          <w:rFonts w:cs="Times New Roman"/>
          <w:noProof w:val="0"/>
          <w:lang w:eastAsia="gl-ES"/>
        </w:rPr>
        <w:t>intentará</w:t>
      </w:r>
      <w:r w:rsidR="0023208E" w:rsidRPr="00AF2A82">
        <w:rPr>
          <w:rFonts w:cs="Times New Roman"/>
          <w:noProof w:val="0"/>
          <w:lang w:eastAsia="gl-ES"/>
        </w:rPr>
        <w:t xml:space="preserve"> </w:t>
      </w:r>
      <w:r w:rsidR="00E128DE" w:rsidRPr="00AF2A82">
        <w:rPr>
          <w:rFonts w:cs="Times New Roman"/>
          <w:noProof w:val="0"/>
          <w:lang w:eastAsia="gl-ES"/>
        </w:rPr>
        <w:t>identificar</w:t>
      </w:r>
      <w:r w:rsidRPr="00AF2A82">
        <w:rPr>
          <w:rFonts w:cs="Times New Roman"/>
          <w:noProof w:val="0"/>
          <w:lang w:eastAsia="gl-ES"/>
        </w:rPr>
        <w:t xml:space="preserve"> algunas de</w:t>
      </w:r>
      <w:r w:rsidR="00E128DE" w:rsidRPr="00AF2A82">
        <w:rPr>
          <w:rFonts w:cs="Times New Roman"/>
          <w:noProof w:val="0"/>
          <w:lang w:eastAsia="gl-ES"/>
        </w:rPr>
        <w:t xml:space="preserve"> </w:t>
      </w:r>
      <w:r w:rsidR="0023208E" w:rsidRPr="00AF2A82">
        <w:rPr>
          <w:rFonts w:cs="Times New Roman"/>
          <w:noProof w:val="0"/>
          <w:lang w:eastAsia="gl-ES"/>
        </w:rPr>
        <w:t>la</w:t>
      </w:r>
      <w:r w:rsidR="00E128DE" w:rsidRPr="00AF2A82">
        <w:rPr>
          <w:rFonts w:cs="Times New Roman"/>
          <w:noProof w:val="0"/>
          <w:lang w:eastAsia="gl-ES"/>
        </w:rPr>
        <w:t>s cond</w:t>
      </w:r>
      <w:r w:rsidR="00D33084" w:rsidRPr="00AF2A82">
        <w:rPr>
          <w:rFonts w:cs="Times New Roman"/>
          <w:noProof w:val="0"/>
          <w:lang w:eastAsia="gl-ES"/>
        </w:rPr>
        <w:t>iciones necesarias para que los partidos programático</w:t>
      </w:r>
      <w:r w:rsidR="00E128DE" w:rsidRPr="00AF2A82">
        <w:rPr>
          <w:rFonts w:cs="Times New Roman"/>
          <w:noProof w:val="0"/>
          <w:lang w:eastAsia="gl-ES"/>
        </w:rPr>
        <w:t>s puedan triunfar sobre las redes clientelares</w:t>
      </w:r>
      <w:r w:rsidR="000F22EC" w:rsidRPr="00AF2A82">
        <w:rPr>
          <w:rFonts w:cs="Times New Roman"/>
          <w:noProof w:val="0"/>
          <w:lang w:eastAsia="gl-ES"/>
        </w:rPr>
        <w:t>.</w:t>
      </w:r>
      <w:r w:rsidR="0023208E" w:rsidRPr="00AF2A82">
        <w:rPr>
          <w:rFonts w:cs="Times New Roman"/>
          <w:noProof w:val="0"/>
          <w:lang w:eastAsia="gl-ES"/>
        </w:rPr>
        <w:t xml:space="preserve"> </w:t>
      </w:r>
      <w:r w:rsidR="00176825" w:rsidRPr="00AF2A82">
        <w:rPr>
          <w:rFonts w:cs="Times New Roman"/>
          <w:noProof w:val="0"/>
          <w:lang w:eastAsia="gl-ES"/>
        </w:rPr>
        <w:t>Para que se produzca</w:t>
      </w:r>
      <w:r w:rsidR="00176825" w:rsidRPr="00AF2A82">
        <w:rPr>
          <w:rFonts w:cs="Times New Roman"/>
          <w:noProof w:val="0"/>
        </w:rPr>
        <w:t xml:space="preserve"> una movilización electoral programática que triunfe sobre la </w:t>
      </w:r>
      <w:r w:rsidR="00276E17" w:rsidRPr="00AF2A82">
        <w:rPr>
          <w:rFonts w:cs="Times New Roman"/>
          <w:noProof w:val="0"/>
        </w:rPr>
        <w:t xml:space="preserve">opción </w:t>
      </w:r>
      <w:r w:rsidR="00176825" w:rsidRPr="00AF2A82">
        <w:rPr>
          <w:rFonts w:cs="Times New Roman"/>
          <w:noProof w:val="0"/>
        </w:rPr>
        <w:t>clientelar que ostenta el poder, tienen que estar presentes una serie de mecanismos</w:t>
      </w:r>
      <w:r w:rsidR="00885312" w:rsidRPr="00AF2A82">
        <w:rPr>
          <w:rFonts w:cs="Times New Roman"/>
          <w:noProof w:val="0"/>
        </w:rPr>
        <w:t>, algunos de ellos</w:t>
      </w:r>
      <w:r w:rsidR="000F22EC" w:rsidRPr="00AF2A82">
        <w:rPr>
          <w:rFonts w:cs="Times New Roman"/>
          <w:noProof w:val="0"/>
        </w:rPr>
        <w:t>,</w:t>
      </w:r>
      <w:r w:rsidR="00885312" w:rsidRPr="00AF2A82">
        <w:rPr>
          <w:rFonts w:cs="Times New Roman"/>
          <w:noProof w:val="0"/>
        </w:rPr>
        <w:t xml:space="preserve"> han sido</w:t>
      </w:r>
      <w:r w:rsidR="00176825" w:rsidRPr="00AF2A82">
        <w:rPr>
          <w:rFonts w:cs="Times New Roman"/>
          <w:noProof w:val="0"/>
        </w:rPr>
        <w:t xml:space="preserve"> detectados en los estudios de caso. A mayor intensidad y </w:t>
      </w:r>
      <w:r w:rsidR="00156A93" w:rsidRPr="00AF2A82">
        <w:rPr>
          <w:rFonts w:cs="Times New Roman"/>
          <w:noProof w:val="0"/>
        </w:rPr>
        <w:t xml:space="preserve">número de </w:t>
      </w:r>
      <w:r w:rsidR="00176825" w:rsidRPr="00AF2A82">
        <w:rPr>
          <w:rFonts w:cs="Times New Roman"/>
          <w:noProof w:val="0"/>
        </w:rPr>
        <w:t>mecani</w:t>
      </w:r>
      <w:r w:rsidR="00156A93" w:rsidRPr="00AF2A82">
        <w:rPr>
          <w:rFonts w:cs="Times New Roman"/>
          <w:noProof w:val="0"/>
        </w:rPr>
        <w:t>smos identificados que se manifiesten</w:t>
      </w:r>
      <w:r w:rsidR="00176825" w:rsidRPr="00AF2A82">
        <w:rPr>
          <w:rFonts w:cs="Times New Roman"/>
          <w:noProof w:val="0"/>
        </w:rPr>
        <w:t>, más probable resulta que el fenómeno clientelar se debilite.</w:t>
      </w:r>
    </w:p>
    <w:p w:rsidR="00176825" w:rsidRPr="00AF2A82" w:rsidRDefault="00176825" w:rsidP="00176825">
      <w:pPr>
        <w:rPr>
          <w:rFonts w:cs="Times New Roman"/>
          <w:noProof w:val="0"/>
        </w:rPr>
      </w:pPr>
      <w:r w:rsidRPr="00AF2A82">
        <w:rPr>
          <w:rFonts w:cs="Times New Roman"/>
          <w:noProof w:val="0"/>
        </w:rPr>
        <w:t>Traducido como p</w:t>
      </w:r>
      <w:r w:rsidR="00F71EA1" w:rsidRPr="00AF2A82">
        <w:rPr>
          <w:rFonts w:cs="Times New Roman"/>
          <w:noProof w:val="0"/>
        </w:rPr>
        <w:t>regunta de investigación PI</w:t>
      </w:r>
      <w:r w:rsidRPr="00AF2A82">
        <w:rPr>
          <w:rFonts w:cs="Times New Roman"/>
          <w:noProof w:val="0"/>
        </w:rPr>
        <w:t>: ¿Cuáles son los mecanismos que debilitan a las redes clientelares?</w:t>
      </w:r>
      <w:r w:rsidRPr="00AF2A82">
        <w:rPr>
          <w:rFonts w:cs="Times New Roman"/>
          <w:i/>
          <w:noProof w:val="0"/>
        </w:rPr>
        <w:t xml:space="preserve"> </w:t>
      </w:r>
      <w:r w:rsidR="00896980" w:rsidRPr="00AF2A82">
        <w:rPr>
          <w:rFonts w:cs="Times New Roman"/>
          <w:noProof w:val="0"/>
        </w:rPr>
        <w:t xml:space="preserve">La </w:t>
      </w:r>
      <w:r w:rsidR="00642294" w:rsidRPr="00AF2A82">
        <w:rPr>
          <w:rFonts w:cs="Times New Roman"/>
          <w:noProof w:val="0"/>
        </w:rPr>
        <w:t>ponencia</w:t>
      </w:r>
      <w:r w:rsidR="00896980" w:rsidRPr="00AF2A82">
        <w:rPr>
          <w:rFonts w:cs="Times New Roman"/>
          <w:noProof w:val="0"/>
        </w:rPr>
        <w:t xml:space="preserve"> </w:t>
      </w:r>
      <w:r w:rsidRPr="00AF2A82">
        <w:rPr>
          <w:rFonts w:cs="Times New Roman"/>
          <w:noProof w:val="0"/>
        </w:rPr>
        <w:t xml:space="preserve">incluye </w:t>
      </w:r>
      <w:r w:rsidR="00642294" w:rsidRPr="00AF2A82">
        <w:rPr>
          <w:rFonts w:cs="Times New Roman"/>
          <w:noProof w:val="0"/>
        </w:rPr>
        <w:t>un análisis intra-mecanismo(s); una</w:t>
      </w:r>
      <w:r w:rsidR="00896980" w:rsidRPr="00AF2A82">
        <w:rPr>
          <w:rFonts w:cs="Times New Roman"/>
          <w:noProof w:val="0"/>
        </w:rPr>
        <w:t xml:space="preserve"> comparación de pocos casos para detectar </w:t>
      </w:r>
      <w:r w:rsidR="00642294" w:rsidRPr="00AF2A82">
        <w:rPr>
          <w:rFonts w:cs="Times New Roman"/>
          <w:noProof w:val="0"/>
        </w:rPr>
        <w:t>las poleas y engranajes</w:t>
      </w:r>
      <w:r w:rsidR="00896980" w:rsidRPr="00AF2A82">
        <w:rPr>
          <w:rFonts w:cs="Times New Roman"/>
          <w:noProof w:val="0"/>
        </w:rPr>
        <w:t xml:space="preserve"> más importantes</w:t>
      </w:r>
      <w:r w:rsidR="00642294" w:rsidRPr="00AF2A82">
        <w:rPr>
          <w:rFonts w:cs="Times New Roman"/>
          <w:noProof w:val="0"/>
        </w:rPr>
        <w:t>,</w:t>
      </w:r>
      <w:r w:rsidR="00896980" w:rsidRPr="00AF2A82">
        <w:rPr>
          <w:rFonts w:cs="Times New Roman"/>
          <w:noProof w:val="0"/>
        </w:rPr>
        <w:t xml:space="preserve"> y cómo se deben combinar para ser más efectivos</w:t>
      </w:r>
      <w:r w:rsidR="00642294" w:rsidRPr="00AF2A82">
        <w:rPr>
          <w:rFonts w:cs="Times New Roman"/>
          <w:noProof w:val="0"/>
        </w:rPr>
        <w:t xml:space="preserve"> </w:t>
      </w:r>
      <w:r w:rsidR="00AA2D31" w:rsidRPr="00AF2A82">
        <w:rPr>
          <w:rFonts w:cs="Times New Roman"/>
          <w:noProof w:val="0"/>
        </w:rPr>
        <w:t xml:space="preserve">en </w:t>
      </w:r>
      <w:r w:rsidR="00B64515" w:rsidRPr="00AF2A82">
        <w:rPr>
          <w:rFonts w:cs="Times New Roman"/>
          <w:noProof w:val="0"/>
        </w:rPr>
        <w:t>el proceso de</w:t>
      </w:r>
      <w:r w:rsidR="00AA2D31" w:rsidRPr="00AF2A82">
        <w:rPr>
          <w:rFonts w:cs="Times New Roman"/>
          <w:noProof w:val="0"/>
        </w:rPr>
        <w:t xml:space="preserve"> erosión </w:t>
      </w:r>
      <w:r w:rsidR="00B64515" w:rsidRPr="00AF2A82">
        <w:rPr>
          <w:rFonts w:cs="Times New Roman"/>
          <w:noProof w:val="0"/>
        </w:rPr>
        <w:t xml:space="preserve">y fosilización </w:t>
      </w:r>
      <w:r w:rsidR="00AA2D31" w:rsidRPr="00AF2A82">
        <w:rPr>
          <w:rFonts w:cs="Times New Roman"/>
          <w:noProof w:val="0"/>
        </w:rPr>
        <w:t>de</w:t>
      </w:r>
      <w:r w:rsidR="00896980" w:rsidRPr="00AF2A82">
        <w:rPr>
          <w:rFonts w:cs="Times New Roman"/>
          <w:noProof w:val="0"/>
        </w:rPr>
        <w:t xml:space="preserve"> las redes clientelares.</w:t>
      </w:r>
      <w:r w:rsidR="00AE72F7" w:rsidRPr="00AF2A82">
        <w:rPr>
          <w:rFonts w:cs="Times New Roman"/>
          <w:noProof w:val="0"/>
        </w:rPr>
        <w:t xml:space="preserve"> A continuación se recoge los postulados que </w:t>
      </w:r>
      <w:r w:rsidR="00555A13" w:rsidRPr="00AF2A82">
        <w:rPr>
          <w:rFonts w:cs="Times New Roman"/>
          <w:noProof w:val="0"/>
        </w:rPr>
        <w:t xml:space="preserve">se </w:t>
      </w:r>
      <w:r w:rsidR="00AE72F7" w:rsidRPr="00AF2A82">
        <w:rPr>
          <w:rFonts w:cs="Times New Roman"/>
          <w:noProof w:val="0"/>
        </w:rPr>
        <w:t>pretende</w:t>
      </w:r>
      <w:r w:rsidR="00555A13" w:rsidRPr="00AF2A82">
        <w:rPr>
          <w:rFonts w:cs="Times New Roman"/>
          <w:noProof w:val="0"/>
        </w:rPr>
        <w:t>n</w:t>
      </w:r>
      <w:r w:rsidR="00AE72F7" w:rsidRPr="00AF2A82">
        <w:rPr>
          <w:rFonts w:cs="Times New Roman"/>
          <w:noProof w:val="0"/>
        </w:rPr>
        <w:t xml:space="preserve"> defender bajo la formulación de hi</w:t>
      </w:r>
      <w:r w:rsidR="007C339D" w:rsidRPr="00AF2A82">
        <w:rPr>
          <w:rFonts w:cs="Times New Roman"/>
          <w:noProof w:val="0"/>
        </w:rPr>
        <w:t>p</w:t>
      </w:r>
      <w:r w:rsidR="00AE72F7" w:rsidRPr="00AF2A82">
        <w:rPr>
          <w:rFonts w:cs="Times New Roman"/>
          <w:noProof w:val="0"/>
        </w:rPr>
        <w:t>ótesis:</w:t>
      </w:r>
    </w:p>
    <w:p w:rsidR="00386798" w:rsidRPr="00AF2A82" w:rsidRDefault="00386798" w:rsidP="00386798">
      <w:pPr>
        <w:rPr>
          <w:rFonts w:cs="Times New Roman"/>
          <w:noProof w:val="0"/>
        </w:rPr>
      </w:pPr>
      <w:r w:rsidRPr="00AF2A82">
        <w:rPr>
          <w:rFonts w:cs="Times New Roman"/>
          <w:noProof w:val="0"/>
        </w:rPr>
        <w:t xml:space="preserve">H1. El sistema clientelar se debilita cuando se manifiestan una serie de mecanismos, como 1) la competencia en el mismo mercado electoral con otras opciones programáticas; 2) ídem clientelares; 3) la concentración de las alternativas programáticas; 4) las transformaciones demográficas; 5) los intereses comunes generadores de movilización colectiva; 6) el aumento del anti-clientelismo normativo; 7) los costes crecientes de los favores. </w:t>
      </w:r>
    </w:p>
    <w:p w:rsidR="00176825" w:rsidRPr="00AF2A82" w:rsidRDefault="00D11FB0" w:rsidP="00E128DE">
      <w:pPr>
        <w:rPr>
          <w:rFonts w:cs="Times New Roman"/>
          <w:noProof w:val="0"/>
        </w:rPr>
      </w:pPr>
      <w:r w:rsidRPr="00AF2A82">
        <w:rPr>
          <w:rFonts w:cs="Times New Roman"/>
          <w:noProof w:val="0"/>
        </w:rPr>
        <w:t>H2. El clientelismo entra en crisis cuando</w:t>
      </w:r>
      <w:r w:rsidR="00D9794C" w:rsidRPr="00AF2A82">
        <w:rPr>
          <w:rFonts w:cs="Times New Roman"/>
          <w:noProof w:val="0"/>
        </w:rPr>
        <w:t xml:space="preserve"> estos mecani</w:t>
      </w:r>
      <w:r w:rsidR="004615E5" w:rsidRPr="00AF2A82">
        <w:rPr>
          <w:rFonts w:cs="Times New Roman"/>
          <w:noProof w:val="0"/>
        </w:rPr>
        <w:t>s</w:t>
      </w:r>
      <w:r w:rsidR="00D9794C" w:rsidRPr="00AF2A82">
        <w:rPr>
          <w:rFonts w:cs="Times New Roman"/>
          <w:noProof w:val="0"/>
        </w:rPr>
        <w:t xml:space="preserve">mos se combinan de forma eficaz </w:t>
      </w:r>
      <w:r w:rsidR="002A6AD0" w:rsidRPr="00AF2A82">
        <w:rPr>
          <w:rFonts w:cs="Times New Roman"/>
          <w:noProof w:val="0"/>
        </w:rPr>
        <w:t>y s</w:t>
      </w:r>
      <w:r w:rsidRPr="00AF2A82">
        <w:rPr>
          <w:rFonts w:cs="Times New Roman"/>
          <w:noProof w:val="0"/>
        </w:rPr>
        <w:t>e le suman unos mecanismos</w:t>
      </w:r>
      <w:r w:rsidR="005A1026" w:rsidRPr="00AF2A82">
        <w:rPr>
          <w:rFonts w:cs="Times New Roman"/>
          <w:noProof w:val="0"/>
        </w:rPr>
        <w:t xml:space="preserve"> clave que deterioran la fuerza</w:t>
      </w:r>
      <w:r w:rsidRPr="00AF2A82">
        <w:rPr>
          <w:rFonts w:cs="Times New Roman"/>
          <w:noProof w:val="0"/>
        </w:rPr>
        <w:t xml:space="preserve"> de los vínculos clientelares.</w:t>
      </w:r>
    </w:p>
    <w:p w:rsidR="00F37348" w:rsidRPr="00AF2A82" w:rsidRDefault="00F37348" w:rsidP="00E128DE">
      <w:pPr>
        <w:rPr>
          <w:rFonts w:cs="Times New Roman"/>
          <w:noProof w:val="0"/>
        </w:rPr>
      </w:pPr>
      <w:r w:rsidRPr="00AF2A82">
        <w:rPr>
          <w:rFonts w:cs="Times New Roman"/>
          <w:noProof w:val="0"/>
        </w:rPr>
        <w:t xml:space="preserve">H3. La acción colectiva anti-clientelar </w:t>
      </w:r>
      <w:r w:rsidR="00CA42EF" w:rsidRPr="00AF2A82">
        <w:rPr>
          <w:rFonts w:cs="Times New Roman"/>
          <w:noProof w:val="0"/>
        </w:rPr>
        <w:t>necesita</w:t>
      </w:r>
      <w:r w:rsidRPr="00AF2A82">
        <w:rPr>
          <w:rFonts w:cs="Times New Roman"/>
          <w:noProof w:val="0"/>
        </w:rPr>
        <w:t xml:space="preserve"> de un marco interpretativo </w:t>
      </w:r>
      <w:r w:rsidR="00916A51" w:rsidRPr="00AF2A82">
        <w:rPr>
          <w:rFonts w:cs="Times New Roman"/>
          <w:noProof w:val="0"/>
        </w:rPr>
        <w:t>que comparta la relación de una problemática concreta con el clientelismo.</w:t>
      </w:r>
    </w:p>
    <w:p w:rsidR="004C7AD0" w:rsidRPr="00AF2A82" w:rsidRDefault="00995DF7" w:rsidP="00E128DE">
      <w:pPr>
        <w:rPr>
          <w:rFonts w:cs="Times New Roman"/>
          <w:noProof w:val="0"/>
        </w:rPr>
      </w:pPr>
      <w:r w:rsidRPr="00AF2A82">
        <w:rPr>
          <w:rFonts w:cs="Times New Roman"/>
          <w:noProof w:val="0"/>
        </w:rPr>
        <w:t>Para confirmar estas hipótesis se utilizan los estudios de caso analizados para la tesis de doctorado (Pantín, 2017)</w:t>
      </w:r>
      <w:r w:rsidR="00680EE5" w:rsidRPr="00AF2A82">
        <w:rPr>
          <w:rFonts w:cs="Times New Roman"/>
          <w:noProof w:val="0"/>
        </w:rPr>
        <w:t>. Cada uno de los tres patrones domin</w:t>
      </w:r>
      <w:r w:rsidR="0061605F" w:rsidRPr="00AF2A82">
        <w:rPr>
          <w:rFonts w:cs="Times New Roman"/>
          <w:noProof w:val="0"/>
        </w:rPr>
        <w:t>ó</w:t>
      </w:r>
      <w:r w:rsidR="00680EE5" w:rsidRPr="00AF2A82">
        <w:rPr>
          <w:rFonts w:cs="Times New Roman"/>
          <w:noProof w:val="0"/>
        </w:rPr>
        <w:t xml:space="preserve"> una red clientelar </w:t>
      </w:r>
      <w:r w:rsidR="008D3F6C" w:rsidRPr="00AF2A82">
        <w:rPr>
          <w:rFonts w:cs="Times New Roman"/>
          <w:noProof w:val="0"/>
        </w:rPr>
        <w:t xml:space="preserve">total, controladora de </w:t>
      </w:r>
      <w:r w:rsidR="00680EE5" w:rsidRPr="00AF2A82">
        <w:rPr>
          <w:rFonts w:cs="Times New Roman"/>
          <w:noProof w:val="0"/>
        </w:rPr>
        <w:t>la vida política de su circunscripción</w:t>
      </w:r>
      <w:r w:rsidR="00866623" w:rsidRPr="00AF2A82">
        <w:rPr>
          <w:rFonts w:cs="Times New Roman"/>
          <w:noProof w:val="0"/>
        </w:rPr>
        <w:t xml:space="preserve"> y</w:t>
      </w:r>
      <w:r w:rsidR="00680EE5" w:rsidRPr="00AF2A82">
        <w:rPr>
          <w:rFonts w:cs="Times New Roman"/>
          <w:noProof w:val="0"/>
        </w:rPr>
        <w:t xml:space="preserve"> con grandes influencias en el partido</w:t>
      </w:r>
      <w:r w:rsidR="00446040" w:rsidRPr="00AF2A82">
        <w:rPr>
          <w:rFonts w:cs="Times New Roman"/>
          <w:noProof w:val="0"/>
        </w:rPr>
        <w:t>,</w:t>
      </w:r>
      <w:r w:rsidR="00680EE5" w:rsidRPr="00AF2A82">
        <w:rPr>
          <w:rFonts w:cs="Times New Roman"/>
          <w:noProof w:val="0"/>
        </w:rPr>
        <w:t xml:space="preserve"> respaldad</w:t>
      </w:r>
      <w:r w:rsidR="00446040" w:rsidRPr="00AF2A82">
        <w:rPr>
          <w:rFonts w:cs="Times New Roman"/>
          <w:noProof w:val="0"/>
        </w:rPr>
        <w:t>o</w:t>
      </w:r>
      <w:r w:rsidR="00680EE5" w:rsidRPr="00AF2A82">
        <w:rPr>
          <w:rFonts w:cs="Times New Roman"/>
          <w:noProof w:val="0"/>
        </w:rPr>
        <w:t xml:space="preserve">s por la legitimidad </w:t>
      </w:r>
      <w:r w:rsidR="00446040" w:rsidRPr="00AF2A82">
        <w:rPr>
          <w:rFonts w:cs="Times New Roman"/>
          <w:noProof w:val="0"/>
        </w:rPr>
        <w:t>que confiere</w:t>
      </w:r>
      <w:r w:rsidR="00680EE5" w:rsidRPr="00AF2A82">
        <w:rPr>
          <w:rFonts w:cs="Times New Roman"/>
          <w:noProof w:val="0"/>
        </w:rPr>
        <w:t xml:space="preserve"> los </w:t>
      </w:r>
      <w:r w:rsidR="00675707" w:rsidRPr="00AF2A82">
        <w:rPr>
          <w:rFonts w:cs="Times New Roman"/>
          <w:noProof w:val="0"/>
        </w:rPr>
        <w:t xml:space="preserve">exitosos </w:t>
      </w:r>
      <w:r w:rsidR="00680EE5" w:rsidRPr="00AF2A82">
        <w:rPr>
          <w:rFonts w:cs="Times New Roman"/>
          <w:noProof w:val="0"/>
        </w:rPr>
        <w:t>resultados electorales</w:t>
      </w:r>
      <w:r w:rsidR="00675707" w:rsidRPr="00AF2A82">
        <w:rPr>
          <w:rFonts w:cs="Times New Roman"/>
          <w:noProof w:val="0"/>
        </w:rPr>
        <w:t xml:space="preserve">. </w:t>
      </w:r>
      <w:r w:rsidR="00BE769D" w:rsidRPr="00AF2A82">
        <w:rPr>
          <w:rFonts w:cs="Times New Roman"/>
          <w:noProof w:val="0"/>
        </w:rPr>
        <w:t xml:space="preserve">Estos tres casos principales son complementados con otros tres casos de triunfo programático, </w:t>
      </w:r>
      <w:r w:rsidR="00986203" w:rsidRPr="00AF2A82">
        <w:rPr>
          <w:rFonts w:cs="Times New Roman"/>
          <w:noProof w:val="0"/>
        </w:rPr>
        <w:t>protagonizados por</w:t>
      </w:r>
      <w:r w:rsidR="005A0277" w:rsidRPr="00AF2A82">
        <w:rPr>
          <w:rFonts w:cs="Times New Roman"/>
          <w:noProof w:val="0"/>
        </w:rPr>
        <w:t xml:space="preserve"> tres alcaldes que expulsaron a los partidos clientelares del consistorio </w:t>
      </w:r>
      <w:r w:rsidR="00333B93" w:rsidRPr="00AF2A82">
        <w:rPr>
          <w:rFonts w:cs="Times New Roman"/>
          <w:noProof w:val="0"/>
        </w:rPr>
        <w:t>con</w:t>
      </w:r>
      <w:r w:rsidR="005A0277" w:rsidRPr="00AF2A82">
        <w:rPr>
          <w:rFonts w:cs="Times New Roman"/>
          <w:noProof w:val="0"/>
        </w:rPr>
        <w:t xml:space="preserve"> distintas estrategias</w:t>
      </w:r>
      <w:r w:rsidR="0020714B" w:rsidRPr="00AF2A82">
        <w:rPr>
          <w:rFonts w:cs="Times New Roman"/>
          <w:noProof w:val="0"/>
        </w:rPr>
        <w:t xml:space="preserve">, mediante una revuelta popular (caso 1) y mediante un progresivo desprestigio </w:t>
      </w:r>
      <w:r w:rsidR="0054678F" w:rsidRPr="00AF2A82">
        <w:rPr>
          <w:rFonts w:cs="Times New Roman"/>
          <w:noProof w:val="0"/>
        </w:rPr>
        <w:t xml:space="preserve">del patrón que causó </w:t>
      </w:r>
      <w:r w:rsidR="0012051A" w:rsidRPr="00AF2A82">
        <w:rPr>
          <w:rFonts w:cs="Times New Roman"/>
          <w:noProof w:val="0"/>
        </w:rPr>
        <w:t>el incremento del voto programático (caso 2 y 3).</w:t>
      </w:r>
    </w:p>
    <w:p w:rsidR="0084653C" w:rsidRPr="00AF2A82" w:rsidRDefault="0084653C" w:rsidP="00E54AEC">
      <w:pPr>
        <w:pStyle w:val="Ttulo2"/>
      </w:pPr>
      <w:r w:rsidRPr="00AF2A82">
        <w:lastRenderedPageBreak/>
        <w:t>El clientelismo en la liter</w:t>
      </w:r>
      <w:r w:rsidR="00E03F3B" w:rsidRPr="00AF2A82">
        <w:t>a</w:t>
      </w:r>
      <w:r w:rsidRPr="00AF2A82">
        <w:t>tura</w:t>
      </w:r>
    </w:p>
    <w:p w:rsidR="00C7015E" w:rsidRPr="00AF2A82" w:rsidRDefault="00C7015E" w:rsidP="00C7015E">
      <w:pPr>
        <w:rPr>
          <w:noProof w:val="0"/>
        </w:rPr>
      </w:pPr>
      <w:bookmarkStart w:id="3" w:name="_Toc471730740"/>
      <w:bookmarkStart w:id="4" w:name="_Toc432789110"/>
      <w:r w:rsidRPr="00AF2A82">
        <w:rPr>
          <w:noProof w:val="0"/>
        </w:rPr>
        <w:t>El clientelismo político consiste en</w:t>
      </w:r>
      <w:r w:rsidR="00367855" w:rsidRPr="00AF2A82">
        <w:rPr>
          <w:noProof w:val="0"/>
        </w:rPr>
        <w:t xml:space="preserve"> </w:t>
      </w:r>
      <w:r w:rsidR="00464254" w:rsidRPr="00AF2A82">
        <w:rPr>
          <w:noProof w:val="0"/>
        </w:rPr>
        <w:t>una</w:t>
      </w:r>
      <w:r w:rsidRPr="00AF2A82">
        <w:rPr>
          <w:noProof w:val="0"/>
        </w:rPr>
        <w:t xml:space="preserve"> relación de intercambio </w:t>
      </w:r>
      <w:r w:rsidR="003A0C5C" w:rsidRPr="00AF2A82">
        <w:rPr>
          <w:noProof w:val="0"/>
        </w:rPr>
        <w:t>de votos por favores</w:t>
      </w:r>
      <w:r w:rsidR="00367855" w:rsidRPr="00AF2A82">
        <w:rPr>
          <w:noProof w:val="0"/>
        </w:rPr>
        <w:t xml:space="preserve"> </w:t>
      </w:r>
      <w:r w:rsidR="003A0C5C" w:rsidRPr="00AF2A82">
        <w:rPr>
          <w:noProof w:val="0"/>
        </w:rPr>
        <w:t>entre patrones y clientes</w:t>
      </w:r>
      <w:r w:rsidR="00F37B1A" w:rsidRPr="00AF2A82">
        <w:rPr>
          <w:noProof w:val="0"/>
        </w:rPr>
        <w:t xml:space="preserve"> (Scott, 1972)</w:t>
      </w:r>
      <w:r w:rsidR="003A0C5C" w:rsidRPr="00AF2A82">
        <w:rPr>
          <w:i/>
          <w:noProof w:val="0"/>
        </w:rPr>
        <w:t xml:space="preserve">. </w:t>
      </w:r>
      <w:r w:rsidR="003A0C5C" w:rsidRPr="00AF2A82">
        <w:rPr>
          <w:noProof w:val="0"/>
        </w:rPr>
        <w:t>Estos</w:t>
      </w:r>
      <w:r w:rsidRPr="00AF2A82">
        <w:rPr>
          <w:noProof w:val="0"/>
        </w:rPr>
        <w:t xml:space="preserve"> vínculos de amistad instrumental entre dos personas de status desigual</w:t>
      </w:r>
      <w:r w:rsidR="003A0C5C" w:rsidRPr="00AF2A82">
        <w:rPr>
          <w:noProof w:val="0"/>
        </w:rPr>
        <w:t xml:space="preserve">, son </w:t>
      </w:r>
      <w:r w:rsidRPr="00AF2A82">
        <w:rPr>
          <w:noProof w:val="0"/>
        </w:rPr>
        <w:t xml:space="preserve">relaciones </w:t>
      </w:r>
      <w:r w:rsidR="003A0C5C" w:rsidRPr="00AF2A82">
        <w:rPr>
          <w:noProof w:val="0"/>
        </w:rPr>
        <w:t>diádicas que</w:t>
      </w:r>
      <w:r w:rsidRPr="00AF2A82">
        <w:rPr>
          <w:noProof w:val="0"/>
        </w:rPr>
        <w:t xml:space="preserve"> carecen de codificación legal (Kitschelt, 2000), y</w:t>
      </w:r>
      <w:r w:rsidR="00F87D86" w:rsidRPr="00AF2A82">
        <w:rPr>
          <w:noProof w:val="0"/>
        </w:rPr>
        <w:t xml:space="preserve"> </w:t>
      </w:r>
      <w:r w:rsidRPr="00AF2A82">
        <w:rPr>
          <w:noProof w:val="0"/>
        </w:rPr>
        <w:t xml:space="preserve">se producen cara a cara bajo reglas de lealtad y confianza. La suma de díadas forma redes clientelares con una estructura </w:t>
      </w:r>
      <w:r w:rsidRPr="00AF2A82">
        <w:rPr>
          <w:noProof w:val="0"/>
          <w:szCs w:val="24"/>
        </w:rPr>
        <w:t>piramidal (</w:t>
      </w:r>
      <w:r w:rsidRPr="00AF2A82">
        <w:rPr>
          <w:rFonts w:cs="Times New Roman"/>
          <w:bCs/>
          <w:noProof w:val="0"/>
          <w:szCs w:val="24"/>
        </w:rPr>
        <w:t>Flap, 1990</w:t>
      </w:r>
      <w:r w:rsidRPr="00AF2A82">
        <w:rPr>
          <w:rFonts w:cs="Times New Roman"/>
          <w:noProof w:val="0"/>
          <w:szCs w:val="24"/>
        </w:rPr>
        <w:t>; Kitschelt</w:t>
      </w:r>
      <w:r w:rsidRPr="00AF2A82">
        <w:rPr>
          <w:rFonts w:cs="Times New Roman"/>
          <w:noProof w:val="0"/>
        </w:rPr>
        <w:t xml:space="preserve"> y Wilkinson, 2007)</w:t>
      </w:r>
      <w:r w:rsidRPr="00AF2A82">
        <w:rPr>
          <w:noProof w:val="0"/>
        </w:rPr>
        <w:t xml:space="preserve">, </w:t>
      </w:r>
      <w:r w:rsidR="008E585C" w:rsidRPr="00AF2A82">
        <w:rPr>
          <w:noProof w:val="0"/>
        </w:rPr>
        <w:t>que funcionan como</w:t>
      </w:r>
      <w:r w:rsidR="00D13114" w:rsidRPr="00AF2A82">
        <w:rPr>
          <w:noProof w:val="0"/>
        </w:rPr>
        <w:t xml:space="preserve"> </w:t>
      </w:r>
      <w:r w:rsidR="006A6A4C" w:rsidRPr="00AF2A82">
        <w:rPr>
          <w:noProof w:val="0"/>
        </w:rPr>
        <w:t xml:space="preserve">un sistema </w:t>
      </w:r>
      <w:r w:rsidRPr="00AF2A82">
        <w:rPr>
          <w:noProof w:val="0"/>
        </w:rPr>
        <w:t xml:space="preserve">de favores </w:t>
      </w:r>
      <w:r w:rsidR="00697D3F" w:rsidRPr="00AF2A82">
        <w:rPr>
          <w:noProof w:val="0"/>
        </w:rPr>
        <w:t>dentro de</w:t>
      </w:r>
      <w:r w:rsidR="00744DAD" w:rsidRPr="00AF2A82">
        <w:rPr>
          <w:noProof w:val="0"/>
        </w:rPr>
        <w:t xml:space="preserve"> </w:t>
      </w:r>
      <w:r w:rsidR="00926726" w:rsidRPr="00AF2A82">
        <w:rPr>
          <w:noProof w:val="0"/>
        </w:rPr>
        <w:t>las</w:t>
      </w:r>
      <w:r w:rsidRPr="00AF2A82">
        <w:rPr>
          <w:noProof w:val="0"/>
        </w:rPr>
        <w:t xml:space="preserve"> instituciones </w:t>
      </w:r>
      <w:r w:rsidR="00663AD8" w:rsidRPr="00AF2A82">
        <w:rPr>
          <w:noProof w:val="0"/>
        </w:rPr>
        <w:t xml:space="preserve">para acceder </w:t>
      </w:r>
      <w:r w:rsidRPr="00AF2A82">
        <w:rPr>
          <w:noProof w:val="0"/>
        </w:rPr>
        <w:t xml:space="preserve">a los recursos (Eisenstadt y Roniger, 1984; </w:t>
      </w:r>
      <w:r w:rsidRPr="00AF2A82">
        <w:rPr>
          <w:rFonts w:cs="Times New Roman"/>
          <w:bCs/>
          <w:noProof w:val="0"/>
        </w:rPr>
        <w:t xml:space="preserve">Geddes, 1994; </w:t>
      </w:r>
      <w:r w:rsidRPr="00AF2A82">
        <w:rPr>
          <w:noProof w:val="0"/>
        </w:rPr>
        <w:t xml:space="preserve">Della Porta y Mény, 1995). </w:t>
      </w:r>
    </w:p>
    <w:p w:rsidR="009C2509" w:rsidRPr="00AF2A82" w:rsidRDefault="00C7015E" w:rsidP="00C7015E">
      <w:pPr>
        <w:rPr>
          <w:noProof w:val="0"/>
        </w:rPr>
      </w:pPr>
      <w:r w:rsidRPr="00AF2A82">
        <w:rPr>
          <w:noProof w:val="0"/>
        </w:rPr>
        <w:t>El sistema de favores clientelar satisface de forma informal muchas de las funciones del mercado o la burocracia, un modo de ejercicio del poder por parte de un partido político, con líderes que utilizan las instituciones y los recursos públicos para hacer favores y que terceros contraigan deudas con ellos (Graziano, 1984). La estructura social que parte de la díada impide la agregación de demandas políticas y la organización de los intereses colectivos, y fomenta la competencia entre clientes para acercarse al patrón (Gambetta, 19</w:t>
      </w:r>
      <w:r w:rsidR="000E6294" w:rsidRPr="00AF2A82">
        <w:rPr>
          <w:noProof w:val="0"/>
        </w:rPr>
        <w:t>88; Roniger y Günes-Ayata, 1994</w:t>
      </w:r>
      <w:r w:rsidRPr="00AF2A82">
        <w:rPr>
          <w:noProof w:val="0"/>
        </w:rPr>
        <w:t>). El clientelismo cuenta con unos elementos de poder discrecional dirigido que lo convierten en un sistema de dominación social, con atributos que lo asemejan a la criminalid</w:t>
      </w:r>
      <w:r w:rsidR="009C2509" w:rsidRPr="00AF2A82">
        <w:rPr>
          <w:noProof w:val="0"/>
        </w:rPr>
        <w:t>ad organizada (Caciagli, 1996).</w:t>
      </w:r>
    </w:p>
    <w:p w:rsidR="00C7015E" w:rsidRPr="00AF2A82" w:rsidRDefault="00C7015E" w:rsidP="00C7015E">
      <w:pPr>
        <w:rPr>
          <w:i/>
          <w:noProof w:val="0"/>
        </w:rPr>
      </w:pPr>
      <w:r w:rsidRPr="00AF2A82">
        <w:rPr>
          <w:noProof w:val="0"/>
        </w:rPr>
        <w:t xml:space="preserve">El intercambio de votos por favores está respaldado por la capacidad de monitorización del votante de los </w:t>
      </w:r>
      <w:r w:rsidRPr="00AF2A82">
        <w:rPr>
          <w:i/>
          <w:noProof w:val="0"/>
        </w:rPr>
        <w:t>brokers</w:t>
      </w:r>
      <w:r w:rsidRPr="00AF2A82">
        <w:rPr>
          <w:noProof w:val="0"/>
        </w:rPr>
        <w:t xml:space="preserve"> </w:t>
      </w:r>
      <w:r w:rsidR="000B7302" w:rsidRPr="00AF2A82">
        <w:rPr>
          <w:noProof w:val="0"/>
        </w:rPr>
        <w:t xml:space="preserve">que intermedian entre patrones y clientes </w:t>
      </w:r>
      <w:r w:rsidRPr="00AF2A82">
        <w:rPr>
          <w:noProof w:val="0"/>
        </w:rPr>
        <w:t>(Kitschelt y Wilkinson, 2007), especialmente en circunscripciones/comunidades pequeñas controladas por los partidos de masas (Medina y Stokes, 2007), que actúan como partidos clientelares para dirigir con precisión los beneficios/sanciones de la política clientelar, e incluso, para excluir de las políticas públicas a los ciudadanos no colaboracionistas en los intercambios. La proyección pública de ejemplos de monitorización fortalecen a la cultura política clientelar, sobrevalorando la capacidad real de sanción y conocimiento individual, desincentivando a muchos votantes la acción colectiva y el voto programático anti-clientelar, fomentando el silencio y el guardar las formas (</w:t>
      </w:r>
      <w:r w:rsidRPr="00AF2A82">
        <w:rPr>
          <w:noProof w:val="0"/>
          <w:lang w:eastAsia="gl-ES"/>
        </w:rPr>
        <w:t>Bourdieu, 1980</w:t>
      </w:r>
      <w:r w:rsidRPr="00AF2A82">
        <w:rPr>
          <w:noProof w:val="0"/>
        </w:rPr>
        <w:t>), que dificulta la competición en campaña contra partidos amparados por una</w:t>
      </w:r>
      <w:r w:rsidR="007946C7" w:rsidRPr="00AF2A82">
        <w:rPr>
          <w:i/>
          <w:noProof w:val="0"/>
        </w:rPr>
        <w:t xml:space="preserve"> machine politics</w:t>
      </w:r>
      <w:r w:rsidRPr="00AF2A82">
        <w:rPr>
          <w:i/>
          <w:noProof w:val="0"/>
        </w:rPr>
        <w:t>.</w:t>
      </w:r>
    </w:p>
    <w:p w:rsidR="00C7015E" w:rsidRPr="00AF2A82" w:rsidRDefault="00C7015E" w:rsidP="00C7015E">
      <w:pPr>
        <w:rPr>
          <w:noProof w:val="0"/>
        </w:rPr>
      </w:pPr>
      <w:r w:rsidRPr="00AF2A82">
        <w:rPr>
          <w:noProof w:val="0"/>
        </w:rPr>
        <w:t xml:space="preserve">La </w:t>
      </w:r>
      <w:r w:rsidR="007946C7" w:rsidRPr="00AF2A82">
        <w:rPr>
          <w:noProof w:val="0"/>
        </w:rPr>
        <w:t xml:space="preserve">máquina política </w:t>
      </w:r>
      <w:r w:rsidRPr="00AF2A82">
        <w:rPr>
          <w:noProof w:val="0"/>
        </w:rPr>
        <w:t xml:space="preserve">consiste en una organización que va más allá de las funciones formales de los partidos políticos, aglutina poder contando con miembros poderosos con </w:t>
      </w:r>
      <w:r w:rsidR="000E6294" w:rsidRPr="00AF2A82">
        <w:rPr>
          <w:noProof w:val="0"/>
        </w:rPr>
        <w:t>cargos en</w:t>
      </w:r>
      <w:r w:rsidRPr="00AF2A82">
        <w:rPr>
          <w:noProof w:val="0"/>
        </w:rPr>
        <w:t xml:space="preserve"> las instituciones públicas, y una estructura de implantación territorial que le permite llegar a los votantes con notable eficacia (Merton, 1964; Graziano, 1984; Coleman, 1990; Roniger y </w:t>
      </w:r>
      <w:r w:rsidRPr="00AF2A82">
        <w:rPr>
          <w:noProof w:val="0"/>
        </w:rPr>
        <w:lastRenderedPageBreak/>
        <w:t xml:space="preserve">Günes-Ayata, 1994). Este sistema se convierte en un </w:t>
      </w:r>
      <w:r w:rsidR="00F23F23" w:rsidRPr="00AF2A82">
        <w:rPr>
          <w:noProof w:val="0"/>
        </w:rPr>
        <w:t>tipo de vínculo para la</w:t>
      </w:r>
      <w:r w:rsidRPr="00AF2A82">
        <w:rPr>
          <w:noProof w:val="0"/>
        </w:rPr>
        <w:t xml:space="preserve"> rendición de cuentas opuesto a la </w:t>
      </w:r>
      <w:r w:rsidRPr="00AF2A82">
        <w:rPr>
          <w:i/>
          <w:noProof w:val="0"/>
        </w:rPr>
        <w:t xml:space="preserve">accountability </w:t>
      </w:r>
      <w:r w:rsidRPr="00AF2A82">
        <w:rPr>
          <w:noProof w:val="0"/>
        </w:rPr>
        <w:t xml:space="preserve">que se produce dentro de los partidos programáticos, que ofrecen una ideología </w:t>
      </w:r>
      <w:r w:rsidR="00173860" w:rsidRPr="00AF2A82">
        <w:rPr>
          <w:noProof w:val="0"/>
        </w:rPr>
        <w:t>y un proyecto político</w:t>
      </w:r>
      <w:r w:rsidRPr="00AF2A82">
        <w:rPr>
          <w:noProof w:val="0"/>
        </w:rPr>
        <w:t xml:space="preserve">, con políticas públicas (no privadas) que no discriminan sobre votantes concretos en función del sentido de su voto. </w:t>
      </w:r>
    </w:p>
    <w:bookmarkEnd w:id="3"/>
    <w:bookmarkEnd w:id="4"/>
    <w:p w:rsidR="00C7015E" w:rsidRPr="00AF2A82" w:rsidRDefault="00C7015E" w:rsidP="00C7015E">
      <w:pPr>
        <w:rPr>
          <w:noProof w:val="0"/>
        </w:rPr>
      </w:pPr>
      <w:r w:rsidRPr="00AF2A82">
        <w:rPr>
          <w:noProof w:val="0"/>
        </w:rPr>
        <w:t xml:space="preserve">La predisposición de los sujetos a participar en los intercambios clientelistas está influida por dos factores, socio-económicos y culturales. El factor socio-económico inciden sobre cuanta protección del poder directo (relacional) de patrones y </w:t>
      </w:r>
      <w:r w:rsidRPr="00AF2A82">
        <w:rPr>
          <w:i/>
          <w:noProof w:val="0"/>
        </w:rPr>
        <w:t>brokers</w:t>
      </w:r>
      <w:r w:rsidRPr="00AF2A82">
        <w:rPr>
          <w:noProof w:val="0"/>
        </w:rPr>
        <w:t xml:space="preserve"> disponen los ciudadanos. Por un lado, la estructura social, que convierte a los problemas económicos en problemas individuales que no esperan una solución macroeconómica; por otro lado, en función de la posición económica de los sujetos (Flap, 1990; Lyne, 2007), estos pueden depender en mayor o menor medida de los favores clientelares. Como segundo factor que puede explicar la predisposición para participar en los intercambios clientelistas, está la cultura política (Caciagli, 2009). Algunos ciudadanos están muy influidos por la cultura política clientelar, otros por la cultura política cívico-programática, asentada sobre valores como la inclusión, el pluralismo o los derechos sociales; y hábitos, como el espíritu crítico y la rendición de cuentas que atiende al cumplimiento de los programas. </w:t>
      </w:r>
    </w:p>
    <w:p w:rsidR="00C7015E" w:rsidRPr="00AF2A82" w:rsidRDefault="00C7015E" w:rsidP="00C7015E">
      <w:pPr>
        <w:rPr>
          <w:noProof w:val="0"/>
        </w:rPr>
      </w:pPr>
      <w:r w:rsidRPr="00AF2A82">
        <w:rPr>
          <w:noProof w:val="0"/>
        </w:rPr>
        <w:t xml:space="preserve">Para que el voto programático produzca recompensas mayores que mantener en el poder a un político "amigo" dispuesto a ayudar </w:t>
      </w:r>
      <w:r w:rsidR="00ED78D3" w:rsidRPr="00AF2A82">
        <w:rPr>
          <w:noProof w:val="0"/>
        </w:rPr>
        <w:t xml:space="preserve">personal y exclusivamente </w:t>
      </w:r>
      <w:r w:rsidRPr="00AF2A82">
        <w:rPr>
          <w:noProof w:val="0"/>
        </w:rPr>
        <w:t>a sus votantes, se tienen que presentar distintas coyunturas: desprestigio del patrón, transformaciones socio-culturales, crecimiento económico y alternativas programáticas de prestigio (Eisenstadt y Lemarchand, 1981</w:t>
      </w:r>
      <w:r w:rsidRPr="00AF2A82">
        <w:rPr>
          <w:noProof w:val="0"/>
          <w:lang w:eastAsia="gl-ES"/>
        </w:rPr>
        <w:t>;</w:t>
      </w:r>
      <w:r w:rsidRPr="00AF2A82">
        <w:rPr>
          <w:noProof w:val="0"/>
        </w:rPr>
        <w:t xml:space="preserve"> Kitschelt, 2000; Stokes </w:t>
      </w:r>
      <w:r w:rsidRPr="00AF2A82">
        <w:rPr>
          <w:i/>
          <w:noProof w:val="0"/>
        </w:rPr>
        <w:t>et al.</w:t>
      </w:r>
      <w:r w:rsidRPr="00AF2A82">
        <w:rPr>
          <w:noProof w:val="0"/>
        </w:rPr>
        <w:t>,</w:t>
      </w:r>
      <w:r w:rsidRPr="00AF2A82">
        <w:rPr>
          <w:i/>
          <w:noProof w:val="0"/>
        </w:rPr>
        <w:t xml:space="preserve"> </w:t>
      </w:r>
      <w:r w:rsidRPr="00AF2A82">
        <w:rPr>
          <w:noProof w:val="0"/>
        </w:rPr>
        <w:t>2013). Sin embargo, en ocasiones las opciones clientelares no son la opción más atractiva para los clientes, cuando la movilidad social no se basa en la justicia y el mérito, los clientes se centraran en buscar el favor de los patrones para competir contra otros ciudadanos (Gambetta, 1988; Chubb, 1982).</w:t>
      </w:r>
    </w:p>
    <w:p w:rsidR="00D82F4E" w:rsidRPr="00AF2A82" w:rsidRDefault="0020249F" w:rsidP="00D82F4E">
      <w:pPr>
        <w:pStyle w:val="Ttulo2"/>
        <w:numPr>
          <w:ilvl w:val="1"/>
          <w:numId w:val="0"/>
        </w:numPr>
        <w:rPr>
          <w:noProof w:val="0"/>
        </w:rPr>
      </w:pPr>
      <w:r w:rsidRPr="00AF2A82">
        <w:rPr>
          <w:noProof w:val="0"/>
        </w:rPr>
        <w:t xml:space="preserve">El </w:t>
      </w:r>
      <w:r w:rsidR="00942BA6" w:rsidRPr="00AF2A82">
        <w:rPr>
          <w:noProof w:val="0"/>
        </w:rPr>
        <w:t>a</w:t>
      </w:r>
      <w:r w:rsidR="00D82F4E" w:rsidRPr="00AF2A82">
        <w:rPr>
          <w:noProof w:val="0"/>
        </w:rPr>
        <w:t>nálisis de los mecanismos contra-clientelares</w:t>
      </w:r>
      <w:bookmarkEnd w:id="1"/>
    </w:p>
    <w:p w:rsidR="00D82F4E" w:rsidRPr="00AF2A82" w:rsidRDefault="00D82F4E" w:rsidP="00D82F4E">
      <w:pPr>
        <w:rPr>
          <w:rFonts w:cs="Times New Roman"/>
          <w:noProof w:val="0"/>
        </w:rPr>
      </w:pPr>
      <w:r w:rsidRPr="00AF2A82">
        <w:rPr>
          <w:rFonts w:cs="Times New Roman"/>
          <w:noProof w:val="0"/>
        </w:rPr>
        <w:t>A continuación se ex</w:t>
      </w:r>
      <w:r w:rsidR="00427404" w:rsidRPr="00AF2A82">
        <w:rPr>
          <w:rFonts w:cs="Times New Roman"/>
          <w:noProof w:val="0"/>
        </w:rPr>
        <w:t xml:space="preserve">ponen siete mecanismos </w:t>
      </w:r>
      <w:r w:rsidR="000A7E4F" w:rsidRPr="00AF2A82">
        <w:rPr>
          <w:rFonts w:cs="Times New Roman"/>
          <w:noProof w:val="0"/>
        </w:rPr>
        <w:t xml:space="preserve">presentes en los casos analizados, </w:t>
      </w:r>
      <w:r w:rsidRPr="00AF2A82">
        <w:rPr>
          <w:rFonts w:cs="Times New Roman"/>
          <w:noProof w:val="0"/>
        </w:rPr>
        <w:t>responsables del debilitamiento de los partidos políticos que con más intensidad practican el clientelismo</w:t>
      </w:r>
      <w:r w:rsidR="00854F01" w:rsidRPr="00AF2A82">
        <w:rPr>
          <w:rFonts w:cs="Times New Roman"/>
          <w:noProof w:val="0"/>
        </w:rPr>
        <w:t>. P</w:t>
      </w:r>
      <w:r w:rsidRPr="00AF2A82">
        <w:rPr>
          <w:rFonts w:cs="Times New Roman"/>
          <w:noProof w:val="0"/>
        </w:rPr>
        <w:t>ara explica</w:t>
      </w:r>
      <w:r w:rsidR="000A7E4F" w:rsidRPr="00AF2A82">
        <w:rPr>
          <w:rFonts w:cs="Times New Roman"/>
          <w:noProof w:val="0"/>
        </w:rPr>
        <w:t xml:space="preserve">r mediante </w:t>
      </w:r>
      <w:r w:rsidRPr="00AF2A82">
        <w:rPr>
          <w:rFonts w:cs="Times New Roman"/>
          <w:noProof w:val="0"/>
        </w:rPr>
        <w:t>mecanismos</w:t>
      </w:r>
      <w:r w:rsidR="000A7E4F" w:rsidRPr="00AF2A82">
        <w:rPr>
          <w:rFonts w:cs="Times New Roman"/>
          <w:noProof w:val="0"/>
        </w:rPr>
        <w:t xml:space="preserve"> y </w:t>
      </w:r>
      <w:r w:rsidR="00B3082A" w:rsidRPr="00AF2A82">
        <w:rPr>
          <w:rFonts w:cs="Times New Roman"/>
          <w:noProof w:val="0"/>
        </w:rPr>
        <w:t xml:space="preserve">cómo se produce el </w:t>
      </w:r>
      <w:r w:rsidR="000A7E4F" w:rsidRPr="00AF2A82">
        <w:rPr>
          <w:rFonts w:cs="Times New Roman"/>
          <w:noProof w:val="0"/>
        </w:rPr>
        <w:t>cambio estructural</w:t>
      </w:r>
      <w:r w:rsidR="00B3082A" w:rsidRPr="00AF2A82">
        <w:rPr>
          <w:rFonts w:cs="Times New Roman"/>
          <w:noProof w:val="0"/>
        </w:rPr>
        <w:t xml:space="preserve"> (</w:t>
      </w:r>
      <w:r w:rsidR="00B3082A" w:rsidRPr="00AF2A82">
        <w:rPr>
          <w:rFonts w:cs="Times New Roman"/>
          <w:noProof w:val="0"/>
          <w:lang w:eastAsia="gl-ES"/>
        </w:rPr>
        <w:t xml:space="preserve">Hedström y Swedberg, 1998; </w:t>
      </w:r>
      <w:r w:rsidR="00B3082A" w:rsidRPr="00AF2A82">
        <w:rPr>
          <w:rFonts w:cs="Times New Roman"/>
          <w:noProof w:val="0"/>
        </w:rPr>
        <w:t>Mahoney, 2003; George y Bennett, 2005; Gerring, 2010)</w:t>
      </w:r>
      <w:r w:rsidRPr="00AF2A82">
        <w:rPr>
          <w:rFonts w:cs="Times New Roman"/>
          <w:noProof w:val="0"/>
        </w:rPr>
        <w:t xml:space="preserve">, </w:t>
      </w:r>
      <w:r w:rsidR="00AD3364" w:rsidRPr="00AF2A82">
        <w:rPr>
          <w:rFonts w:cs="Times New Roman"/>
          <w:noProof w:val="0"/>
        </w:rPr>
        <w:t xml:space="preserve">esta ponencia propone atender a </w:t>
      </w:r>
      <w:r w:rsidR="00B3082A" w:rsidRPr="00AF2A82">
        <w:rPr>
          <w:rFonts w:cs="Times New Roman"/>
          <w:noProof w:val="0"/>
        </w:rPr>
        <w:t xml:space="preserve">la </w:t>
      </w:r>
      <w:r w:rsidRPr="00AF2A82">
        <w:rPr>
          <w:rFonts w:cs="Times New Roman"/>
          <w:noProof w:val="0"/>
        </w:rPr>
        <w:t>generación y evolución</w:t>
      </w:r>
      <w:r w:rsidR="00B3082A" w:rsidRPr="00AF2A82">
        <w:rPr>
          <w:rFonts w:cs="Times New Roman"/>
          <w:noProof w:val="0"/>
        </w:rPr>
        <w:t xml:space="preserve"> ("</w:t>
      </w:r>
      <w:r w:rsidR="00B3082A" w:rsidRPr="00AF2A82">
        <w:rPr>
          <w:rFonts w:cs="Times New Roman"/>
          <w:i/>
          <w:noProof w:val="0"/>
        </w:rPr>
        <w:t>black-box</w:t>
      </w:r>
      <w:r w:rsidR="00B3082A" w:rsidRPr="00AF2A82">
        <w:rPr>
          <w:rFonts w:cs="Times New Roman"/>
          <w:noProof w:val="0"/>
        </w:rPr>
        <w:t>") del proceso sociopolítico</w:t>
      </w:r>
      <w:r w:rsidRPr="00AF2A82">
        <w:rPr>
          <w:rFonts w:cs="Times New Roman"/>
          <w:noProof w:val="0"/>
        </w:rPr>
        <w:t xml:space="preserve">.  </w:t>
      </w:r>
    </w:p>
    <w:p w:rsidR="00D82F4E" w:rsidRPr="00AF2A82" w:rsidRDefault="00D82F4E" w:rsidP="00D82F4E">
      <w:pPr>
        <w:rPr>
          <w:rFonts w:cs="Times New Roman"/>
          <w:noProof w:val="0"/>
        </w:rPr>
      </w:pPr>
      <w:r w:rsidRPr="00AF2A82">
        <w:rPr>
          <w:rFonts w:cs="Times New Roman"/>
          <w:noProof w:val="0"/>
        </w:rPr>
        <w:t xml:space="preserve">Los mecanismos </w:t>
      </w:r>
      <w:r w:rsidR="000A7E4F" w:rsidRPr="00AF2A82">
        <w:rPr>
          <w:rFonts w:cs="Times New Roman"/>
          <w:noProof w:val="0"/>
        </w:rPr>
        <w:t xml:space="preserve">contra-clientelares </w:t>
      </w:r>
      <w:r w:rsidRPr="00AF2A82">
        <w:rPr>
          <w:rFonts w:cs="Times New Roman"/>
          <w:noProof w:val="0"/>
        </w:rPr>
        <w:t xml:space="preserve">que vamos a tratar son 1) la competencia del partido clientelar con otras opciones programáticas; 2) la competencia con una segunda opción </w:t>
      </w:r>
      <w:r w:rsidRPr="00AF2A82">
        <w:rPr>
          <w:rFonts w:cs="Times New Roman"/>
          <w:noProof w:val="0"/>
        </w:rPr>
        <w:lastRenderedPageBreak/>
        <w:t xml:space="preserve">clientelar; 3) la concentración de las alternativas programáticas; 4) las transformaciones demográficas; 5) los intereses comunes de la ciudadanía que rompan las relaciones entre patrones y clientes; 6) el aumento del llamado "anti-clientelismo normativo", o la ética pública cívica; y 7) los costes crecientes de los favores demandados por la clientela. </w:t>
      </w:r>
    </w:p>
    <w:p w:rsidR="00D82F4E" w:rsidRPr="00AF2A82" w:rsidRDefault="00D82F4E" w:rsidP="00E54AEC">
      <w:pPr>
        <w:pStyle w:val="Ttulo3"/>
      </w:pPr>
      <w:r w:rsidRPr="00AF2A82">
        <w:t xml:space="preserve">1) La competencia en el mismo mercado electoral con otras opciones programáticas </w:t>
      </w:r>
    </w:p>
    <w:p w:rsidR="00D82F4E" w:rsidRPr="00AF2A82" w:rsidRDefault="00D82F4E" w:rsidP="00D82F4E">
      <w:pPr>
        <w:rPr>
          <w:rFonts w:cs="Times New Roman"/>
          <w:noProof w:val="0"/>
        </w:rPr>
      </w:pPr>
      <w:r w:rsidRPr="00AF2A82">
        <w:rPr>
          <w:rFonts w:cs="Times New Roman"/>
          <w:noProof w:val="0"/>
        </w:rPr>
        <w:t>Si la red clientelar encuentra a una oposición programática que persuada y rompa la dinámica de los votos-favores, las redes de intercambio diádico pueden ser menos atractivas para los ciudadanos. Como se desprende del siguiente gráfico</w:t>
      </w:r>
      <w:r w:rsidR="006B213C" w:rsidRPr="00AF2A82">
        <w:rPr>
          <w:rFonts w:cs="Times New Roman"/>
          <w:noProof w:val="0"/>
        </w:rPr>
        <w:t xml:space="preserve"> correspondiente al caso 5</w:t>
      </w:r>
      <w:r w:rsidRPr="00AF2A82">
        <w:rPr>
          <w:rFonts w:cs="Times New Roman"/>
          <w:noProof w:val="0"/>
        </w:rPr>
        <w:t>, a pesar de la evidente redistribución del voto, se articulan en las primeras elecciones democrá</w:t>
      </w:r>
      <w:r w:rsidR="009D29AA" w:rsidRPr="00AF2A82">
        <w:rPr>
          <w:rFonts w:cs="Times New Roman"/>
          <w:noProof w:val="0"/>
        </w:rPr>
        <w:t>ticas dos tendencias</w:t>
      </w:r>
      <w:r w:rsidR="00421F46" w:rsidRPr="00AF2A82">
        <w:rPr>
          <w:rFonts w:cs="Times New Roman"/>
          <w:noProof w:val="0"/>
        </w:rPr>
        <w:t>: e</w:t>
      </w:r>
      <w:r w:rsidRPr="00AF2A82">
        <w:rPr>
          <w:rFonts w:cs="Times New Roman"/>
          <w:noProof w:val="0"/>
        </w:rPr>
        <w:t xml:space="preserve">l grupo encabezado por </w:t>
      </w:r>
      <w:r w:rsidR="007F71CC" w:rsidRPr="00AF2A82">
        <w:rPr>
          <w:rFonts w:cs="Times New Roman"/>
          <w:noProof w:val="0"/>
        </w:rPr>
        <w:t xml:space="preserve">el </w:t>
      </w:r>
      <w:r w:rsidR="00421F46" w:rsidRPr="00AF2A82">
        <w:rPr>
          <w:rFonts w:cs="Times New Roman"/>
          <w:noProof w:val="0"/>
        </w:rPr>
        <w:t>Alcalde-</w:t>
      </w:r>
      <w:r w:rsidR="007F71CC" w:rsidRPr="00AF2A82">
        <w:rPr>
          <w:rFonts w:cs="Times New Roman"/>
          <w:noProof w:val="0"/>
        </w:rPr>
        <w:t>patrón</w:t>
      </w:r>
      <w:r w:rsidR="00C74E6C" w:rsidRPr="00AF2A82">
        <w:rPr>
          <w:rFonts w:cs="Times New Roman"/>
          <w:noProof w:val="0"/>
        </w:rPr>
        <w:t xml:space="preserve"> (JB)</w:t>
      </w:r>
      <w:r w:rsidRPr="00AF2A82">
        <w:rPr>
          <w:rFonts w:cs="Times New Roman"/>
          <w:noProof w:val="0"/>
        </w:rPr>
        <w:t xml:space="preserve">, por una parte, y el </w:t>
      </w:r>
      <w:r w:rsidR="00F35929" w:rsidRPr="00AF2A82">
        <w:rPr>
          <w:rFonts w:cs="Times New Roman"/>
          <w:noProof w:val="0"/>
        </w:rPr>
        <w:t>Partido Comunista (</w:t>
      </w:r>
      <w:r w:rsidRPr="00AF2A82">
        <w:rPr>
          <w:rFonts w:cs="Times New Roman"/>
          <w:noProof w:val="0"/>
        </w:rPr>
        <w:t>PCG</w:t>
      </w:r>
      <w:r w:rsidR="00F35929" w:rsidRPr="00AF2A82">
        <w:rPr>
          <w:rFonts w:cs="Times New Roman"/>
          <w:noProof w:val="0"/>
        </w:rPr>
        <w:t>) que representa el proyecto programático</w:t>
      </w:r>
      <w:r w:rsidR="00421F46" w:rsidRPr="00AF2A82">
        <w:rPr>
          <w:rFonts w:cs="Times New Roman"/>
          <w:noProof w:val="0"/>
        </w:rPr>
        <w:t>.</w:t>
      </w:r>
    </w:p>
    <w:p w:rsidR="00D82F4E" w:rsidRPr="00AF2A82" w:rsidRDefault="00D82F4E" w:rsidP="00D82F4E">
      <w:pPr>
        <w:pStyle w:val="Epgrafe"/>
        <w:rPr>
          <w:noProof w:val="0"/>
        </w:rPr>
      </w:pPr>
      <w:bookmarkStart w:id="5" w:name="_Toc471292297"/>
      <w:r w:rsidRPr="00AF2A82">
        <w:rPr>
          <w:noProof w:val="0"/>
        </w:rPr>
        <w:t xml:space="preserve">Gráfico </w:t>
      </w:r>
      <w:r w:rsidR="00AA725E" w:rsidRPr="00AF2A82">
        <w:rPr>
          <w:noProof w:val="0"/>
        </w:rPr>
        <w:t xml:space="preserve">1. </w:t>
      </w:r>
      <w:r w:rsidRPr="00AF2A82">
        <w:rPr>
          <w:noProof w:val="0"/>
        </w:rPr>
        <w:t xml:space="preserve">Número y porcentaje de votos por candidatura </w:t>
      </w:r>
      <w:r w:rsidR="00B6428E" w:rsidRPr="00AF2A82">
        <w:rPr>
          <w:noProof w:val="0"/>
        </w:rPr>
        <w:t>en el caso 5 (</w:t>
      </w:r>
      <w:r w:rsidRPr="00AF2A82">
        <w:rPr>
          <w:noProof w:val="0"/>
        </w:rPr>
        <w:t>1979-1991</w:t>
      </w:r>
      <w:bookmarkEnd w:id="5"/>
      <w:r w:rsidR="00B6428E" w:rsidRPr="00AF2A82">
        <w:rPr>
          <w:noProof w:val="0"/>
        </w:rPr>
        <w:t>)</w:t>
      </w:r>
    </w:p>
    <w:p w:rsidR="00D82F4E" w:rsidRPr="00AF2A82" w:rsidRDefault="00D82F4E" w:rsidP="00D82F4E">
      <w:pPr>
        <w:spacing w:before="240" w:line="240" w:lineRule="auto"/>
        <w:rPr>
          <w:rFonts w:cs="Times New Roman"/>
          <w:noProof w:val="0"/>
          <w:sz w:val="20"/>
          <w:szCs w:val="20"/>
        </w:rPr>
      </w:pPr>
      <w:r w:rsidRPr="00AF2A82">
        <w:rPr>
          <w:rFonts w:cs="Times New Roman"/>
          <w:sz w:val="20"/>
          <w:szCs w:val="20"/>
          <w:lang w:eastAsia="gl-ES"/>
        </w:rPr>
        <w:drawing>
          <wp:inline distT="0" distB="0" distL="0" distR="0">
            <wp:extent cx="5731510" cy="2852284"/>
            <wp:effectExtent l="19050" t="0" r="21590" b="5216"/>
            <wp:docPr id="11"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82F4E" w:rsidRPr="00AF2A82" w:rsidRDefault="00D82F4E" w:rsidP="00D82F4E">
      <w:pPr>
        <w:spacing w:line="276" w:lineRule="auto"/>
        <w:jc w:val="left"/>
        <w:rPr>
          <w:noProof w:val="0"/>
          <w:sz w:val="22"/>
        </w:rPr>
      </w:pPr>
      <w:r w:rsidRPr="00AF2A82">
        <w:rPr>
          <w:noProof w:val="0"/>
          <w:sz w:val="22"/>
        </w:rPr>
        <w:t>Y</w:t>
      </w:r>
      <w:r w:rsidRPr="00AF2A82">
        <w:rPr>
          <w:noProof w:val="0"/>
          <w:sz w:val="22"/>
          <w:vertAlign w:val="subscript"/>
        </w:rPr>
        <w:t>1</w:t>
      </w:r>
      <w:r w:rsidRPr="00AF2A82">
        <w:rPr>
          <w:noProof w:val="0"/>
          <w:sz w:val="22"/>
        </w:rPr>
        <w:t>= número de votos. Y</w:t>
      </w:r>
      <w:r w:rsidRPr="00AF2A82">
        <w:rPr>
          <w:noProof w:val="0"/>
          <w:sz w:val="22"/>
          <w:vertAlign w:val="subscript"/>
        </w:rPr>
        <w:t>2</w:t>
      </w:r>
      <w:r w:rsidRPr="00AF2A82">
        <w:rPr>
          <w:noProof w:val="0"/>
          <w:sz w:val="22"/>
        </w:rPr>
        <w:t>= porcentaje de votos. X= elecciones municipales (1979, 1983, 1987 y 1991). Barras: número de votos a</w:t>
      </w:r>
      <w:r w:rsidR="00FB580A" w:rsidRPr="00AF2A82">
        <w:rPr>
          <w:noProof w:val="0"/>
          <w:sz w:val="22"/>
        </w:rPr>
        <w:t>l</w:t>
      </w:r>
      <w:r w:rsidRPr="00AF2A82">
        <w:rPr>
          <w:noProof w:val="0"/>
          <w:sz w:val="22"/>
        </w:rPr>
        <w:t xml:space="preserve"> partido. Línea evolutiva: porcentaje de votos a</w:t>
      </w:r>
      <w:r w:rsidR="000E7480" w:rsidRPr="00AF2A82">
        <w:rPr>
          <w:noProof w:val="0"/>
          <w:sz w:val="22"/>
        </w:rPr>
        <w:t>l</w:t>
      </w:r>
      <w:r w:rsidRPr="00AF2A82">
        <w:rPr>
          <w:noProof w:val="0"/>
          <w:sz w:val="22"/>
        </w:rPr>
        <w:t xml:space="preserve"> partido. Color azul: candidatura de JB. Color granate: PCG/EU. Color rojo: PSOE. Color azul: BNPG/BNG. Color verde: candidaturas de derechas alternativas a JB. Color morado: otros partidos.</w:t>
      </w:r>
    </w:p>
    <w:p w:rsidR="00D82F4E" w:rsidRPr="00AF2A82" w:rsidRDefault="00D82F4E" w:rsidP="00D82F4E">
      <w:pPr>
        <w:spacing w:line="276" w:lineRule="auto"/>
        <w:jc w:val="left"/>
        <w:rPr>
          <w:rFonts w:cs="Times New Roman"/>
          <w:noProof w:val="0"/>
          <w:sz w:val="22"/>
        </w:rPr>
      </w:pPr>
      <w:r w:rsidRPr="00AF2A82">
        <w:rPr>
          <w:rFonts w:cs="Times New Roman"/>
          <w:noProof w:val="0"/>
          <w:sz w:val="22"/>
        </w:rPr>
        <w:t>Fuente: elaboración propia a partir de los datos del Ministerio de Interior.</w:t>
      </w:r>
    </w:p>
    <w:p w:rsidR="00D82F4E" w:rsidRPr="00AF2A82" w:rsidRDefault="00D82F4E" w:rsidP="00D82F4E">
      <w:pPr>
        <w:rPr>
          <w:rFonts w:cs="Times New Roman"/>
          <w:noProof w:val="0"/>
        </w:rPr>
      </w:pPr>
      <w:r w:rsidRPr="00AF2A82">
        <w:rPr>
          <w:rFonts w:cs="Times New Roman"/>
          <w:noProof w:val="0"/>
        </w:rPr>
        <w:t xml:space="preserve">Un análisis del número de votos de los bloques clientelar/programático, así concebidos, muestra como hasta las elecciones de 1987, la política municipal se decidía en esos dos modelos, que respondían a la existencia </w:t>
      </w:r>
      <w:r w:rsidRPr="00AF2A82">
        <w:rPr>
          <w:rFonts w:cs="Times New Roman"/>
          <w:i/>
          <w:noProof w:val="0"/>
        </w:rPr>
        <w:t xml:space="preserve">cleavage </w:t>
      </w:r>
      <w:r w:rsidRPr="00AF2A82">
        <w:rPr>
          <w:rFonts w:cs="Times New Roman"/>
          <w:noProof w:val="0"/>
        </w:rPr>
        <w:t>clientelar vs programático</w:t>
      </w:r>
      <w:r w:rsidR="001D585A" w:rsidRPr="00AF2A82">
        <w:rPr>
          <w:rFonts w:cs="Times New Roman"/>
          <w:noProof w:val="0"/>
        </w:rPr>
        <w:t xml:space="preserve">. </w:t>
      </w:r>
    </w:p>
    <w:p w:rsidR="00D82F4E" w:rsidRPr="00AF2A82" w:rsidRDefault="00D82F4E" w:rsidP="00D82F4E">
      <w:pPr>
        <w:spacing w:before="240"/>
        <w:rPr>
          <w:rFonts w:cs="Times New Roman"/>
          <w:noProof w:val="0"/>
        </w:rPr>
      </w:pPr>
      <w:r w:rsidRPr="00AF2A82">
        <w:rPr>
          <w:rFonts w:cs="Times New Roman"/>
          <w:noProof w:val="0"/>
        </w:rPr>
        <w:lastRenderedPageBreak/>
        <w:t>En paralelo a la fuerte oposición y multitud de candidaturas que se presentaban a las</w:t>
      </w:r>
      <w:r w:rsidR="00242C63" w:rsidRPr="00AF2A82">
        <w:rPr>
          <w:rFonts w:cs="Times New Roman"/>
          <w:noProof w:val="0"/>
        </w:rPr>
        <w:t xml:space="preserve"> elecciones locales en la villa</w:t>
      </w:r>
      <w:r w:rsidRPr="00AF2A82">
        <w:rPr>
          <w:rFonts w:cs="Times New Roman"/>
          <w:noProof w:val="0"/>
        </w:rPr>
        <w:t>, desciende la participación política tan característica de las sociedades clientelares, casi 10 p.p. en 1991. Normalizándose y estandariz</w:t>
      </w:r>
      <w:r w:rsidR="00CA556A" w:rsidRPr="00AF2A82">
        <w:rPr>
          <w:rFonts w:cs="Times New Roman"/>
          <w:noProof w:val="0"/>
        </w:rPr>
        <w:t xml:space="preserve">ándose la situación política </w:t>
      </w:r>
      <w:r w:rsidRPr="00AF2A82">
        <w:rPr>
          <w:rFonts w:cs="Times New Roman"/>
          <w:noProof w:val="0"/>
        </w:rPr>
        <w:t>a partir de esos años con el resto de municipios de la provincia, así como con la media de la comunidad autónoma y de España, como se puede comprobar el siguiente gráfico de barras:</w:t>
      </w:r>
    </w:p>
    <w:p w:rsidR="00D82F4E" w:rsidRPr="00AF2A82" w:rsidRDefault="00D82F4E" w:rsidP="00D82F4E">
      <w:pPr>
        <w:pStyle w:val="Epgrafe"/>
        <w:rPr>
          <w:noProof w:val="0"/>
        </w:rPr>
      </w:pPr>
      <w:bookmarkStart w:id="6" w:name="_Toc471292298"/>
      <w:r w:rsidRPr="00AF2A82">
        <w:rPr>
          <w:noProof w:val="0"/>
        </w:rPr>
        <w:t>Gráfico</w:t>
      </w:r>
      <w:r w:rsidR="00F43D5C" w:rsidRPr="00AF2A82">
        <w:rPr>
          <w:noProof w:val="0"/>
        </w:rPr>
        <w:t xml:space="preserve"> 2.</w:t>
      </w:r>
      <w:r w:rsidRPr="00AF2A82">
        <w:rPr>
          <w:noProof w:val="0"/>
        </w:rPr>
        <w:t xml:space="preserve"> Porcentaje de participación en las elecciones municipales en </w:t>
      </w:r>
      <w:r w:rsidR="00CA556A" w:rsidRPr="00AF2A82">
        <w:rPr>
          <w:noProof w:val="0"/>
        </w:rPr>
        <w:t>el caso 5</w:t>
      </w:r>
      <w:r w:rsidRPr="00AF2A82">
        <w:rPr>
          <w:noProof w:val="0"/>
        </w:rPr>
        <w:t xml:space="preserve">, y </w:t>
      </w:r>
      <w:r w:rsidR="00002535" w:rsidRPr="00AF2A82">
        <w:rPr>
          <w:noProof w:val="0"/>
        </w:rPr>
        <w:t>las mismas elecciones la</w:t>
      </w:r>
      <w:r w:rsidRPr="00AF2A82">
        <w:rPr>
          <w:noProof w:val="0"/>
        </w:rPr>
        <w:t xml:space="preserve"> media en la provincia, Galicia y España 1979-1991</w:t>
      </w:r>
      <w:bookmarkEnd w:id="6"/>
    </w:p>
    <w:p w:rsidR="00D82F4E" w:rsidRPr="00AF2A82" w:rsidRDefault="00D82F4E" w:rsidP="00D82F4E">
      <w:pPr>
        <w:spacing w:before="240"/>
        <w:rPr>
          <w:rFonts w:cs="Times New Roman"/>
          <w:noProof w:val="0"/>
        </w:rPr>
      </w:pPr>
      <w:r w:rsidRPr="00AF2A82">
        <w:rPr>
          <w:rFonts w:cs="Times New Roman"/>
          <w:lang w:eastAsia="gl-ES"/>
        </w:rPr>
        <w:drawing>
          <wp:inline distT="0" distB="0" distL="0" distR="0">
            <wp:extent cx="5731510" cy="2368534"/>
            <wp:effectExtent l="19050" t="0" r="21590" b="0"/>
            <wp:docPr id="12"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82F4E" w:rsidRPr="00AF2A82" w:rsidRDefault="00D82F4E" w:rsidP="00D82F4E">
      <w:pPr>
        <w:spacing w:line="276" w:lineRule="auto"/>
        <w:jc w:val="left"/>
        <w:rPr>
          <w:noProof w:val="0"/>
          <w:sz w:val="22"/>
        </w:rPr>
      </w:pPr>
      <w:r w:rsidRPr="00AF2A82">
        <w:rPr>
          <w:noProof w:val="0"/>
          <w:sz w:val="22"/>
        </w:rPr>
        <w:t>Y</w:t>
      </w:r>
      <w:r w:rsidRPr="00AF2A82">
        <w:rPr>
          <w:noProof w:val="0"/>
          <w:sz w:val="22"/>
          <w:vertAlign w:val="subscript"/>
        </w:rPr>
        <w:t>1</w:t>
      </w:r>
      <w:r w:rsidRPr="00AF2A82">
        <w:rPr>
          <w:noProof w:val="0"/>
          <w:sz w:val="22"/>
        </w:rPr>
        <w:t>= porcentaje de participación electoral. X= elecciones municipales (1979, 1983, 1987 y 1991). Barras: participación electoral. Barra de color</w:t>
      </w:r>
      <w:r w:rsidR="00AE0B35" w:rsidRPr="00AF2A82">
        <w:rPr>
          <w:noProof w:val="0"/>
          <w:sz w:val="22"/>
        </w:rPr>
        <w:t xml:space="preserve"> azul oscuro: circunscripción caso 5</w:t>
      </w:r>
      <w:r w:rsidRPr="00AF2A82">
        <w:rPr>
          <w:noProof w:val="0"/>
          <w:sz w:val="22"/>
        </w:rPr>
        <w:t xml:space="preserve">. Barra de color marrón: circunscripción nivel provincial. Barra de color azul claro: circunscripción nivel comunidad autónoma. Barra de color rojo: circunscripción nivel estatal. </w:t>
      </w:r>
    </w:p>
    <w:p w:rsidR="00D82F4E" w:rsidRPr="00AF2A82" w:rsidRDefault="00D82F4E" w:rsidP="00D82F4E">
      <w:pPr>
        <w:jc w:val="left"/>
        <w:rPr>
          <w:rFonts w:cs="Times New Roman"/>
          <w:noProof w:val="0"/>
          <w:sz w:val="22"/>
        </w:rPr>
      </w:pPr>
      <w:r w:rsidRPr="00AF2A82">
        <w:rPr>
          <w:rFonts w:cs="Times New Roman"/>
          <w:noProof w:val="0"/>
          <w:sz w:val="22"/>
        </w:rPr>
        <w:t>Fuente: elaboración propia a partir de los datos del Ministerio de Interior.</w:t>
      </w:r>
    </w:p>
    <w:p w:rsidR="00D82F4E" w:rsidRPr="00AF2A82" w:rsidRDefault="002E73EA" w:rsidP="00D82F4E">
      <w:pPr>
        <w:rPr>
          <w:rFonts w:cs="Times New Roman"/>
          <w:i/>
          <w:noProof w:val="0"/>
        </w:rPr>
      </w:pPr>
      <w:r w:rsidRPr="00AF2A82">
        <w:rPr>
          <w:rFonts w:cs="Times New Roman"/>
          <w:noProof w:val="0"/>
        </w:rPr>
        <w:t xml:space="preserve">La relevancia del caso </w:t>
      </w:r>
      <w:r w:rsidR="00D82F4E" w:rsidRPr="00AF2A82">
        <w:rPr>
          <w:rFonts w:cs="Times New Roman"/>
          <w:noProof w:val="0"/>
        </w:rPr>
        <w:t xml:space="preserve">reside en la intensa presión que simbolizaba la oposición del PCG, donde claramente se manifestó otro modelo, una "forma distinta de hacer las cosas", que frente al abultado número de ciudadanos que de manera activa respaldaban y defendían el modelo </w:t>
      </w:r>
      <w:r w:rsidR="003566C2" w:rsidRPr="00AF2A82">
        <w:rPr>
          <w:rFonts w:cs="Times New Roman"/>
          <w:noProof w:val="0"/>
        </w:rPr>
        <w:t>clientelar, el PCG no conseguía</w:t>
      </w:r>
      <w:r w:rsidR="00273D42" w:rsidRPr="00AF2A82">
        <w:rPr>
          <w:rFonts w:cs="Times New Roman"/>
          <w:noProof w:val="0"/>
        </w:rPr>
        <w:t xml:space="preserve"> </w:t>
      </w:r>
      <w:r w:rsidR="00D82F4E" w:rsidRPr="00AF2A82">
        <w:rPr>
          <w:rFonts w:cs="Times New Roman"/>
          <w:noProof w:val="0"/>
        </w:rPr>
        <w:t xml:space="preserve">romper con las múltiples "deudas", los favores contraídos a lo largo de los años que desincentiva a buena parte de los vecinos de la villa a optar por un partido político que amenace el </w:t>
      </w:r>
      <w:r w:rsidR="00D82F4E" w:rsidRPr="00AF2A82">
        <w:rPr>
          <w:rFonts w:cs="Times New Roman"/>
          <w:i/>
          <w:noProof w:val="0"/>
        </w:rPr>
        <w:t xml:space="preserve">status quo. </w:t>
      </w:r>
      <w:r w:rsidR="00C331EE" w:rsidRPr="00AF2A82">
        <w:rPr>
          <w:rFonts w:cs="Times New Roman"/>
          <w:noProof w:val="0"/>
        </w:rPr>
        <w:t>Y es que, h</w:t>
      </w:r>
      <w:r w:rsidR="003566C2" w:rsidRPr="00AF2A82">
        <w:rPr>
          <w:rFonts w:cs="Times New Roman"/>
          <w:noProof w:val="0"/>
        </w:rPr>
        <w:t xml:space="preserve">asta las elecciones de 1991, los partidos programáticos no consiguieron </w:t>
      </w:r>
      <w:r w:rsidR="00D82F4E" w:rsidRPr="00AF2A82">
        <w:rPr>
          <w:rFonts w:cs="Times New Roman"/>
          <w:noProof w:val="0"/>
        </w:rPr>
        <w:t xml:space="preserve">disminuir parte de los apoyos al modelo clientelar. </w:t>
      </w:r>
      <w:r w:rsidR="00D82F4E" w:rsidRPr="00AF2A82">
        <w:rPr>
          <w:rFonts w:cs="Times New Roman"/>
          <w:i/>
          <w:noProof w:val="0"/>
        </w:rPr>
        <w:t xml:space="preserve"> </w:t>
      </w:r>
    </w:p>
    <w:p w:rsidR="00D82F4E" w:rsidRPr="00AF2A82" w:rsidRDefault="00D82F4E" w:rsidP="00D82F4E">
      <w:pPr>
        <w:rPr>
          <w:rFonts w:cs="Times New Roman"/>
          <w:noProof w:val="0"/>
        </w:rPr>
      </w:pPr>
      <w:r w:rsidRPr="00AF2A82">
        <w:rPr>
          <w:rFonts w:cs="Times New Roman"/>
          <w:noProof w:val="0"/>
        </w:rPr>
        <w:t>El debilitamiento de las redes como consecuencia de la presión y campaña ejercida por las candidaturas programáticas, también se evidenció en la localidad de</w:t>
      </w:r>
      <w:r w:rsidR="003A002C" w:rsidRPr="00AF2A82">
        <w:rPr>
          <w:rFonts w:cs="Times New Roman"/>
          <w:noProof w:val="0"/>
        </w:rPr>
        <w:t>l caso 6</w:t>
      </w:r>
      <w:r w:rsidRPr="00AF2A82">
        <w:rPr>
          <w:rFonts w:cs="Times New Roman"/>
          <w:noProof w:val="0"/>
        </w:rPr>
        <w:t xml:space="preserve">, donde las </w:t>
      </w:r>
      <w:r w:rsidRPr="00AF2A82">
        <w:rPr>
          <w:rFonts w:cs="Times New Roman"/>
          <w:noProof w:val="0"/>
        </w:rPr>
        <w:lastRenderedPageBreak/>
        <w:t xml:space="preserve">acciones "contra-clientelares" se materializan en el conflicto abierto durante las sesiones plenarias, donde los esfuerzos de la oposición se centran en elaborar mociones alternativas y preguntas siguiendo las reglas del juego democrático formal. </w:t>
      </w:r>
      <w:r w:rsidR="001B5468" w:rsidRPr="00AF2A82">
        <w:rPr>
          <w:rFonts w:cs="Times New Roman"/>
          <w:noProof w:val="0"/>
        </w:rPr>
        <w:t>Las reclamaciones ecologistas a</w:t>
      </w:r>
      <w:r w:rsidR="00E065BE" w:rsidRPr="00AF2A82">
        <w:rPr>
          <w:rFonts w:cs="Times New Roman"/>
          <w:noProof w:val="0"/>
        </w:rPr>
        <w:t xml:space="preserve"> partir de los años 90</w:t>
      </w:r>
      <w:r w:rsidR="001B5468" w:rsidRPr="00AF2A82">
        <w:rPr>
          <w:rFonts w:cs="Times New Roman"/>
          <w:noProof w:val="0"/>
        </w:rPr>
        <w:t xml:space="preserve"> </w:t>
      </w:r>
      <w:r w:rsidRPr="00AF2A82">
        <w:rPr>
          <w:rFonts w:cs="Times New Roman"/>
          <w:noProof w:val="0"/>
        </w:rPr>
        <w:t>a través de organizaciones verdes</w:t>
      </w:r>
      <w:r w:rsidR="001B5468" w:rsidRPr="00AF2A82">
        <w:rPr>
          <w:rFonts w:cs="Times New Roman"/>
          <w:noProof w:val="0"/>
        </w:rPr>
        <w:t xml:space="preserve">, </w:t>
      </w:r>
      <w:r w:rsidRPr="00AF2A82">
        <w:rPr>
          <w:rFonts w:cs="Times New Roman"/>
          <w:noProof w:val="0"/>
        </w:rPr>
        <w:t>hacen frente a los abusos políticos, urbanísticos e industriales sobre el medio ambiente, logrando que estos asuntos transciend</w:t>
      </w:r>
      <w:r w:rsidR="00753A11" w:rsidRPr="00AF2A82">
        <w:rPr>
          <w:rFonts w:cs="Times New Roman"/>
          <w:noProof w:val="0"/>
        </w:rPr>
        <w:t>an a los medios de comunicación y</w:t>
      </w:r>
      <w:r w:rsidRPr="00AF2A82">
        <w:rPr>
          <w:rFonts w:cs="Times New Roman"/>
          <w:noProof w:val="0"/>
        </w:rPr>
        <w:t xml:space="preserve"> la opinión pública</w:t>
      </w:r>
      <w:r w:rsidR="00753A11" w:rsidRPr="00AF2A82">
        <w:rPr>
          <w:rFonts w:cs="Times New Roman"/>
          <w:noProof w:val="0"/>
        </w:rPr>
        <w:t>,</w:t>
      </w:r>
      <w:r w:rsidR="001B5468" w:rsidRPr="00AF2A82">
        <w:rPr>
          <w:rFonts w:cs="Times New Roman"/>
          <w:noProof w:val="0"/>
        </w:rPr>
        <w:t xml:space="preserve"> fueron</w:t>
      </w:r>
      <w:r w:rsidRPr="00AF2A82">
        <w:rPr>
          <w:rFonts w:cs="Times New Roman"/>
          <w:noProof w:val="0"/>
        </w:rPr>
        <w:t xml:space="preserve"> claves para dotar de contenido a la oposición política que los incluía en su programa.</w:t>
      </w:r>
    </w:p>
    <w:p w:rsidR="00D82F4E" w:rsidRPr="00AF2A82" w:rsidRDefault="007C2C0D" w:rsidP="00D82F4E">
      <w:pPr>
        <w:rPr>
          <w:rFonts w:cs="Times New Roman"/>
          <w:noProof w:val="0"/>
        </w:rPr>
      </w:pPr>
      <w:r w:rsidRPr="00AF2A82">
        <w:rPr>
          <w:rFonts w:cs="Times New Roman"/>
          <w:noProof w:val="0"/>
        </w:rPr>
        <w:t>De esta forma</w:t>
      </w:r>
      <w:r w:rsidR="00D82F4E" w:rsidRPr="00AF2A82">
        <w:rPr>
          <w:rFonts w:cs="Times New Roman"/>
          <w:noProof w:val="0"/>
        </w:rPr>
        <w:t xml:space="preserve">, las campañas de persuasión programática que intentan convencer a los electores clientelares, son fundamentales para la correcta sustitución de las </w:t>
      </w:r>
      <w:r w:rsidR="002260E9" w:rsidRPr="00AF2A82">
        <w:rPr>
          <w:rFonts w:cs="Times New Roman"/>
          <w:noProof w:val="0"/>
        </w:rPr>
        <w:t>máquinas políticas</w:t>
      </w:r>
      <w:r w:rsidR="00D82F4E" w:rsidRPr="00AF2A82">
        <w:rPr>
          <w:rFonts w:cs="Times New Roman"/>
          <w:noProof w:val="0"/>
        </w:rPr>
        <w:t xml:space="preserve">, </w:t>
      </w:r>
      <w:r w:rsidR="0067502D" w:rsidRPr="00AF2A82">
        <w:rPr>
          <w:rFonts w:cs="Times New Roman"/>
          <w:noProof w:val="0"/>
        </w:rPr>
        <w:t xml:space="preserve">y </w:t>
      </w:r>
      <w:r w:rsidR="00D82F4E" w:rsidRPr="00AF2A82">
        <w:rPr>
          <w:rFonts w:cs="Times New Roman"/>
          <w:noProof w:val="0"/>
        </w:rPr>
        <w:t xml:space="preserve">que sean reemplazadas por otra organización que suponga un cambio de paradigma en la gestión de las políticas. </w:t>
      </w:r>
    </w:p>
    <w:p w:rsidR="00D82F4E" w:rsidRPr="00AF2A82" w:rsidRDefault="00D82F4E" w:rsidP="00E54AEC">
      <w:pPr>
        <w:pStyle w:val="Ttulo3"/>
      </w:pPr>
      <w:r w:rsidRPr="00AF2A82">
        <w:t>2) La competencia en el mismo mercado electoral con otras opciones clientelares</w:t>
      </w:r>
    </w:p>
    <w:p w:rsidR="00D05FA6" w:rsidRPr="00AF2A82" w:rsidRDefault="006C13DF" w:rsidP="00D82F4E">
      <w:pPr>
        <w:rPr>
          <w:rFonts w:cs="Times New Roman"/>
          <w:noProof w:val="0"/>
        </w:rPr>
      </w:pPr>
      <w:r w:rsidRPr="00AF2A82">
        <w:rPr>
          <w:rFonts w:cs="Times New Roman"/>
          <w:noProof w:val="0"/>
        </w:rPr>
        <w:t>E</w:t>
      </w:r>
      <w:r w:rsidR="00635C67" w:rsidRPr="00AF2A82">
        <w:rPr>
          <w:rFonts w:cs="Times New Roman"/>
          <w:noProof w:val="0"/>
        </w:rPr>
        <w:t xml:space="preserve">l </w:t>
      </w:r>
      <w:r w:rsidR="001C4FA9" w:rsidRPr="00AF2A82">
        <w:rPr>
          <w:rFonts w:cs="Times New Roman"/>
          <w:noProof w:val="0"/>
        </w:rPr>
        <w:t>escenario</w:t>
      </w:r>
      <w:r w:rsidR="00635C67" w:rsidRPr="00AF2A82">
        <w:rPr>
          <w:rFonts w:cs="Times New Roman"/>
          <w:noProof w:val="0"/>
        </w:rPr>
        <w:t xml:space="preserve"> político del caso 6 </w:t>
      </w:r>
      <w:r w:rsidR="00D82F4E" w:rsidRPr="00AF2A82">
        <w:rPr>
          <w:rFonts w:cs="Times New Roman"/>
          <w:noProof w:val="0"/>
        </w:rPr>
        <w:t>durante las elecciones municipales de 1999 y 2003, presenta un ejemplo claro de</w:t>
      </w:r>
      <w:r w:rsidRPr="00AF2A82">
        <w:rPr>
          <w:rFonts w:cs="Times New Roman"/>
          <w:noProof w:val="0"/>
        </w:rPr>
        <w:t xml:space="preserve"> competencia en el mismo mercado electoral de otras opciones clientelares</w:t>
      </w:r>
      <w:r w:rsidR="00D05FA6" w:rsidRPr="00AF2A82">
        <w:rPr>
          <w:rFonts w:cs="Times New Roman"/>
          <w:noProof w:val="0"/>
        </w:rPr>
        <w:t>.</w:t>
      </w:r>
    </w:p>
    <w:p w:rsidR="00D82F4E" w:rsidRPr="00AF2A82" w:rsidRDefault="00C41578" w:rsidP="00D82F4E">
      <w:pPr>
        <w:rPr>
          <w:rFonts w:cs="Times New Roman"/>
          <w:noProof w:val="0"/>
        </w:rPr>
      </w:pPr>
      <w:r w:rsidRPr="00AF2A82">
        <w:rPr>
          <w:rFonts w:cs="Times New Roman"/>
          <w:noProof w:val="0"/>
        </w:rPr>
        <w:t>Debido a la</w:t>
      </w:r>
      <w:r w:rsidR="00D82F4E" w:rsidRPr="00AF2A82">
        <w:rPr>
          <w:rFonts w:cs="Times New Roman"/>
          <w:noProof w:val="0"/>
        </w:rPr>
        <w:t xml:space="preserve"> "actitud beligerante" con otros miembros del partido y </w:t>
      </w:r>
      <w:r w:rsidRPr="00AF2A82">
        <w:rPr>
          <w:rFonts w:cs="Times New Roman"/>
          <w:noProof w:val="0"/>
        </w:rPr>
        <w:t>a</w:t>
      </w:r>
      <w:r w:rsidR="00D82F4E" w:rsidRPr="00AF2A82">
        <w:rPr>
          <w:rFonts w:cs="Times New Roman"/>
          <w:noProof w:val="0"/>
        </w:rPr>
        <w:t xml:space="preserve"> la acumulación de sentencias judic</w:t>
      </w:r>
      <w:r w:rsidRPr="00AF2A82">
        <w:rPr>
          <w:rFonts w:cs="Times New Roman"/>
          <w:noProof w:val="0"/>
        </w:rPr>
        <w:t>iales en su contra, e</w:t>
      </w:r>
      <w:r w:rsidR="00D82F4E" w:rsidRPr="00AF2A82">
        <w:rPr>
          <w:rFonts w:cs="Times New Roman"/>
          <w:noProof w:val="0"/>
        </w:rPr>
        <w:t xml:space="preserve">l partido popular </w:t>
      </w:r>
      <w:r w:rsidR="00641A39" w:rsidRPr="00AF2A82">
        <w:rPr>
          <w:rFonts w:cs="Times New Roman"/>
          <w:noProof w:val="0"/>
        </w:rPr>
        <w:t>decidió prescindir</w:t>
      </w:r>
      <w:r w:rsidRPr="00AF2A82">
        <w:rPr>
          <w:rFonts w:cs="Times New Roman"/>
          <w:noProof w:val="0"/>
        </w:rPr>
        <w:t xml:space="preserve"> y expulsar de la organización a</w:t>
      </w:r>
      <w:r w:rsidR="00641A39" w:rsidRPr="00AF2A82">
        <w:rPr>
          <w:rFonts w:cs="Times New Roman"/>
          <w:noProof w:val="0"/>
        </w:rPr>
        <w:t xml:space="preserve"> </w:t>
      </w:r>
      <w:r w:rsidR="00B92C64" w:rsidRPr="00AF2A82">
        <w:rPr>
          <w:rFonts w:cs="Times New Roman"/>
          <w:noProof w:val="0"/>
        </w:rPr>
        <w:t>su notable local</w:t>
      </w:r>
      <w:r w:rsidR="000E69EC" w:rsidRPr="00AF2A82">
        <w:rPr>
          <w:rFonts w:cs="Times New Roman"/>
          <w:noProof w:val="0"/>
        </w:rPr>
        <w:t>,</w:t>
      </w:r>
      <w:r w:rsidR="00641A39" w:rsidRPr="00AF2A82">
        <w:rPr>
          <w:rFonts w:cs="Times New Roman"/>
          <w:noProof w:val="0"/>
        </w:rPr>
        <w:t xml:space="preserve"> para promocionar a otro candidato </w:t>
      </w:r>
      <w:r w:rsidR="00BD7FF9" w:rsidRPr="00AF2A82">
        <w:rPr>
          <w:rFonts w:cs="Times New Roman"/>
          <w:noProof w:val="0"/>
        </w:rPr>
        <w:t>-</w:t>
      </w:r>
      <w:r w:rsidR="00641A39" w:rsidRPr="00AF2A82">
        <w:rPr>
          <w:rFonts w:cs="Times New Roman"/>
          <w:noProof w:val="0"/>
        </w:rPr>
        <w:t>bajo el respaldo de Manuel Fraga</w:t>
      </w:r>
      <w:r w:rsidR="00BD7FF9" w:rsidRPr="00AF2A82">
        <w:rPr>
          <w:rFonts w:cs="Times New Roman"/>
          <w:noProof w:val="0"/>
        </w:rPr>
        <w:t>-</w:t>
      </w:r>
      <w:r w:rsidR="000E69EC" w:rsidRPr="00AF2A82">
        <w:rPr>
          <w:rFonts w:cs="Times New Roman"/>
          <w:noProof w:val="0"/>
        </w:rPr>
        <w:t>;</w:t>
      </w:r>
      <w:r w:rsidR="00641A39" w:rsidRPr="00AF2A82">
        <w:rPr>
          <w:rFonts w:cs="Times New Roman"/>
          <w:noProof w:val="0"/>
        </w:rPr>
        <w:t xml:space="preserve"> </w:t>
      </w:r>
      <w:r w:rsidR="00BD7FF9" w:rsidRPr="00AF2A82">
        <w:rPr>
          <w:rFonts w:cs="Times New Roman"/>
          <w:noProof w:val="0"/>
        </w:rPr>
        <w:t>un competidor clientelar</w:t>
      </w:r>
      <w:r w:rsidR="00D82F4E" w:rsidRPr="00AF2A82">
        <w:rPr>
          <w:rFonts w:cs="Times New Roman"/>
          <w:noProof w:val="0"/>
        </w:rPr>
        <w:t xml:space="preserve"> que no presentase rechazo a votantes ideológicos del centro-dere</w:t>
      </w:r>
      <w:r w:rsidR="00BD7FF9" w:rsidRPr="00AF2A82">
        <w:rPr>
          <w:rFonts w:cs="Times New Roman"/>
          <w:noProof w:val="0"/>
        </w:rPr>
        <w:t>cha, pero que eludiese</w:t>
      </w:r>
      <w:r w:rsidR="00D82F4E" w:rsidRPr="00AF2A82">
        <w:rPr>
          <w:rFonts w:cs="Times New Roman"/>
          <w:noProof w:val="0"/>
        </w:rPr>
        <w:t xml:space="preserve"> la política de denuncia pública del clientelismo, para aspirar</w:t>
      </w:r>
      <w:r w:rsidR="00641A39" w:rsidRPr="00AF2A82">
        <w:rPr>
          <w:rFonts w:cs="Times New Roman"/>
          <w:noProof w:val="0"/>
        </w:rPr>
        <w:t>, a su vez, a</w:t>
      </w:r>
      <w:r w:rsidR="00D82F4E" w:rsidRPr="00AF2A82">
        <w:rPr>
          <w:rFonts w:cs="Times New Roman"/>
          <w:noProof w:val="0"/>
        </w:rPr>
        <w:t xml:space="preserve"> lidera</w:t>
      </w:r>
      <w:r w:rsidR="004D6B81" w:rsidRPr="00AF2A82">
        <w:rPr>
          <w:rFonts w:cs="Times New Roman"/>
          <w:noProof w:val="0"/>
        </w:rPr>
        <w:t>r</w:t>
      </w:r>
      <w:r w:rsidR="00D82F4E" w:rsidRPr="00AF2A82">
        <w:rPr>
          <w:rFonts w:cs="Times New Roman"/>
          <w:noProof w:val="0"/>
        </w:rPr>
        <w:t xml:space="preserve"> la red </w:t>
      </w:r>
      <w:r w:rsidR="00EE6B0F" w:rsidRPr="00AF2A82">
        <w:rPr>
          <w:rFonts w:cs="Times New Roman"/>
          <w:noProof w:val="0"/>
        </w:rPr>
        <w:t xml:space="preserve">que hasta el momento </w:t>
      </w:r>
      <w:r w:rsidR="00D82F4E" w:rsidRPr="00AF2A82">
        <w:rPr>
          <w:rFonts w:cs="Times New Roman"/>
          <w:noProof w:val="0"/>
        </w:rPr>
        <w:t>patronea</w:t>
      </w:r>
      <w:r w:rsidR="00EE6B0F" w:rsidRPr="00AF2A82">
        <w:rPr>
          <w:rFonts w:cs="Times New Roman"/>
          <w:noProof w:val="0"/>
        </w:rPr>
        <w:t>ba</w:t>
      </w:r>
      <w:r w:rsidR="00D82F4E" w:rsidRPr="00AF2A82">
        <w:rPr>
          <w:rFonts w:cs="Times New Roman"/>
          <w:noProof w:val="0"/>
        </w:rPr>
        <w:t xml:space="preserve"> </w:t>
      </w:r>
      <w:r w:rsidR="00DF7428" w:rsidRPr="00AF2A82">
        <w:rPr>
          <w:rFonts w:cs="Times New Roman"/>
          <w:noProof w:val="0"/>
        </w:rPr>
        <w:t xml:space="preserve">el histórico </w:t>
      </w:r>
      <w:r w:rsidR="00EE6B0F" w:rsidRPr="00AF2A82">
        <w:rPr>
          <w:rFonts w:cs="Times New Roman"/>
          <w:noProof w:val="0"/>
        </w:rPr>
        <w:t xml:space="preserve">regidor. </w:t>
      </w:r>
      <w:r w:rsidR="00BD7FF9" w:rsidRPr="00AF2A82">
        <w:rPr>
          <w:rFonts w:cs="Times New Roman"/>
          <w:noProof w:val="0"/>
        </w:rPr>
        <w:t xml:space="preserve"> </w:t>
      </w:r>
    </w:p>
    <w:p w:rsidR="00D82F4E" w:rsidRPr="00AF2A82" w:rsidRDefault="0098214A" w:rsidP="00D82F4E">
      <w:pPr>
        <w:rPr>
          <w:rFonts w:cs="Times New Roman"/>
          <w:noProof w:val="0"/>
        </w:rPr>
      </w:pPr>
      <w:r w:rsidRPr="00AF2A82">
        <w:rPr>
          <w:rFonts w:cs="Times New Roman"/>
          <w:noProof w:val="0"/>
        </w:rPr>
        <w:t xml:space="preserve">El nuevo candidato </w:t>
      </w:r>
      <w:r w:rsidR="00D82F4E" w:rsidRPr="00AF2A82">
        <w:rPr>
          <w:rFonts w:cs="Times New Roman"/>
          <w:noProof w:val="0"/>
        </w:rPr>
        <w:t>propició una división de la red clientelar, auspiciados por las subvenciones prometidas por</w:t>
      </w:r>
      <w:r w:rsidR="00CA0514" w:rsidRPr="00AF2A82">
        <w:rPr>
          <w:rFonts w:cs="Times New Roman"/>
          <w:noProof w:val="0"/>
        </w:rPr>
        <w:t xml:space="preserve"> Manuel</w:t>
      </w:r>
      <w:r w:rsidR="00D82F4E" w:rsidRPr="00AF2A82">
        <w:rPr>
          <w:rFonts w:cs="Times New Roman"/>
          <w:noProof w:val="0"/>
        </w:rPr>
        <w:t xml:space="preserve"> Fraga</w:t>
      </w:r>
      <w:r w:rsidR="004B6B4A" w:rsidRPr="00AF2A82">
        <w:rPr>
          <w:rFonts w:cs="Times New Roman"/>
          <w:noProof w:val="0"/>
        </w:rPr>
        <w:t>,</w:t>
      </w:r>
      <w:r w:rsidR="00D82F4E" w:rsidRPr="00AF2A82">
        <w:rPr>
          <w:rFonts w:cs="Times New Roman"/>
          <w:noProof w:val="0"/>
        </w:rPr>
        <w:t xml:space="preserve"> siempre que votasen a su</w:t>
      </w:r>
      <w:r w:rsidR="005A05EB" w:rsidRPr="00AF2A82">
        <w:rPr>
          <w:rFonts w:cs="Times New Roman"/>
          <w:noProof w:val="0"/>
        </w:rPr>
        <w:t xml:space="preserve"> nuevo</w:t>
      </w:r>
      <w:r w:rsidR="00D82F4E" w:rsidRPr="00AF2A82">
        <w:rPr>
          <w:rFonts w:cs="Times New Roman"/>
          <w:noProof w:val="0"/>
        </w:rPr>
        <w:t xml:space="preserve"> </w:t>
      </w:r>
      <w:r w:rsidR="00D82F4E" w:rsidRPr="00AF2A82">
        <w:rPr>
          <w:rFonts w:cs="Times New Roman"/>
          <w:i/>
          <w:noProof w:val="0"/>
        </w:rPr>
        <w:t xml:space="preserve">broker </w:t>
      </w:r>
      <w:r w:rsidR="00D82F4E" w:rsidRPr="00AF2A82">
        <w:rPr>
          <w:rFonts w:cs="Times New Roman"/>
          <w:noProof w:val="0"/>
        </w:rPr>
        <w:t>en la villa</w:t>
      </w:r>
      <w:r w:rsidR="003C7A07" w:rsidRPr="00AF2A82">
        <w:rPr>
          <w:rFonts w:cs="Times New Roman"/>
          <w:noProof w:val="0"/>
        </w:rPr>
        <w:t>.</w:t>
      </w:r>
      <w:r w:rsidR="00D82F4E" w:rsidRPr="00AF2A82">
        <w:rPr>
          <w:rFonts w:cs="Times New Roman"/>
          <w:noProof w:val="0"/>
        </w:rPr>
        <w:t xml:space="preserve"> Este nuevo PP desvinculado de </w:t>
      </w:r>
      <w:r w:rsidR="00771FFE" w:rsidRPr="00AF2A82">
        <w:rPr>
          <w:rFonts w:cs="Times New Roman"/>
          <w:noProof w:val="0"/>
        </w:rPr>
        <w:t>viejo patrón</w:t>
      </w:r>
      <w:r w:rsidR="00D82F4E" w:rsidRPr="00AF2A82">
        <w:rPr>
          <w:rFonts w:cs="Times New Roman"/>
          <w:noProof w:val="0"/>
        </w:rPr>
        <w:t xml:space="preserve"> consiguió aunar el voto moderado de centro-derecha, desapareciendo las inestables listas</w:t>
      </w:r>
      <w:r w:rsidR="003C7A07" w:rsidRPr="00AF2A82">
        <w:rPr>
          <w:rFonts w:cs="Times New Roman"/>
          <w:noProof w:val="0"/>
        </w:rPr>
        <w:t xml:space="preserve"> locales</w:t>
      </w:r>
      <w:r w:rsidR="00895786" w:rsidRPr="00AF2A82">
        <w:rPr>
          <w:rFonts w:cs="Times New Roman"/>
          <w:noProof w:val="0"/>
        </w:rPr>
        <w:t xml:space="preserve"> de esta corriente, </w:t>
      </w:r>
      <w:r w:rsidR="00D82F4E" w:rsidRPr="00AF2A82">
        <w:rPr>
          <w:rFonts w:cs="Times New Roman"/>
          <w:noProof w:val="0"/>
        </w:rPr>
        <w:t xml:space="preserve">que </w:t>
      </w:r>
      <w:r w:rsidR="00621EA6" w:rsidRPr="00AF2A82">
        <w:rPr>
          <w:rFonts w:cs="Times New Roman"/>
          <w:noProof w:val="0"/>
        </w:rPr>
        <w:t xml:space="preserve">también </w:t>
      </w:r>
      <w:r w:rsidR="00D82F4E" w:rsidRPr="00AF2A82">
        <w:rPr>
          <w:rFonts w:cs="Times New Roman"/>
          <w:noProof w:val="0"/>
        </w:rPr>
        <w:t>se pasaron a</w:t>
      </w:r>
      <w:r w:rsidR="003671EE" w:rsidRPr="00AF2A82">
        <w:rPr>
          <w:rFonts w:cs="Times New Roman"/>
          <w:noProof w:val="0"/>
        </w:rPr>
        <w:t xml:space="preserve"> un partido popular</w:t>
      </w:r>
      <w:r w:rsidR="00D82F4E" w:rsidRPr="00AF2A82">
        <w:rPr>
          <w:rFonts w:cs="Times New Roman"/>
          <w:noProof w:val="0"/>
        </w:rPr>
        <w:t xml:space="preserve"> </w:t>
      </w:r>
      <w:r w:rsidR="00D82F4E" w:rsidRPr="00AF2A82">
        <w:rPr>
          <w:rFonts w:cs="Times New Roman"/>
          <w:i/>
          <w:noProof w:val="0"/>
        </w:rPr>
        <w:t>galeguizado</w:t>
      </w:r>
      <w:r w:rsidR="009A45C2" w:rsidRPr="00AF2A82">
        <w:rPr>
          <w:rFonts w:cs="Times New Roman"/>
          <w:noProof w:val="0"/>
        </w:rPr>
        <w:t>,</w:t>
      </w:r>
      <w:r w:rsidR="00621EA6" w:rsidRPr="00AF2A82">
        <w:rPr>
          <w:rFonts w:cs="Times New Roman"/>
          <w:i/>
          <w:noProof w:val="0"/>
        </w:rPr>
        <w:t xml:space="preserve"> </w:t>
      </w:r>
      <w:r w:rsidR="00D82F4E" w:rsidRPr="00AF2A82">
        <w:rPr>
          <w:rFonts w:cs="Times New Roman"/>
          <w:noProof w:val="0"/>
        </w:rPr>
        <w:t>aupando a los populares en esas eleccion</w:t>
      </w:r>
      <w:r w:rsidR="00FA6FEB" w:rsidRPr="00AF2A82">
        <w:rPr>
          <w:rFonts w:cs="Times New Roman"/>
          <w:noProof w:val="0"/>
        </w:rPr>
        <w:t>es</w:t>
      </w:r>
      <w:r w:rsidR="00A66F37" w:rsidRPr="00AF2A82">
        <w:rPr>
          <w:rFonts w:cs="Times New Roman"/>
          <w:noProof w:val="0"/>
        </w:rPr>
        <w:t xml:space="preserve"> (barras azules del gráfico 5 en 1999 y 2003)</w:t>
      </w:r>
      <w:r w:rsidR="00FA6FEB" w:rsidRPr="00AF2A82">
        <w:rPr>
          <w:rStyle w:val="Refdenotaalpie"/>
          <w:rFonts w:cs="Times New Roman"/>
          <w:noProof w:val="0"/>
        </w:rPr>
        <w:footnoteReference w:id="1"/>
      </w:r>
      <w:r w:rsidR="00FA6FEB" w:rsidRPr="00AF2A82">
        <w:rPr>
          <w:rFonts w:cs="Times New Roman"/>
          <w:noProof w:val="0"/>
        </w:rPr>
        <w:t xml:space="preserve">, </w:t>
      </w:r>
      <w:r w:rsidR="00D82F4E" w:rsidRPr="00AF2A82">
        <w:rPr>
          <w:rFonts w:cs="Times New Roman"/>
          <w:noProof w:val="0"/>
        </w:rPr>
        <w:t>sufriendo por primera vez el viejo patrón una significativa bajada del número de votos (barras verdes), no así en la representación política porcentual del municipio, que ya venía debilitándose los últimos años a la vez que se fortalecían las opciones programáticas.</w:t>
      </w:r>
    </w:p>
    <w:p w:rsidR="00D82F4E" w:rsidRPr="00AF2A82" w:rsidRDefault="00D82F4E" w:rsidP="00D82F4E">
      <w:pPr>
        <w:rPr>
          <w:rFonts w:cs="Times New Roman"/>
          <w:noProof w:val="0"/>
        </w:rPr>
      </w:pPr>
      <w:r w:rsidRPr="00AF2A82">
        <w:rPr>
          <w:rFonts w:cs="Times New Roman"/>
          <w:noProof w:val="0"/>
        </w:rPr>
        <w:lastRenderedPageBreak/>
        <w:t xml:space="preserve">Durante la campaña de los populares, el </w:t>
      </w:r>
      <w:r w:rsidR="000E7A7B" w:rsidRPr="00AF2A82">
        <w:rPr>
          <w:rFonts w:cs="Times New Roman"/>
          <w:noProof w:val="0"/>
        </w:rPr>
        <w:t xml:space="preserve">nuevo </w:t>
      </w:r>
      <w:r w:rsidRPr="00AF2A82">
        <w:rPr>
          <w:rFonts w:cs="Times New Roman"/>
          <w:noProof w:val="0"/>
        </w:rPr>
        <w:t xml:space="preserve">candidato </w:t>
      </w:r>
      <w:r w:rsidR="000E7A7B" w:rsidRPr="00AF2A82">
        <w:rPr>
          <w:rFonts w:cs="Times New Roman"/>
          <w:noProof w:val="0"/>
        </w:rPr>
        <w:t xml:space="preserve">del PP </w:t>
      </w:r>
      <w:r w:rsidRPr="00AF2A82">
        <w:rPr>
          <w:rFonts w:cs="Times New Roman"/>
          <w:noProof w:val="0"/>
        </w:rPr>
        <w:t>ofreció 80 subvenciones a diversas parroquias; además, un</w:t>
      </w:r>
      <w:r w:rsidR="00A80FDA" w:rsidRPr="00AF2A82">
        <w:rPr>
          <w:rFonts w:cs="Times New Roman"/>
          <w:noProof w:val="0"/>
        </w:rPr>
        <w:t>a parte de la red de agentes</w:t>
      </w:r>
      <w:r w:rsidRPr="00AF2A82">
        <w:rPr>
          <w:rFonts w:cs="Times New Roman"/>
          <w:noProof w:val="0"/>
        </w:rPr>
        <w:t xml:space="preserve"> fue captada </w:t>
      </w:r>
      <w:r w:rsidR="006F342D" w:rsidRPr="00AF2A82">
        <w:rPr>
          <w:rFonts w:cs="Times New Roman"/>
          <w:noProof w:val="0"/>
        </w:rPr>
        <w:t>para</w:t>
      </w:r>
      <w:r w:rsidRPr="00AF2A82">
        <w:rPr>
          <w:rFonts w:cs="Times New Roman"/>
          <w:noProof w:val="0"/>
        </w:rPr>
        <w:t xml:space="preserve"> utilizar las mismas armas que </w:t>
      </w:r>
      <w:r w:rsidR="0036535B" w:rsidRPr="00AF2A82">
        <w:rPr>
          <w:rFonts w:cs="Times New Roman"/>
          <w:noProof w:val="0"/>
        </w:rPr>
        <w:t>el poderoso patr</w:t>
      </w:r>
      <w:r w:rsidR="005C12C6" w:rsidRPr="00AF2A82">
        <w:rPr>
          <w:rFonts w:cs="Times New Roman"/>
          <w:noProof w:val="0"/>
        </w:rPr>
        <w:t>ón</w:t>
      </w:r>
      <w:r w:rsidR="006F342D" w:rsidRPr="00AF2A82">
        <w:rPr>
          <w:rFonts w:cs="Times New Roman"/>
          <w:noProof w:val="0"/>
        </w:rPr>
        <w:t>, ahora como independiente,</w:t>
      </w:r>
      <w:r w:rsidR="005C12C6" w:rsidRPr="00AF2A82">
        <w:rPr>
          <w:rFonts w:cs="Times New Roman"/>
          <w:noProof w:val="0"/>
        </w:rPr>
        <w:t xml:space="preserve"> </w:t>
      </w:r>
      <w:r w:rsidRPr="00AF2A82">
        <w:rPr>
          <w:rFonts w:cs="Times New Roman"/>
          <w:noProof w:val="0"/>
        </w:rPr>
        <w:t>para conseguir los segundos mejores resultados de las elecciones: 5 concejales; volviendo a imponerse la candidatura de</w:t>
      </w:r>
      <w:r w:rsidR="004B7F77" w:rsidRPr="00AF2A82">
        <w:rPr>
          <w:rFonts w:cs="Times New Roman"/>
          <w:noProof w:val="0"/>
        </w:rPr>
        <w:t xml:space="preserve">l </w:t>
      </w:r>
      <w:r w:rsidR="005C12C6" w:rsidRPr="00AF2A82">
        <w:rPr>
          <w:rFonts w:cs="Times New Roman"/>
          <w:noProof w:val="0"/>
        </w:rPr>
        <w:t>alcalde</w:t>
      </w:r>
      <w:r w:rsidR="004B7F77" w:rsidRPr="00AF2A82">
        <w:rPr>
          <w:rFonts w:cs="Times New Roman"/>
          <w:noProof w:val="0"/>
        </w:rPr>
        <w:t xml:space="preserve"> </w:t>
      </w:r>
      <w:r w:rsidRPr="00AF2A82">
        <w:rPr>
          <w:rFonts w:cs="Times New Roman"/>
          <w:noProof w:val="0"/>
        </w:rPr>
        <w:t xml:space="preserve">con 7 ediles; y en tercer lugar se sitúa el BNG con 3 representantes. </w:t>
      </w:r>
    </w:p>
    <w:p w:rsidR="00D82F4E" w:rsidRPr="00AF2A82" w:rsidRDefault="00D82F4E" w:rsidP="00D82F4E">
      <w:pPr>
        <w:pStyle w:val="Epgrafe"/>
        <w:rPr>
          <w:noProof w:val="0"/>
        </w:rPr>
      </w:pPr>
      <w:bookmarkStart w:id="7" w:name="_Toc471292301"/>
      <w:r w:rsidRPr="00AF2A82">
        <w:rPr>
          <w:noProof w:val="0"/>
        </w:rPr>
        <w:t xml:space="preserve">Gráfico </w:t>
      </w:r>
      <w:r w:rsidR="00D21CEA" w:rsidRPr="00AF2A82">
        <w:rPr>
          <w:noProof w:val="0"/>
        </w:rPr>
        <w:t xml:space="preserve">5. </w:t>
      </w:r>
      <w:r w:rsidRPr="00AF2A82">
        <w:rPr>
          <w:noProof w:val="0"/>
        </w:rPr>
        <w:t xml:space="preserve">Evolución de los bloques políticos en </w:t>
      </w:r>
      <w:r w:rsidR="00E6272D" w:rsidRPr="00AF2A82">
        <w:rPr>
          <w:noProof w:val="0"/>
        </w:rPr>
        <w:t>e</w:t>
      </w:r>
      <w:r w:rsidR="00E04A23" w:rsidRPr="00AF2A82">
        <w:rPr>
          <w:noProof w:val="0"/>
        </w:rPr>
        <w:t>l caso 6</w:t>
      </w:r>
      <w:r w:rsidRPr="00AF2A82">
        <w:rPr>
          <w:noProof w:val="0"/>
        </w:rPr>
        <w:t xml:space="preserve"> </w:t>
      </w:r>
      <w:r w:rsidR="00E04A23" w:rsidRPr="00AF2A82">
        <w:rPr>
          <w:noProof w:val="0"/>
        </w:rPr>
        <w:t>(</w:t>
      </w:r>
      <w:r w:rsidRPr="00AF2A82">
        <w:rPr>
          <w:noProof w:val="0"/>
        </w:rPr>
        <w:t>1979-2003</w:t>
      </w:r>
      <w:bookmarkEnd w:id="7"/>
      <w:r w:rsidR="00E04A23" w:rsidRPr="00AF2A82">
        <w:rPr>
          <w:noProof w:val="0"/>
        </w:rPr>
        <w:t>)</w:t>
      </w:r>
    </w:p>
    <w:p w:rsidR="00D82F4E" w:rsidRPr="00AF2A82" w:rsidRDefault="00D82F4E" w:rsidP="00D82F4E">
      <w:pPr>
        <w:spacing w:before="240"/>
        <w:rPr>
          <w:rFonts w:cs="Times New Roman"/>
          <w:noProof w:val="0"/>
        </w:rPr>
      </w:pPr>
      <w:r w:rsidRPr="00AF2A82">
        <w:rPr>
          <w:rFonts w:cs="Times New Roman"/>
          <w:lang w:eastAsia="gl-ES"/>
        </w:rPr>
        <w:drawing>
          <wp:inline distT="0" distB="0" distL="0" distR="0">
            <wp:extent cx="5731510" cy="2781864"/>
            <wp:effectExtent l="19050" t="0" r="21590" b="0"/>
            <wp:docPr id="1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82F4E" w:rsidRPr="00AF2A82" w:rsidRDefault="00D82F4E" w:rsidP="00D82F4E">
      <w:pPr>
        <w:spacing w:line="276" w:lineRule="auto"/>
        <w:jc w:val="left"/>
        <w:rPr>
          <w:noProof w:val="0"/>
          <w:sz w:val="22"/>
        </w:rPr>
      </w:pPr>
      <w:r w:rsidRPr="00AF2A82">
        <w:rPr>
          <w:noProof w:val="0"/>
          <w:sz w:val="22"/>
        </w:rPr>
        <w:t>Y</w:t>
      </w:r>
      <w:r w:rsidRPr="00AF2A82">
        <w:rPr>
          <w:noProof w:val="0"/>
          <w:sz w:val="22"/>
          <w:vertAlign w:val="subscript"/>
        </w:rPr>
        <w:t>1</w:t>
      </w:r>
      <w:r w:rsidRPr="00AF2A82">
        <w:rPr>
          <w:noProof w:val="0"/>
          <w:sz w:val="22"/>
        </w:rPr>
        <w:t>= número de votos. Y</w:t>
      </w:r>
      <w:r w:rsidRPr="00AF2A82">
        <w:rPr>
          <w:noProof w:val="0"/>
          <w:sz w:val="22"/>
          <w:vertAlign w:val="subscript"/>
        </w:rPr>
        <w:t>2</w:t>
      </w:r>
      <w:r w:rsidRPr="00AF2A82">
        <w:rPr>
          <w:noProof w:val="0"/>
          <w:sz w:val="22"/>
        </w:rPr>
        <w:t>= porcentaje de votos. X= elecciones municipales (1979, 1983, 1987, 1991, 1995, 1999 y 2003). Barras: número de votos a</w:t>
      </w:r>
      <w:r w:rsidR="00BE5AC0" w:rsidRPr="00AF2A82">
        <w:rPr>
          <w:noProof w:val="0"/>
          <w:sz w:val="22"/>
        </w:rPr>
        <w:t>l</w:t>
      </w:r>
      <w:r w:rsidRPr="00AF2A82">
        <w:rPr>
          <w:noProof w:val="0"/>
          <w:sz w:val="22"/>
        </w:rPr>
        <w:t xml:space="preserve"> partido/bloque. Línea evolutiva: porcentaje de votos a</w:t>
      </w:r>
      <w:r w:rsidR="00BE5AC0" w:rsidRPr="00AF2A82">
        <w:rPr>
          <w:noProof w:val="0"/>
          <w:sz w:val="22"/>
        </w:rPr>
        <w:t>l</w:t>
      </w:r>
      <w:r w:rsidRPr="00AF2A82">
        <w:rPr>
          <w:noProof w:val="0"/>
          <w:sz w:val="22"/>
        </w:rPr>
        <w:t xml:space="preserve"> partido/bloque. Color verde: candidatura de JC, Independientes (1979, 1999 y 2003) y PP en 1983, 1987, 1991, 1995). Color rojo: PSOE. Color azul: Candidatura de derechas alternativa a JC, UCD (1979), PG (1983), IG (1987), CNG (1991 y 1995), PP (1999 y 2003).</w:t>
      </w:r>
    </w:p>
    <w:p w:rsidR="00D82F4E" w:rsidRPr="00AF2A82" w:rsidRDefault="00D82F4E" w:rsidP="00D82F4E">
      <w:pPr>
        <w:spacing w:line="276" w:lineRule="auto"/>
        <w:jc w:val="left"/>
        <w:rPr>
          <w:rFonts w:cs="Times New Roman"/>
          <w:noProof w:val="0"/>
          <w:sz w:val="22"/>
        </w:rPr>
      </w:pPr>
      <w:r w:rsidRPr="00AF2A82">
        <w:rPr>
          <w:rFonts w:cs="Times New Roman"/>
          <w:noProof w:val="0"/>
          <w:sz w:val="22"/>
        </w:rPr>
        <w:t>Fuente: elaboración propia a partir de los datos del Ministerio de Interior.</w:t>
      </w:r>
    </w:p>
    <w:p w:rsidR="00661F14" w:rsidRPr="00AF2A82" w:rsidRDefault="00D82F4E" w:rsidP="00D82F4E">
      <w:pPr>
        <w:rPr>
          <w:rFonts w:cs="Times New Roman"/>
          <w:noProof w:val="0"/>
        </w:rPr>
      </w:pPr>
      <w:r w:rsidRPr="00AF2A82">
        <w:rPr>
          <w:rFonts w:cs="Times New Roman"/>
          <w:noProof w:val="0"/>
        </w:rPr>
        <w:t xml:space="preserve">La complejidad de la vida política en </w:t>
      </w:r>
      <w:r w:rsidR="00F24FEF" w:rsidRPr="00AF2A82">
        <w:rPr>
          <w:rFonts w:cs="Times New Roman"/>
          <w:noProof w:val="0"/>
        </w:rPr>
        <w:t xml:space="preserve">el caso 6 requiere de una interpretación de los </w:t>
      </w:r>
      <w:r w:rsidRPr="00AF2A82">
        <w:rPr>
          <w:rFonts w:cs="Times New Roman"/>
          <w:noProof w:val="0"/>
        </w:rPr>
        <w:t xml:space="preserve">datos electorales como bloques que respondan a un </w:t>
      </w:r>
      <w:r w:rsidRPr="00AF2A82">
        <w:rPr>
          <w:rFonts w:cs="Times New Roman"/>
          <w:i/>
          <w:noProof w:val="0"/>
        </w:rPr>
        <w:t xml:space="preserve">cleavage </w:t>
      </w:r>
      <w:r w:rsidRPr="00AF2A82">
        <w:rPr>
          <w:rFonts w:cs="Times New Roman"/>
          <w:noProof w:val="0"/>
        </w:rPr>
        <w:t>sociopolítico sumando en ellos a varios partidos. Se puede comprobar cómo en el eje izquierdo del gráfico</w:t>
      </w:r>
      <w:r w:rsidR="00F972C2" w:rsidRPr="00AF2A82">
        <w:rPr>
          <w:rFonts w:cs="Times New Roman"/>
          <w:noProof w:val="0"/>
        </w:rPr>
        <w:t xml:space="preserve"> 5,</w:t>
      </w:r>
      <w:r w:rsidRPr="00AF2A82">
        <w:rPr>
          <w:rFonts w:cs="Times New Roman"/>
          <w:noProof w:val="0"/>
        </w:rPr>
        <w:t xml:space="preserve"> se representan en barras el número de votos de las ca</w:t>
      </w:r>
      <w:r w:rsidR="007A2D0A" w:rsidRPr="00AF2A82">
        <w:rPr>
          <w:rFonts w:cs="Times New Roman"/>
          <w:noProof w:val="0"/>
        </w:rPr>
        <w:t>ndidaturas, y en el eje derecho</w:t>
      </w:r>
      <w:r w:rsidRPr="00AF2A82">
        <w:rPr>
          <w:rFonts w:cs="Times New Roman"/>
          <w:noProof w:val="0"/>
        </w:rPr>
        <w:t xml:space="preserve"> mediante una línea evolutiva</w:t>
      </w:r>
      <w:r w:rsidR="007A2D0A" w:rsidRPr="00AF2A82">
        <w:rPr>
          <w:rFonts w:cs="Times New Roman"/>
          <w:noProof w:val="0"/>
        </w:rPr>
        <w:t>,</w:t>
      </w:r>
      <w:r w:rsidRPr="00AF2A82">
        <w:rPr>
          <w:rFonts w:cs="Times New Roman"/>
          <w:noProof w:val="0"/>
        </w:rPr>
        <w:t xml:space="preserve"> el porcentaje obtenido por los bloques</w:t>
      </w:r>
      <w:r w:rsidR="007A2D0A" w:rsidRPr="00AF2A82">
        <w:rPr>
          <w:rFonts w:cs="Times New Roman"/>
          <w:noProof w:val="0"/>
        </w:rPr>
        <w:t>. Son los siguientes</w:t>
      </w:r>
      <w:r w:rsidRPr="00AF2A82">
        <w:rPr>
          <w:rFonts w:cs="Times New Roman"/>
          <w:noProof w:val="0"/>
        </w:rPr>
        <w:t xml:space="preserve">: 1) la opción clientelar liderada por </w:t>
      </w:r>
      <w:r w:rsidR="00F972C2" w:rsidRPr="00AF2A82">
        <w:rPr>
          <w:rFonts w:cs="Times New Roman"/>
          <w:noProof w:val="0"/>
        </w:rPr>
        <w:t>el patrón</w:t>
      </w:r>
      <w:r w:rsidRPr="00AF2A82">
        <w:rPr>
          <w:rFonts w:cs="Times New Roman"/>
          <w:noProof w:val="0"/>
        </w:rPr>
        <w:t xml:space="preserve"> (barra verde); 2) la suma de las opciones programáticas (barra roja), principalmente el BNG a partir de los años 90, junto a PSOE y EU; y por último, 3) la alternativa de derecha </w:t>
      </w:r>
      <w:r w:rsidRPr="00AF2A82">
        <w:rPr>
          <w:rFonts w:cs="Times New Roman"/>
          <w:i/>
          <w:noProof w:val="0"/>
        </w:rPr>
        <w:t>galeguista</w:t>
      </w:r>
      <w:r w:rsidRPr="00AF2A82">
        <w:rPr>
          <w:rFonts w:cs="Times New Roman"/>
          <w:noProof w:val="0"/>
        </w:rPr>
        <w:t xml:space="preserve"> que rechaza la herencia franquista de</w:t>
      </w:r>
      <w:r w:rsidR="009C3834" w:rsidRPr="00AF2A82">
        <w:rPr>
          <w:rFonts w:cs="Times New Roman"/>
          <w:noProof w:val="0"/>
        </w:rPr>
        <w:t>l patrón</w:t>
      </w:r>
      <w:r w:rsidRPr="00AF2A82">
        <w:rPr>
          <w:rFonts w:cs="Times New Roman"/>
          <w:noProof w:val="0"/>
        </w:rPr>
        <w:t xml:space="preserve"> (barra azul), </w:t>
      </w:r>
      <w:r w:rsidR="00484802" w:rsidRPr="00AF2A82">
        <w:rPr>
          <w:rFonts w:cs="Times New Roman"/>
          <w:noProof w:val="0"/>
        </w:rPr>
        <w:t xml:space="preserve">bolsa de </w:t>
      </w:r>
      <w:r w:rsidRPr="00AF2A82">
        <w:rPr>
          <w:rFonts w:cs="Times New Roman"/>
          <w:noProof w:val="0"/>
        </w:rPr>
        <w:t>voto</w:t>
      </w:r>
      <w:r w:rsidR="00484802" w:rsidRPr="00AF2A82">
        <w:rPr>
          <w:rFonts w:cs="Times New Roman"/>
          <w:noProof w:val="0"/>
        </w:rPr>
        <w:t>s</w:t>
      </w:r>
      <w:r w:rsidRPr="00AF2A82">
        <w:rPr>
          <w:rFonts w:cs="Times New Roman"/>
          <w:noProof w:val="0"/>
        </w:rPr>
        <w:t xml:space="preserve"> obtenido</w:t>
      </w:r>
      <w:r w:rsidR="00484802" w:rsidRPr="00AF2A82">
        <w:rPr>
          <w:rFonts w:cs="Times New Roman"/>
          <w:noProof w:val="0"/>
        </w:rPr>
        <w:t>s</w:t>
      </w:r>
      <w:r w:rsidRPr="00AF2A82">
        <w:rPr>
          <w:rFonts w:cs="Times New Roman"/>
          <w:noProof w:val="0"/>
        </w:rPr>
        <w:t xml:space="preserve"> por la UCD en 1979, y más adelante por pequeños partidos del </w:t>
      </w:r>
      <w:r w:rsidRPr="00AF2A82">
        <w:rPr>
          <w:rFonts w:cs="Times New Roman"/>
          <w:noProof w:val="0"/>
        </w:rPr>
        <w:lastRenderedPageBreak/>
        <w:t xml:space="preserve">centro-derecha </w:t>
      </w:r>
      <w:r w:rsidRPr="00AF2A82">
        <w:rPr>
          <w:rFonts w:cs="Times New Roman"/>
          <w:i/>
          <w:noProof w:val="0"/>
        </w:rPr>
        <w:t>galeguista</w:t>
      </w:r>
      <w:r w:rsidRPr="00AF2A82">
        <w:rPr>
          <w:rFonts w:cs="Times New Roman"/>
          <w:noProof w:val="0"/>
        </w:rPr>
        <w:t xml:space="preserve"> (PG en 1983, IG en 1987, CNG en 1991 y 1995), y a partir de las elecciones de 1999 por el PP</w:t>
      </w:r>
      <w:r w:rsidR="009C3834" w:rsidRPr="00AF2A82">
        <w:rPr>
          <w:rFonts w:cs="Times New Roman"/>
          <w:noProof w:val="0"/>
        </w:rPr>
        <w:t>.</w:t>
      </w:r>
    </w:p>
    <w:p w:rsidR="00D82F4E" w:rsidRPr="00AF2A82" w:rsidRDefault="00661F14" w:rsidP="00D82F4E">
      <w:pPr>
        <w:rPr>
          <w:rFonts w:cs="Times New Roman"/>
          <w:noProof w:val="0"/>
        </w:rPr>
      </w:pPr>
      <w:r w:rsidRPr="00AF2A82">
        <w:rPr>
          <w:rFonts w:cs="Times New Roman"/>
          <w:noProof w:val="0"/>
        </w:rPr>
        <w:t>E</w:t>
      </w:r>
      <w:r w:rsidR="00D82F4E" w:rsidRPr="00AF2A82">
        <w:rPr>
          <w:rFonts w:cs="Times New Roman"/>
          <w:noProof w:val="0"/>
        </w:rPr>
        <w:t xml:space="preserve">n las elecciones del año 2003, el patrón no se pudo presentar liderando la lista debido a las inhabilitaciones judiciales, encabezando su hija </w:t>
      </w:r>
      <w:r w:rsidR="00494CD8" w:rsidRPr="00AF2A82">
        <w:rPr>
          <w:rFonts w:cs="Times New Roman"/>
          <w:noProof w:val="0"/>
        </w:rPr>
        <w:t>l</w:t>
      </w:r>
      <w:r w:rsidR="00D82F4E" w:rsidRPr="00AF2A82">
        <w:rPr>
          <w:rFonts w:cs="Times New Roman"/>
          <w:noProof w:val="0"/>
        </w:rPr>
        <w:t xml:space="preserve">a formación </w:t>
      </w:r>
      <w:r w:rsidR="00494CD8" w:rsidRPr="00AF2A82">
        <w:rPr>
          <w:rFonts w:cs="Times New Roman"/>
          <w:noProof w:val="0"/>
        </w:rPr>
        <w:t>de independientes formada en 1999</w:t>
      </w:r>
      <w:r w:rsidR="00043581" w:rsidRPr="00AF2A82">
        <w:rPr>
          <w:rFonts w:cs="Times New Roman"/>
          <w:noProof w:val="0"/>
        </w:rPr>
        <w:t xml:space="preserve"> tras su expulsión</w:t>
      </w:r>
      <w:r w:rsidR="00D82F4E" w:rsidRPr="00AF2A82">
        <w:rPr>
          <w:rFonts w:cs="Times New Roman"/>
          <w:noProof w:val="0"/>
        </w:rPr>
        <w:t>, que no haría más que profundizar la derrota en: a) porcentaje de representación, constante con los nuevos residentes; y b) en número de votos que muestra la debilitación progresiva de la red clientelar.</w:t>
      </w:r>
    </w:p>
    <w:p w:rsidR="00D82F4E" w:rsidRPr="00AF2A82" w:rsidRDefault="00D82F4E" w:rsidP="00D82F4E">
      <w:pPr>
        <w:pStyle w:val="Epgrafe"/>
        <w:rPr>
          <w:noProof w:val="0"/>
        </w:rPr>
      </w:pPr>
      <w:bookmarkStart w:id="8" w:name="_Toc469685826"/>
      <w:bookmarkStart w:id="9" w:name="_Toc469685930"/>
      <w:bookmarkStart w:id="10" w:name="_Toc471292272"/>
      <w:r w:rsidRPr="00AF2A82">
        <w:rPr>
          <w:noProof w:val="0"/>
        </w:rPr>
        <w:t xml:space="preserve">Tabla </w:t>
      </w:r>
      <w:r w:rsidR="000D6F58" w:rsidRPr="00AF2A82">
        <w:rPr>
          <w:noProof w:val="0"/>
        </w:rPr>
        <w:t>1.</w:t>
      </w:r>
      <w:r w:rsidRPr="00AF2A82">
        <w:rPr>
          <w:noProof w:val="0"/>
        </w:rPr>
        <w:t xml:space="preserve"> Bloques con voto bruto, porcentaje, media, desviación estadística y evolución porcentual 1979-2003</w:t>
      </w:r>
      <w:bookmarkEnd w:id="8"/>
      <w:bookmarkEnd w:id="9"/>
      <w:bookmarkEnd w:id="10"/>
    </w:p>
    <w:tbl>
      <w:tblPr>
        <w:tblW w:w="8979" w:type="dxa"/>
        <w:tblInd w:w="108" w:type="dxa"/>
        <w:tblLook w:val="04A0"/>
      </w:tblPr>
      <w:tblGrid>
        <w:gridCol w:w="656"/>
        <w:gridCol w:w="1077"/>
        <w:gridCol w:w="1077"/>
        <w:gridCol w:w="1361"/>
        <w:gridCol w:w="1349"/>
        <w:gridCol w:w="1134"/>
        <w:gridCol w:w="1134"/>
        <w:gridCol w:w="1191"/>
      </w:tblGrid>
      <w:tr w:rsidR="00D82F4E" w:rsidRPr="00AF2A82" w:rsidTr="0054678F">
        <w:trPr>
          <w:trHeight w:val="397"/>
        </w:trPr>
        <w:tc>
          <w:tcPr>
            <w:tcW w:w="656" w:type="dxa"/>
            <w:tcBorders>
              <w:top w:val="single" w:sz="12" w:space="0" w:color="auto"/>
              <w:left w:val="nil"/>
              <w:bottom w:val="single" w:sz="12" w:space="0" w:color="auto"/>
              <w:right w:val="nil"/>
            </w:tcBorders>
            <w:shd w:val="clear" w:color="auto" w:fill="auto"/>
            <w:noWrap/>
            <w:vAlign w:val="center"/>
            <w:hideMark/>
          </w:tcPr>
          <w:p w:rsidR="00D82F4E" w:rsidRPr="00AF2A82" w:rsidRDefault="00D82F4E" w:rsidP="0054678F">
            <w:pPr>
              <w:spacing w:after="240" w:line="240" w:lineRule="auto"/>
              <w:jc w:val="center"/>
              <w:rPr>
                <w:rFonts w:eastAsia="Times New Roman" w:cs="Times New Roman"/>
                <w:noProof w:val="0"/>
                <w:color w:val="000000"/>
                <w:sz w:val="20"/>
                <w:szCs w:val="20"/>
                <w:lang w:eastAsia="gl-ES"/>
              </w:rPr>
            </w:pPr>
          </w:p>
        </w:tc>
        <w:tc>
          <w:tcPr>
            <w:tcW w:w="1077"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Opción clientelar (JC) Porcentaje</w:t>
            </w:r>
          </w:p>
        </w:tc>
        <w:tc>
          <w:tcPr>
            <w:tcW w:w="1077"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Votos (JC)</w:t>
            </w:r>
          </w:p>
        </w:tc>
        <w:tc>
          <w:tcPr>
            <w:tcW w:w="1361"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Opciones Programáticas (PSOE-BNG) Porcentaje</w:t>
            </w:r>
          </w:p>
        </w:tc>
        <w:tc>
          <w:tcPr>
            <w:tcW w:w="1349"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Votos opciones programáticas</w:t>
            </w:r>
          </w:p>
        </w:tc>
        <w:tc>
          <w:tcPr>
            <w:tcW w:w="1134"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Media Nº votos JC</w:t>
            </w:r>
          </w:p>
        </w:tc>
        <w:tc>
          <w:tcPr>
            <w:tcW w:w="1134"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Desviación estadística estándar JC</w:t>
            </w:r>
          </w:p>
        </w:tc>
        <w:tc>
          <w:tcPr>
            <w:tcW w:w="1191" w:type="dxa"/>
            <w:tcBorders>
              <w:top w:val="single" w:sz="12" w:space="0" w:color="auto"/>
              <w:left w:val="nil"/>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Evolución  % voto respecto elección anterior</w:t>
            </w:r>
          </w:p>
        </w:tc>
      </w:tr>
      <w:tr w:rsidR="00D82F4E" w:rsidRPr="00AF2A82" w:rsidTr="0054678F">
        <w:trPr>
          <w:trHeight w:val="397"/>
        </w:trPr>
        <w:tc>
          <w:tcPr>
            <w:tcW w:w="656"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1979</w:t>
            </w:r>
          </w:p>
        </w:tc>
        <w:tc>
          <w:tcPr>
            <w:tcW w:w="1077"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66,2</w:t>
            </w:r>
          </w:p>
        </w:tc>
        <w:tc>
          <w:tcPr>
            <w:tcW w:w="1077"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4837</w:t>
            </w:r>
          </w:p>
        </w:tc>
        <w:tc>
          <w:tcPr>
            <w:tcW w:w="1361"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7,9</w:t>
            </w:r>
          </w:p>
        </w:tc>
        <w:tc>
          <w:tcPr>
            <w:tcW w:w="1349"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1775</w:t>
            </w:r>
          </w:p>
        </w:tc>
        <w:tc>
          <w:tcPr>
            <w:tcW w:w="1134" w:type="dxa"/>
            <w:vMerge w:val="restart"/>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4667</w:t>
            </w:r>
          </w:p>
        </w:tc>
        <w:tc>
          <w:tcPr>
            <w:tcW w:w="1134" w:type="dxa"/>
            <w:vMerge w:val="restart"/>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152</w:t>
            </w:r>
          </w:p>
        </w:tc>
        <w:tc>
          <w:tcPr>
            <w:tcW w:w="1191" w:type="dxa"/>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r>
      <w:tr w:rsidR="00D82F4E" w:rsidRPr="00AF2A82" w:rsidTr="0054678F">
        <w:trPr>
          <w:trHeight w:val="397"/>
        </w:trPr>
        <w:tc>
          <w:tcPr>
            <w:tcW w:w="656"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1983</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64,2</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4492</w:t>
            </w:r>
          </w:p>
        </w:tc>
        <w:tc>
          <w:tcPr>
            <w:tcW w:w="136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21,7</w:t>
            </w:r>
          </w:p>
        </w:tc>
        <w:tc>
          <w:tcPr>
            <w:tcW w:w="1349"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1519</w:t>
            </w: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9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-7</w:t>
            </w:r>
          </w:p>
        </w:tc>
      </w:tr>
      <w:tr w:rsidR="00D82F4E" w:rsidRPr="00AF2A82" w:rsidTr="0054678F">
        <w:trPr>
          <w:trHeight w:val="397"/>
        </w:trPr>
        <w:tc>
          <w:tcPr>
            <w:tcW w:w="656"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1987</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56,4</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4643</w:t>
            </w:r>
          </w:p>
        </w:tc>
        <w:tc>
          <w:tcPr>
            <w:tcW w:w="136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31,2</w:t>
            </w:r>
          </w:p>
        </w:tc>
        <w:tc>
          <w:tcPr>
            <w:tcW w:w="1349"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2569</w:t>
            </w: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9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w:t>
            </w:r>
          </w:p>
        </w:tc>
      </w:tr>
      <w:tr w:rsidR="00D82F4E" w:rsidRPr="00AF2A82" w:rsidTr="0054678F">
        <w:trPr>
          <w:trHeight w:val="397"/>
        </w:trPr>
        <w:tc>
          <w:tcPr>
            <w:tcW w:w="656"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1991</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58,9</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4555</w:t>
            </w:r>
          </w:p>
        </w:tc>
        <w:tc>
          <w:tcPr>
            <w:tcW w:w="136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33,7</w:t>
            </w:r>
          </w:p>
        </w:tc>
        <w:tc>
          <w:tcPr>
            <w:tcW w:w="1349"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2602</w:t>
            </w: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34" w:type="dxa"/>
            <w:vMerge/>
            <w:tcBorders>
              <w:top w:val="nil"/>
              <w:left w:val="nil"/>
              <w:bottom w:val="single" w:sz="12" w:space="0" w:color="auto"/>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9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w:t>
            </w:r>
          </w:p>
        </w:tc>
      </w:tr>
      <w:tr w:rsidR="00D82F4E" w:rsidRPr="00AF2A82" w:rsidTr="0054678F">
        <w:trPr>
          <w:trHeight w:val="397"/>
        </w:trPr>
        <w:tc>
          <w:tcPr>
            <w:tcW w:w="656"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1995</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51,1</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4809</w:t>
            </w:r>
          </w:p>
        </w:tc>
        <w:tc>
          <w:tcPr>
            <w:tcW w:w="136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40,2</w:t>
            </w:r>
          </w:p>
        </w:tc>
        <w:tc>
          <w:tcPr>
            <w:tcW w:w="1349"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3788</w:t>
            </w:r>
          </w:p>
        </w:tc>
        <w:tc>
          <w:tcPr>
            <w:tcW w:w="1134" w:type="dxa"/>
            <w:vMerge/>
            <w:tcBorders>
              <w:top w:val="nil"/>
              <w:left w:val="nil"/>
              <w:bottom w:val="single" w:sz="12" w:space="0" w:color="auto"/>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34" w:type="dxa"/>
            <w:vMerge w:val="restart"/>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737</w:t>
            </w:r>
          </w:p>
        </w:tc>
        <w:tc>
          <w:tcPr>
            <w:tcW w:w="119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6</w:t>
            </w:r>
          </w:p>
        </w:tc>
      </w:tr>
      <w:tr w:rsidR="00D82F4E" w:rsidRPr="00AF2A82" w:rsidTr="0054678F">
        <w:trPr>
          <w:trHeight w:val="397"/>
        </w:trPr>
        <w:tc>
          <w:tcPr>
            <w:tcW w:w="656"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1999</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39,9</w:t>
            </w:r>
          </w:p>
        </w:tc>
        <w:tc>
          <w:tcPr>
            <w:tcW w:w="1077"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4319</w:t>
            </w:r>
          </w:p>
        </w:tc>
        <w:tc>
          <w:tcPr>
            <w:tcW w:w="136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33,1</w:t>
            </w:r>
          </w:p>
        </w:tc>
        <w:tc>
          <w:tcPr>
            <w:tcW w:w="1349"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3588</w:t>
            </w:r>
          </w:p>
        </w:tc>
        <w:tc>
          <w:tcPr>
            <w:tcW w:w="1134" w:type="dxa"/>
            <w:vMerge w:val="restart"/>
            <w:tcBorders>
              <w:top w:val="single" w:sz="12" w:space="0" w:color="auto"/>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3839</w:t>
            </w:r>
          </w:p>
        </w:tc>
        <w:tc>
          <w:tcPr>
            <w:tcW w:w="1134" w:type="dxa"/>
            <w:vMerge/>
            <w:tcBorders>
              <w:top w:val="nil"/>
              <w:left w:val="nil"/>
              <w:bottom w:val="nil"/>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91" w:type="dxa"/>
            <w:tcBorders>
              <w:top w:val="nil"/>
              <w:left w:val="nil"/>
              <w:bottom w:val="nil"/>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-10</w:t>
            </w:r>
          </w:p>
        </w:tc>
      </w:tr>
      <w:tr w:rsidR="00D82F4E" w:rsidRPr="00AF2A82" w:rsidTr="0054678F">
        <w:trPr>
          <w:trHeight w:val="397"/>
        </w:trPr>
        <w:tc>
          <w:tcPr>
            <w:tcW w:w="656"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2003</w:t>
            </w:r>
          </w:p>
        </w:tc>
        <w:tc>
          <w:tcPr>
            <w:tcW w:w="1077"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28,6</w:t>
            </w:r>
          </w:p>
        </w:tc>
        <w:tc>
          <w:tcPr>
            <w:tcW w:w="1077"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3359</w:t>
            </w:r>
          </w:p>
        </w:tc>
        <w:tc>
          <w:tcPr>
            <w:tcW w:w="1361"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39,9</w:t>
            </w:r>
          </w:p>
        </w:tc>
        <w:tc>
          <w:tcPr>
            <w:tcW w:w="1349"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4687</w:t>
            </w:r>
          </w:p>
        </w:tc>
        <w:tc>
          <w:tcPr>
            <w:tcW w:w="1134" w:type="dxa"/>
            <w:vMerge/>
            <w:tcBorders>
              <w:top w:val="nil"/>
              <w:left w:val="nil"/>
              <w:bottom w:val="single" w:sz="12" w:space="0" w:color="auto"/>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34" w:type="dxa"/>
            <w:vMerge/>
            <w:tcBorders>
              <w:top w:val="nil"/>
              <w:left w:val="nil"/>
              <w:bottom w:val="single" w:sz="12" w:space="0" w:color="auto"/>
              <w:right w:val="nil"/>
            </w:tcBorders>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p>
        </w:tc>
        <w:tc>
          <w:tcPr>
            <w:tcW w:w="1191" w:type="dxa"/>
            <w:tcBorders>
              <w:top w:val="nil"/>
              <w:left w:val="nil"/>
              <w:bottom w:val="single" w:sz="12" w:space="0" w:color="auto"/>
              <w:right w:val="nil"/>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-22</w:t>
            </w:r>
          </w:p>
        </w:tc>
      </w:tr>
    </w:tbl>
    <w:p w:rsidR="00D82F4E" w:rsidRPr="00AF2A82" w:rsidRDefault="00D82F4E" w:rsidP="00D82F4E">
      <w:pPr>
        <w:spacing w:after="0"/>
        <w:jc w:val="right"/>
        <w:rPr>
          <w:rFonts w:cs="Times New Roman"/>
          <w:noProof w:val="0"/>
          <w:sz w:val="20"/>
          <w:szCs w:val="20"/>
        </w:rPr>
      </w:pPr>
    </w:p>
    <w:p w:rsidR="00D82F4E" w:rsidRPr="00AF2A82" w:rsidRDefault="00D82F4E" w:rsidP="00D82F4E">
      <w:pPr>
        <w:jc w:val="right"/>
        <w:rPr>
          <w:rFonts w:cs="Times New Roman"/>
          <w:noProof w:val="0"/>
          <w:sz w:val="22"/>
        </w:rPr>
      </w:pPr>
      <w:r w:rsidRPr="00AF2A82">
        <w:rPr>
          <w:rFonts w:cs="Times New Roman"/>
          <w:noProof w:val="0"/>
          <w:sz w:val="22"/>
        </w:rPr>
        <w:t>Fuente: elaboración propia a partir de los datos del Ministerio de Interior.</w:t>
      </w:r>
    </w:p>
    <w:p w:rsidR="00ED2505" w:rsidRPr="00AF2A82" w:rsidRDefault="00ED2505" w:rsidP="00ED2505">
      <w:pPr>
        <w:rPr>
          <w:rFonts w:cs="Times New Roman"/>
          <w:noProof w:val="0"/>
        </w:rPr>
      </w:pPr>
      <w:r w:rsidRPr="00AF2A82">
        <w:rPr>
          <w:rFonts w:cs="Times New Roman"/>
          <w:noProof w:val="0"/>
        </w:rPr>
        <w:t xml:space="preserve">La significatividad y pertinencia del análisis del número bruto de votos, y no solo el porcentaje de representación en un estudio del clientelismo político, se debe a la naturaleza del fenómeno: basado en los favores individuales que hacen del número de sufragios un dato fundamental para evaluar la fluctuación del apoyo por parte de la red de beneficiarios fijos, independientemente del apoyo a otros partidos. Por todo ello, entre los años 1979 y 1995, sin competencia relevante, el número de votos medio a la candidatura clientelar se sitúa en 4667 sufragios, con una desviación estadística estándar de tan solo 152 votos durante cinco convocatorias electorales. Sin embargo, i) el fortalecimiento de la oposición programática liderada por el BNG a partir de las elecciones de 1995; y ii) la presencia de competencia en el mismo espectro ideológico que además ofrecía a un patrón más poderoso (Manuel Fraga) para introducir recursos en la red, acabó mermando el número de apoyos en 1999 un 10%, y en 2003 un 30%, ambos al respecto de 1995. Expresados en términos estadísticos, la </w:t>
      </w:r>
      <w:r w:rsidRPr="00AF2A82">
        <w:rPr>
          <w:rFonts w:cs="Times New Roman"/>
          <w:noProof w:val="0"/>
        </w:rPr>
        <w:lastRenderedPageBreak/>
        <w:t>desviación típica del número de apoyos pasa de 152 (época de estabilidad en la red) a 737 votos en el convulso periodo de 1995-2003, como se muestra en la tabla 1.</w:t>
      </w:r>
    </w:p>
    <w:p w:rsidR="00D82F4E" w:rsidRPr="00AF2A82" w:rsidRDefault="00D82F4E" w:rsidP="00E54AEC">
      <w:pPr>
        <w:pStyle w:val="Ttulo3"/>
      </w:pPr>
      <w:r w:rsidRPr="00AF2A82">
        <w:t>3) La concentración de las alternativas programáticas</w:t>
      </w:r>
    </w:p>
    <w:p w:rsidR="00D82F4E" w:rsidRPr="00AF2A82" w:rsidRDefault="00AC7301" w:rsidP="00D82F4E">
      <w:pPr>
        <w:rPr>
          <w:rFonts w:cs="Times New Roman"/>
          <w:noProof w:val="0"/>
        </w:rPr>
      </w:pPr>
      <w:r w:rsidRPr="00AF2A82">
        <w:rPr>
          <w:rFonts w:cs="Times New Roman"/>
          <w:noProof w:val="0"/>
        </w:rPr>
        <w:t>Los datos de</w:t>
      </w:r>
      <w:r w:rsidR="00D82F4E" w:rsidRPr="00AF2A82">
        <w:rPr>
          <w:rFonts w:cs="Times New Roman"/>
          <w:noProof w:val="0"/>
        </w:rPr>
        <w:t xml:space="preserve"> la provincia </w:t>
      </w:r>
      <w:r w:rsidR="005241D8" w:rsidRPr="00AF2A82">
        <w:rPr>
          <w:rFonts w:cs="Times New Roman"/>
          <w:noProof w:val="0"/>
        </w:rPr>
        <w:t>que representa el caso 4</w:t>
      </w:r>
      <w:r w:rsidRPr="00AF2A82">
        <w:rPr>
          <w:rFonts w:cs="Times New Roman"/>
          <w:noProof w:val="0"/>
        </w:rPr>
        <w:t>, muestran</w:t>
      </w:r>
      <w:r w:rsidR="001C60EA" w:rsidRPr="00AF2A82">
        <w:rPr>
          <w:rFonts w:cs="Times New Roman"/>
          <w:noProof w:val="0"/>
        </w:rPr>
        <w:t xml:space="preserve"> que</w:t>
      </w:r>
      <w:r w:rsidR="00D82F4E" w:rsidRPr="00AF2A82">
        <w:rPr>
          <w:rFonts w:cs="Times New Roman"/>
          <w:noProof w:val="0"/>
        </w:rPr>
        <w:t xml:space="preserve"> una mayor fraccional</w:t>
      </w:r>
      <w:r w:rsidR="00867F31" w:rsidRPr="00AF2A82">
        <w:rPr>
          <w:rFonts w:cs="Times New Roman"/>
          <w:noProof w:val="0"/>
        </w:rPr>
        <w:t>ización del sistema de partidos</w:t>
      </w:r>
      <w:r w:rsidR="00D82F4E" w:rsidRPr="00AF2A82">
        <w:rPr>
          <w:rFonts w:cs="Times New Roman"/>
          <w:noProof w:val="0"/>
        </w:rPr>
        <w:t xml:space="preserve"> </w:t>
      </w:r>
      <w:r w:rsidR="00867F31" w:rsidRPr="00AF2A82">
        <w:rPr>
          <w:rFonts w:cs="Times New Roman"/>
          <w:noProof w:val="0"/>
        </w:rPr>
        <w:t>-</w:t>
      </w:r>
      <w:r w:rsidR="001C60EA" w:rsidRPr="00AF2A82">
        <w:rPr>
          <w:rFonts w:cs="Times New Roman"/>
          <w:noProof w:val="0"/>
        </w:rPr>
        <w:t>que suele producirse en</w:t>
      </w:r>
      <w:r w:rsidR="00867F31" w:rsidRPr="00AF2A82">
        <w:rPr>
          <w:rFonts w:cs="Times New Roman"/>
          <w:noProof w:val="0"/>
        </w:rPr>
        <w:t xml:space="preserve"> el bloque programático/</w:t>
      </w:r>
      <w:r w:rsidR="00D82F4E" w:rsidRPr="00AF2A82">
        <w:rPr>
          <w:rFonts w:cs="Times New Roman"/>
          <w:noProof w:val="0"/>
        </w:rPr>
        <w:t>ideológico</w:t>
      </w:r>
      <w:r w:rsidR="00867F31" w:rsidRPr="00AF2A82">
        <w:rPr>
          <w:rFonts w:cs="Times New Roman"/>
          <w:noProof w:val="0"/>
        </w:rPr>
        <w:t>-</w:t>
      </w:r>
      <w:r w:rsidR="00D82F4E" w:rsidRPr="00AF2A82">
        <w:rPr>
          <w:rFonts w:cs="Times New Roman"/>
          <w:noProof w:val="0"/>
        </w:rPr>
        <w:t>, beneficia la eficiencia del voto clientelar</w:t>
      </w:r>
      <w:r w:rsidR="00B505F1" w:rsidRPr="00AF2A82">
        <w:rPr>
          <w:rFonts w:cs="Times New Roman"/>
          <w:noProof w:val="0"/>
        </w:rPr>
        <w:t>;</w:t>
      </w:r>
      <w:r w:rsidR="00867F31" w:rsidRPr="00AF2A82">
        <w:rPr>
          <w:rFonts w:cs="Times New Roman"/>
          <w:noProof w:val="0"/>
        </w:rPr>
        <w:t xml:space="preserve"> d</w:t>
      </w:r>
      <w:r w:rsidR="00D82F4E" w:rsidRPr="00AF2A82">
        <w:rPr>
          <w:rFonts w:cs="Times New Roman"/>
          <w:noProof w:val="0"/>
        </w:rPr>
        <w:t>ebido a que el espíritu pragmático de los políticos clientelares</w:t>
      </w:r>
      <w:r w:rsidR="00867F31" w:rsidRPr="00AF2A82">
        <w:rPr>
          <w:rFonts w:cs="Times New Roman"/>
          <w:noProof w:val="0"/>
        </w:rPr>
        <w:t>,</w:t>
      </w:r>
      <w:r w:rsidR="00D82F4E" w:rsidRPr="00AF2A82">
        <w:rPr>
          <w:rFonts w:cs="Times New Roman"/>
          <w:noProof w:val="0"/>
        </w:rPr>
        <w:t xml:space="preserve"> tiende a que estos se agrupen en una misma formación, a la par que la pluralidad ideológica propia de las opciones programáticas</w:t>
      </w:r>
      <w:r w:rsidR="00867F31" w:rsidRPr="00AF2A82">
        <w:rPr>
          <w:rFonts w:cs="Times New Roman"/>
          <w:noProof w:val="0"/>
        </w:rPr>
        <w:t>,</w:t>
      </w:r>
      <w:r w:rsidR="00D82F4E" w:rsidRPr="00AF2A82">
        <w:rPr>
          <w:rFonts w:cs="Times New Roman"/>
          <w:noProof w:val="0"/>
        </w:rPr>
        <w:t xml:space="preserve"> tiende a dispersar el voto y fraccionalizar el sistema de partidos, donde rigurosamente encajen sus ideas, aunque esto suponga la victoria clientelar. Por ello, cuando el bloque programático disminuye el número de par</w:t>
      </w:r>
      <w:r w:rsidR="00CB2D1E" w:rsidRPr="00AF2A82">
        <w:rPr>
          <w:rFonts w:cs="Times New Roman"/>
          <w:noProof w:val="0"/>
        </w:rPr>
        <w:t xml:space="preserve">tidos electorales, disminuye el poder </w:t>
      </w:r>
      <w:r w:rsidR="00D82F4E" w:rsidRPr="00AF2A82">
        <w:rPr>
          <w:rFonts w:cs="Times New Roman"/>
          <w:noProof w:val="0"/>
        </w:rPr>
        <w:t>institucional de la alternativa clientelar</w:t>
      </w:r>
      <w:r w:rsidR="00CB2D1E" w:rsidRPr="00AF2A82">
        <w:rPr>
          <w:rFonts w:cs="Times New Roman"/>
          <w:noProof w:val="0"/>
        </w:rPr>
        <w:t xml:space="preserve"> y por lo tanto su capacidad para repartir favores</w:t>
      </w:r>
      <w:r w:rsidR="00D82F4E" w:rsidRPr="00AF2A82">
        <w:rPr>
          <w:rFonts w:cs="Times New Roman"/>
          <w:noProof w:val="0"/>
        </w:rPr>
        <w:t xml:space="preserve">. A continuación </w:t>
      </w:r>
      <w:r w:rsidR="00475C1A" w:rsidRPr="00AF2A82">
        <w:rPr>
          <w:rFonts w:cs="Times New Roman"/>
          <w:noProof w:val="0"/>
        </w:rPr>
        <w:t xml:space="preserve">se </w:t>
      </w:r>
      <w:r w:rsidR="00D82F4E" w:rsidRPr="00AF2A82">
        <w:rPr>
          <w:rFonts w:cs="Times New Roman"/>
          <w:noProof w:val="0"/>
        </w:rPr>
        <w:t xml:space="preserve">justifica </w:t>
      </w:r>
      <w:r w:rsidR="00A06B41" w:rsidRPr="00AF2A82">
        <w:rPr>
          <w:rFonts w:cs="Times New Roman"/>
          <w:noProof w:val="0"/>
        </w:rPr>
        <w:t xml:space="preserve">con datos empíricos </w:t>
      </w:r>
      <w:r w:rsidR="00D82F4E" w:rsidRPr="00AF2A82">
        <w:rPr>
          <w:rFonts w:cs="Times New Roman"/>
          <w:noProof w:val="0"/>
        </w:rPr>
        <w:t xml:space="preserve">el argumento </w:t>
      </w:r>
      <w:r w:rsidR="00475C1A" w:rsidRPr="00AF2A82">
        <w:rPr>
          <w:rFonts w:cs="Times New Roman"/>
          <w:noProof w:val="0"/>
        </w:rPr>
        <w:t>que</w:t>
      </w:r>
      <w:r w:rsidR="00D82F4E" w:rsidRPr="00AF2A82">
        <w:rPr>
          <w:rFonts w:cs="Times New Roman"/>
          <w:noProof w:val="0"/>
        </w:rPr>
        <w:t xml:space="preserve"> explica este mecanismo contra-clientelar.</w:t>
      </w:r>
    </w:p>
    <w:p w:rsidR="00D82F4E" w:rsidRPr="00AF2A82" w:rsidRDefault="00E70498" w:rsidP="00D82F4E">
      <w:pPr>
        <w:rPr>
          <w:rFonts w:cs="Times New Roman"/>
          <w:noProof w:val="0"/>
        </w:rPr>
      </w:pPr>
      <w:r w:rsidRPr="00AF2A82">
        <w:rPr>
          <w:rFonts w:cs="Times New Roman"/>
          <w:noProof w:val="0"/>
        </w:rPr>
        <w:t>E</w:t>
      </w:r>
      <w:r w:rsidR="00D82F4E" w:rsidRPr="00AF2A82">
        <w:rPr>
          <w:rFonts w:cs="Times New Roman"/>
          <w:noProof w:val="0"/>
        </w:rPr>
        <w:t xml:space="preserve">n las elecciones </w:t>
      </w:r>
      <w:r w:rsidR="00D96FEC" w:rsidRPr="00AF2A82">
        <w:rPr>
          <w:rFonts w:cs="Times New Roman"/>
          <w:noProof w:val="0"/>
        </w:rPr>
        <w:t xml:space="preserve">municipales </w:t>
      </w:r>
      <w:r w:rsidR="00D82F4E" w:rsidRPr="00AF2A82">
        <w:rPr>
          <w:rFonts w:cs="Times New Roman"/>
          <w:noProof w:val="0"/>
        </w:rPr>
        <w:t>de</w:t>
      </w:r>
      <w:r w:rsidR="00D96FEC" w:rsidRPr="00AF2A82">
        <w:rPr>
          <w:rFonts w:cs="Times New Roman"/>
          <w:noProof w:val="0"/>
        </w:rPr>
        <w:t>l</w:t>
      </w:r>
      <w:r w:rsidR="00D82F4E" w:rsidRPr="00AF2A82">
        <w:rPr>
          <w:rFonts w:cs="Times New Roman"/>
          <w:noProof w:val="0"/>
        </w:rPr>
        <w:t xml:space="preserve"> 2011 el 78% de las alcaldías se mantuvieron en manos del PP con el respaldo del 49,5% de los votos; y en el 2015 con la introducción de nuevos partidos</w:t>
      </w:r>
      <w:r w:rsidR="000424A4" w:rsidRPr="00AF2A82">
        <w:rPr>
          <w:rFonts w:cs="Times New Roman"/>
          <w:noProof w:val="0"/>
        </w:rPr>
        <w:t>,</w:t>
      </w:r>
      <w:r w:rsidR="00D82F4E" w:rsidRPr="00AF2A82">
        <w:rPr>
          <w:rFonts w:cs="Times New Roman"/>
          <w:noProof w:val="0"/>
        </w:rPr>
        <w:t xml:space="preserve"> logran mantenerse en el 68% de las alcaldías con el respaldo de tan solo 43,9% de los apoyos, es decir, una minoría clientelar concentrada consigue la mayoría de los gobiernos municipales. Si el bloque programático no </w:t>
      </w:r>
      <w:r w:rsidR="005D1F79" w:rsidRPr="00AF2A82">
        <w:rPr>
          <w:rFonts w:cs="Times New Roman"/>
          <w:noProof w:val="0"/>
        </w:rPr>
        <w:t>aprovechó</w:t>
      </w:r>
      <w:r w:rsidR="00D82F4E" w:rsidRPr="00AF2A82">
        <w:rPr>
          <w:rFonts w:cs="Times New Roman"/>
          <w:noProof w:val="0"/>
        </w:rPr>
        <w:t xml:space="preserve"> </w:t>
      </w:r>
      <w:r w:rsidR="00EB3D5F" w:rsidRPr="00AF2A82">
        <w:rPr>
          <w:rFonts w:cs="Times New Roman"/>
          <w:noProof w:val="0"/>
        </w:rPr>
        <w:t xml:space="preserve">en 2015 </w:t>
      </w:r>
      <w:r w:rsidR="00B21580" w:rsidRPr="00AF2A82">
        <w:rPr>
          <w:rFonts w:cs="Times New Roman"/>
          <w:noProof w:val="0"/>
        </w:rPr>
        <w:t xml:space="preserve">su superioridad </w:t>
      </w:r>
      <w:r w:rsidR="00D82F4E" w:rsidRPr="00AF2A82">
        <w:rPr>
          <w:rFonts w:cs="Times New Roman"/>
          <w:noProof w:val="0"/>
        </w:rPr>
        <w:t xml:space="preserve">fue por la penalización que el sistema electoral, y en general, cualquier sistema electoral imprime, incluso uno proporcional como el </w:t>
      </w:r>
      <w:r w:rsidR="00DA6D78" w:rsidRPr="00AF2A82">
        <w:rPr>
          <w:rFonts w:cs="Times New Roman"/>
          <w:noProof w:val="0"/>
        </w:rPr>
        <w:t>español</w:t>
      </w:r>
      <w:r w:rsidR="00D82F4E" w:rsidRPr="00AF2A82">
        <w:rPr>
          <w:rFonts w:cs="Times New Roman"/>
          <w:noProof w:val="0"/>
        </w:rPr>
        <w:t xml:space="preserve">, con un elevado número de partidos. </w:t>
      </w:r>
    </w:p>
    <w:p w:rsidR="00D82F4E" w:rsidRPr="00AF2A82" w:rsidRDefault="00D82F4E" w:rsidP="00D82F4E">
      <w:pPr>
        <w:pStyle w:val="Epgrafe"/>
        <w:rPr>
          <w:noProof w:val="0"/>
        </w:rPr>
      </w:pPr>
      <w:bookmarkStart w:id="11" w:name="_Toc469685827"/>
      <w:bookmarkStart w:id="12" w:name="_Toc469685931"/>
      <w:bookmarkStart w:id="13" w:name="_Toc471292273"/>
      <w:r w:rsidRPr="00AF2A82">
        <w:rPr>
          <w:noProof w:val="0"/>
        </w:rPr>
        <w:t>Tabl</w:t>
      </w:r>
      <w:r w:rsidR="006D3270" w:rsidRPr="00AF2A82">
        <w:rPr>
          <w:noProof w:val="0"/>
        </w:rPr>
        <w:t xml:space="preserve">a 2. </w:t>
      </w:r>
      <w:r w:rsidRPr="00AF2A82">
        <w:rPr>
          <w:noProof w:val="0"/>
        </w:rPr>
        <w:t>Índices de fraccionalización del sistema</w:t>
      </w:r>
      <w:r w:rsidR="00453ACA" w:rsidRPr="00AF2A82">
        <w:rPr>
          <w:noProof w:val="0"/>
        </w:rPr>
        <w:t xml:space="preserve"> de partidos en la provincia del caso 4 (</w:t>
      </w:r>
      <w:r w:rsidRPr="00AF2A82">
        <w:rPr>
          <w:noProof w:val="0"/>
        </w:rPr>
        <w:t>1983-2015</w:t>
      </w:r>
      <w:bookmarkEnd w:id="11"/>
      <w:bookmarkEnd w:id="12"/>
      <w:bookmarkEnd w:id="13"/>
      <w:r w:rsidR="00453ACA" w:rsidRPr="00AF2A82">
        <w:rPr>
          <w:noProof w:val="0"/>
        </w:rPr>
        <w:t>)</w:t>
      </w:r>
    </w:p>
    <w:tbl>
      <w:tblPr>
        <w:tblW w:w="9019" w:type="dxa"/>
        <w:tblInd w:w="108" w:type="dxa"/>
        <w:tblLook w:val="04A0"/>
      </w:tblPr>
      <w:tblGrid>
        <w:gridCol w:w="626"/>
        <w:gridCol w:w="1417"/>
        <w:gridCol w:w="1416"/>
        <w:gridCol w:w="1363"/>
        <w:gridCol w:w="1417"/>
        <w:gridCol w:w="1363"/>
        <w:gridCol w:w="1417"/>
      </w:tblGrid>
      <w:tr w:rsidR="00D82F4E" w:rsidRPr="00AF2A82" w:rsidTr="0054678F">
        <w:trPr>
          <w:trHeight w:val="1219"/>
        </w:trPr>
        <w:tc>
          <w:tcPr>
            <w:tcW w:w="626"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D82F4E" w:rsidRPr="00AF2A82" w:rsidRDefault="00D82F4E" w:rsidP="0054678F">
            <w:pPr>
              <w:spacing w:after="240" w:line="240" w:lineRule="auto"/>
              <w:jc w:val="center"/>
              <w:rPr>
                <w:rFonts w:eastAsia="Times New Roman" w:cs="Times New Roman"/>
                <w:noProof w:val="0"/>
                <w:color w:val="000000"/>
                <w:sz w:val="20"/>
                <w:szCs w:val="20"/>
                <w:lang w:eastAsia="gl-ES"/>
              </w:rPr>
            </w:pPr>
          </w:p>
        </w:tc>
        <w:tc>
          <w:tcPr>
            <w:tcW w:w="1417" w:type="dxa"/>
            <w:tcBorders>
              <w:top w:val="single" w:sz="12" w:space="0" w:color="auto"/>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de Fragmentación Electoral</w:t>
            </w:r>
          </w:p>
        </w:tc>
        <w:tc>
          <w:tcPr>
            <w:tcW w:w="1416" w:type="dxa"/>
            <w:tcBorders>
              <w:top w:val="single" w:sz="12" w:space="0" w:color="auto"/>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de Fragmentación Parlamentaria</w:t>
            </w:r>
          </w:p>
        </w:tc>
        <w:tc>
          <w:tcPr>
            <w:tcW w:w="1363" w:type="dxa"/>
            <w:tcBorders>
              <w:top w:val="single" w:sz="12" w:space="0" w:color="auto"/>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Número Efectivo de Partidos Electorales</w:t>
            </w:r>
          </w:p>
        </w:tc>
        <w:tc>
          <w:tcPr>
            <w:tcW w:w="1417" w:type="dxa"/>
            <w:tcBorders>
              <w:top w:val="single" w:sz="12" w:space="0" w:color="auto"/>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Número Efectivo de Partidos Parlamentarios</w:t>
            </w:r>
          </w:p>
        </w:tc>
        <w:tc>
          <w:tcPr>
            <w:tcW w:w="1363" w:type="dxa"/>
            <w:tcBorders>
              <w:top w:val="single" w:sz="12" w:space="0" w:color="auto"/>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Número de Partidos Electorales (Molinar)</w:t>
            </w:r>
          </w:p>
        </w:tc>
        <w:tc>
          <w:tcPr>
            <w:tcW w:w="1417" w:type="dxa"/>
            <w:tcBorders>
              <w:top w:val="single" w:sz="12" w:space="0" w:color="auto"/>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Índice Número de Partidos Parlamentarios (Molinar)</w:t>
            </w:r>
          </w:p>
        </w:tc>
      </w:tr>
      <w:tr w:rsidR="00D82F4E" w:rsidRPr="00AF2A82" w:rsidTr="0054678F">
        <w:trPr>
          <w:trHeight w:val="397"/>
        </w:trPr>
        <w:tc>
          <w:tcPr>
            <w:tcW w:w="626" w:type="dxa"/>
            <w:tcBorders>
              <w:top w:val="single" w:sz="12" w:space="0" w:color="auto"/>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1983</w:t>
            </w:r>
          </w:p>
        </w:tc>
        <w:tc>
          <w:tcPr>
            <w:tcW w:w="1417" w:type="dxa"/>
            <w:tcBorders>
              <w:top w:val="single" w:sz="12" w:space="0" w:color="auto"/>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0,71</w:t>
            </w:r>
          </w:p>
        </w:tc>
        <w:tc>
          <w:tcPr>
            <w:tcW w:w="1416" w:type="dxa"/>
            <w:tcBorders>
              <w:top w:val="single" w:sz="12" w:space="0" w:color="auto"/>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0,67</w:t>
            </w:r>
          </w:p>
        </w:tc>
        <w:tc>
          <w:tcPr>
            <w:tcW w:w="1363" w:type="dxa"/>
            <w:tcBorders>
              <w:top w:val="single" w:sz="12" w:space="0" w:color="auto"/>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3,39</w:t>
            </w:r>
          </w:p>
        </w:tc>
        <w:tc>
          <w:tcPr>
            <w:tcW w:w="1417" w:type="dxa"/>
            <w:tcBorders>
              <w:top w:val="single" w:sz="12" w:space="0" w:color="auto"/>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3,05</w:t>
            </w:r>
          </w:p>
        </w:tc>
        <w:tc>
          <w:tcPr>
            <w:tcW w:w="1363" w:type="dxa"/>
            <w:tcBorders>
              <w:top w:val="single" w:sz="12" w:space="0" w:color="auto"/>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2,79</w:t>
            </w:r>
          </w:p>
        </w:tc>
        <w:tc>
          <w:tcPr>
            <w:tcW w:w="1417" w:type="dxa"/>
            <w:tcBorders>
              <w:top w:val="single" w:sz="12" w:space="0" w:color="auto"/>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2,2</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1987</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0,74</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0,69</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3,86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3,2</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2,34</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1,83</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1991</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0,73</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0,68</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3,7</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3,16</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3,29</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2,5</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1995</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0,64</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0,56</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2,76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2,27</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1,66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1,33</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1999</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0,63</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0,54</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2,71</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2,17</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1,26</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2003</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0,64</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0,56</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2,76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2,25</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1,66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1,31</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2007</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0,66</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0,62</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2,98</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2,62</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2,02</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1,73</w:t>
            </w:r>
          </w:p>
        </w:tc>
      </w:tr>
      <w:tr w:rsidR="00D82F4E" w:rsidRPr="00AF2A82" w:rsidTr="0054678F">
        <w:trPr>
          <w:trHeight w:val="397"/>
        </w:trPr>
        <w:tc>
          <w:tcPr>
            <w:tcW w:w="626" w:type="dxa"/>
            <w:tcBorders>
              <w:top w:val="nil"/>
              <w:left w:val="single" w:sz="12" w:space="0" w:color="auto"/>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2011</w:t>
            </w:r>
          </w:p>
        </w:tc>
        <w:tc>
          <w:tcPr>
            <w:tcW w:w="1417"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0,65</w:t>
            </w:r>
          </w:p>
        </w:tc>
        <w:tc>
          <w:tcPr>
            <w:tcW w:w="1416"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0,57</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2,84</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2,32</w:t>
            </w:r>
          </w:p>
        </w:tc>
        <w:tc>
          <w:tcPr>
            <w:tcW w:w="1363" w:type="dxa"/>
            <w:tcBorders>
              <w:top w:val="nil"/>
              <w:left w:val="single" w:sz="12" w:space="0" w:color="auto"/>
              <w:bottom w:val="nil"/>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1,86</w:t>
            </w:r>
          </w:p>
        </w:tc>
        <w:tc>
          <w:tcPr>
            <w:tcW w:w="1417" w:type="dxa"/>
            <w:tcBorders>
              <w:top w:val="nil"/>
              <w:left w:val="nil"/>
              <w:bottom w:val="nil"/>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1,41</w:t>
            </w:r>
          </w:p>
        </w:tc>
      </w:tr>
      <w:tr w:rsidR="00D82F4E" w:rsidRPr="00AF2A82" w:rsidTr="0054678F">
        <w:trPr>
          <w:trHeight w:val="397"/>
        </w:trPr>
        <w:tc>
          <w:tcPr>
            <w:tcW w:w="626" w:type="dxa"/>
            <w:tcBorders>
              <w:top w:val="nil"/>
              <w:left w:val="single" w:sz="12" w:space="0" w:color="auto"/>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lastRenderedPageBreak/>
              <w:t>2015</w:t>
            </w:r>
          </w:p>
        </w:tc>
        <w:tc>
          <w:tcPr>
            <w:tcW w:w="1417" w:type="dxa"/>
            <w:tcBorders>
              <w:top w:val="nil"/>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0,69</w:t>
            </w:r>
          </w:p>
        </w:tc>
        <w:tc>
          <w:tcPr>
            <w:tcW w:w="1416" w:type="dxa"/>
            <w:tcBorders>
              <w:top w:val="nil"/>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0,59</w:t>
            </w:r>
          </w:p>
        </w:tc>
        <w:tc>
          <w:tcPr>
            <w:tcW w:w="1363" w:type="dxa"/>
            <w:tcBorders>
              <w:top w:val="nil"/>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3,21</w:t>
            </w:r>
          </w:p>
        </w:tc>
        <w:tc>
          <w:tcPr>
            <w:tcW w:w="1417" w:type="dxa"/>
            <w:tcBorders>
              <w:top w:val="nil"/>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2,45</w:t>
            </w:r>
          </w:p>
        </w:tc>
        <w:tc>
          <w:tcPr>
            <w:tcW w:w="1363" w:type="dxa"/>
            <w:tcBorders>
              <w:top w:val="nil"/>
              <w:left w:val="single" w:sz="12" w:space="0" w:color="auto"/>
              <w:bottom w:val="single" w:sz="12" w:space="0" w:color="auto"/>
              <w:right w:val="nil"/>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2,23</w:t>
            </w:r>
          </w:p>
        </w:tc>
        <w:tc>
          <w:tcPr>
            <w:tcW w:w="1417" w:type="dxa"/>
            <w:tcBorders>
              <w:top w:val="nil"/>
              <w:left w:val="nil"/>
              <w:bottom w:val="single" w:sz="12" w:space="0" w:color="auto"/>
              <w:right w:val="single" w:sz="12" w:space="0" w:color="auto"/>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sz w:val="20"/>
                <w:szCs w:val="20"/>
                <w:lang w:eastAsia="gl-ES"/>
              </w:rPr>
            </w:pPr>
            <w:r w:rsidRPr="00AF2A82">
              <w:rPr>
                <w:rFonts w:eastAsia="Times New Roman" w:cs="Times New Roman"/>
                <w:noProof w:val="0"/>
                <w:color w:val="000000"/>
                <w:sz w:val="20"/>
                <w:szCs w:val="20"/>
                <w:lang w:eastAsia="gl-ES"/>
              </w:rPr>
              <w:t>1,5</w:t>
            </w:r>
          </w:p>
        </w:tc>
      </w:tr>
    </w:tbl>
    <w:p w:rsidR="00D82F4E" w:rsidRPr="00AF2A82" w:rsidRDefault="00D82F4E" w:rsidP="00D82F4E">
      <w:pPr>
        <w:spacing w:before="240"/>
        <w:jc w:val="right"/>
        <w:rPr>
          <w:rFonts w:cs="Times New Roman"/>
          <w:noProof w:val="0"/>
          <w:sz w:val="22"/>
        </w:rPr>
      </w:pPr>
      <w:r w:rsidRPr="00AF2A82">
        <w:rPr>
          <w:rFonts w:cs="Times New Roman"/>
          <w:noProof w:val="0"/>
          <w:sz w:val="22"/>
        </w:rPr>
        <w:t>Fuente: elaboración propia a partir del análisis con datos del Ministerio de Interior.</w:t>
      </w:r>
    </w:p>
    <w:p w:rsidR="00D82F4E" w:rsidRPr="00AF2A82" w:rsidRDefault="00B228B2" w:rsidP="00D82F4E">
      <w:pPr>
        <w:spacing w:before="240"/>
        <w:rPr>
          <w:rFonts w:cs="Times New Roman"/>
          <w:noProof w:val="0"/>
        </w:rPr>
      </w:pPr>
      <w:r w:rsidRPr="00AF2A82">
        <w:rPr>
          <w:rFonts w:cs="Times New Roman"/>
          <w:noProof w:val="0"/>
        </w:rPr>
        <w:t xml:space="preserve">La interpretación </w:t>
      </w:r>
      <w:r w:rsidR="00D82F4E" w:rsidRPr="00AF2A82">
        <w:rPr>
          <w:rFonts w:cs="Times New Roman"/>
          <w:noProof w:val="0"/>
        </w:rPr>
        <w:t>de los indicadores del sistema de partidos</w:t>
      </w:r>
      <w:r w:rsidR="00552F77" w:rsidRPr="00AF2A82">
        <w:rPr>
          <w:rFonts w:cs="Times New Roman"/>
          <w:noProof w:val="0"/>
        </w:rPr>
        <w:t xml:space="preserve"> </w:t>
      </w:r>
      <w:r w:rsidR="00552F77" w:rsidRPr="00AF2A82">
        <w:rPr>
          <w:rFonts w:cs="Times New Roman"/>
        </w:rPr>
        <w:t>(Ruiz y Otero, 2013)</w:t>
      </w:r>
      <w:r w:rsidR="00D82F4E" w:rsidRPr="00AF2A82">
        <w:rPr>
          <w:rFonts w:cs="Times New Roman"/>
          <w:noProof w:val="0"/>
        </w:rPr>
        <w:t xml:space="preserve"> en la provincia</w:t>
      </w:r>
      <w:r w:rsidR="00DE0316" w:rsidRPr="00AF2A82">
        <w:rPr>
          <w:rFonts w:cs="Times New Roman"/>
          <w:noProof w:val="0"/>
        </w:rPr>
        <w:t xml:space="preserve"> (92 municipios)</w:t>
      </w:r>
      <w:r w:rsidR="00D82F4E" w:rsidRPr="00AF2A82">
        <w:rPr>
          <w:rFonts w:cs="Times New Roman"/>
          <w:noProof w:val="0"/>
        </w:rPr>
        <w:t xml:space="preserve">, explica </w:t>
      </w:r>
      <w:r w:rsidR="002D1912" w:rsidRPr="00AF2A82">
        <w:rPr>
          <w:rFonts w:cs="Times New Roman"/>
          <w:noProof w:val="0"/>
        </w:rPr>
        <w:t xml:space="preserve">porqué la fraccionalización </w:t>
      </w:r>
      <w:r w:rsidR="00D82F4E" w:rsidRPr="00AF2A82">
        <w:rPr>
          <w:rFonts w:cs="Times New Roman"/>
          <w:noProof w:val="0"/>
        </w:rPr>
        <w:t>en el año 2015 impidió que los partidos programáticos se hicieran con más alcaldías</w:t>
      </w:r>
      <w:r w:rsidR="002D1912" w:rsidRPr="00AF2A82">
        <w:rPr>
          <w:rFonts w:cs="Times New Roman"/>
          <w:noProof w:val="0"/>
        </w:rPr>
        <w:t xml:space="preserve"> locales</w:t>
      </w:r>
      <w:r w:rsidR="00D82F4E" w:rsidRPr="00AF2A82">
        <w:rPr>
          <w:rFonts w:cs="Times New Roman"/>
          <w:noProof w:val="0"/>
        </w:rPr>
        <w:t>. Mientras que se produce una pérdida de la hegemonía electoral del PP, con un número de partidos electoral</w:t>
      </w:r>
      <w:r w:rsidR="00E80419" w:rsidRPr="00AF2A82">
        <w:rPr>
          <w:rFonts w:cs="Times New Roman"/>
          <w:noProof w:val="0"/>
        </w:rPr>
        <w:t>es (NPe) de 2.</w:t>
      </w:r>
      <w:r w:rsidR="00D82F4E" w:rsidRPr="00AF2A82">
        <w:rPr>
          <w:rFonts w:cs="Times New Roman"/>
          <w:noProof w:val="0"/>
        </w:rPr>
        <w:t>23, esos votos se infrarrepresentan en los ayuntamientos, como muestra un número de par</w:t>
      </w:r>
      <w:r w:rsidR="00E80419" w:rsidRPr="00AF2A82">
        <w:rPr>
          <w:rFonts w:cs="Times New Roman"/>
          <w:noProof w:val="0"/>
        </w:rPr>
        <w:t>tidos parlamentarios (NPp) de 1.</w:t>
      </w:r>
      <w:r w:rsidR="00D82F4E" w:rsidRPr="00AF2A82">
        <w:rPr>
          <w:rFonts w:cs="Times New Roman"/>
          <w:noProof w:val="0"/>
        </w:rPr>
        <w:t>5, es decir, mientras que existen dos partidos relevantes electoralmente más un tercero que despunta, en la práctica institucional, tan solo existe un partido relevante más una segunda formación de relevancia media. En cambio, el sistema de partidos del año 2007 (más concentradas las candidaturas programáticas), una opción clientelar y dos programáticas, era mucho más beneficioso para desbancar a la red clientelar de la Diputación y los ayuntamientos, en esas elecciones, el PSOE y BNG sumaban todo el voto anti-clientelismo, y la diferencia entre NPe y NPp fue de tan solo 0</w:t>
      </w:r>
      <w:r w:rsidR="000303D8" w:rsidRPr="00AF2A82">
        <w:rPr>
          <w:rFonts w:cs="Times New Roman"/>
          <w:noProof w:val="0"/>
        </w:rPr>
        <w:t>.</w:t>
      </w:r>
      <w:r w:rsidR="00D82F4E" w:rsidRPr="00AF2A82">
        <w:rPr>
          <w:rFonts w:cs="Times New Roman"/>
          <w:noProof w:val="0"/>
        </w:rPr>
        <w:t>29, trasladando más fielmente el resultado electoral a la distribución de ediles entre las distintas formaciones; en cambio, la diferencia entre el NP electoral y NP parlamentario en las elecciones del año 2015 es de 0</w:t>
      </w:r>
      <w:r w:rsidR="000303D8" w:rsidRPr="00AF2A82">
        <w:rPr>
          <w:rFonts w:cs="Times New Roman"/>
          <w:noProof w:val="0"/>
        </w:rPr>
        <w:t>.</w:t>
      </w:r>
      <w:r w:rsidR="00D82F4E" w:rsidRPr="00AF2A82">
        <w:rPr>
          <w:rFonts w:cs="Times New Roman"/>
          <w:noProof w:val="0"/>
        </w:rPr>
        <w:t xml:space="preserve">73, mostrando porqué el bloque programático fue menos eficiente para aprovechar la mayoría de los votos que depositaron los ciudadanos. </w:t>
      </w:r>
    </w:p>
    <w:p w:rsidR="00D82F4E" w:rsidRPr="00AF2A82" w:rsidRDefault="00D82F4E" w:rsidP="00D82F4E">
      <w:pPr>
        <w:rPr>
          <w:rFonts w:cs="Times New Roman"/>
          <w:noProof w:val="0"/>
        </w:rPr>
      </w:pPr>
      <w:r w:rsidRPr="00AF2A82">
        <w:rPr>
          <w:rFonts w:cs="Times New Roman"/>
          <w:noProof w:val="0"/>
        </w:rPr>
        <w:t xml:space="preserve">Para confirmar el argumento y los datos anteriores, </w:t>
      </w:r>
      <w:r w:rsidR="00304CEA" w:rsidRPr="00AF2A82">
        <w:rPr>
          <w:rFonts w:cs="Times New Roman"/>
          <w:noProof w:val="0"/>
        </w:rPr>
        <w:t>el</w:t>
      </w:r>
      <w:r w:rsidRPr="00AF2A82">
        <w:rPr>
          <w:rFonts w:cs="Times New Roman"/>
          <w:noProof w:val="0"/>
        </w:rPr>
        <w:t xml:space="preserve"> indicador del número de partidos efectivos (NPE), más sensible para reflejar la realidad de los sistem</w:t>
      </w:r>
      <w:r w:rsidR="008D46B3" w:rsidRPr="00AF2A82">
        <w:rPr>
          <w:rFonts w:cs="Times New Roman"/>
          <w:noProof w:val="0"/>
        </w:rPr>
        <w:t>as de partidos proporcionales,</w:t>
      </w:r>
      <w:r w:rsidRPr="00AF2A82">
        <w:rPr>
          <w:rFonts w:cs="Times New Roman"/>
          <w:noProof w:val="0"/>
        </w:rPr>
        <w:t xml:space="preserve"> la dinámica se mantiene: mientras que la diferencia del NEP electoral (NEPe) y NEP parlam</w:t>
      </w:r>
      <w:r w:rsidR="00D11C50" w:rsidRPr="00AF2A82">
        <w:rPr>
          <w:rFonts w:cs="Times New Roman"/>
          <w:noProof w:val="0"/>
        </w:rPr>
        <w:t>entario (NEPp) fue en 2007 de 0.</w:t>
      </w:r>
      <w:r w:rsidRPr="00AF2A82">
        <w:rPr>
          <w:rFonts w:cs="Times New Roman"/>
          <w:noProof w:val="0"/>
        </w:rPr>
        <w:t xml:space="preserve">36, la distancia en el año 2015 -con más partidos anti-clientelares </w:t>
      </w:r>
      <w:r w:rsidR="00D11C50" w:rsidRPr="00AF2A82">
        <w:rPr>
          <w:rFonts w:cs="Times New Roman"/>
          <w:noProof w:val="0"/>
        </w:rPr>
        <w:t>dentro del sistema- aumenta a 0.</w:t>
      </w:r>
      <w:r w:rsidRPr="00AF2A82">
        <w:rPr>
          <w:rFonts w:cs="Times New Roman"/>
          <w:noProof w:val="0"/>
        </w:rPr>
        <w:t>76; restando eficiencia al bloque programático en el traslado del número de votos a escaños, y por lo tanto, el beneficiado de un mayor pluralismo en el sistema de partidos es la opción clientelar que concurre a las elecciones</w:t>
      </w:r>
      <w:r w:rsidR="00630F73" w:rsidRPr="00AF2A82">
        <w:rPr>
          <w:rFonts w:cs="Times New Roman"/>
          <w:noProof w:val="0"/>
        </w:rPr>
        <w:t xml:space="preserve"> municipales gallegas</w:t>
      </w:r>
      <w:r w:rsidRPr="00AF2A82">
        <w:rPr>
          <w:rFonts w:cs="Times New Roman"/>
          <w:noProof w:val="0"/>
        </w:rPr>
        <w:t xml:space="preserve"> bajo unas únicas siglas: PP.</w:t>
      </w:r>
    </w:p>
    <w:p w:rsidR="00D82F4E" w:rsidRPr="00AF2A82" w:rsidRDefault="00D11C50" w:rsidP="00D82F4E">
      <w:pPr>
        <w:rPr>
          <w:rFonts w:cs="Times New Roman"/>
          <w:noProof w:val="0"/>
        </w:rPr>
      </w:pPr>
      <w:r w:rsidRPr="00AF2A82">
        <w:rPr>
          <w:rFonts w:cs="Times New Roman"/>
          <w:noProof w:val="0"/>
        </w:rPr>
        <w:t xml:space="preserve">La conclusión que </w:t>
      </w:r>
      <w:r w:rsidR="007C124A" w:rsidRPr="00AF2A82">
        <w:rPr>
          <w:rFonts w:cs="Times New Roman"/>
          <w:noProof w:val="0"/>
        </w:rPr>
        <w:t xml:space="preserve">se </w:t>
      </w:r>
      <w:r w:rsidRPr="00AF2A82">
        <w:rPr>
          <w:rFonts w:cs="Times New Roman"/>
          <w:noProof w:val="0"/>
        </w:rPr>
        <w:t>extrae de estos datos es que e</w:t>
      </w:r>
      <w:r w:rsidR="00D82F4E" w:rsidRPr="00AF2A82">
        <w:rPr>
          <w:rFonts w:cs="Times New Roman"/>
          <w:noProof w:val="0"/>
        </w:rPr>
        <w:t xml:space="preserve">n ocasiones, las circunstancias históricas favorables para que el partido clientelar pierda las elecciones, no son aprovechadas por los partidos programáticos porque estos no trasladan de manera eficiente el voto electoral en representación institucional, siendo así identificado la concentración </w:t>
      </w:r>
      <w:r w:rsidR="004F0151" w:rsidRPr="00AF2A82">
        <w:rPr>
          <w:rFonts w:cs="Times New Roman"/>
          <w:noProof w:val="0"/>
        </w:rPr>
        <w:t xml:space="preserve">de las alternativas </w:t>
      </w:r>
      <w:r w:rsidR="00D82F4E" w:rsidRPr="00AF2A82">
        <w:rPr>
          <w:rFonts w:cs="Times New Roman"/>
          <w:noProof w:val="0"/>
        </w:rPr>
        <w:lastRenderedPageBreak/>
        <w:t xml:space="preserve">programática como un mecanismo debilitador del clientelismo que, por </w:t>
      </w:r>
      <w:r w:rsidR="00DD4C28" w:rsidRPr="00AF2A82">
        <w:rPr>
          <w:rFonts w:cs="Times New Roman"/>
          <w:noProof w:val="0"/>
        </w:rPr>
        <w:t>sí</w:t>
      </w:r>
      <w:r w:rsidR="00D82F4E" w:rsidRPr="00AF2A82">
        <w:rPr>
          <w:rFonts w:cs="Times New Roman"/>
          <w:noProof w:val="0"/>
        </w:rPr>
        <w:t xml:space="preserve"> solo, no expulsa a los patrones, pero con él presente resulta más </w:t>
      </w:r>
      <w:r w:rsidR="00E577F8" w:rsidRPr="00AF2A82">
        <w:rPr>
          <w:rFonts w:cs="Times New Roman"/>
          <w:noProof w:val="0"/>
        </w:rPr>
        <w:t>plausible</w:t>
      </w:r>
      <w:r w:rsidR="00D82F4E" w:rsidRPr="00AF2A82">
        <w:rPr>
          <w:rFonts w:cs="Times New Roman"/>
          <w:noProof w:val="0"/>
        </w:rPr>
        <w:t xml:space="preserve"> que ello ocurra.</w:t>
      </w:r>
    </w:p>
    <w:p w:rsidR="00D82F4E" w:rsidRPr="00AF2A82" w:rsidRDefault="00D82F4E" w:rsidP="00E54AEC">
      <w:pPr>
        <w:pStyle w:val="Ttulo3"/>
      </w:pPr>
      <w:r w:rsidRPr="00AF2A82">
        <w:t>4) Las trasformaciones demográficas</w:t>
      </w:r>
    </w:p>
    <w:p w:rsidR="00D82F4E" w:rsidRPr="00AF2A82" w:rsidRDefault="00D82F4E" w:rsidP="00D82F4E">
      <w:pPr>
        <w:rPr>
          <w:rFonts w:cs="Times New Roman"/>
          <w:noProof w:val="0"/>
        </w:rPr>
      </w:pPr>
      <w:r w:rsidRPr="00AF2A82">
        <w:rPr>
          <w:rFonts w:cs="Times New Roman"/>
          <w:noProof w:val="0"/>
        </w:rPr>
        <w:t xml:space="preserve">Existen otros mecanismos desfavorables para las redes clientelares de índole geográfica y demográfica: el crecimiento de la población y la expansión de la urbanización que dificulta la capacidad de observación de los electores (Stokes </w:t>
      </w:r>
      <w:r w:rsidRPr="00AF2A82">
        <w:rPr>
          <w:rFonts w:cs="Times New Roman"/>
          <w:i/>
          <w:noProof w:val="0"/>
        </w:rPr>
        <w:t>et al.</w:t>
      </w:r>
      <w:r w:rsidRPr="00AF2A82">
        <w:rPr>
          <w:rFonts w:cs="Times New Roman"/>
          <w:noProof w:val="0"/>
        </w:rPr>
        <w:t>, 2013), es decir, el crecimiento de las urbes y el menor peso poblacional del mundo rural, dificultan el control social indispensable para llevar a cabo políticas dirigidas; a su vez, otro mecanismo que entendemos "demográfico" puede debilitar al clientelismo cuando, a causa de las migraciones que modifican los censos de votantes en una circunscripción, se acaba por erosionar el capital social de los patrones pues, no conocen personalmente a los nuevos residentes ni estos -o sus familiares- están en deuda con él.</w:t>
      </w:r>
    </w:p>
    <w:p w:rsidR="00D82F4E" w:rsidRPr="00AF2A82" w:rsidRDefault="00D82F4E" w:rsidP="00D82F4E">
      <w:pPr>
        <w:rPr>
          <w:rFonts w:cs="Times New Roman"/>
          <w:noProof w:val="0"/>
        </w:rPr>
      </w:pPr>
      <w:r w:rsidRPr="00AF2A82">
        <w:rPr>
          <w:rFonts w:cs="Times New Roman"/>
          <w:noProof w:val="0"/>
        </w:rPr>
        <w:t xml:space="preserve">Este fenómeno </w:t>
      </w:r>
      <w:r w:rsidR="00A04A0F" w:rsidRPr="00AF2A82">
        <w:rPr>
          <w:rFonts w:cs="Times New Roman"/>
          <w:noProof w:val="0"/>
        </w:rPr>
        <w:t>se manifiesta en la localidad del caso 6</w:t>
      </w:r>
      <w:r w:rsidRPr="00AF2A82">
        <w:rPr>
          <w:rFonts w:cs="Times New Roman"/>
          <w:noProof w:val="0"/>
        </w:rPr>
        <w:t xml:space="preserve">, donde se observa que a raíz del boom urbanístico favorecido por </w:t>
      </w:r>
      <w:r w:rsidR="007067E2" w:rsidRPr="00AF2A82">
        <w:rPr>
          <w:rFonts w:cs="Times New Roman"/>
          <w:noProof w:val="0"/>
        </w:rPr>
        <w:t>el alcalde</w:t>
      </w:r>
      <w:r w:rsidRPr="00AF2A82">
        <w:rPr>
          <w:rFonts w:cs="Times New Roman"/>
          <w:noProof w:val="0"/>
        </w:rPr>
        <w:t xml:space="preserve"> -que tanto le permitió repartir favores a los lugareños propietarios de </w:t>
      </w:r>
      <w:r w:rsidR="00267674" w:rsidRPr="00AF2A82">
        <w:rPr>
          <w:rFonts w:cs="Times New Roman"/>
          <w:noProof w:val="0"/>
        </w:rPr>
        <w:t>fincas</w:t>
      </w:r>
      <w:r w:rsidRPr="00AF2A82">
        <w:rPr>
          <w:rFonts w:cs="Times New Roman"/>
          <w:noProof w:val="0"/>
        </w:rPr>
        <w:t xml:space="preserve">-, el precio de la vivienda en la localidad disminuyó, propiciando un crecimiento del número de nuevos residentes en la villa </w:t>
      </w:r>
      <w:r w:rsidR="004D3752" w:rsidRPr="00AF2A82">
        <w:rPr>
          <w:rFonts w:cs="Times New Roman"/>
          <w:noProof w:val="0"/>
        </w:rPr>
        <w:t>convertida en ciudad dormitorio</w:t>
      </w:r>
      <w:r w:rsidRPr="00AF2A82">
        <w:rPr>
          <w:rFonts w:cs="Times New Roman"/>
          <w:noProof w:val="0"/>
        </w:rPr>
        <w:t xml:space="preserve">. Tal como se puede comprobar en el siguiente gráfico, el número de votos </w:t>
      </w:r>
      <w:r w:rsidR="00012B73" w:rsidRPr="00AF2A82">
        <w:rPr>
          <w:rFonts w:cs="Times New Roman"/>
          <w:noProof w:val="0"/>
        </w:rPr>
        <w:t>a la candidatura del patrón</w:t>
      </w:r>
      <w:r w:rsidRPr="00AF2A82">
        <w:rPr>
          <w:rFonts w:cs="Times New Roman"/>
          <w:noProof w:val="0"/>
        </w:rPr>
        <w:t xml:space="preserve">, ora presentándose en las listas del PP, ora dentro de un partido </w:t>
      </w:r>
      <w:r w:rsidR="00C74081" w:rsidRPr="00AF2A82">
        <w:rPr>
          <w:rFonts w:cs="Times New Roman"/>
          <w:noProof w:val="0"/>
        </w:rPr>
        <w:t>hecho para su figura</w:t>
      </w:r>
      <w:r w:rsidRPr="00AF2A82">
        <w:rPr>
          <w:rFonts w:cs="Times New Roman"/>
          <w:noProof w:val="0"/>
        </w:rPr>
        <w:t xml:space="preserve"> (Independientes), se mantiene constante</w:t>
      </w:r>
      <w:r w:rsidR="00CE400F" w:rsidRPr="00AF2A82">
        <w:rPr>
          <w:rFonts w:cs="Times New Roman"/>
          <w:noProof w:val="0"/>
        </w:rPr>
        <w:t xml:space="preserve"> </w:t>
      </w:r>
      <w:r w:rsidRPr="00AF2A82">
        <w:rPr>
          <w:rFonts w:cs="Times New Roman"/>
          <w:noProof w:val="0"/>
        </w:rPr>
        <w:t>sin apenas variar la fidelidad de los clientes</w:t>
      </w:r>
      <w:r w:rsidR="004073E7" w:rsidRPr="00AF2A82">
        <w:rPr>
          <w:rFonts w:cs="Times New Roman"/>
          <w:noProof w:val="0"/>
        </w:rPr>
        <w:t>,</w:t>
      </w:r>
      <w:r w:rsidR="00CE400F" w:rsidRPr="00AF2A82">
        <w:rPr>
          <w:rFonts w:cs="Times New Roman"/>
          <w:noProof w:val="0"/>
        </w:rPr>
        <w:t xml:space="preserve"> aunque</w:t>
      </w:r>
      <w:r w:rsidRPr="00AF2A82">
        <w:rPr>
          <w:rFonts w:cs="Times New Roman"/>
          <w:noProof w:val="0"/>
        </w:rPr>
        <w:t xml:space="preserve"> el crecimiento del censo</w:t>
      </w:r>
      <w:r w:rsidR="00E557D1" w:rsidRPr="00AF2A82">
        <w:rPr>
          <w:rFonts w:cs="Times New Roman"/>
          <w:noProof w:val="0"/>
        </w:rPr>
        <w:t>,</w:t>
      </w:r>
      <w:r w:rsidRPr="00AF2A82">
        <w:rPr>
          <w:rFonts w:cs="Times New Roman"/>
          <w:noProof w:val="0"/>
        </w:rPr>
        <w:t xml:space="preserve"> </w:t>
      </w:r>
      <w:r w:rsidR="004073E7" w:rsidRPr="00AF2A82">
        <w:rPr>
          <w:rFonts w:cs="Times New Roman"/>
          <w:noProof w:val="0"/>
        </w:rPr>
        <w:t>origina</w:t>
      </w:r>
      <w:r w:rsidRPr="00AF2A82">
        <w:rPr>
          <w:rFonts w:cs="Times New Roman"/>
          <w:noProof w:val="0"/>
        </w:rPr>
        <w:t xml:space="preserve"> que esos votos cada vez tengan un peso relativo menor en el reparto de actas de concejal, disminuyendo progresivamente el porcentaje de sufragios que representa la red clientelar, y acudiendo los nuevos electores desvi</w:t>
      </w:r>
      <w:r w:rsidR="00CC3DBE" w:rsidRPr="00AF2A82">
        <w:rPr>
          <w:rFonts w:cs="Times New Roman"/>
          <w:noProof w:val="0"/>
        </w:rPr>
        <w:t xml:space="preserve">nculados de la red </w:t>
      </w:r>
      <w:r w:rsidRPr="00AF2A82">
        <w:rPr>
          <w:rFonts w:cs="Times New Roman"/>
          <w:noProof w:val="0"/>
        </w:rPr>
        <w:t>a prestar su apoyo a las candidaturas programáticas</w:t>
      </w:r>
      <w:r w:rsidR="000D3202" w:rsidRPr="00AF2A82">
        <w:rPr>
          <w:rFonts w:cs="Times New Roman"/>
          <w:noProof w:val="0"/>
        </w:rPr>
        <w:t>,</w:t>
      </w:r>
      <w:r w:rsidRPr="00AF2A82">
        <w:rPr>
          <w:rFonts w:cs="Times New Roman"/>
          <w:noProof w:val="0"/>
        </w:rPr>
        <w:t xml:space="preserve"> a la lista de derechas alternativa</w:t>
      </w:r>
      <w:r w:rsidR="000D3202" w:rsidRPr="00AF2A82">
        <w:rPr>
          <w:rFonts w:cs="Times New Roman"/>
          <w:noProof w:val="0"/>
        </w:rPr>
        <w:t>,</w:t>
      </w:r>
      <w:r w:rsidRPr="00AF2A82">
        <w:rPr>
          <w:rFonts w:cs="Times New Roman"/>
          <w:noProof w:val="0"/>
        </w:rPr>
        <w:t xml:space="preserve"> </w:t>
      </w:r>
      <w:r w:rsidR="000D3202" w:rsidRPr="00AF2A82">
        <w:rPr>
          <w:rFonts w:cs="Times New Roman"/>
          <w:noProof w:val="0"/>
        </w:rPr>
        <w:t>o al</w:t>
      </w:r>
      <w:r w:rsidRPr="00AF2A82">
        <w:rPr>
          <w:rFonts w:cs="Times New Roman"/>
          <w:noProof w:val="0"/>
        </w:rPr>
        <w:t xml:space="preserve"> PP </w:t>
      </w:r>
      <w:r w:rsidR="000D3202" w:rsidRPr="00AF2A82">
        <w:rPr>
          <w:rFonts w:cs="Times New Roman"/>
          <w:noProof w:val="0"/>
        </w:rPr>
        <w:t>a partir de</w:t>
      </w:r>
      <w:r w:rsidRPr="00AF2A82">
        <w:rPr>
          <w:rFonts w:cs="Times New Roman"/>
          <w:noProof w:val="0"/>
        </w:rPr>
        <w:t xml:space="preserve"> las</w:t>
      </w:r>
      <w:r w:rsidR="00B32854" w:rsidRPr="00AF2A82">
        <w:rPr>
          <w:rFonts w:cs="Times New Roman"/>
          <w:noProof w:val="0"/>
        </w:rPr>
        <w:t xml:space="preserve"> elecciones municipales de 1999</w:t>
      </w:r>
      <w:r w:rsidR="000D3202" w:rsidRPr="00AF2A82">
        <w:rPr>
          <w:rFonts w:cs="Times New Roman"/>
          <w:noProof w:val="0"/>
        </w:rPr>
        <w:t xml:space="preserve">. </w:t>
      </w:r>
    </w:p>
    <w:p w:rsidR="00D82F4E" w:rsidRPr="00AF2A82" w:rsidRDefault="00CA2260" w:rsidP="00D82F4E">
      <w:pPr>
        <w:rPr>
          <w:noProof w:val="0"/>
        </w:rPr>
      </w:pPr>
      <w:r w:rsidRPr="00AF2A82">
        <w:rPr>
          <w:rFonts w:cs="Times New Roman"/>
          <w:noProof w:val="0"/>
        </w:rPr>
        <w:t>Como en los puntos anteriores, l</w:t>
      </w:r>
      <w:r w:rsidR="00D82F4E" w:rsidRPr="00AF2A82">
        <w:rPr>
          <w:rFonts w:cs="Times New Roman"/>
          <w:noProof w:val="0"/>
        </w:rPr>
        <w:t>a com</w:t>
      </w:r>
      <w:r w:rsidR="005C6632" w:rsidRPr="00AF2A82">
        <w:rPr>
          <w:rFonts w:cs="Times New Roman"/>
          <w:noProof w:val="0"/>
        </w:rPr>
        <w:t xml:space="preserve">plejidad de la vida política local </w:t>
      </w:r>
      <w:r w:rsidR="00837984" w:rsidRPr="00AF2A82">
        <w:rPr>
          <w:rFonts w:cs="Times New Roman"/>
          <w:noProof w:val="0"/>
        </w:rPr>
        <w:t xml:space="preserve">requiere de una </w:t>
      </w:r>
      <w:r w:rsidR="00D82F4E" w:rsidRPr="00AF2A82">
        <w:rPr>
          <w:rFonts w:cs="Times New Roman"/>
          <w:noProof w:val="0"/>
        </w:rPr>
        <w:t>interpreta</w:t>
      </w:r>
      <w:r w:rsidR="00837984" w:rsidRPr="00AF2A82">
        <w:rPr>
          <w:rFonts w:cs="Times New Roman"/>
          <w:noProof w:val="0"/>
        </w:rPr>
        <w:t>ción de</w:t>
      </w:r>
      <w:r w:rsidR="00D82F4E" w:rsidRPr="00AF2A82">
        <w:rPr>
          <w:rFonts w:cs="Times New Roman"/>
          <w:noProof w:val="0"/>
        </w:rPr>
        <w:t xml:space="preserve"> los datos electorales como bloques de varios partidos que respondan al </w:t>
      </w:r>
      <w:r w:rsidR="00D82F4E" w:rsidRPr="00AF2A82">
        <w:rPr>
          <w:rFonts w:cs="Times New Roman"/>
          <w:i/>
          <w:noProof w:val="0"/>
        </w:rPr>
        <w:t xml:space="preserve">cleavage </w:t>
      </w:r>
      <w:r w:rsidR="00D82F4E" w:rsidRPr="00AF2A82">
        <w:rPr>
          <w:rFonts w:cs="Times New Roman"/>
          <w:noProof w:val="0"/>
        </w:rPr>
        <w:t>sociopolítico.</w:t>
      </w:r>
      <w:r w:rsidR="00D82F4E" w:rsidRPr="00AF2A82">
        <w:rPr>
          <w:noProof w:val="0"/>
        </w:rPr>
        <w:t xml:space="preserve"> </w:t>
      </w:r>
    </w:p>
    <w:p w:rsidR="00D82F4E" w:rsidRPr="00AF2A82" w:rsidRDefault="00032EFE" w:rsidP="00D82F4E">
      <w:pPr>
        <w:pStyle w:val="Epgrafe"/>
        <w:rPr>
          <w:noProof w:val="0"/>
        </w:rPr>
      </w:pPr>
      <w:bookmarkStart w:id="14" w:name="_Toc471292302"/>
      <w:r w:rsidRPr="00AF2A82">
        <w:rPr>
          <w:noProof w:val="0"/>
        </w:rPr>
        <w:lastRenderedPageBreak/>
        <w:t>Gráfico 6.</w:t>
      </w:r>
      <w:r w:rsidR="00D82F4E" w:rsidRPr="00AF2A82">
        <w:rPr>
          <w:noProof w:val="0"/>
        </w:rPr>
        <w:t xml:space="preserve"> Voto a bloques en </w:t>
      </w:r>
      <w:r w:rsidR="00A81F6E" w:rsidRPr="00AF2A82">
        <w:rPr>
          <w:noProof w:val="0"/>
        </w:rPr>
        <w:t>el caso 6</w:t>
      </w:r>
      <w:r w:rsidR="00D82F4E" w:rsidRPr="00AF2A82">
        <w:rPr>
          <w:noProof w:val="0"/>
        </w:rPr>
        <w:t>, población y censo electoral 1979-1999</w:t>
      </w:r>
      <w:bookmarkEnd w:id="14"/>
    </w:p>
    <w:p w:rsidR="00D82F4E" w:rsidRPr="00AF2A82" w:rsidRDefault="00D82F4E" w:rsidP="00D82F4E">
      <w:pPr>
        <w:spacing w:before="240"/>
        <w:rPr>
          <w:rFonts w:cs="Times New Roman"/>
          <w:noProof w:val="0"/>
        </w:rPr>
      </w:pPr>
      <w:r w:rsidRPr="00AF2A82">
        <w:rPr>
          <w:rFonts w:cs="Times New Roman"/>
          <w:lang w:eastAsia="gl-ES"/>
        </w:rPr>
        <w:drawing>
          <wp:inline distT="0" distB="0" distL="0" distR="0">
            <wp:extent cx="5731510" cy="2478143"/>
            <wp:effectExtent l="19050" t="0" r="21590" b="0"/>
            <wp:docPr id="21"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82F4E" w:rsidRPr="00AF2A82" w:rsidRDefault="00D82F4E" w:rsidP="00D82F4E">
      <w:pPr>
        <w:spacing w:line="276" w:lineRule="auto"/>
        <w:jc w:val="left"/>
        <w:rPr>
          <w:noProof w:val="0"/>
          <w:sz w:val="22"/>
        </w:rPr>
      </w:pPr>
      <w:r w:rsidRPr="00AF2A82">
        <w:rPr>
          <w:noProof w:val="0"/>
          <w:sz w:val="22"/>
        </w:rPr>
        <w:t>Y</w:t>
      </w:r>
      <w:r w:rsidRPr="00AF2A82">
        <w:rPr>
          <w:noProof w:val="0"/>
          <w:sz w:val="22"/>
          <w:vertAlign w:val="subscript"/>
        </w:rPr>
        <w:t>1</w:t>
      </w:r>
      <w:r w:rsidRPr="00AF2A82">
        <w:rPr>
          <w:noProof w:val="0"/>
          <w:sz w:val="22"/>
        </w:rPr>
        <w:t>= número de votos/volumen de población/censo electoral. Y</w:t>
      </w:r>
      <w:r w:rsidRPr="00AF2A82">
        <w:rPr>
          <w:noProof w:val="0"/>
          <w:sz w:val="22"/>
          <w:vertAlign w:val="subscript"/>
        </w:rPr>
        <w:t>2</w:t>
      </w:r>
      <w:r w:rsidRPr="00AF2A82">
        <w:rPr>
          <w:noProof w:val="0"/>
          <w:sz w:val="22"/>
        </w:rPr>
        <w:t>= porcentaje de votos. X= elecciones municipales (1979, 1983, 1987, 1991, 1995 y 1999). Barras: número de votos a partido/bloque. Línea evolutiva: porcentaje de votos a partido/bloque. Relleno sólido gris claro: censo electoral. Relleno sólido gris ocuro: volumen de población. Color verde: candidatura de JC, Independientes (1979, 1999 y 2003) y PP en 1983, 1987, 1991, 1995). Color rojo: bloque programático (PSOE y BNG). Color azul: Candidatura de derechas alternativa a JC, UCD (1979), PG (1983), IG (1987), CNG (1991 y 1995), PP (1999).</w:t>
      </w:r>
    </w:p>
    <w:p w:rsidR="00D82F4E" w:rsidRPr="00AF2A82" w:rsidRDefault="00D82F4E" w:rsidP="00D82F4E">
      <w:pPr>
        <w:jc w:val="left"/>
        <w:rPr>
          <w:rFonts w:cs="Times New Roman"/>
          <w:noProof w:val="0"/>
          <w:sz w:val="22"/>
        </w:rPr>
      </w:pPr>
      <w:r w:rsidRPr="00AF2A82">
        <w:rPr>
          <w:rFonts w:cs="Times New Roman"/>
          <w:noProof w:val="0"/>
          <w:sz w:val="22"/>
        </w:rPr>
        <w:t>Fuente: elaboración propia a partir del análisis con los datos del Ministerio de Interior.</w:t>
      </w:r>
    </w:p>
    <w:p w:rsidR="00D82F4E" w:rsidRPr="00AF2A82" w:rsidRDefault="00D82F4E" w:rsidP="00053EA8">
      <w:pPr>
        <w:rPr>
          <w:rFonts w:cs="Times New Roman"/>
          <w:noProof w:val="0"/>
        </w:rPr>
      </w:pPr>
      <w:r w:rsidRPr="00AF2A82">
        <w:rPr>
          <w:rFonts w:cs="Times New Roman"/>
          <w:noProof w:val="0"/>
        </w:rPr>
        <w:t>En consecuencia, esta tra</w:t>
      </w:r>
      <w:r w:rsidR="00455852" w:rsidRPr="00AF2A82">
        <w:rPr>
          <w:rFonts w:cs="Times New Roman"/>
          <w:noProof w:val="0"/>
        </w:rPr>
        <w:t xml:space="preserve">nsformación de los electores del caso 6 </w:t>
      </w:r>
      <w:r w:rsidRPr="00AF2A82">
        <w:rPr>
          <w:rFonts w:cs="Times New Roman"/>
          <w:noProof w:val="0"/>
        </w:rPr>
        <w:t>(relleno de color gris del gráfico), la entrada de nuevos electores puede explicar, en parte, la pérdida de capacidad de la red clientelar para mantener los resultados electorales, de he</w:t>
      </w:r>
      <w:r w:rsidR="003B7AC0" w:rsidRPr="00AF2A82">
        <w:rPr>
          <w:rFonts w:cs="Times New Roman"/>
          <w:noProof w:val="0"/>
        </w:rPr>
        <w:t>cho, se observa en el gráfico</w:t>
      </w:r>
      <w:r w:rsidRPr="00AF2A82">
        <w:rPr>
          <w:rFonts w:cs="Times New Roman"/>
          <w:noProof w:val="0"/>
        </w:rPr>
        <w:t xml:space="preserve"> </w:t>
      </w:r>
      <w:r w:rsidR="003B7AC0" w:rsidRPr="00AF2A82">
        <w:rPr>
          <w:rFonts w:cs="Times New Roman"/>
          <w:noProof w:val="0"/>
        </w:rPr>
        <w:t>6</w:t>
      </w:r>
      <w:r w:rsidRPr="00AF2A82">
        <w:rPr>
          <w:rFonts w:cs="Times New Roman"/>
          <w:noProof w:val="0"/>
        </w:rPr>
        <w:t xml:space="preserve"> como desciende el porcentaje de representación de </w:t>
      </w:r>
      <w:r w:rsidR="00DE685C" w:rsidRPr="00AF2A82">
        <w:rPr>
          <w:rFonts w:cs="Times New Roman"/>
          <w:noProof w:val="0"/>
        </w:rPr>
        <w:t>la candidatura del patrón</w:t>
      </w:r>
      <w:r w:rsidRPr="00AF2A82">
        <w:rPr>
          <w:rFonts w:cs="Times New Roman"/>
          <w:noProof w:val="0"/>
        </w:rPr>
        <w:t xml:space="preserve"> -representado en una línea evolutiva verde (eje derecho del gráfico)-, pero se mantiene prácticamente constantes el número de votos a su candidatura -barras de color verde (eje izquierdo</w:t>
      </w:r>
      <w:r w:rsidRPr="00AF2A82">
        <w:rPr>
          <w:rStyle w:val="Refdenotaalpie"/>
          <w:rFonts w:cs="Times New Roman"/>
          <w:noProof w:val="0"/>
        </w:rPr>
        <w:footnoteReference w:id="2"/>
      </w:r>
      <w:r w:rsidRPr="00AF2A82">
        <w:rPr>
          <w:rFonts w:cs="Times New Roman"/>
          <w:noProof w:val="0"/>
        </w:rPr>
        <w:t xml:space="preserve"> del gráfico)-, siempre fieles y naturales de </w:t>
      </w:r>
      <w:r w:rsidR="00B9218A" w:rsidRPr="00AF2A82">
        <w:rPr>
          <w:rFonts w:cs="Times New Roman"/>
          <w:noProof w:val="0"/>
        </w:rPr>
        <w:t>la villa</w:t>
      </w:r>
      <w:r w:rsidR="004C718B" w:rsidRPr="00AF2A82">
        <w:rPr>
          <w:rFonts w:cs="Times New Roman"/>
          <w:noProof w:val="0"/>
        </w:rPr>
        <w:t>.</w:t>
      </w:r>
    </w:p>
    <w:p w:rsidR="007A0D63" w:rsidRPr="00AF2A82" w:rsidRDefault="00F31B13" w:rsidP="007A0D63">
      <w:pPr>
        <w:rPr>
          <w:rFonts w:cs="Times New Roman"/>
          <w:noProof w:val="0"/>
        </w:rPr>
      </w:pPr>
      <w:r w:rsidRPr="00AF2A82">
        <w:rPr>
          <w:rFonts w:cs="Times New Roman"/>
          <w:noProof w:val="0"/>
        </w:rPr>
        <w:t>A raíz de los datos, e</w:t>
      </w:r>
      <w:r w:rsidR="007A0D63" w:rsidRPr="00AF2A82">
        <w:rPr>
          <w:rFonts w:cs="Times New Roman"/>
          <w:noProof w:val="0"/>
        </w:rPr>
        <w:t xml:space="preserve">l fenómeno de la migraciones de población y el cambio demográfico, posee suficientes atributos propios como para ser considerado un mecanismo social, debido a que el aumento de los nuevos residentes puede desequilibrar el peso electoral de las redes clientelares autóctonas, al introducirse en el censo votantes sin dependencia del patrón, que por el momento no han recibido favores y no tienen su voto cautivo. </w:t>
      </w:r>
    </w:p>
    <w:p w:rsidR="00D82F4E" w:rsidRPr="00AF2A82" w:rsidRDefault="00D82F4E" w:rsidP="00E54AEC">
      <w:pPr>
        <w:pStyle w:val="Ttulo3"/>
      </w:pPr>
      <w:r w:rsidRPr="00AF2A82">
        <w:lastRenderedPageBreak/>
        <w:t>5) Los intereses comunes como generadores de movilización colectiva</w:t>
      </w:r>
    </w:p>
    <w:p w:rsidR="00D82F4E" w:rsidRPr="00AF2A82" w:rsidRDefault="00A31C70" w:rsidP="00D82F4E">
      <w:pPr>
        <w:rPr>
          <w:rFonts w:cs="Times New Roman"/>
          <w:noProof w:val="0"/>
        </w:rPr>
      </w:pPr>
      <w:r w:rsidRPr="00AF2A82">
        <w:rPr>
          <w:rFonts w:cs="Times New Roman"/>
          <w:noProof w:val="0"/>
        </w:rPr>
        <w:t>La literatura nos dice que e</w:t>
      </w:r>
      <w:r w:rsidR="00D82F4E" w:rsidRPr="00AF2A82">
        <w:rPr>
          <w:rFonts w:cs="Times New Roman"/>
          <w:noProof w:val="0"/>
        </w:rPr>
        <w:t>l clientelismo anula la acción colectiva y la cooperación ciudadana para defender los intereses comunes, en cambio, fortalece las relaciones verticales e individuales con un poderoso o patrón</w:t>
      </w:r>
      <w:r w:rsidR="00DE5E82" w:rsidRPr="00AF2A82">
        <w:rPr>
          <w:rFonts w:cs="Times New Roman"/>
          <w:noProof w:val="0"/>
        </w:rPr>
        <w:t xml:space="preserve"> (</w:t>
      </w:r>
      <w:r w:rsidR="00DE5E82" w:rsidRPr="00AF2A82">
        <w:rPr>
          <w:rFonts w:cs="Times New Roman"/>
        </w:rPr>
        <w:t xml:space="preserve">Graziano, 1974, </w:t>
      </w:r>
      <w:r w:rsidR="00DE5E82" w:rsidRPr="00AF2A82">
        <w:rPr>
          <w:rFonts w:cs="Times New Roman"/>
          <w:lang w:eastAsia="gl-ES"/>
        </w:rPr>
        <w:t>Auyero, 2012)</w:t>
      </w:r>
      <w:r w:rsidR="00D82F4E" w:rsidRPr="00AF2A82">
        <w:rPr>
          <w:rFonts w:cs="Times New Roman"/>
          <w:noProof w:val="0"/>
        </w:rPr>
        <w:t>. Este fenómeno se produce en</w:t>
      </w:r>
      <w:r w:rsidR="00C569A3" w:rsidRPr="00AF2A82">
        <w:rPr>
          <w:rFonts w:cs="Times New Roman"/>
          <w:noProof w:val="0"/>
        </w:rPr>
        <w:t xml:space="preserve"> el caso 1, caso 2 y caso 3</w:t>
      </w:r>
      <w:r w:rsidR="00D82F4E" w:rsidRPr="00AF2A82">
        <w:rPr>
          <w:rFonts w:cs="Times New Roman"/>
          <w:noProof w:val="0"/>
        </w:rPr>
        <w:t xml:space="preserve">: las empresas colectivas, aquellas causas que merezcan ser defendidas por un grupo, propician colaboración </w:t>
      </w:r>
      <w:r w:rsidR="00986400" w:rsidRPr="00AF2A82">
        <w:rPr>
          <w:rFonts w:cs="Times New Roman"/>
          <w:noProof w:val="0"/>
        </w:rPr>
        <w:t xml:space="preserve">ciudadana </w:t>
      </w:r>
      <w:r w:rsidR="00D82F4E" w:rsidRPr="00AF2A82">
        <w:rPr>
          <w:rFonts w:cs="Times New Roman"/>
          <w:noProof w:val="0"/>
        </w:rPr>
        <w:t>horizontal</w:t>
      </w:r>
      <w:r w:rsidR="00986400" w:rsidRPr="00AF2A82">
        <w:rPr>
          <w:rFonts w:cs="Times New Roman"/>
          <w:noProof w:val="0"/>
        </w:rPr>
        <w:t xml:space="preserve">, </w:t>
      </w:r>
      <w:r w:rsidR="001772C1" w:rsidRPr="00AF2A82">
        <w:rPr>
          <w:rFonts w:cs="Times New Roman"/>
          <w:noProof w:val="0"/>
        </w:rPr>
        <w:t xml:space="preserve">y </w:t>
      </w:r>
      <w:r w:rsidR="009B0C6D" w:rsidRPr="00AF2A82">
        <w:rPr>
          <w:rFonts w:cs="Times New Roman"/>
          <w:noProof w:val="0"/>
        </w:rPr>
        <w:t>se convierten en</w:t>
      </w:r>
      <w:r w:rsidR="004D36FC" w:rsidRPr="00AF2A82">
        <w:rPr>
          <w:rFonts w:cs="Times New Roman"/>
          <w:noProof w:val="0"/>
        </w:rPr>
        <w:t xml:space="preserve"> un mecanismo anti-clientelar</w:t>
      </w:r>
      <w:r w:rsidR="009B0C6D" w:rsidRPr="00AF2A82">
        <w:rPr>
          <w:rFonts w:cs="Times New Roman"/>
          <w:noProof w:val="0"/>
        </w:rPr>
        <w:t xml:space="preserve"> </w:t>
      </w:r>
      <w:r w:rsidR="004D36FC" w:rsidRPr="00AF2A82">
        <w:rPr>
          <w:rFonts w:cs="Times New Roman"/>
          <w:noProof w:val="0"/>
        </w:rPr>
        <w:t>cuando existen organizaciones que los defiendan y potencien la conciencia social de que ese derecho o interés no está siendo respetado por la política clientelar.</w:t>
      </w:r>
    </w:p>
    <w:p w:rsidR="00FE4B51" w:rsidRPr="00AF2A82" w:rsidRDefault="004D36FC" w:rsidP="00FE4B51">
      <w:pPr>
        <w:rPr>
          <w:rFonts w:cs="Times New Roman"/>
          <w:noProof w:val="0"/>
        </w:rPr>
      </w:pPr>
      <w:r w:rsidRPr="00AF2A82">
        <w:rPr>
          <w:rFonts w:cs="Times New Roman"/>
          <w:noProof w:val="0"/>
        </w:rPr>
        <w:t>L</w:t>
      </w:r>
      <w:r w:rsidR="00FE4B51" w:rsidRPr="00AF2A82">
        <w:rPr>
          <w:rFonts w:cs="Times New Roman"/>
          <w:noProof w:val="0"/>
        </w:rPr>
        <w:t xml:space="preserve">as plataformas para la defensa de los intereses comunes, constituyen el prerrequisito </w:t>
      </w:r>
      <w:r w:rsidR="008F3DF9" w:rsidRPr="00AF2A82">
        <w:rPr>
          <w:rFonts w:cs="Times New Roman"/>
          <w:noProof w:val="0"/>
        </w:rPr>
        <w:t>ambiental</w:t>
      </w:r>
      <w:r w:rsidR="00FE4B51" w:rsidRPr="00AF2A82">
        <w:rPr>
          <w:rFonts w:cs="Times New Roman"/>
          <w:noProof w:val="0"/>
        </w:rPr>
        <w:t>, la infraestructura que aúne simbólicamente y que organice las acciones concretas de los individuos que persiguen el objetivo, y que fundamenta la necesidad de cooperar. Estas plataformas generadoras de conciencia compartida desembocan, en un estadio póstumo, en la traslación de las reivindicaciones a un partido político que las defienda en los procesos electorales y en las instituci</w:t>
      </w:r>
      <w:r w:rsidR="00CD0406" w:rsidRPr="00AF2A82">
        <w:rPr>
          <w:rFonts w:cs="Times New Roman"/>
          <w:noProof w:val="0"/>
        </w:rPr>
        <w:t>ones.</w:t>
      </w:r>
      <w:r w:rsidR="00A055FE" w:rsidRPr="00AF2A82">
        <w:rPr>
          <w:rFonts w:cs="Times New Roman"/>
          <w:noProof w:val="0"/>
        </w:rPr>
        <w:t xml:space="preserve"> El movimiento ecologista y cultural local en el caso 6 intr</w:t>
      </w:r>
      <w:r w:rsidR="00954FDC" w:rsidRPr="00AF2A82">
        <w:rPr>
          <w:rFonts w:cs="Times New Roman"/>
          <w:noProof w:val="0"/>
        </w:rPr>
        <w:t xml:space="preserve">oduce demandas programáticas </w:t>
      </w:r>
      <w:r w:rsidR="00A055FE" w:rsidRPr="00AF2A82">
        <w:rPr>
          <w:rFonts w:cs="Times New Roman"/>
          <w:noProof w:val="0"/>
        </w:rPr>
        <w:t>en una agenda política caract</w:t>
      </w:r>
      <w:r w:rsidR="00A545DA" w:rsidRPr="00AF2A82">
        <w:rPr>
          <w:rFonts w:cs="Times New Roman"/>
          <w:noProof w:val="0"/>
        </w:rPr>
        <w:t>erizada por el favor individual.</w:t>
      </w:r>
      <w:r w:rsidR="00A055FE" w:rsidRPr="00AF2A82">
        <w:rPr>
          <w:rFonts w:cs="Times New Roman"/>
          <w:noProof w:val="0"/>
        </w:rPr>
        <w:t xml:space="preserve"> La agrupación local del</w:t>
      </w:r>
      <w:r w:rsidR="00CD0406" w:rsidRPr="00AF2A82">
        <w:rPr>
          <w:rFonts w:cs="Times New Roman"/>
          <w:noProof w:val="0"/>
        </w:rPr>
        <w:t xml:space="preserve"> BNG </w:t>
      </w:r>
      <w:r w:rsidR="00A055FE" w:rsidRPr="00AF2A82">
        <w:rPr>
          <w:rFonts w:cs="Times New Roman"/>
          <w:noProof w:val="0"/>
        </w:rPr>
        <w:t>utiliza este movimiento y explica por primera vez en</w:t>
      </w:r>
      <w:r w:rsidR="00FE4B51" w:rsidRPr="00AF2A82">
        <w:rPr>
          <w:rFonts w:cs="Times New Roman"/>
          <w:noProof w:val="0"/>
        </w:rPr>
        <w:t xml:space="preserve"> un programa anti-</w:t>
      </w:r>
      <w:r w:rsidR="00CD0406" w:rsidRPr="00AF2A82">
        <w:rPr>
          <w:rFonts w:cs="Times New Roman"/>
          <w:noProof w:val="0"/>
        </w:rPr>
        <w:t>clientelar</w:t>
      </w:r>
      <w:r w:rsidR="00A055FE" w:rsidRPr="00AF2A82">
        <w:rPr>
          <w:rFonts w:cs="Times New Roman"/>
          <w:noProof w:val="0"/>
        </w:rPr>
        <w:t xml:space="preserve">, la </w:t>
      </w:r>
      <w:r w:rsidR="00FE4B51" w:rsidRPr="00AF2A82">
        <w:rPr>
          <w:rFonts w:cs="Times New Roman"/>
          <w:noProof w:val="0"/>
        </w:rPr>
        <w:t>elaboración de medidas concretas en el ámbito político, social y cultural</w:t>
      </w:r>
      <w:r w:rsidR="00CD0406" w:rsidRPr="00AF2A82">
        <w:rPr>
          <w:rFonts w:cs="Times New Roman"/>
          <w:noProof w:val="0"/>
        </w:rPr>
        <w:t>.</w:t>
      </w:r>
    </w:p>
    <w:p w:rsidR="00FE4B51" w:rsidRPr="00AF2A82" w:rsidRDefault="00FE4B51" w:rsidP="00FE4B51">
      <w:pPr>
        <w:rPr>
          <w:rFonts w:cs="Times New Roman"/>
          <w:noProof w:val="0"/>
        </w:rPr>
      </w:pPr>
      <w:r w:rsidRPr="00AF2A82">
        <w:rPr>
          <w:rFonts w:cs="Times New Roman"/>
          <w:noProof w:val="0"/>
        </w:rPr>
        <w:t>En la localidad de</w:t>
      </w:r>
      <w:r w:rsidR="00836F92" w:rsidRPr="00AF2A82">
        <w:rPr>
          <w:rFonts w:cs="Times New Roman"/>
          <w:noProof w:val="0"/>
        </w:rPr>
        <w:t>l ca</w:t>
      </w:r>
      <w:r w:rsidR="008D4254" w:rsidRPr="00AF2A82">
        <w:rPr>
          <w:rFonts w:cs="Times New Roman"/>
          <w:noProof w:val="0"/>
        </w:rPr>
        <w:t>s</w:t>
      </w:r>
      <w:r w:rsidR="00836F92" w:rsidRPr="00AF2A82">
        <w:rPr>
          <w:rFonts w:cs="Times New Roman"/>
          <w:noProof w:val="0"/>
        </w:rPr>
        <w:t>o 5</w:t>
      </w:r>
      <w:r w:rsidRPr="00AF2A82">
        <w:rPr>
          <w:rFonts w:cs="Times New Roman"/>
          <w:noProof w:val="0"/>
        </w:rPr>
        <w:t>, la oposición política a</w:t>
      </w:r>
      <w:r w:rsidR="000A7548" w:rsidRPr="00AF2A82">
        <w:rPr>
          <w:rFonts w:cs="Times New Roman"/>
          <w:noProof w:val="0"/>
        </w:rPr>
        <w:t>l</w:t>
      </w:r>
      <w:r w:rsidRPr="00AF2A82">
        <w:rPr>
          <w:rFonts w:cs="Times New Roman"/>
          <w:noProof w:val="0"/>
        </w:rPr>
        <w:t xml:space="preserve"> </w:t>
      </w:r>
      <w:r w:rsidR="00836F92" w:rsidRPr="00AF2A82">
        <w:rPr>
          <w:rFonts w:cs="Times New Roman"/>
          <w:noProof w:val="0"/>
        </w:rPr>
        <w:t>alcalde-patrón</w:t>
      </w:r>
      <w:r w:rsidRPr="00AF2A82">
        <w:rPr>
          <w:rFonts w:cs="Times New Roman"/>
          <w:noProof w:val="0"/>
        </w:rPr>
        <w:t xml:space="preserve"> organizó actos de protesta contra la urbanización de espacios naturales en la villa, liderados por el PCE local; se celebró una reunión multitudinaria de unas 1.200 personas que dio origen a un escrito </w:t>
      </w:r>
      <w:r w:rsidR="001C4855" w:rsidRPr="00AF2A82">
        <w:rPr>
          <w:rFonts w:cs="Times New Roman"/>
          <w:noProof w:val="0"/>
        </w:rPr>
        <w:t>donde</w:t>
      </w:r>
      <w:r w:rsidRPr="00AF2A82">
        <w:rPr>
          <w:rFonts w:cs="Times New Roman"/>
          <w:noProof w:val="0"/>
        </w:rPr>
        <w:t xml:space="preserve"> se solicitaba la dimisión del alcalde por diversas irregularidades urbanísticas, la venta directa de "casas baratas" del Ayuntamiento a determinados vecinos, el desproporcionado incremento de la plantilla del c</w:t>
      </w:r>
      <w:r w:rsidR="00211543" w:rsidRPr="00AF2A82">
        <w:rPr>
          <w:rFonts w:cs="Times New Roman"/>
          <w:noProof w:val="0"/>
        </w:rPr>
        <w:t>onsistorio sin oposición y</w:t>
      </w:r>
      <w:r w:rsidRPr="00AF2A82">
        <w:rPr>
          <w:rFonts w:cs="Times New Roman"/>
          <w:noProof w:val="0"/>
        </w:rPr>
        <w:t xml:space="preserve"> con lazos familiares o de amistad </w:t>
      </w:r>
      <w:r w:rsidR="004C7DF7" w:rsidRPr="00AF2A82">
        <w:rPr>
          <w:rFonts w:cs="Times New Roman"/>
          <w:noProof w:val="0"/>
        </w:rPr>
        <w:t xml:space="preserve">personal </w:t>
      </w:r>
      <w:r w:rsidRPr="00AF2A82">
        <w:rPr>
          <w:rFonts w:cs="Times New Roman"/>
          <w:noProof w:val="0"/>
        </w:rPr>
        <w:t xml:space="preserve">con </w:t>
      </w:r>
      <w:r w:rsidR="00D26E88" w:rsidRPr="00AF2A82">
        <w:rPr>
          <w:rFonts w:cs="Times New Roman"/>
          <w:noProof w:val="0"/>
        </w:rPr>
        <w:t>el patrón</w:t>
      </w:r>
      <w:r w:rsidRPr="00AF2A82">
        <w:rPr>
          <w:rFonts w:cs="Times New Roman"/>
          <w:noProof w:val="0"/>
        </w:rPr>
        <w:t xml:space="preserve">. </w:t>
      </w:r>
    </w:p>
    <w:p w:rsidR="00FE4B51" w:rsidRPr="00AF2A82" w:rsidRDefault="009572D0" w:rsidP="00FE4B51">
      <w:pPr>
        <w:rPr>
          <w:rFonts w:cs="Times New Roman"/>
          <w:noProof w:val="0"/>
        </w:rPr>
      </w:pPr>
      <w:r w:rsidRPr="00AF2A82">
        <w:rPr>
          <w:rFonts w:cs="Times New Roman"/>
          <w:noProof w:val="0"/>
        </w:rPr>
        <w:t>En el caso 4</w:t>
      </w:r>
      <w:r w:rsidR="00FE4B51" w:rsidRPr="00AF2A82">
        <w:rPr>
          <w:rFonts w:cs="Times New Roman"/>
          <w:noProof w:val="0"/>
        </w:rPr>
        <w:t xml:space="preserve">, se han encontrado distintas formas de cooperación horizontal de </w:t>
      </w:r>
      <w:r w:rsidR="00FE4B51" w:rsidRPr="00AF2A82">
        <w:rPr>
          <w:rFonts w:cs="Times New Roman"/>
          <w:i/>
          <w:noProof w:val="0"/>
        </w:rPr>
        <w:t xml:space="preserve">outsiders </w:t>
      </w:r>
      <w:r w:rsidR="00FE4B51" w:rsidRPr="00AF2A82">
        <w:rPr>
          <w:rFonts w:cs="Times New Roman"/>
          <w:noProof w:val="0"/>
        </w:rPr>
        <w:t xml:space="preserve">de la </w:t>
      </w:r>
      <w:r w:rsidR="007175F1" w:rsidRPr="00AF2A82">
        <w:rPr>
          <w:rFonts w:cs="Times New Roman"/>
          <w:noProof w:val="0"/>
        </w:rPr>
        <w:t>red. El primero y más llamativo</w:t>
      </w:r>
      <w:r w:rsidR="00FE4B51" w:rsidRPr="00AF2A82">
        <w:rPr>
          <w:rFonts w:cs="Times New Roman"/>
          <w:noProof w:val="0"/>
        </w:rPr>
        <w:t xml:space="preserve"> fue el de "Asociación d</w:t>
      </w:r>
      <w:r w:rsidR="008B170D" w:rsidRPr="00AF2A82">
        <w:rPr>
          <w:rFonts w:cs="Times New Roman"/>
          <w:noProof w:val="0"/>
        </w:rPr>
        <w:t>e Opositores en Paro</w:t>
      </w:r>
      <w:r w:rsidR="00FE4B51" w:rsidRPr="00AF2A82">
        <w:rPr>
          <w:rFonts w:cs="Times New Roman"/>
          <w:noProof w:val="0"/>
        </w:rPr>
        <w:t xml:space="preserve">", constituida por </w:t>
      </w:r>
      <w:r w:rsidR="00281170" w:rsidRPr="00AF2A82">
        <w:rPr>
          <w:rFonts w:cs="Times New Roman"/>
          <w:noProof w:val="0"/>
        </w:rPr>
        <w:t>estudiantes</w:t>
      </w:r>
      <w:r w:rsidR="00FE4B51" w:rsidRPr="00AF2A82">
        <w:rPr>
          <w:rFonts w:cs="Times New Roman"/>
          <w:noProof w:val="0"/>
        </w:rPr>
        <w:t xml:space="preserve"> a las pruebas de acceso al cuerpo de funcionarios de la Diputación que, perplejos, comprobaban como sujetos no excesivamente "aplicados" en los estudios, pero vinculados al partido de gobierno obtenían las plazas sistemáticamente. A través de esta asociación llevaron una actividad de denuncia pública y judicial, ex</w:t>
      </w:r>
      <w:r w:rsidR="00E27984" w:rsidRPr="00AF2A82">
        <w:rPr>
          <w:rFonts w:cs="Times New Roman"/>
          <w:noProof w:val="0"/>
        </w:rPr>
        <w:t>itosa pues</w:t>
      </w:r>
      <w:r w:rsidR="00FE4B51" w:rsidRPr="00AF2A82">
        <w:rPr>
          <w:rFonts w:cs="Times New Roman"/>
          <w:noProof w:val="0"/>
        </w:rPr>
        <w:t xml:space="preserve"> se </w:t>
      </w:r>
      <w:r w:rsidR="00E27984" w:rsidRPr="00AF2A82">
        <w:rPr>
          <w:rFonts w:cs="Times New Roman"/>
          <w:noProof w:val="0"/>
        </w:rPr>
        <w:t xml:space="preserve">tuvieron que </w:t>
      </w:r>
      <w:r w:rsidR="00FE4B51" w:rsidRPr="00AF2A82">
        <w:rPr>
          <w:rFonts w:cs="Times New Roman"/>
          <w:noProof w:val="0"/>
        </w:rPr>
        <w:t>rep</w:t>
      </w:r>
      <w:r w:rsidR="00E27984" w:rsidRPr="00AF2A82">
        <w:rPr>
          <w:rFonts w:cs="Times New Roman"/>
          <w:noProof w:val="0"/>
        </w:rPr>
        <w:t xml:space="preserve">etir </w:t>
      </w:r>
      <w:r w:rsidR="00D47647" w:rsidRPr="00AF2A82">
        <w:rPr>
          <w:rFonts w:cs="Times New Roman"/>
          <w:noProof w:val="0"/>
        </w:rPr>
        <w:lastRenderedPageBreak/>
        <w:t>unas</w:t>
      </w:r>
      <w:r w:rsidR="00FE4B51" w:rsidRPr="00AF2A82">
        <w:rPr>
          <w:rFonts w:cs="Times New Roman"/>
          <w:noProof w:val="0"/>
        </w:rPr>
        <w:t xml:space="preserve"> oposiciones, y dotó de motivos a otros aspirantes para colaborar y romper con los canales clientelares. </w:t>
      </w:r>
    </w:p>
    <w:p w:rsidR="00FE4B51" w:rsidRPr="00AF2A82" w:rsidRDefault="00FE4B51" w:rsidP="00FE4B51">
      <w:pPr>
        <w:rPr>
          <w:rFonts w:cs="Times New Roman"/>
          <w:noProof w:val="0"/>
        </w:rPr>
      </w:pPr>
      <w:r w:rsidRPr="00AF2A82">
        <w:rPr>
          <w:rFonts w:cs="Times New Roman"/>
          <w:noProof w:val="0"/>
        </w:rPr>
        <w:t>En los últimos años se han constituido otras organizaciones para llevar a cabo actos de protesta, a modo de plataforma para emitir notas de prensa, difundir información y organizar reivindicaciones con el objetivo de influir en la opinión pública y concienciar a la población de los efectos de la política clientelar. Entre ellos, la "Asociación de Víctimas del Caciquismo" y el "</w:t>
      </w:r>
      <w:r w:rsidR="0035431F" w:rsidRPr="00AF2A82">
        <w:rPr>
          <w:rFonts w:cs="Times New Roman"/>
          <w:noProof w:val="0"/>
        </w:rPr>
        <w:t>Foro Cívico Progresista" son ejemplos claros</w:t>
      </w:r>
      <w:r w:rsidRPr="00AF2A82">
        <w:rPr>
          <w:rFonts w:cs="Times New Roman"/>
          <w:noProof w:val="0"/>
        </w:rPr>
        <w:t xml:space="preserve">. </w:t>
      </w:r>
      <w:r w:rsidR="00866264" w:rsidRPr="00AF2A82">
        <w:rPr>
          <w:rFonts w:cs="Times New Roman"/>
          <w:noProof w:val="0"/>
        </w:rPr>
        <w:t>C</w:t>
      </w:r>
      <w:r w:rsidRPr="00AF2A82">
        <w:rPr>
          <w:rFonts w:cs="Times New Roman"/>
          <w:noProof w:val="0"/>
        </w:rPr>
        <w:t xml:space="preserve">abe destacar las </w:t>
      </w:r>
      <w:r w:rsidR="00866264" w:rsidRPr="00AF2A82">
        <w:rPr>
          <w:rFonts w:cs="Times New Roman"/>
          <w:noProof w:val="0"/>
        </w:rPr>
        <w:t xml:space="preserve">acciones de protesta </w:t>
      </w:r>
      <w:r w:rsidRPr="00AF2A82">
        <w:rPr>
          <w:rFonts w:cs="Times New Roman"/>
          <w:noProof w:val="0"/>
        </w:rPr>
        <w:t xml:space="preserve">protagonizadas por la segunda plataforma, la última en el año 2014, cuando ante notario </w:t>
      </w:r>
      <w:r w:rsidR="00F81522" w:rsidRPr="00AF2A82">
        <w:rPr>
          <w:rFonts w:cs="Times New Roman"/>
          <w:noProof w:val="0"/>
        </w:rPr>
        <w:t xml:space="preserve">recogieron un listado de </w:t>
      </w:r>
      <w:r w:rsidR="00805098" w:rsidRPr="00AF2A82">
        <w:rPr>
          <w:rFonts w:cs="Times New Roman"/>
          <w:noProof w:val="0"/>
        </w:rPr>
        <w:t>cuáles</w:t>
      </w:r>
      <w:r w:rsidRPr="00AF2A82">
        <w:rPr>
          <w:rFonts w:cs="Times New Roman"/>
          <w:noProof w:val="0"/>
        </w:rPr>
        <w:t xml:space="preserve"> serían los aprobados a unas oposiciones públicas en </w:t>
      </w:r>
      <w:r w:rsidR="004B0E9E" w:rsidRPr="00AF2A82">
        <w:rPr>
          <w:rFonts w:cs="Times New Roman"/>
          <w:noProof w:val="0"/>
        </w:rPr>
        <w:t>un</w:t>
      </w:r>
      <w:r w:rsidRPr="00AF2A82">
        <w:rPr>
          <w:rFonts w:cs="Times New Roman"/>
          <w:noProof w:val="0"/>
        </w:rPr>
        <w:t xml:space="preserve"> municipio</w:t>
      </w:r>
      <w:r w:rsidR="004B0E9E" w:rsidRPr="00AF2A82">
        <w:rPr>
          <w:rFonts w:cs="Times New Roman"/>
          <w:noProof w:val="0"/>
        </w:rPr>
        <w:t xml:space="preserve"> de la provincia</w:t>
      </w:r>
      <w:r w:rsidRPr="00AF2A82">
        <w:rPr>
          <w:rFonts w:cs="Times New Roman"/>
          <w:noProof w:val="0"/>
        </w:rPr>
        <w:t>, de cinco plazas para funcionario y con una</w:t>
      </w:r>
      <w:r w:rsidR="004A2610" w:rsidRPr="00AF2A82">
        <w:rPr>
          <w:rFonts w:cs="Times New Roman"/>
          <w:noProof w:val="0"/>
        </w:rPr>
        <w:t xml:space="preserve"> concurrencia de 475 opositores, los </w:t>
      </w:r>
      <w:r w:rsidRPr="00AF2A82">
        <w:rPr>
          <w:rFonts w:cs="Times New Roman"/>
          <w:noProof w:val="0"/>
        </w:rPr>
        <w:t xml:space="preserve">miembros de la asociación "acertaron" el nombre propio de cuatro beneficiarios, leve error, pues el quinto también había concurrido en las listas electorales del PP en el año 2007, lo cual, deja en evidencia, el proceso de selección para unas plazas vitalicias. </w:t>
      </w:r>
    </w:p>
    <w:p w:rsidR="00FE4B51" w:rsidRPr="00AF2A82" w:rsidRDefault="00FE4B51" w:rsidP="00FE4B51">
      <w:pPr>
        <w:rPr>
          <w:rFonts w:cs="Times New Roman"/>
          <w:noProof w:val="0"/>
        </w:rPr>
      </w:pPr>
      <w:r w:rsidRPr="00AF2A82">
        <w:rPr>
          <w:rFonts w:cs="Times New Roman"/>
          <w:noProof w:val="0"/>
        </w:rPr>
        <w:t>Pero estas acciones detalladas, ¿consiguieron revertir la situación y atraer votantes hacia las opciones programáticas</w:t>
      </w:r>
      <w:r w:rsidR="004A4E9D" w:rsidRPr="00AF2A82">
        <w:rPr>
          <w:rFonts w:cs="Times New Roman"/>
          <w:noProof w:val="0"/>
        </w:rPr>
        <w:t xml:space="preserve"> de los casos 4, 5 y 6</w:t>
      </w:r>
      <w:r w:rsidRPr="00AF2A82">
        <w:rPr>
          <w:rFonts w:cs="Times New Roman"/>
          <w:noProof w:val="0"/>
        </w:rPr>
        <w:t xml:space="preserve">? </w:t>
      </w:r>
      <w:r w:rsidR="00485282" w:rsidRPr="00AF2A82">
        <w:rPr>
          <w:rFonts w:cs="Times New Roman"/>
          <w:noProof w:val="0"/>
        </w:rPr>
        <w:t>P</w:t>
      </w:r>
      <w:r w:rsidRPr="00AF2A82">
        <w:rPr>
          <w:rFonts w:cs="Times New Roman"/>
          <w:noProof w:val="0"/>
        </w:rPr>
        <w:t>ues de manera muy limitada y, ante todo, lenta</w:t>
      </w:r>
      <w:r w:rsidR="00793F69" w:rsidRPr="00AF2A82">
        <w:rPr>
          <w:rFonts w:cs="Times New Roman"/>
          <w:noProof w:val="0"/>
        </w:rPr>
        <w:t xml:space="preserve">. </w:t>
      </w:r>
      <w:r w:rsidRPr="00AF2A82">
        <w:rPr>
          <w:rFonts w:cs="Times New Roman"/>
          <w:noProof w:val="0"/>
        </w:rPr>
        <w:t xml:space="preserve">Sin embargo, estos mecanismos blandos contra-clientelares </w:t>
      </w:r>
      <w:r w:rsidR="00F11439" w:rsidRPr="00AF2A82">
        <w:rPr>
          <w:rFonts w:cs="Times New Roman"/>
          <w:noProof w:val="0"/>
        </w:rPr>
        <w:t>proyectan la visión de</w:t>
      </w:r>
      <w:r w:rsidR="00CD73E2" w:rsidRPr="00AF2A82">
        <w:rPr>
          <w:rFonts w:cs="Times New Roman"/>
          <w:noProof w:val="0"/>
        </w:rPr>
        <w:t xml:space="preserve"> otro</w:t>
      </w:r>
      <w:r w:rsidR="000721C5" w:rsidRPr="00AF2A82">
        <w:rPr>
          <w:rFonts w:cs="Times New Roman"/>
          <w:noProof w:val="0"/>
        </w:rPr>
        <w:t xml:space="preserve"> modo de hacer política, un relato anti-clientelar y abr</w:t>
      </w:r>
      <w:r w:rsidR="007A3C47" w:rsidRPr="00AF2A82">
        <w:rPr>
          <w:rFonts w:cs="Times New Roman"/>
          <w:noProof w:val="0"/>
        </w:rPr>
        <w:t xml:space="preserve">en </w:t>
      </w:r>
      <w:r w:rsidR="000721C5" w:rsidRPr="00AF2A82">
        <w:rPr>
          <w:rFonts w:cs="Times New Roman"/>
          <w:noProof w:val="0"/>
        </w:rPr>
        <w:t>espacio a la política programática.</w:t>
      </w:r>
      <w:r w:rsidRPr="00AF2A82">
        <w:rPr>
          <w:rFonts w:cs="Times New Roman"/>
          <w:noProof w:val="0"/>
        </w:rPr>
        <w:t xml:space="preserve"> </w:t>
      </w:r>
      <w:r w:rsidR="00A920FC" w:rsidRPr="00AF2A82">
        <w:rPr>
          <w:rFonts w:cs="Times New Roman"/>
          <w:noProof w:val="0"/>
        </w:rPr>
        <w:t>A su vez, el</w:t>
      </w:r>
      <w:r w:rsidR="00407A99" w:rsidRPr="00AF2A82">
        <w:rPr>
          <w:rFonts w:cs="Times New Roman"/>
          <w:noProof w:val="0"/>
        </w:rPr>
        <w:t xml:space="preserve"> </w:t>
      </w:r>
      <w:r w:rsidR="000721C5" w:rsidRPr="00AF2A82">
        <w:rPr>
          <w:rFonts w:cs="Times New Roman"/>
          <w:noProof w:val="0"/>
        </w:rPr>
        <w:t>discurso</w:t>
      </w:r>
      <w:r w:rsidR="00407A99" w:rsidRPr="00AF2A82">
        <w:rPr>
          <w:rFonts w:cs="Times New Roman"/>
          <w:noProof w:val="0"/>
        </w:rPr>
        <w:t xml:space="preserve"> cívico-democrático</w:t>
      </w:r>
      <w:r w:rsidRPr="00AF2A82">
        <w:rPr>
          <w:rFonts w:cs="Times New Roman"/>
          <w:noProof w:val="0"/>
        </w:rPr>
        <w:t xml:space="preserve"> versiona las prácticas clientelares desde una pers</w:t>
      </w:r>
      <w:r w:rsidR="00407A99" w:rsidRPr="00AF2A82">
        <w:rPr>
          <w:rFonts w:cs="Times New Roman"/>
          <w:noProof w:val="0"/>
        </w:rPr>
        <w:t>pectiva peyorativa, y desgasta</w:t>
      </w:r>
      <w:r w:rsidRPr="00AF2A82">
        <w:rPr>
          <w:rFonts w:cs="Times New Roman"/>
          <w:noProof w:val="0"/>
        </w:rPr>
        <w:t xml:space="preserve"> el capital simbólico del sistema, es decir, estas asociaciones y asuntos de interés colectivo generaron nuevos paradigmas y luchas políticas, más eficaces cuando se trasladaron a partidos </w:t>
      </w:r>
      <w:r w:rsidR="000C5B7B" w:rsidRPr="00AF2A82">
        <w:rPr>
          <w:rFonts w:cs="Times New Roman"/>
          <w:noProof w:val="0"/>
        </w:rPr>
        <w:t>que las instrumentaliza</w:t>
      </w:r>
      <w:r w:rsidR="00BE3B10" w:rsidRPr="00AF2A82">
        <w:rPr>
          <w:rFonts w:cs="Times New Roman"/>
          <w:noProof w:val="0"/>
        </w:rPr>
        <w:t>ro</w:t>
      </w:r>
      <w:r w:rsidR="000F53AD" w:rsidRPr="00AF2A82">
        <w:rPr>
          <w:rFonts w:cs="Times New Roman"/>
          <w:noProof w:val="0"/>
        </w:rPr>
        <w:t>n</w:t>
      </w:r>
      <w:r w:rsidRPr="00AF2A82">
        <w:rPr>
          <w:rFonts w:cs="Times New Roman"/>
          <w:noProof w:val="0"/>
        </w:rPr>
        <w:t xml:space="preserve">. </w:t>
      </w:r>
    </w:p>
    <w:p w:rsidR="00495F8F" w:rsidRPr="00AF2A82" w:rsidRDefault="00495F8F" w:rsidP="00495F8F">
      <w:pPr>
        <w:rPr>
          <w:rFonts w:cs="Times New Roman"/>
          <w:noProof w:val="0"/>
          <w:lang w:eastAsia="gl-ES"/>
        </w:rPr>
      </w:pPr>
      <w:r w:rsidRPr="00AF2A82">
        <w:rPr>
          <w:rFonts w:cs="Times New Roman"/>
          <w:noProof w:val="0"/>
        </w:rPr>
        <w:t>En el caso 1 se produjo una re</w:t>
      </w:r>
      <w:r w:rsidRPr="00AF2A82">
        <w:rPr>
          <w:rFonts w:cs="Times New Roman"/>
          <w:noProof w:val="0"/>
          <w:lang w:eastAsia="gl-ES"/>
        </w:rPr>
        <w:t>vuelta popular durante el verano de 1989. Lo significativo de esta revuelta contra el gobierno arbitrario, autoritario y sectario hacia la clientela, es que podría haberse producido en otros muchos pueblos del rural contra regidores de este tipo, pero en el caso 1, la revuelta estalló y triunfó, lo cual, le confiere de una notable relevancia como "caso atípico" que puede ofrecer algunas claves que explican la caída del sistema clientelar. En palabras de una protagonista de la revuelta, "el pueblo se echó a la calle harto del abandono, falta de gestión y de las negras perspectivas de futuro";</w:t>
      </w:r>
      <w:r w:rsidRPr="00AF2A82">
        <w:rPr>
          <w:rStyle w:val="Refdenotaalpie"/>
          <w:rFonts w:cs="Times New Roman"/>
          <w:noProof w:val="0"/>
          <w:lang w:eastAsia="gl-ES"/>
        </w:rPr>
        <w:footnoteReference w:id="3"/>
      </w:r>
      <w:r w:rsidRPr="00AF2A82">
        <w:rPr>
          <w:rFonts w:cs="Times New Roman"/>
          <w:noProof w:val="0"/>
          <w:lang w:eastAsia="gl-ES"/>
        </w:rPr>
        <w:t xml:space="preserve"> otros concluyen la situación vivida como cambiar a un gobierno que "encarna el espíritu del caciquismo".</w:t>
      </w:r>
      <w:r w:rsidRPr="00AF2A82">
        <w:rPr>
          <w:rStyle w:val="Refdenotaalpie"/>
          <w:rFonts w:cs="Times New Roman"/>
          <w:noProof w:val="0"/>
          <w:lang w:eastAsia="gl-ES"/>
        </w:rPr>
        <w:footnoteReference w:id="4"/>
      </w:r>
    </w:p>
    <w:p w:rsidR="00495F8F" w:rsidRPr="00AF2A82" w:rsidRDefault="00495F8F" w:rsidP="00495F8F">
      <w:pPr>
        <w:rPr>
          <w:rFonts w:cs="Times New Roman"/>
          <w:noProof w:val="0"/>
          <w:lang w:eastAsia="gl-ES"/>
        </w:rPr>
      </w:pPr>
      <w:r w:rsidRPr="00AF2A82">
        <w:rPr>
          <w:rFonts w:cs="Times New Roman"/>
          <w:noProof w:val="0"/>
          <w:lang w:eastAsia="gl-ES"/>
        </w:rPr>
        <w:lastRenderedPageBreak/>
        <w:t>A raíz de unas truchas muert</w:t>
      </w:r>
      <w:r w:rsidR="00061EC7" w:rsidRPr="00AF2A82">
        <w:rPr>
          <w:rFonts w:cs="Times New Roman"/>
          <w:noProof w:val="0"/>
          <w:lang w:eastAsia="gl-ES"/>
        </w:rPr>
        <w:t>a</w:t>
      </w:r>
      <w:r w:rsidRPr="00AF2A82">
        <w:rPr>
          <w:rFonts w:cs="Times New Roman"/>
          <w:noProof w:val="0"/>
          <w:lang w:eastAsia="gl-ES"/>
        </w:rPr>
        <w:t>s en el río, y ante la negativa del alcalde a convocar el pleno que abordase el problema de contaminación del fluvial, se decide ocupar la casa consistorial y encerrarse hasta que el pleno municipal fuese convocado. Lo que había comenzado como un problema de salud pública y ecologismo, con la intensidad añadida de las asambleas entre vecinos</w:t>
      </w:r>
      <w:r w:rsidR="007A3723" w:rsidRPr="00AF2A82">
        <w:rPr>
          <w:rFonts w:cs="Times New Roman"/>
          <w:noProof w:val="0"/>
          <w:lang w:eastAsia="gl-ES"/>
        </w:rPr>
        <w:t xml:space="preserve"> encerrados en el consistorio</w:t>
      </w:r>
      <w:r w:rsidRPr="00AF2A82">
        <w:rPr>
          <w:rFonts w:cs="Times New Roman"/>
          <w:noProof w:val="0"/>
          <w:lang w:eastAsia="gl-ES"/>
        </w:rPr>
        <w:t>, dio pié a la deliberación y al planteamiento de nuevas problemáticas en las reuniones: la dejadez de los gobiernos municipales, el caciquismo practicado, la ausencia de actividades culturales, etc., contra lo cual, la asamblea empieza a actuar como un órgano de gobierno público, organizando actos culturales comidas populares y actuaciones musicales, con baile y música de gaitas en la plaza del Ayuntamiento. El entusiasmo alcanzado, llevó a los vecinos a decidir mantener el encierro hasta que el pleno sobre el estado del rio no fuese convocado.</w:t>
      </w:r>
      <w:r w:rsidRPr="00AF2A82">
        <w:rPr>
          <w:rStyle w:val="Refdenotaalpie"/>
          <w:rFonts w:cs="Times New Roman"/>
          <w:noProof w:val="0"/>
          <w:lang w:eastAsia="gl-ES"/>
        </w:rPr>
        <w:footnoteReference w:id="5"/>
      </w:r>
    </w:p>
    <w:p w:rsidR="00495F8F" w:rsidRPr="00AF2A82" w:rsidRDefault="00495F8F" w:rsidP="00495F8F">
      <w:pPr>
        <w:rPr>
          <w:rFonts w:cs="Times New Roman"/>
          <w:noProof w:val="0"/>
        </w:rPr>
      </w:pPr>
      <w:r w:rsidRPr="00AF2A82">
        <w:rPr>
          <w:rFonts w:cs="Times New Roman"/>
          <w:noProof w:val="0"/>
          <w:lang w:eastAsia="gl-ES"/>
        </w:rPr>
        <w:t xml:space="preserve">En las semanas sucesivas, se produjeron una serie de tentativas de ocupación por la fuerza, denuncias y manifestaciones, hasta que finalmente, ante el transversal y hegemónico apoyo vecinal, </w:t>
      </w:r>
      <w:r w:rsidRPr="00AF2A82">
        <w:rPr>
          <w:rFonts w:cs="Times New Roman"/>
          <w:noProof w:val="0"/>
        </w:rPr>
        <w:t>el alcalde y toda la corporación municipal dimite en bloque. La noticia llegó a la villa y los vecinos de todas las ideologías, la recibieron entre lágrimas y exaltación no contenida.</w:t>
      </w:r>
      <w:r w:rsidRPr="00AF2A82">
        <w:rPr>
          <w:rStyle w:val="Refdenotaalpie"/>
          <w:rFonts w:cs="Times New Roman"/>
          <w:noProof w:val="0"/>
        </w:rPr>
        <w:footnoteReference w:id="6"/>
      </w:r>
      <w:r w:rsidRPr="00AF2A82">
        <w:rPr>
          <w:rFonts w:cs="Times New Roman"/>
          <w:noProof w:val="0"/>
        </w:rPr>
        <w:t xml:space="preserve"> La revuelta popular contra el cacique había triunfado. A los pocos días, la nueva corporación municipal, </w:t>
      </w:r>
      <w:r w:rsidR="00837851" w:rsidRPr="00AF2A82">
        <w:rPr>
          <w:rFonts w:cs="Times New Roman"/>
          <w:noProof w:val="0"/>
        </w:rPr>
        <w:t>con un mandato claro,</w:t>
      </w:r>
      <w:r w:rsidRPr="00AF2A82">
        <w:rPr>
          <w:rFonts w:cs="Times New Roman"/>
          <w:noProof w:val="0"/>
        </w:rPr>
        <w:t xml:space="preserve"> comenzó a andar y a cambiar la realidad local.</w:t>
      </w:r>
    </w:p>
    <w:p w:rsidR="00495F8F" w:rsidRPr="00AF2A82" w:rsidRDefault="00495F8F" w:rsidP="00495F8F">
      <w:pPr>
        <w:rPr>
          <w:rFonts w:cs="Times New Roman"/>
          <w:noProof w:val="0"/>
        </w:rPr>
      </w:pPr>
      <w:r w:rsidRPr="00AF2A82">
        <w:rPr>
          <w:rFonts w:cs="Times New Roman"/>
          <w:noProof w:val="0"/>
        </w:rPr>
        <w:t>En medio de una provincia rural y envejecida, donde las prácticas "caciquiles"  son la norma, la revuelta popular permitió que emergiera un gobierno municipal que contaba con un gran apoyo social, que le encomendó a llevar a cabo una agenda programática. Tal como reflexionó a posteriori el líder de la revuelta y alcalde los primeros años: "nosotros teníamos un proyecto -o la idea- de una villa para vivir", que mediante decisiones políticas marcó "la diferencia entre la política y la demagogia o entre el individualismo y la ciudadanía".</w:t>
      </w:r>
      <w:r w:rsidRPr="00AF2A82">
        <w:rPr>
          <w:rStyle w:val="Refdenotaalpie"/>
          <w:rFonts w:cs="Times New Roman"/>
          <w:noProof w:val="0"/>
        </w:rPr>
        <w:footnoteReference w:id="7"/>
      </w:r>
      <w:r w:rsidRPr="00AF2A82">
        <w:rPr>
          <w:rFonts w:cs="Times New Roman"/>
          <w:noProof w:val="0"/>
        </w:rPr>
        <w:t xml:space="preserve"> Del corto alcance de los pequeños favores que derivan en un gobierno inoperante, se pasó a una acción política con un proyecto municipal definido, una idea para refundar la villa y que no acompañase al resto de la provincia, en su destino decadente y sin un impulso público con capacidad real de revertir la situación. </w:t>
      </w:r>
    </w:p>
    <w:p w:rsidR="00495F8F" w:rsidRPr="00AF2A82" w:rsidRDefault="00495F8F" w:rsidP="00495F8F">
      <w:pPr>
        <w:rPr>
          <w:rFonts w:cs="Times New Roman"/>
          <w:noProof w:val="0"/>
        </w:rPr>
      </w:pPr>
      <w:r w:rsidRPr="00AF2A82">
        <w:rPr>
          <w:rFonts w:cs="Times New Roman"/>
          <w:noProof w:val="0"/>
        </w:rPr>
        <w:t xml:space="preserve">Lo más llamativo del caso es comprobar cómo los agravios del clientelismo hacia los no beneficiados por los favores puede generar una acción colectiva anti-clientelar. El análisis desde la teoría de la acción colectiva y los movimientos sociales (Tilly, 2004; Della Porta y </w:t>
      </w:r>
      <w:r w:rsidRPr="00AF2A82">
        <w:rPr>
          <w:rFonts w:cs="Times New Roman"/>
          <w:noProof w:val="0"/>
        </w:rPr>
        <w:lastRenderedPageBreak/>
        <w:t xml:space="preserve">Diani, 2011; Tarrow, 2012), encuentra como respuesta a la naturaleza empírica del clientelismo: favores individuales, escasa abstracción y sin proyección colectiva, que impide identificar un agravio común y general, pues en realidad, el clientelismo se caracteriza por todo lo contrario, los beneficios particulares. </w:t>
      </w:r>
    </w:p>
    <w:p w:rsidR="00495F8F" w:rsidRPr="00AF2A82" w:rsidRDefault="00495F8F" w:rsidP="00495F8F">
      <w:pPr>
        <w:rPr>
          <w:rFonts w:cs="Times New Roman"/>
          <w:noProof w:val="0"/>
        </w:rPr>
      </w:pPr>
      <w:r w:rsidRPr="00AF2A82">
        <w:rPr>
          <w:rFonts w:cs="Times New Roman"/>
          <w:noProof w:val="0"/>
        </w:rPr>
        <w:t>S. Tarrow (2012) sintetiza las condiciones, lo que llama los "tres poderes en movimiento", que provocan el cambio: 1) cómo los descontentos constituyen los movimientos sociales y las organizaciones apropiadas; 2) cómo combinan emociones e identidades con repertorios culturales a los que dotan de significado; y 3) cómo intentan atrapar y transformar las oportunidades políticas.</w:t>
      </w:r>
    </w:p>
    <w:p w:rsidR="00495F8F" w:rsidRPr="00AF2A82" w:rsidRDefault="00495F8F" w:rsidP="00495F8F">
      <w:pPr>
        <w:rPr>
          <w:rFonts w:cs="Times New Roman"/>
          <w:noProof w:val="0"/>
        </w:rPr>
      </w:pPr>
      <w:r w:rsidRPr="00AF2A82">
        <w:rPr>
          <w:rFonts w:cs="Times New Roman"/>
          <w:noProof w:val="0"/>
        </w:rPr>
        <w:t xml:space="preserve">1. El primer poder en movimiento lo forman las asociaciones cívicas y las acciones de protesta en la villa, que forjaron unas redes sociales informales, sirvieron como plataforma para la organización de futuros movimientos que desembocaron en "acción colectiva en potencia" (Tarrow, 2012:127). Esta red de sujetos, formaron la asociación de defensa </w:t>
      </w:r>
      <w:r w:rsidRPr="00AF2A82">
        <w:rPr>
          <w:rFonts w:cs="Times New Roman"/>
          <w:i/>
          <w:noProof w:val="0"/>
        </w:rPr>
        <w:t>do rio</w:t>
      </w:r>
      <w:r w:rsidRPr="00AF2A82">
        <w:rPr>
          <w:rFonts w:cs="Times New Roman"/>
          <w:noProof w:val="0"/>
        </w:rPr>
        <w:t xml:space="preserve"> para organizar y emitir comunicados públicos, estaba compuesta por una notable heterogeneidad de vecinos, y más adelante, participaron en las asambleas populares durante la revuelta y el encierro en el Ayuntamiento, siempre sobre la base de unas organizaciones previas, nutridas con unos líderes jóvenes y activos que mantenían la "mínima red" de participación y compromiso. </w:t>
      </w:r>
    </w:p>
    <w:p w:rsidR="00495F8F" w:rsidRPr="00AF2A82" w:rsidRDefault="00495F8F" w:rsidP="00495F8F">
      <w:pPr>
        <w:rPr>
          <w:rFonts w:cs="Times New Roman"/>
          <w:noProof w:val="0"/>
        </w:rPr>
      </w:pPr>
      <w:r w:rsidRPr="00AF2A82">
        <w:rPr>
          <w:rFonts w:cs="Times New Roman"/>
          <w:noProof w:val="0"/>
        </w:rPr>
        <w:t xml:space="preserve">2. El segundo poder en movimiento, las emociones y las identidades colectivas, fue un hecho concreto que afectaba al colectivo de vecinos y atentaba contra el simbolismo y los "repertorios culturales" de los vecinos: la contaminación del río, fuente de la identidad de la villa. Una singularidad detectada consistió en la agregación a la matriz general de la protesta, una serie de significados compartidos a partir de la deliberación y el debate en las asambleas populares: la dejadez del alcalde, el caciquismo y un imaginario sobre lo que podría ser la villa; es decir, se construyó un esquema interpretativo entre los vecinos participantes en las reuniones que utilizaban para simplificar y dotar de significado a los acontecimientos, definir un agravio y contemplarlo bajo el nuevo marco propuesto; y lo que es más importante, generado mediante debate público en las asambleas de vecinos durante el encierro dentro del consistorio. La protesta legitimada comenzó como un problema medioambiental, y acabó bajo el lema </w:t>
      </w:r>
      <w:r w:rsidRPr="00AF2A82">
        <w:rPr>
          <w:rFonts w:cs="Times New Roman"/>
          <w:i/>
          <w:noProof w:val="0"/>
        </w:rPr>
        <w:t>"caciques nunca máis"</w:t>
      </w:r>
      <w:r w:rsidRPr="00AF2A82">
        <w:rPr>
          <w:rFonts w:cs="Times New Roman"/>
          <w:noProof w:val="0"/>
        </w:rPr>
        <w:t xml:space="preserve">. </w:t>
      </w:r>
    </w:p>
    <w:p w:rsidR="00495F8F" w:rsidRPr="00AF2A82" w:rsidRDefault="00495F8F" w:rsidP="00495F8F">
      <w:pPr>
        <w:rPr>
          <w:rFonts w:cs="Times New Roman"/>
          <w:noProof w:val="0"/>
        </w:rPr>
      </w:pPr>
      <w:r w:rsidRPr="00AF2A82">
        <w:rPr>
          <w:rFonts w:cs="Times New Roman"/>
          <w:noProof w:val="0"/>
        </w:rPr>
        <w:t xml:space="preserve">3. El tercer poder que posibilitó el triunfo de la acción colectiva que prevé Tarrow fue aprovechar las oportunidades políticas. La suma de apoyos a las reclamaciones de los </w:t>
      </w:r>
      <w:r w:rsidRPr="00AF2A82">
        <w:rPr>
          <w:rFonts w:cs="Times New Roman"/>
          <w:noProof w:val="0"/>
        </w:rPr>
        <w:lastRenderedPageBreak/>
        <w:t>encerrados, e incluso, "Allariz sin caciques" se empleó como eslogan de campaña en las generales de 1989 que sirvieron de plebiscito para medir el apoyo de los encerrados, consiguió generar una sit</w:t>
      </w:r>
      <w:r w:rsidR="00311B8F" w:rsidRPr="00AF2A82">
        <w:rPr>
          <w:rFonts w:cs="Times New Roman"/>
          <w:noProof w:val="0"/>
        </w:rPr>
        <w:t>uación enconada para el alcalde-</w:t>
      </w:r>
      <w:r w:rsidRPr="00AF2A82">
        <w:rPr>
          <w:rFonts w:cs="Times New Roman"/>
          <w:noProof w:val="0"/>
        </w:rPr>
        <w:t>patrón, que n</w:t>
      </w:r>
      <w:r w:rsidR="00E920E9" w:rsidRPr="00AF2A82">
        <w:rPr>
          <w:rFonts w:cs="Times New Roman"/>
          <w:noProof w:val="0"/>
        </w:rPr>
        <w:t>o</w:t>
      </w:r>
      <w:r w:rsidRPr="00AF2A82">
        <w:rPr>
          <w:rFonts w:cs="Times New Roman"/>
          <w:noProof w:val="0"/>
        </w:rPr>
        <w:t xml:space="preserve"> podía solucionar por la fuerza, pese a sus intentos, </w:t>
      </w:r>
      <w:r w:rsidR="006B68B7" w:rsidRPr="00AF2A82">
        <w:rPr>
          <w:rFonts w:cs="Times New Roman"/>
          <w:noProof w:val="0"/>
        </w:rPr>
        <w:t>por</w:t>
      </w:r>
      <w:r w:rsidR="00762953" w:rsidRPr="00AF2A82">
        <w:rPr>
          <w:rFonts w:cs="Times New Roman"/>
          <w:noProof w:val="0"/>
        </w:rPr>
        <w:t>que sólo incrementaba</w:t>
      </w:r>
      <w:r w:rsidRPr="00AF2A82">
        <w:rPr>
          <w:rFonts w:cs="Times New Roman"/>
          <w:noProof w:val="0"/>
        </w:rPr>
        <w:t xml:space="preserve"> el apoyo</w:t>
      </w:r>
      <w:r w:rsidR="00762953" w:rsidRPr="00AF2A82">
        <w:rPr>
          <w:rFonts w:cs="Times New Roman"/>
          <w:noProof w:val="0"/>
        </w:rPr>
        <w:t xml:space="preserve"> popular</w:t>
      </w:r>
      <w:r w:rsidRPr="00AF2A82">
        <w:rPr>
          <w:rFonts w:cs="Times New Roman"/>
          <w:noProof w:val="0"/>
        </w:rPr>
        <w:t xml:space="preserve"> a los encerrados. Esta coyuntura, fue explotada al máximo hasta lograr la dimisión.</w:t>
      </w:r>
    </w:p>
    <w:p w:rsidR="00495F8F" w:rsidRPr="00AF2A82" w:rsidRDefault="00495F8F" w:rsidP="00495F8F">
      <w:pPr>
        <w:rPr>
          <w:rFonts w:cs="Times New Roman"/>
          <w:noProof w:val="0"/>
        </w:rPr>
      </w:pPr>
      <w:r w:rsidRPr="00AF2A82">
        <w:rPr>
          <w:rFonts w:cs="Times New Roman"/>
          <w:noProof w:val="0"/>
        </w:rPr>
        <w:t xml:space="preserve">Se conjugaron distintos factores que facilitaron que brotase una imagen en la comunidad, una conexión narrativa entre el grupo organizado y la comunidad acerca de lo que estaba sucediendo, compartiendo marcos interpretativos sobre la importancia de conservar medioambientalmente el </w:t>
      </w:r>
      <w:r w:rsidR="00C723D1" w:rsidRPr="00AF2A82">
        <w:rPr>
          <w:rFonts w:cs="Times New Roman"/>
          <w:noProof w:val="0"/>
        </w:rPr>
        <w:t>fluvial</w:t>
      </w:r>
      <w:r w:rsidRPr="00AF2A82">
        <w:rPr>
          <w:rFonts w:cs="Times New Roman"/>
          <w:noProof w:val="0"/>
        </w:rPr>
        <w:t xml:space="preserve"> (relato compartido). Este hilo conductor permitió lo que los especialistas en acción colectiva llaman "alineamientos de marcos" (Della Porta; Diani, 2011:114), paso previo a la "reelaboración simbólica" de nuevos problemas, culpables y soluciones a emprender. El problema del río unió a los vecinos bajo una identidad frente a la verticalidad de las relaciones clientelares, que incluía un "nosotros" e irremediablemente un "otro(s)", en otras palabras, un culpable. </w:t>
      </w:r>
    </w:p>
    <w:p w:rsidR="00D82F4E" w:rsidRPr="00AF2A82" w:rsidRDefault="00D82F4E" w:rsidP="00E54AEC">
      <w:pPr>
        <w:pStyle w:val="Ttulo3"/>
      </w:pPr>
      <w:r w:rsidRPr="00AF2A82">
        <w:t>6) El aumento del "anti-clientelismo" normativo</w:t>
      </w:r>
    </w:p>
    <w:p w:rsidR="00D82F4E" w:rsidRPr="00AF2A82" w:rsidRDefault="005E4B99" w:rsidP="00D82F4E">
      <w:pPr>
        <w:rPr>
          <w:rFonts w:cs="Times New Roman"/>
          <w:noProof w:val="0"/>
        </w:rPr>
      </w:pPr>
      <w:r w:rsidRPr="00AF2A82">
        <w:rPr>
          <w:rFonts w:cs="Times New Roman"/>
          <w:noProof w:val="0"/>
          <w:lang w:eastAsia="gl-ES"/>
        </w:rPr>
        <w:t xml:space="preserve">Durante las </w:t>
      </w:r>
      <w:r w:rsidR="00D82F4E" w:rsidRPr="00AF2A82">
        <w:rPr>
          <w:rFonts w:cs="Times New Roman"/>
          <w:noProof w:val="0"/>
          <w:lang w:eastAsia="gl-ES"/>
        </w:rPr>
        <w:t>crisis económica</w:t>
      </w:r>
      <w:r w:rsidRPr="00AF2A82">
        <w:rPr>
          <w:rFonts w:cs="Times New Roman"/>
          <w:noProof w:val="0"/>
          <w:lang w:eastAsia="gl-ES"/>
        </w:rPr>
        <w:t>s</w:t>
      </w:r>
      <w:r w:rsidR="00D82F4E" w:rsidRPr="00AF2A82">
        <w:rPr>
          <w:rFonts w:cs="Times New Roman"/>
          <w:noProof w:val="0"/>
          <w:lang w:eastAsia="gl-ES"/>
        </w:rPr>
        <w:t xml:space="preserve"> en una sociedad</w:t>
      </w:r>
      <w:r w:rsidRPr="00AF2A82">
        <w:rPr>
          <w:rFonts w:cs="Times New Roman"/>
          <w:noProof w:val="0"/>
          <w:lang w:eastAsia="gl-ES"/>
        </w:rPr>
        <w:t>es</w:t>
      </w:r>
      <w:r w:rsidR="00D82F4E" w:rsidRPr="00AF2A82">
        <w:rPr>
          <w:rFonts w:cs="Times New Roman"/>
          <w:noProof w:val="0"/>
          <w:lang w:eastAsia="gl-ES"/>
        </w:rPr>
        <w:t xml:space="preserve"> desarrollada</w:t>
      </w:r>
      <w:r w:rsidRPr="00AF2A82">
        <w:rPr>
          <w:rFonts w:cs="Times New Roman"/>
          <w:noProof w:val="0"/>
          <w:lang w:eastAsia="gl-ES"/>
        </w:rPr>
        <w:t>s</w:t>
      </w:r>
      <w:r w:rsidR="00D82F4E" w:rsidRPr="00AF2A82">
        <w:rPr>
          <w:rFonts w:cs="Times New Roman"/>
          <w:noProof w:val="0"/>
          <w:lang w:eastAsia="gl-ES"/>
        </w:rPr>
        <w:t>, a medida que los costes del clientelismo son visibles y sentidos por los que los pagan</w:t>
      </w:r>
      <w:r w:rsidR="000C5F56" w:rsidRPr="00AF2A82">
        <w:rPr>
          <w:rFonts w:cs="Times New Roman"/>
          <w:noProof w:val="0"/>
          <w:lang w:eastAsia="gl-ES"/>
        </w:rPr>
        <w:t xml:space="preserve"> (</w:t>
      </w:r>
      <w:r w:rsidR="008E006E" w:rsidRPr="00AF2A82">
        <w:rPr>
          <w:noProof w:val="0"/>
        </w:rPr>
        <w:t xml:space="preserve">Stokes </w:t>
      </w:r>
      <w:r w:rsidR="008E006E" w:rsidRPr="00AF2A82">
        <w:rPr>
          <w:i/>
          <w:noProof w:val="0"/>
        </w:rPr>
        <w:t>et al</w:t>
      </w:r>
      <w:r w:rsidR="008E006E" w:rsidRPr="00AF2A82">
        <w:rPr>
          <w:noProof w:val="0"/>
        </w:rPr>
        <w:t>. (2006</w:t>
      </w:r>
      <w:r w:rsidR="00DD3B73" w:rsidRPr="00AF2A82">
        <w:rPr>
          <w:rFonts w:cs="Times New Roman"/>
          <w:noProof w:val="0"/>
          <w:lang w:eastAsia="gl-ES"/>
        </w:rPr>
        <w:t xml:space="preserve">), crece el anti-clientelismo. </w:t>
      </w:r>
      <w:r w:rsidR="000A4C94" w:rsidRPr="00AF2A82">
        <w:rPr>
          <w:rFonts w:cs="Times New Roman"/>
          <w:noProof w:val="0"/>
          <w:lang w:eastAsia="gl-ES"/>
        </w:rPr>
        <w:t>E</w:t>
      </w:r>
      <w:r w:rsidR="00D82F4E" w:rsidRPr="00AF2A82">
        <w:rPr>
          <w:rFonts w:cs="Times New Roman"/>
          <w:noProof w:val="0"/>
        </w:rPr>
        <w:t>l "a</w:t>
      </w:r>
      <w:r w:rsidR="000A4C94" w:rsidRPr="00AF2A82">
        <w:rPr>
          <w:rFonts w:cs="Times New Roman"/>
          <w:noProof w:val="0"/>
        </w:rPr>
        <w:t xml:space="preserve">nti-clientelismo" </w:t>
      </w:r>
      <w:r w:rsidR="00844294" w:rsidRPr="00AF2A82">
        <w:rPr>
          <w:rFonts w:cs="Times New Roman"/>
          <w:noProof w:val="0"/>
        </w:rPr>
        <w:t>ético-</w:t>
      </w:r>
      <w:r w:rsidR="000A4C94" w:rsidRPr="00AF2A82">
        <w:rPr>
          <w:rFonts w:cs="Times New Roman"/>
          <w:noProof w:val="0"/>
        </w:rPr>
        <w:t xml:space="preserve">normativo </w:t>
      </w:r>
      <w:r w:rsidR="00D82F4E" w:rsidRPr="00AF2A82">
        <w:rPr>
          <w:rFonts w:cs="Times New Roman"/>
          <w:noProof w:val="0"/>
        </w:rPr>
        <w:t xml:space="preserve">se debe a distintos submecanismos: a) las transformaciones socio-culturales, b) el crecimiento económico, y c) el ensanche de las clases medias, variables que han sido exploradas por Kitschelt (2007) </w:t>
      </w:r>
      <w:r w:rsidR="007722D4" w:rsidRPr="00AF2A82">
        <w:rPr>
          <w:rFonts w:cs="Times New Roman"/>
          <w:noProof w:val="0"/>
        </w:rPr>
        <w:t>como causantes de</w:t>
      </w:r>
      <w:r w:rsidR="00D82F4E" w:rsidRPr="00AF2A82">
        <w:rPr>
          <w:rFonts w:cs="Times New Roman"/>
          <w:noProof w:val="0"/>
        </w:rPr>
        <w:t xml:space="preserve"> una menor interdepe</w:t>
      </w:r>
      <w:r w:rsidR="007722D4" w:rsidRPr="00AF2A82">
        <w:rPr>
          <w:rFonts w:cs="Times New Roman"/>
          <w:noProof w:val="0"/>
        </w:rPr>
        <w:t>ndencia entre los miembros de la</w:t>
      </w:r>
      <w:r w:rsidR="00D82F4E" w:rsidRPr="00AF2A82">
        <w:rPr>
          <w:rFonts w:cs="Times New Roman"/>
          <w:noProof w:val="0"/>
        </w:rPr>
        <w:t xml:space="preserve"> red.</w:t>
      </w:r>
    </w:p>
    <w:p w:rsidR="00D82F4E" w:rsidRPr="00AF2A82" w:rsidRDefault="00C75653" w:rsidP="00D82F4E">
      <w:pPr>
        <w:rPr>
          <w:rFonts w:cs="Times New Roman"/>
          <w:noProof w:val="0"/>
          <w:lang w:eastAsia="gl-ES"/>
        </w:rPr>
      </w:pPr>
      <w:r w:rsidRPr="00AF2A82">
        <w:rPr>
          <w:rFonts w:cs="Times New Roman"/>
          <w:noProof w:val="0"/>
          <w:lang w:eastAsia="gl-ES"/>
        </w:rPr>
        <w:t>Durante el trabajo etnográfico, a</w:t>
      </w:r>
      <w:r w:rsidR="00D82F4E" w:rsidRPr="00AF2A82">
        <w:rPr>
          <w:rFonts w:cs="Times New Roman"/>
          <w:noProof w:val="0"/>
          <w:lang w:eastAsia="gl-ES"/>
        </w:rPr>
        <w:t>lgunos de los sujetos representativos de los distintos roles sociales en la provincia de</w:t>
      </w:r>
      <w:r w:rsidR="006A21B5" w:rsidRPr="00AF2A82">
        <w:rPr>
          <w:rFonts w:cs="Times New Roman"/>
          <w:noProof w:val="0"/>
          <w:lang w:eastAsia="gl-ES"/>
        </w:rPr>
        <w:t>l caso 4</w:t>
      </w:r>
      <w:r w:rsidR="00D82F4E" w:rsidRPr="00AF2A82">
        <w:rPr>
          <w:rFonts w:cs="Times New Roman"/>
          <w:noProof w:val="0"/>
          <w:lang w:eastAsia="gl-ES"/>
        </w:rPr>
        <w:t xml:space="preserve">, parecen compartir una coherencia discursiva entre sus versiones, siempre subjetivas, cuando plantean ideas personales desde un conocimiento retrospectivo (la sociedad rural y campesina), y a la vez formulan una previsión prospectiva de hacia </w:t>
      </w:r>
      <w:r w:rsidR="00391CE0" w:rsidRPr="00AF2A82">
        <w:rPr>
          <w:rFonts w:cs="Times New Roman"/>
          <w:noProof w:val="0"/>
          <w:lang w:eastAsia="gl-ES"/>
        </w:rPr>
        <w:t>dónde</w:t>
      </w:r>
      <w:r w:rsidR="00D82F4E" w:rsidRPr="00AF2A82">
        <w:rPr>
          <w:rFonts w:cs="Times New Roman"/>
          <w:noProof w:val="0"/>
          <w:lang w:eastAsia="gl-ES"/>
        </w:rPr>
        <w:t xml:space="preserve"> evoluciona la sociedad en la que viven (con formación universitaria y permeable a las corrientes exteriores), y entienden, que hoy en día los valores cívicos propios de las democracias avanzadas forman parte de la conciencia social en una provincia tradicionalmente culturizada en el intercambio de favores entre políticos y votantes:</w:t>
      </w:r>
    </w:p>
    <w:p w:rsidR="00D82F4E" w:rsidRPr="00AF2A82" w:rsidRDefault="00981216" w:rsidP="00D82F4E">
      <w:pPr>
        <w:pStyle w:val="Cita"/>
        <w:rPr>
          <w:i w:val="0"/>
          <w:noProof w:val="0"/>
        </w:rPr>
      </w:pPr>
      <w:r w:rsidRPr="00AF2A82">
        <w:rPr>
          <w:i w:val="0"/>
          <w:noProof w:val="0"/>
        </w:rPr>
        <w:t xml:space="preserve">"yo de vez en cuando veo algo de esperanza en esta transformación, en el ámbito universitario pasamos de una universidad muy activa que pasó a ser una facultad meramente plana sin objetivos, a partir del 2010-2011 volvió gente preocupada por la actividad social... </w:t>
      </w:r>
      <w:r w:rsidR="00590A9D" w:rsidRPr="00AF2A82">
        <w:rPr>
          <w:i w:val="0"/>
          <w:noProof w:val="0"/>
        </w:rPr>
        <w:t>¿</w:t>
      </w:r>
      <w:r w:rsidRPr="00AF2A82">
        <w:rPr>
          <w:i w:val="0"/>
          <w:noProof w:val="0"/>
        </w:rPr>
        <w:t xml:space="preserve">en el </w:t>
      </w:r>
      <w:r w:rsidRPr="00AF2A82">
        <w:rPr>
          <w:i w:val="0"/>
          <w:noProof w:val="0"/>
        </w:rPr>
        <w:lastRenderedPageBreak/>
        <w:t>resto de la sociedad? creo que hay un grado de despertar, de que lo colectivo nos toca, es decir, nos afecta"</w:t>
      </w:r>
      <w:r w:rsidRPr="00AF2A82">
        <w:rPr>
          <w:noProof w:val="0"/>
        </w:rPr>
        <w:t>.</w:t>
      </w:r>
    </w:p>
    <w:p w:rsidR="00D82F4E" w:rsidRPr="00AF2A82" w:rsidRDefault="00D82F4E" w:rsidP="00D82F4E">
      <w:pPr>
        <w:rPr>
          <w:rFonts w:cs="Times New Roman"/>
          <w:noProof w:val="0"/>
        </w:rPr>
      </w:pPr>
      <w:r w:rsidRPr="00AF2A82">
        <w:rPr>
          <w:rFonts w:cs="Times New Roman"/>
          <w:noProof w:val="0"/>
        </w:rPr>
        <w:t>El razonamiento de los entrevistados está muy ligado al contexto de crisis económica, que renovó debates acerca de la calidad de nuestra democracia, los controles a los políticos y en general, el funcionamiento de todo el sistema político-económico, sus carencias y "no cumplimiento" con las nuevas demandas. Lo que los entrevistados parecen trasmiti</w:t>
      </w:r>
      <w:r w:rsidR="00C10E78" w:rsidRPr="00AF2A82">
        <w:rPr>
          <w:rFonts w:cs="Times New Roman"/>
          <w:noProof w:val="0"/>
        </w:rPr>
        <w:t xml:space="preserve">r </w:t>
      </w:r>
      <w:r w:rsidRPr="00AF2A82">
        <w:rPr>
          <w:rFonts w:cs="Times New Roman"/>
          <w:noProof w:val="0"/>
        </w:rPr>
        <w:t>es una conciencia crítica como colectivo, que enti</w:t>
      </w:r>
      <w:r w:rsidR="002D1485" w:rsidRPr="00AF2A82">
        <w:rPr>
          <w:rFonts w:cs="Times New Roman"/>
          <w:noProof w:val="0"/>
        </w:rPr>
        <w:t>ende la realidad donde la minorí</w:t>
      </w:r>
      <w:r w:rsidRPr="00AF2A82">
        <w:rPr>
          <w:rFonts w:cs="Times New Roman"/>
          <w:noProof w:val="0"/>
        </w:rPr>
        <w:t>a son los beneficiados y la mayoría los "perdedores" (y desmovilizados); es decir, los enchufes, el clientelismo y la corrupción, comienza a ser señalado como un problema más que un "como son las cosas"</w:t>
      </w:r>
      <w:r w:rsidR="00C1620F" w:rsidRPr="00AF2A82">
        <w:rPr>
          <w:rFonts w:cs="Times New Roman"/>
          <w:noProof w:val="0"/>
        </w:rPr>
        <w:t>;</w:t>
      </w:r>
      <w:r w:rsidRPr="00AF2A82">
        <w:rPr>
          <w:rFonts w:cs="Times New Roman"/>
          <w:noProof w:val="0"/>
        </w:rPr>
        <w:t xml:space="preserve"> </w:t>
      </w:r>
      <w:r w:rsidR="00D34EA6" w:rsidRPr="00AF2A82">
        <w:rPr>
          <w:rFonts w:cs="Times New Roman"/>
          <w:noProof w:val="0"/>
        </w:rPr>
        <w:t>o</w:t>
      </w:r>
      <w:r w:rsidRPr="00AF2A82">
        <w:rPr>
          <w:rFonts w:cs="Times New Roman"/>
          <w:noProof w:val="0"/>
        </w:rPr>
        <w:t xml:space="preserve"> una oportunidad de ascender socialmente, porque los entrevistados comprenden que están siendo perjudicados por ese sistema: "yo no entiendo como nadie entró aquí a matar a todo el mundo", señala visiblemente cansado un actor político </w:t>
      </w:r>
      <w:r w:rsidR="00FB6CB3" w:rsidRPr="00AF2A82">
        <w:rPr>
          <w:rFonts w:cs="Times New Roman"/>
          <w:noProof w:val="0"/>
        </w:rPr>
        <w:t>refiriéndose</w:t>
      </w:r>
      <w:r w:rsidRPr="00AF2A82">
        <w:rPr>
          <w:rFonts w:cs="Times New Roman"/>
          <w:noProof w:val="0"/>
        </w:rPr>
        <w:t xml:space="preserve"> al palacio provincial, donde sólo conseguían un empleo los votantes y miembros del partido de gobierno.</w:t>
      </w:r>
    </w:p>
    <w:p w:rsidR="00D82F4E" w:rsidRPr="00AF2A82" w:rsidRDefault="00D82F4E" w:rsidP="00D82F4E">
      <w:pPr>
        <w:rPr>
          <w:rFonts w:cs="Times New Roman"/>
          <w:noProof w:val="0"/>
        </w:rPr>
      </w:pPr>
      <w:r w:rsidRPr="00AF2A82">
        <w:rPr>
          <w:rFonts w:cs="Times New Roman"/>
          <w:noProof w:val="0"/>
        </w:rPr>
        <w:t>Del análisis de su discurso, se desprende un cierto hartazgo, lo que antes era visto como una oportunidad, lo normal (el enchufe en un puesto laboral o el "favoritismo" en la administración), ahora es percibido como un privilegio y un abuso de poder. La fuente de estas percepciones cognitivas, se encuentra en la crisis económica de los últimos años y en el ensanche de la clase media, que potencian una ética pública basada en los principios de justicia e igualdad, incompatibles con las prácticas clientelares, a toda vista, injustas.</w:t>
      </w:r>
    </w:p>
    <w:p w:rsidR="00D82F4E" w:rsidRPr="00AF2A82" w:rsidRDefault="00D82F4E" w:rsidP="00D82F4E">
      <w:pPr>
        <w:rPr>
          <w:rFonts w:cs="Times New Roman"/>
          <w:noProof w:val="0"/>
        </w:rPr>
      </w:pPr>
      <w:r w:rsidRPr="00AF2A82">
        <w:rPr>
          <w:rFonts w:cs="Times New Roman"/>
          <w:noProof w:val="0"/>
        </w:rPr>
        <w:t>La enorme distancia intergeneracional entre unos progenitores vinculados al sector primario, y unos descendientes con formación universitaria, viajes por Europa, acceso a los medios de información, reclamadores de puestos de trabajo cualificados generados por empresas innovadoras, e influenciados p</w:t>
      </w:r>
      <w:r w:rsidR="007439AF" w:rsidRPr="00AF2A82">
        <w:rPr>
          <w:rFonts w:cs="Times New Roman"/>
          <w:noProof w:val="0"/>
        </w:rPr>
        <w:t>or las nuevas demandas sociales,</w:t>
      </w:r>
      <w:r w:rsidRPr="00AF2A82">
        <w:rPr>
          <w:rFonts w:cs="Times New Roman"/>
          <w:noProof w:val="0"/>
        </w:rPr>
        <w:t xml:space="preserve"> parecen crear una barrera al acomodo de las prácticas clientelares entre los valores sociales actuales:</w:t>
      </w:r>
      <w:r w:rsidR="0064520D" w:rsidRPr="00AF2A82">
        <w:rPr>
          <w:rFonts w:cs="Times New Roman"/>
          <w:noProof w:val="0"/>
        </w:rPr>
        <w:t xml:space="preserve"> "todo esto solo se va a revertir con gente que piense de otra forma"</w:t>
      </w:r>
      <w:r w:rsidR="008176D9" w:rsidRPr="00AF2A82">
        <w:rPr>
          <w:rFonts w:cs="Times New Roman"/>
          <w:noProof w:val="0"/>
        </w:rPr>
        <w:t xml:space="preserve"> aclaró un entrevistado</w:t>
      </w:r>
      <w:r w:rsidR="00DB1D97" w:rsidRPr="00AF2A82">
        <w:rPr>
          <w:rFonts w:cs="Times New Roman"/>
          <w:noProof w:val="0"/>
        </w:rPr>
        <w:t>;</w:t>
      </w:r>
      <w:r w:rsidRPr="00AF2A82">
        <w:rPr>
          <w:rFonts w:cs="Times New Roman"/>
          <w:noProof w:val="0"/>
        </w:rPr>
        <w:t xml:space="preserve"> porque inevitablemente sus intereses no se adaptan al tipo de favores del sistema clientelar, y acaban por demandar, un sistema más meritocrático propio de las </w:t>
      </w:r>
      <w:r w:rsidR="00EA3E06" w:rsidRPr="00AF2A82">
        <w:rPr>
          <w:rFonts w:cs="Times New Roman"/>
          <w:noProof w:val="0"/>
        </w:rPr>
        <w:t>economías</w:t>
      </w:r>
      <w:r w:rsidRPr="00AF2A82">
        <w:rPr>
          <w:rFonts w:cs="Times New Roman"/>
          <w:noProof w:val="0"/>
        </w:rPr>
        <w:t xml:space="preserve"> modernas y competitivas. No supone un asunto menor todas estas transformaciones que derivan en una nueva cultura cívica, ligada a los valores éticos de las democracias occidentales: participación, igualdad, derechos</w:t>
      </w:r>
      <w:r w:rsidR="004F3E4D" w:rsidRPr="00AF2A82">
        <w:rPr>
          <w:rFonts w:cs="Times New Roman"/>
          <w:noProof w:val="0"/>
        </w:rPr>
        <w:t>,</w:t>
      </w:r>
      <w:r w:rsidRPr="00AF2A82">
        <w:rPr>
          <w:rFonts w:cs="Times New Roman"/>
          <w:noProof w:val="0"/>
        </w:rPr>
        <w:t xml:space="preserve"> </w:t>
      </w:r>
      <w:r w:rsidR="003F55A7" w:rsidRPr="00AF2A82">
        <w:rPr>
          <w:rFonts w:cs="Times New Roman"/>
          <w:noProof w:val="0"/>
        </w:rPr>
        <w:t xml:space="preserve">pluralismo </w:t>
      </w:r>
      <w:r w:rsidR="004F3E4D" w:rsidRPr="00AF2A82">
        <w:rPr>
          <w:rFonts w:cs="Times New Roman"/>
          <w:noProof w:val="0"/>
        </w:rPr>
        <w:t>o libertad</w:t>
      </w:r>
      <w:r w:rsidRPr="00AF2A82">
        <w:rPr>
          <w:rFonts w:cs="Times New Roman"/>
          <w:noProof w:val="0"/>
        </w:rPr>
        <w:t xml:space="preserve"> que</w:t>
      </w:r>
      <w:r w:rsidR="004F3E4D" w:rsidRPr="00AF2A82">
        <w:rPr>
          <w:rFonts w:cs="Times New Roman"/>
          <w:noProof w:val="0"/>
        </w:rPr>
        <w:t>,</w:t>
      </w:r>
      <w:r w:rsidRPr="00AF2A82">
        <w:rPr>
          <w:rFonts w:cs="Times New Roman"/>
          <w:noProof w:val="0"/>
        </w:rPr>
        <w:t xml:space="preserve"> una vez más, parecen incompatibles con la dependencia, la arbitrariedad, los favores y la sumisión</w:t>
      </w:r>
      <w:r w:rsidR="00E01D31" w:rsidRPr="00AF2A82">
        <w:rPr>
          <w:rFonts w:cs="Times New Roman"/>
          <w:noProof w:val="0"/>
        </w:rPr>
        <w:t xml:space="preserve"> del fenómeno clientelar</w:t>
      </w:r>
      <w:r w:rsidRPr="00AF2A82">
        <w:rPr>
          <w:rFonts w:cs="Times New Roman"/>
          <w:noProof w:val="0"/>
        </w:rPr>
        <w:t xml:space="preserve">. Con el nuevo código de </w:t>
      </w:r>
      <w:r w:rsidRPr="00AF2A82">
        <w:rPr>
          <w:rFonts w:cs="Times New Roman"/>
          <w:noProof w:val="0"/>
        </w:rPr>
        <w:lastRenderedPageBreak/>
        <w:t>valores sociales, se genera lo que algún entrevistado llama "masa crítica" y "conciencia social":</w:t>
      </w:r>
    </w:p>
    <w:p w:rsidR="00D82F4E" w:rsidRPr="00AF2A82" w:rsidRDefault="00D82E65" w:rsidP="00D82F4E">
      <w:pPr>
        <w:pStyle w:val="Cita"/>
        <w:rPr>
          <w:noProof w:val="0"/>
        </w:rPr>
      </w:pPr>
      <w:r w:rsidRPr="00AF2A82">
        <w:rPr>
          <w:i w:val="0"/>
          <w:noProof w:val="0"/>
        </w:rPr>
        <w:t>"primero tiene que haber las condiciones objetivas, masa crítica en la sociedad para poder vislumbrar una alternativa (...) en nuestro caso concreto, con unas condiciones objetivas, con una situación social... donde el modelo está agotado, hay sensación de que no funciona</w:t>
      </w:r>
      <w:r w:rsidRPr="00AF2A82">
        <w:rPr>
          <w:noProof w:val="0"/>
        </w:rPr>
        <w:t>".</w:t>
      </w:r>
    </w:p>
    <w:p w:rsidR="00D82F4E" w:rsidRPr="00AF2A82" w:rsidRDefault="00D82F4E" w:rsidP="00D82F4E">
      <w:pPr>
        <w:rPr>
          <w:rFonts w:cs="Times New Roman"/>
          <w:noProof w:val="0"/>
        </w:rPr>
      </w:pPr>
      <w:r w:rsidRPr="00AF2A82">
        <w:rPr>
          <w:rFonts w:cs="Times New Roman"/>
          <w:noProof w:val="0"/>
        </w:rPr>
        <w:t>Para un eficaz desempeño del sistema clientelar</w:t>
      </w:r>
      <w:r w:rsidR="007F6C67" w:rsidRPr="00AF2A82">
        <w:rPr>
          <w:rFonts w:cs="Times New Roman"/>
          <w:noProof w:val="0"/>
        </w:rPr>
        <w:t xml:space="preserve"> y desde el punto de vista de los</w:t>
      </w:r>
      <w:r w:rsidRPr="00AF2A82">
        <w:rPr>
          <w:rFonts w:cs="Times New Roman"/>
          <w:noProof w:val="0"/>
        </w:rPr>
        <w:t xml:space="preserve"> efectos electorales, el anti-clientelismo normativo representa un preámbulo a penalizar a aquellos partidos políticos que centren su actividad en unas prácticas contrarias a los nuevos valores cívicos, que a la postre, rebajan su poder institucional, su capacidad para ofrecer favores y acaban por debilitar el sistema. </w:t>
      </w:r>
    </w:p>
    <w:p w:rsidR="00D82F4E" w:rsidRPr="00AF2A82" w:rsidRDefault="00D82F4E" w:rsidP="00E54AEC">
      <w:pPr>
        <w:pStyle w:val="Ttulo3"/>
      </w:pPr>
      <w:r w:rsidRPr="00AF2A82">
        <w:t xml:space="preserve">7) Los costes crecientes de los favores </w:t>
      </w:r>
    </w:p>
    <w:p w:rsidR="00B41E98" w:rsidRPr="00AF2A82" w:rsidRDefault="00D82F4E" w:rsidP="00D82F4E">
      <w:pPr>
        <w:rPr>
          <w:rFonts w:cs="Times New Roman"/>
          <w:noProof w:val="0"/>
        </w:rPr>
      </w:pPr>
      <w:r w:rsidRPr="00AF2A82">
        <w:rPr>
          <w:rFonts w:cs="Times New Roman"/>
          <w:noProof w:val="0"/>
        </w:rPr>
        <w:t xml:space="preserve">La mejora general de la calidad de vida de los clientes, provoca inflación en los recursos, causando costes crecientes para mantener a la clientela (Caciagli y Belloni, 1981), que pueden llevar al sistema a una situación de colapso, y obligar a los patrones a acudir con más frecuencia a fuentes corruptas. </w:t>
      </w:r>
    </w:p>
    <w:p w:rsidR="00D82F4E" w:rsidRPr="00AF2A82" w:rsidRDefault="00D82F4E" w:rsidP="00D82F4E">
      <w:pPr>
        <w:rPr>
          <w:rFonts w:cs="Times New Roman"/>
          <w:noProof w:val="0"/>
        </w:rPr>
      </w:pPr>
      <w:r w:rsidRPr="00AF2A82">
        <w:rPr>
          <w:rFonts w:cs="Times New Roman"/>
          <w:noProof w:val="0"/>
        </w:rPr>
        <w:t xml:space="preserve">Por ello, muchos políticos clientelares se introducen en el círculo del clientelismo-corrupción-clientelismo, siendo expulsados de la política a través de decisiones judiciales y raramente por voluntad popular expresada en las urnas. La consecuencia de los costes crecientes del clientelismo son la causa inicial de un tortuoso camino de corrupción que financie a la </w:t>
      </w:r>
      <w:r w:rsidR="00F8581A" w:rsidRPr="00AF2A82">
        <w:rPr>
          <w:rFonts w:cs="Times New Roman"/>
          <w:noProof w:val="0"/>
        </w:rPr>
        <w:t>máquina</w:t>
      </w:r>
      <w:r w:rsidRPr="00AF2A82">
        <w:rPr>
          <w:rFonts w:cs="Times New Roman"/>
          <w:noProof w:val="0"/>
        </w:rPr>
        <w:t>,</w:t>
      </w:r>
      <w:r w:rsidRPr="00AF2A82">
        <w:rPr>
          <w:rFonts w:cs="Times New Roman"/>
          <w:i/>
          <w:noProof w:val="0"/>
        </w:rPr>
        <w:t xml:space="preserve"> </w:t>
      </w:r>
      <w:r w:rsidRPr="00AF2A82">
        <w:rPr>
          <w:rFonts w:cs="Times New Roman"/>
          <w:noProof w:val="0"/>
        </w:rPr>
        <w:t xml:space="preserve">y logre introducir recursos en las redes clientelares de intercambio, una </w:t>
      </w:r>
      <w:r w:rsidRPr="00AF2A82">
        <w:rPr>
          <w:rFonts w:cs="Times New Roman"/>
          <w:i/>
          <w:noProof w:val="0"/>
        </w:rPr>
        <w:t xml:space="preserve">path dependency </w:t>
      </w:r>
      <w:r w:rsidRPr="00AF2A82">
        <w:rPr>
          <w:rFonts w:cs="Times New Roman"/>
          <w:noProof w:val="0"/>
        </w:rPr>
        <w:t xml:space="preserve">en la que los políticos clientelares se ven atrapados, ante la reclamación de recursos que </w:t>
      </w:r>
      <w:r w:rsidR="005051B6" w:rsidRPr="00AF2A82">
        <w:rPr>
          <w:rFonts w:cs="Times New Roman"/>
          <w:noProof w:val="0"/>
        </w:rPr>
        <w:t>refuercen</w:t>
      </w:r>
      <w:r w:rsidRPr="00AF2A82">
        <w:rPr>
          <w:rFonts w:cs="Times New Roman"/>
          <w:noProof w:val="0"/>
        </w:rPr>
        <w:t xml:space="preserve"> su capital simbólico de "conseguidor", el seguir ofreciendo los favores de manera ininterrumpida, hasta que este desemboca en procesos judiciales que desgastan al político-patrón, lo inhabilitan y acaban perdiendo el apoyo de la </w:t>
      </w:r>
      <w:r w:rsidR="008273AE" w:rsidRPr="00AF2A82">
        <w:rPr>
          <w:rFonts w:cs="Times New Roman"/>
          <w:noProof w:val="0"/>
        </w:rPr>
        <w:t>máquina</w:t>
      </w:r>
      <w:r w:rsidRPr="00AF2A82">
        <w:rPr>
          <w:rFonts w:cs="Times New Roman"/>
          <w:i/>
          <w:noProof w:val="0"/>
        </w:rPr>
        <w:t xml:space="preserve"> </w:t>
      </w:r>
      <w:r w:rsidR="00F07C30" w:rsidRPr="00AF2A82">
        <w:rPr>
          <w:rFonts w:cs="Times New Roman"/>
          <w:noProof w:val="0"/>
        </w:rPr>
        <w:t>controlado</w:t>
      </w:r>
      <w:r w:rsidR="004A2FCE" w:rsidRPr="00AF2A82">
        <w:rPr>
          <w:rFonts w:cs="Times New Roman"/>
          <w:noProof w:val="0"/>
        </w:rPr>
        <w:t>ra</w:t>
      </w:r>
      <w:r w:rsidRPr="00AF2A82">
        <w:rPr>
          <w:rFonts w:cs="Times New Roman"/>
          <w:noProof w:val="0"/>
        </w:rPr>
        <w:t xml:space="preserve"> de</w:t>
      </w:r>
      <w:r w:rsidR="00F07C30" w:rsidRPr="00AF2A82">
        <w:rPr>
          <w:rFonts w:cs="Times New Roman"/>
          <w:noProof w:val="0"/>
        </w:rPr>
        <w:t xml:space="preserve"> las</w:t>
      </w:r>
      <w:r w:rsidRPr="00AF2A82">
        <w:rPr>
          <w:rFonts w:cs="Times New Roman"/>
          <w:noProof w:val="0"/>
        </w:rPr>
        <w:t xml:space="preserve"> transferencias -convertibles en mercancías clientelares- desde instituciones superiores.</w:t>
      </w:r>
    </w:p>
    <w:p w:rsidR="00D82F4E" w:rsidRPr="00AF2A82" w:rsidRDefault="00D82F4E" w:rsidP="00D82F4E">
      <w:pPr>
        <w:rPr>
          <w:rFonts w:cs="Times New Roman"/>
          <w:noProof w:val="0"/>
        </w:rPr>
      </w:pPr>
      <w:r w:rsidRPr="00AF2A82">
        <w:rPr>
          <w:rFonts w:cs="Times New Roman"/>
          <w:noProof w:val="0"/>
        </w:rPr>
        <w:t xml:space="preserve">Esta </w:t>
      </w:r>
      <w:r w:rsidRPr="00AF2A82">
        <w:rPr>
          <w:rFonts w:cs="Times New Roman"/>
          <w:i/>
          <w:noProof w:val="0"/>
        </w:rPr>
        <w:t>path dependency</w:t>
      </w:r>
      <w:r w:rsidRPr="00AF2A82">
        <w:rPr>
          <w:rFonts w:cs="Times New Roman"/>
          <w:noProof w:val="0"/>
        </w:rPr>
        <w:t xml:space="preserve"> clientelismo-corrupción-clientelismo</w:t>
      </w:r>
      <w:r w:rsidR="00B117D8" w:rsidRPr="00AF2A82">
        <w:rPr>
          <w:rFonts w:cs="Times New Roman"/>
          <w:noProof w:val="0"/>
        </w:rPr>
        <w:t xml:space="preserve"> </w:t>
      </w:r>
      <w:r w:rsidRPr="00AF2A82">
        <w:rPr>
          <w:rFonts w:cs="Times New Roman"/>
          <w:noProof w:val="0"/>
        </w:rPr>
        <w:t xml:space="preserve">se encuentra claramente en el caso </w:t>
      </w:r>
      <w:r w:rsidR="00262F8C" w:rsidRPr="00AF2A82">
        <w:rPr>
          <w:rFonts w:cs="Times New Roman"/>
          <w:noProof w:val="0"/>
        </w:rPr>
        <w:t>5</w:t>
      </w:r>
      <w:r w:rsidR="00D204CB" w:rsidRPr="00AF2A82">
        <w:rPr>
          <w:rFonts w:cs="Times New Roman"/>
          <w:noProof w:val="0"/>
        </w:rPr>
        <w:t xml:space="preserve">, que para </w:t>
      </w:r>
      <w:r w:rsidRPr="00AF2A82">
        <w:rPr>
          <w:rFonts w:cs="Times New Roman"/>
          <w:noProof w:val="0"/>
        </w:rPr>
        <w:t xml:space="preserve">hacer frente a los compromisos contraídos con su red, condujeron al patrón a cometer errores y precipitaciones, patentizándose escandalosas irregularidades </w:t>
      </w:r>
      <w:r w:rsidR="00657B03" w:rsidRPr="00AF2A82">
        <w:rPr>
          <w:rFonts w:cs="Times New Roman"/>
          <w:noProof w:val="0"/>
        </w:rPr>
        <w:t>recogidas durante el trabajo de campo</w:t>
      </w:r>
      <w:r w:rsidRPr="00AF2A82">
        <w:rPr>
          <w:rFonts w:cs="Times New Roman"/>
          <w:noProof w:val="0"/>
        </w:rPr>
        <w:t xml:space="preserve"> que a la postre, le ocasionaron problemas judiciales. El mismo proceso lo experimentó </w:t>
      </w:r>
      <w:r w:rsidR="009764E3" w:rsidRPr="00AF2A82">
        <w:rPr>
          <w:rFonts w:cs="Times New Roman"/>
          <w:noProof w:val="0"/>
        </w:rPr>
        <w:t>el patrón del caso 6</w:t>
      </w:r>
      <w:r w:rsidRPr="00AF2A82">
        <w:rPr>
          <w:rFonts w:cs="Times New Roman"/>
          <w:noProof w:val="0"/>
        </w:rPr>
        <w:t>, inhabilitado y finalmente acusado de prevaricación, malversación de fondos y tráfico de influencias, acab</w:t>
      </w:r>
      <w:r w:rsidR="00972ED2" w:rsidRPr="00AF2A82">
        <w:rPr>
          <w:rFonts w:cs="Times New Roman"/>
          <w:noProof w:val="0"/>
        </w:rPr>
        <w:t>ó su propia hija liderando la candidatura clientelar</w:t>
      </w:r>
      <w:r w:rsidR="00CA7545" w:rsidRPr="00AF2A82">
        <w:rPr>
          <w:rFonts w:cs="Times New Roman"/>
          <w:noProof w:val="0"/>
        </w:rPr>
        <w:t>.</w:t>
      </w:r>
    </w:p>
    <w:p w:rsidR="00D82F4E" w:rsidRPr="00AF2A82" w:rsidRDefault="00D82F4E" w:rsidP="00D82F4E">
      <w:pPr>
        <w:rPr>
          <w:rFonts w:cs="Times New Roman"/>
          <w:noProof w:val="0"/>
        </w:rPr>
      </w:pPr>
      <w:r w:rsidRPr="00AF2A82">
        <w:rPr>
          <w:rFonts w:cs="Times New Roman"/>
          <w:noProof w:val="0"/>
        </w:rPr>
        <w:lastRenderedPageBreak/>
        <w:t xml:space="preserve">El desprestigio del patrón también ha sido un factor clave en el caso </w:t>
      </w:r>
      <w:r w:rsidR="00DF709A" w:rsidRPr="00AF2A82">
        <w:rPr>
          <w:rFonts w:cs="Times New Roman"/>
          <w:noProof w:val="0"/>
        </w:rPr>
        <w:t>4</w:t>
      </w:r>
      <w:r w:rsidR="000546AA" w:rsidRPr="00AF2A82">
        <w:rPr>
          <w:rFonts w:cs="Times New Roman"/>
          <w:noProof w:val="0"/>
        </w:rPr>
        <w:t>, donde el hijo sucedió en el puesto a su padre</w:t>
      </w:r>
      <w:r w:rsidR="00121531" w:rsidRPr="00AF2A82">
        <w:rPr>
          <w:rFonts w:cs="Times New Roman"/>
          <w:noProof w:val="0"/>
        </w:rPr>
        <w:t xml:space="preserve">, pero no pudo conservar </w:t>
      </w:r>
      <w:r w:rsidRPr="00AF2A82">
        <w:rPr>
          <w:rFonts w:cs="Times New Roman"/>
          <w:noProof w:val="0"/>
        </w:rPr>
        <w:t>la posición de fuerza dentro de</w:t>
      </w:r>
      <w:r w:rsidR="00144272" w:rsidRPr="00AF2A82">
        <w:rPr>
          <w:rFonts w:cs="Times New Roman"/>
          <w:noProof w:val="0"/>
        </w:rPr>
        <w:t>l partido-máquina</w:t>
      </w:r>
      <w:r w:rsidRPr="00AF2A82">
        <w:rPr>
          <w:rFonts w:cs="Times New Roman"/>
          <w:noProof w:val="0"/>
        </w:rPr>
        <w:t xml:space="preserve">, perdiendo también su capacidad para imponer criterio propio en la designación de </w:t>
      </w:r>
      <w:r w:rsidRPr="00AF2A82">
        <w:rPr>
          <w:rFonts w:cs="Times New Roman"/>
          <w:i/>
          <w:noProof w:val="0"/>
        </w:rPr>
        <w:t>conselleiros</w:t>
      </w:r>
      <w:r w:rsidR="000072E9" w:rsidRPr="00AF2A82">
        <w:rPr>
          <w:rFonts w:cs="Times New Roman"/>
          <w:i/>
          <w:noProof w:val="0"/>
        </w:rPr>
        <w:t xml:space="preserve"> </w:t>
      </w:r>
      <w:r w:rsidR="000072E9" w:rsidRPr="00AF2A82">
        <w:rPr>
          <w:rFonts w:cs="Times New Roman"/>
          <w:noProof w:val="0"/>
        </w:rPr>
        <w:t xml:space="preserve">y </w:t>
      </w:r>
      <w:r w:rsidRPr="00AF2A82">
        <w:rPr>
          <w:rFonts w:cs="Times New Roman"/>
          <w:noProof w:val="0"/>
        </w:rPr>
        <w:t>la reclamación de fondos y subvenciones</w:t>
      </w:r>
      <w:r w:rsidR="00121531" w:rsidRPr="00AF2A82">
        <w:rPr>
          <w:rFonts w:cs="Times New Roman"/>
          <w:noProof w:val="0"/>
        </w:rPr>
        <w:t>.</w:t>
      </w:r>
      <w:r w:rsidRPr="00AF2A82">
        <w:rPr>
          <w:rFonts w:cs="Times New Roman"/>
          <w:noProof w:val="0"/>
        </w:rPr>
        <w:t xml:space="preserve"> Esto hace, que la capacidad para </w:t>
      </w:r>
      <w:r w:rsidR="00275A71" w:rsidRPr="00AF2A82">
        <w:rPr>
          <w:rFonts w:cs="Times New Roman"/>
          <w:noProof w:val="0"/>
        </w:rPr>
        <w:t>exigir</w:t>
      </w:r>
      <w:r w:rsidRPr="00AF2A82">
        <w:rPr>
          <w:rFonts w:cs="Times New Roman"/>
          <w:noProof w:val="0"/>
        </w:rPr>
        <w:t xml:space="preserve"> un trato de favor se vea debilitada, lo cual acarrea menos provisión de recursos, menos favores que repartir y, en consecu</w:t>
      </w:r>
      <w:r w:rsidR="00AA039E" w:rsidRPr="00AF2A82">
        <w:rPr>
          <w:rFonts w:cs="Times New Roman"/>
          <w:noProof w:val="0"/>
        </w:rPr>
        <w:t>encia, menos votos que recibir.</w:t>
      </w:r>
    </w:p>
    <w:p w:rsidR="00D82F4E" w:rsidRPr="00AF2A82" w:rsidRDefault="00F26878" w:rsidP="00D82F4E">
      <w:pPr>
        <w:rPr>
          <w:rFonts w:cs="Times New Roman"/>
          <w:noProof w:val="0"/>
        </w:rPr>
      </w:pPr>
      <w:r w:rsidRPr="00AF2A82">
        <w:rPr>
          <w:rFonts w:cs="Times New Roman"/>
          <w:noProof w:val="0"/>
        </w:rPr>
        <w:t>E</w:t>
      </w:r>
      <w:r w:rsidR="00D82F4E" w:rsidRPr="00AF2A82">
        <w:rPr>
          <w:rFonts w:cs="Times New Roman"/>
          <w:noProof w:val="0"/>
        </w:rPr>
        <w:t xml:space="preserve">l clientelismo de </w:t>
      </w:r>
      <w:r w:rsidR="004C5B0F" w:rsidRPr="00AF2A82">
        <w:rPr>
          <w:rFonts w:cs="Times New Roman"/>
          <w:noProof w:val="0"/>
        </w:rPr>
        <w:t>partido vinculado al dinero público</w:t>
      </w:r>
      <w:r w:rsidR="00D82F4E" w:rsidRPr="00AF2A82">
        <w:rPr>
          <w:rFonts w:cs="Times New Roman"/>
          <w:noProof w:val="0"/>
        </w:rPr>
        <w:t xml:space="preserve">, a subvenciones, concesiones de obras y servicios y puestos de trabajo, son mercancías clientelares </w:t>
      </w:r>
      <w:r w:rsidR="001B1D74" w:rsidRPr="00AF2A82">
        <w:rPr>
          <w:rFonts w:cs="Times New Roman"/>
          <w:noProof w:val="0"/>
        </w:rPr>
        <w:t>muy costosas</w:t>
      </w:r>
      <w:r w:rsidR="00D82F4E" w:rsidRPr="00AF2A82">
        <w:rPr>
          <w:rFonts w:cs="Times New Roman"/>
          <w:noProof w:val="0"/>
        </w:rPr>
        <w:t>, suponiendo un activo y a la vez una amenaza para "cumplir" con los clientes:</w:t>
      </w:r>
    </w:p>
    <w:p w:rsidR="00D82F4E" w:rsidRPr="00AF2A82" w:rsidRDefault="00F3025E" w:rsidP="00D82F4E">
      <w:pPr>
        <w:pStyle w:val="Cita"/>
        <w:rPr>
          <w:i w:val="0"/>
          <w:noProof w:val="0"/>
        </w:rPr>
      </w:pPr>
      <w:r w:rsidRPr="00AF2A82">
        <w:rPr>
          <w:i w:val="0"/>
          <w:noProof w:val="0"/>
        </w:rPr>
        <w:t>"se da la circunstancia de que cada vez son menos los beneficiarios e más los que se quedan fuera. Yo pienso que el caciquismo antes era mucho más social".</w:t>
      </w:r>
    </w:p>
    <w:p w:rsidR="00D82F4E" w:rsidRPr="00AF2A82" w:rsidRDefault="00D82F4E" w:rsidP="00D82F4E">
      <w:pPr>
        <w:rPr>
          <w:rFonts w:cs="Times New Roman"/>
          <w:noProof w:val="0"/>
        </w:rPr>
      </w:pPr>
      <w:r w:rsidRPr="00AF2A82">
        <w:rPr>
          <w:rFonts w:cs="Times New Roman"/>
          <w:noProof w:val="0"/>
        </w:rPr>
        <w:t>Para concluir este punto, los costes crecientes que acarrea el tipo de favores ofrecidos, obliga</w:t>
      </w:r>
      <w:r w:rsidR="00020906" w:rsidRPr="00AF2A82">
        <w:rPr>
          <w:rFonts w:cs="Times New Roman"/>
          <w:noProof w:val="0"/>
        </w:rPr>
        <w:t xml:space="preserve"> </w:t>
      </w:r>
      <w:r w:rsidRPr="00AF2A82">
        <w:rPr>
          <w:rFonts w:cs="Times New Roman"/>
          <w:noProof w:val="0"/>
        </w:rPr>
        <w:t>a los patrones a caer en prácticas corruptas, con los problemas ju</w:t>
      </w:r>
      <w:r w:rsidR="00A551C9" w:rsidRPr="00AF2A82">
        <w:rPr>
          <w:rFonts w:cs="Times New Roman"/>
          <w:noProof w:val="0"/>
        </w:rPr>
        <w:t>diciales observados y recogidos e</w:t>
      </w:r>
      <w:r w:rsidRPr="00AF2A82">
        <w:rPr>
          <w:rFonts w:cs="Times New Roman"/>
          <w:noProof w:val="0"/>
        </w:rPr>
        <w:t xml:space="preserve">n la prensa, y las expulsiones del partido ante la presión ciudadana que derivan a la postre, en el desprestigio de la opción clientelar de cara a los comicios electorales.  </w:t>
      </w:r>
    </w:p>
    <w:p w:rsidR="00D82F4E" w:rsidRPr="00AF2A82" w:rsidRDefault="00D82F4E" w:rsidP="00E54AEC">
      <w:pPr>
        <w:pStyle w:val="Ttulo2"/>
      </w:pPr>
      <w:bookmarkStart w:id="15" w:name="_Toc471730775"/>
      <w:r w:rsidRPr="00AF2A82">
        <w:t>Comparación y crisis del clientelismo</w:t>
      </w:r>
      <w:bookmarkEnd w:id="15"/>
    </w:p>
    <w:p w:rsidR="00D82F4E" w:rsidRPr="00AF2A82" w:rsidRDefault="00D82F4E" w:rsidP="00D82F4E">
      <w:pPr>
        <w:rPr>
          <w:rFonts w:cs="Times New Roman"/>
          <w:noProof w:val="0"/>
        </w:rPr>
      </w:pPr>
      <w:r w:rsidRPr="00AF2A82">
        <w:rPr>
          <w:rFonts w:cs="Times New Roman"/>
          <w:noProof w:val="0"/>
        </w:rPr>
        <w:t xml:space="preserve">A continuación </w:t>
      </w:r>
      <w:r w:rsidR="007543FE" w:rsidRPr="00AF2A82">
        <w:rPr>
          <w:rFonts w:cs="Times New Roman"/>
          <w:noProof w:val="0"/>
        </w:rPr>
        <w:t xml:space="preserve">se </w:t>
      </w:r>
      <w:r w:rsidRPr="00AF2A82">
        <w:rPr>
          <w:rFonts w:cs="Times New Roman"/>
          <w:noProof w:val="0"/>
        </w:rPr>
        <w:t>analiza el deterioro del fenómeno clientelar desde el método comparado de pocos casos</w:t>
      </w:r>
      <w:r w:rsidR="00CC48D5" w:rsidRPr="00AF2A82">
        <w:rPr>
          <w:rFonts w:cs="Times New Roman"/>
          <w:noProof w:val="0"/>
        </w:rPr>
        <w:t xml:space="preserve"> que posibilite </w:t>
      </w:r>
      <w:r w:rsidRPr="00AF2A82">
        <w:rPr>
          <w:rFonts w:cs="Times New Roman"/>
          <w:noProof w:val="0"/>
        </w:rPr>
        <w:t>controlar los factores transversales que ofrecen luz sobre aquello que diverge y provoca el cambio.</w:t>
      </w:r>
      <w:r w:rsidR="00C3085D" w:rsidRPr="00AF2A82">
        <w:rPr>
          <w:rFonts w:cs="Times New Roman"/>
          <w:noProof w:val="0"/>
        </w:rPr>
        <w:t xml:space="preserve"> </w:t>
      </w:r>
      <w:r w:rsidRPr="00AF2A82">
        <w:rPr>
          <w:rFonts w:cs="Times New Roman"/>
          <w:noProof w:val="0"/>
        </w:rPr>
        <w:t xml:space="preserve">En el análisis comparado se presenta, 1) una selección de casos de victoria electoral del partido programático (caso 2 y 3) cuyo triunfo fue completo; con 2) un caso de revuelta social contra el cacique local (el caso 1) acompañado por; 3) otros tres estudios de caso (4, 5 y 6) donde el triunfo programático </w:t>
      </w:r>
      <w:r w:rsidR="00D50ECB" w:rsidRPr="00AF2A82">
        <w:rPr>
          <w:rFonts w:cs="Times New Roman"/>
          <w:noProof w:val="0"/>
        </w:rPr>
        <w:t>fue</w:t>
      </w:r>
      <w:r w:rsidRPr="00AF2A82">
        <w:rPr>
          <w:rFonts w:cs="Times New Roman"/>
          <w:noProof w:val="0"/>
        </w:rPr>
        <w:t xml:space="preserve"> parcial, cuanto menos, en la franja temporal que abarca </w:t>
      </w:r>
      <w:r w:rsidR="00AA2913" w:rsidRPr="00AF2A82">
        <w:rPr>
          <w:rFonts w:cs="Times New Roman"/>
          <w:noProof w:val="0"/>
        </w:rPr>
        <w:t>el</w:t>
      </w:r>
      <w:r w:rsidRPr="00AF2A82">
        <w:rPr>
          <w:rFonts w:cs="Times New Roman"/>
          <w:noProof w:val="0"/>
        </w:rPr>
        <w:t xml:space="preserve"> campo, porque en ellos las redes clientelares permanecen arraigadas, manteniendo un dominio de las relaciones políticas y sociales, desgastadas pero sin perder las elecciones.</w:t>
      </w:r>
    </w:p>
    <w:p w:rsidR="00D82F4E" w:rsidRPr="00AF2A82" w:rsidRDefault="00D82F4E" w:rsidP="00D82F4E">
      <w:pPr>
        <w:rPr>
          <w:rFonts w:cs="Times New Roman"/>
          <w:noProof w:val="0"/>
        </w:rPr>
      </w:pPr>
      <w:r w:rsidRPr="00AF2A82">
        <w:rPr>
          <w:rFonts w:cs="Times New Roman"/>
          <w:noProof w:val="0"/>
        </w:rPr>
        <w:t>Co</w:t>
      </w:r>
      <w:r w:rsidR="00760AFB" w:rsidRPr="00AF2A82">
        <w:rPr>
          <w:rFonts w:cs="Times New Roman"/>
          <w:noProof w:val="0"/>
        </w:rPr>
        <w:t xml:space="preserve">n el respaldo de </w:t>
      </w:r>
      <w:r w:rsidRPr="00AF2A82">
        <w:rPr>
          <w:rFonts w:cs="Times New Roman"/>
          <w:noProof w:val="0"/>
        </w:rPr>
        <w:t>la información histórica y narrativa de los casos objeto de estudio</w:t>
      </w:r>
      <w:r w:rsidR="00760AFB" w:rsidRPr="00AF2A82">
        <w:rPr>
          <w:rFonts w:cs="Times New Roman"/>
          <w:noProof w:val="0"/>
        </w:rPr>
        <w:t xml:space="preserve"> recogida en</w:t>
      </w:r>
      <w:r w:rsidR="008A2D64" w:rsidRPr="00AF2A82">
        <w:rPr>
          <w:rFonts w:cs="Times New Roman"/>
          <w:noProof w:val="0"/>
        </w:rPr>
        <w:t xml:space="preserve"> la memoria de tesis de doctorado (P</w:t>
      </w:r>
      <w:r w:rsidR="00760AFB" w:rsidRPr="00AF2A82">
        <w:rPr>
          <w:rFonts w:cs="Times New Roman"/>
          <w:noProof w:val="0"/>
        </w:rPr>
        <w:t>antín</w:t>
      </w:r>
      <w:r w:rsidR="008A2D64" w:rsidRPr="00AF2A82">
        <w:rPr>
          <w:rFonts w:cs="Times New Roman"/>
          <w:noProof w:val="0"/>
        </w:rPr>
        <w:t xml:space="preserve">, </w:t>
      </w:r>
      <w:r w:rsidR="00760AFB" w:rsidRPr="00AF2A82">
        <w:rPr>
          <w:rFonts w:cs="Times New Roman"/>
          <w:noProof w:val="0"/>
        </w:rPr>
        <w:t>2017)</w:t>
      </w:r>
      <w:r w:rsidRPr="00AF2A82">
        <w:rPr>
          <w:rFonts w:cs="Times New Roman"/>
          <w:noProof w:val="0"/>
        </w:rPr>
        <w:t>, se realiza un análisis comparado cualitativo. Una vez comprobado los resultados e identificados los factores causales del fenómeno (Landman, 2011), en términos dicotómicos, con su presencia/ausencia se elabora un modelo de análisis reflejado en una tabla booleana</w:t>
      </w:r>
      <w:r w:rsidR="00E603B2" w:rsidRPr="00AF2A82">
        <w:rPr>
          <w:rFonts w:cs="Times New Roman"/>
          <w:noProof w:val="0"/>
        </w:rPr>
        <w:t>. L</w:t>
      </w:r>
      <w:r w:rsidRPr="00AF2A82">
        <w:rPr>
          <w:rFonts w:cs="Times New Roman"/>
          <w:noProof w:val="0"/>
        </w:rPr>
        <w:t>a observación destaca aquellos factores no comunes como factores causales, pues son aquellos que no están presentes en todos los casos y explican el fenómeno observado.</w:t>
      </w:r>
    </w:p>
    <w:p w:rsidR="00D82F4E" w:rsidRPr="00AF2A82" w:rsidRDefault="00D82F4E" w:rsidP="00D82F4E">
      <w:pPr>
        <w:pStyle w:val="Epgrafe"/>
        <w:rPr>
          <w:noProof w:val="0"/>
        </w:rPr>
      </w:pPr>
      <w:bookmarkStart w:id="16" w:name="_Toc469685829"/>
      <w:bookmarkStart w:id="17" w:name="_Toc469685933"/>
      <w:bookmarkStart w:id="18" w:name="_Toc471292275"/>
      <w:r w:rsidRPr="00AF2A82">
        <w:rPr>
          <w:noProof w:val="0"/>
        </w:rPr>
        <w:lastRenderedPageBreak/>
        <w:t>Tabla 7</w:t>
      </w:r>
      <w:r w:rsidR="007F3724" w:rsidRPr="00AF2A82">
        <w:rPr>
          <w:noProof w:val="0"/>
        </w:rPr>
        <w:fldChar w:fldCharType="begin"/>
      </w:r>
      <w:r w:rsidR="00D03D88" w:rsidRPr="00AF2A82">
        <w:rPr>
          <w:noProof w:val="0"/>
        </w:rPr>
        <w:instrText xml:space="preserve"> 7.1</w:instrText>
      </w:r>
      <w:r w:rsidR="007F3724" w:rsidRPr="00AF2A82">
        <w:rPr>
          <w:noProof w:val="0"/>
        </w:rPr>
        <w:fldChar w:fldCharType="separate"/>
      </w:r>
      <w:r w:rsidRPr="00AF2A82">
        <w:rPr>
          <w:noProof w:val="0"/>
        </w:rPr>
        <w:t>0</w:t>
      </w:r>
      <w:r w:rsidR="007F3724" w:rsidRPr="00AF2A82">
        <w:rPr>
          <w:noProof w:val="0"/>
        </w:rPr>
        <w:fldChar w:fldCharType="end"/>
      </w:r>
      <w:r w:rsidR="00C630D5" w:rsidRPr="00AF2A82">
        <w:rPr>
          <w:noProof w:val="0"/>
        </w:rPr>
        <w:t>.</w:t>
      </w:r>
      <w:r w:rsidRPr="00AF2A82">
        <w:rPr>
          <w:noProof w:val="0"/>
        </w:rPr>
        <w:t xml:space="preserve"> Tabla Booleana</w:t>
      </w:r>
      <w:bookmarkEnd w:id="16"/>
      <w:bookmarkEnd w:id="17"/>
      <w:bookmarkEnd w:id="18"/>
    </w:p>
    <w:tbl>
      <w:tblPr>
        <w:tblW w:w="9014" w:type="dxa"/>
        <w:tblInd w:w="108" w:type="dxa"/>
        <w:tblLook w:val="04A0"/>
      </w:tblPr>
      <w:tblGrid>
        <w:gridCol w:w="851"/>
        <w:gridCol w:w="226"/>
        <w:gridCol w:w="624"/>
        <w:gridCol w:w="113"/>
        <w:gridCol w:w="737"/>
        <w:gridCol w:w="737"/>
        <w:gridCol w:w="737"/>
        <w:gridCol w:w="737"/>
        <w:gridCol w:w="737"/>
        <w:gridCol w:w="737"/>
        <w:gridCol w:w="737"/>
        <w:gridCol w:w="587"/>
        <w:gridCol w:w="61"/>
        <w:gridCol w:w="1393"/>
      </w:tblGrid>
      <w:tr w:rsidR="00D82F4E" w:rsidRPr="00AF2A82" w:rsidTr="0054678F">
        <w:trPr>
          <w:trHeight w:val="454"/>
        </w:trPr>
        <w:tc>
          <w:tcPr>
            <w:tcW w:w="851" w:type="dxa"/>
            <w:tcBorders>
              <w:top w:val="single" w:sz="12" w:space="0" w:color="auto"/>
              <w:left w:val="nil"/>
              <w:bottom w:val="single" w:sz="12" w:space="0" w:color="auto"/>
              <w:right w:val="single" w:sz="8" w:space="0" w:color="FFFFFF"/>
            </w:tcBorders>
            <w:shd w:val="clear" w:color="000000" w:fill="FFFFFF"/>
            <w:vAlign w:val="center"/>
            <w:hideMark/>
          </w:tcPr>
          <w:p w:rsidR="00D82F4E" w:rsidRPr="00AF2A82" w:rsidRDefault="00D82F4E" w:rsidP="0054678F">
            <w:pPr>
              <w:spacing w:after="240" w:line="240" w:lineRule="auto"/>
              <w:jc w:val="center"/>
              <w:rPr>
                <w:rFonts w:eastAsia="Times New Roman" w:cs="Times New Roman"/>
                <w:b/>
                <w:bCs/>
                <w:noProof w:val="0"/>
                <w:color w:val="000000"/>
                <w:lang w:eastAsia="gl-ES"/>
              </w:rPr>
            </w:pPr>
          </w:p>
        </w:tc>
        <w:tc>
          <w:tcPr>
            <w:tcW w:w="850" w:type="dxa"/>
            <w:gridSpan w:val="2"/>
            <w:tcBorders>
              <w:top w:val="single" w:sz="12" w:space="0" w:color="auto"/>
              <w:left w:val="nil"/>
              <w:bottom w:val="single" w:sz="12"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p>
        </w:tc>
        <w:tc>
          <w:tcPr>
            <w:tcW w:w="850" w:type="dxa"/>
            <w:gridSpan w:val="2"/>
            <w:tcBorders>
              <w:top w:val="single" w:sz="12" w:space="0" w:color="auto"/>
              <w:left w:val="nil"/>
              <w:bottom w:val="single" w:sz="12"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p>
        </w:tc>
        <w:tc>
          <w:tcPr>
            <w:tcW w:w="4422" w:type="dxa"/>
            <w:gridSpan w:val="6"/>
            <w:tcBorders>
              <w:top w:val="single" w:sz="12" w:space="0" w:color="auto"/>
              <w:left w:val="nil"/>
              <w:bottom w:val="single" w:sz="12"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Condiciones causales (VI)</w:t>
            </w:r>
            <w:r w:rsidRPr="00AF2A82">
              <w:rPr>
                <w:rFonts w:eastAsia="Times New Roman" w:cs="Times New Roman"/>
                <w:b/>
                <w:bCs/>
                <w:noProof w:val="0"/>
                <w:color w:val="FFFFFF"/>
                <w:lang w:eastAsia="gl-ES"/>
              </w:rPr>
              <w:t>Co</w:t>
            </w:r>
          </w:p>
        </w:tc>
        <w:tc>
          <w:tcPr>
            <w:tcW w:w="587" w:type="dxa"/>
            <w:tcBorders>
              <w:top w:val="single" w:sz="12" w:space="0" w:color="auto"/>
              <w:left w:val="nil"/>
              <w:bottom w:val="single" w:sz="12"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p>
        </w:tc>
        <w:tc>
          <w:tcPr>
            <w:tcW w:w="1454" w:type="dxa"/>
            <w:gridSpan w:val="2"/>
            <w:tcBorders>
              <w:top w:val="single" w:sz="12" w:space="0" w:color="auto"/>
              <w:left w:val="nil"/>
              <w:bottom w:val="single" w:sz="12"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Resultado</w:t>
            </w:r>
          </w:p>
        </w:tc>
      </w:tr>
      <w:tr w:rsidR="00D82F4E" w:rsidRPr="00AF2A82" w:rsidTr="0054678F">
        <w:trPr>
          <w:trHeight w:val="329"/>
        </w:trPr>
        <w:tc>
          <w:tcPr>
            <w:tcW w:w="1077" w:type="dxa"/>
            <w:gridSpan w:val="2"/>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Casos</w:t>
            </w:r>
          </w:p>
        </w:tc>
        <w:tc>
          <w:tcPr>
            <w:tcW w:w="737" w:type="dxa"/>
            <w:gridSpan w:val="2"/>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A</w:t>
            </w:r>
          </w:p>
        </w:tc>
        <w:tc>
          <w:tcPr>
            <w:tcW w:w="737" w:type="dxa"/>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B</w:t>
            </w:r>
          </w:p>
        </w:tc>
        <w:tc>
          <w:tcPr>
            <w:tcW w:w="737" w:type="dxa"/>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C</w:t>
            </w:r>
          </w:p>
        </w:tc>
        <w:tc>
          <w:tcPr>
            <w:tcW w:w="737" w:type="dxa"/>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D</w:t>
            </w:r>
          </w:p>
        </w:tc>
        <w:tc>
          <w:tcPr>
            <w:tcW w:w="737" w:type="dxa"/>
            <w:tcBorders>
              <w:top w:val="single" w:sz="12" w:space="0" w:color="auto"/>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E</w:t>
            </w:r>
          </w:p>
        </w:tc>
        <w:tc>
          <w:tcPr>
            <w:tcW w:w="737" w:type="dxa"/>
            <w:tcBorders>
              <w:top w:val="single" w:sz="12" w:space="0" w:color="auto"/>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F</w:t>
            </w:r>
          </w:p>
        </w:tc>
        <w:tc>
          <w:tcPr>
            <w:tcW w:w="737" w:type="dxa"/>
            <w:tcBorders>
              <w:top w:val="single" w:sz="12" w:space="0" w:color="auto"/>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G</w:t>
            </w:r>
          </w:p>
        </w:tc>
        <w:tc>
          <w:tcPr>
            <w:tcW w:w="737" w:type="dxa"/>
            <w:tcBorders>
              <w:top w:val="single" w:sz="12" w:space="0" w:color="auto"/>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H</w:t>
            </w:r>
          </w:p>
        </w:tc>
        <w:tc>
          <w:tcPr>
            <w:tcW w:w="648" w:type="dxa"/>
            <w:gridSpan w:val="2"/>
            <w:tcBorders>
              <w:top w:val="single" w:sz="12" w:space="0" w:color="auto"/>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I</w:t>
            </w:r>
          </w:p>
        </w:tc>
        <w:tc>
          <w:tcPr>
            <w:tcW w:w="1393" w:type="dxa"/>
            <w:tcBorders>
              <w:top w:val="single" w:sz="12" w:space="0" w:color="auto"/>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b/>
                <w:bCs/>
                <w:noProof w:val="0"/>
                <w:color w:val="000000"/>
                <w:lang w:eastAsia="gl-ES"/>
              </w:rPr>
            </w:pPr>
            <w:r w:rsidRPr="00AF2A82">
              <w:rPr>
                <w:rFonts w:eastAsia="Times New Roman" w:cs="Times New Roman"/>
                <w:b/>
                <w:bCs/>
                <w:noProof w:val="0"/>
                <w:color w:val="000000"/>
                <w:lang w:eastAsia="gl-ES"/>
              </w:rPr>
              <w:t>VD</w:t>
            </w:r>
          </w:p>
        </w:tc>
      </w:tr>
      <w:tr w:rsidR="00D82F4E" w:rsidRPr="00AF2A82" w:rsidTr="0054678F">
        <w:trPr>
          <w:trHeight w:val="397"/>
        </w:trPr>
        <w:tc>
          <w:tcPr>
            <w:tcW w:w="1077" w:type="dxa"/>
            <w:gridSpan w:val="2"/>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1</w:t>
            </w:r>
          </w:p>
        </w:tc>
        <w:tc>
          <w:tcPr>
            <w:tcW w:w="737" w:type="dxa"/>
            <w:gridSpan w:val="2"/>
            <w:tcBorders>
              <w:top w:val="nil"/>
              <w:left w:val="nil"/>
              <w:bottom w:val="single" w:sz="8" w:space="0" w:color="auto"/>
              <w:right w:val="single" w:sz="8" w:space="0" w:color="FFFFFF"/>
            </w:tcBorders>
            <w:shd w:val="clear" w:color="000000" w:fill="A5A5A5"/>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8" w:space="0" w:color="auto"/>
              <w:right w:val="single" w:sz="8" w:space="0" w:color="FFFFFF"/>
            </w:tcBorders>
            <w:shd w:val="clear" w:color="000000" w:fill="A5A5A5"/>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Revuelta</w:t>
            </w:r>
          </w:p>
        </w:tc>
      </w:tr>
      <w:tr w:rsidR="00D82F4E" w:rsidRPr="00AF2A82" w:rsidTr="0054678F">
        <w:trPr>
          <w:trHeight w:val="397"/>
        </w:trPr>
        <w:tc>
          <w:tcPr>
            <w:tcW w:w="1077" w:type="dxa"/>
            <w:gridSpan w:val="2"/>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2</w:t>
            </w:r>
          </w:p>
        </w:tc>
        <w:tc>
          <w:tcPr>
            <w:tcW w:w="737" w:type="dxa"/>
            <w:gridSpan w:val="2"/>
            <w:tcBorders>
              <w:top w:val="nil"/>
              <w:left w:val="nil"/>
              <w:bottom w:val="single" w:sz="8" w:space="0" w:color="auto"/>
              <w:right w:val="single" w:sz="8" w:space="0" w:color="FFFFFF"/>
            </w:tcBorders>
            <w:shd w:val="clear" w:color="000000" w:fill="A5A5A5"/>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Voto Pro.</w:t>
            </w:r>
          </w:p>
        </w:tc>
      </w:tr>
      <w:tr w:rsidR="00D82F4E" w:rsidRPr="00AF2A82" w:rsidTr="0054678F">
        <w:trPr>
          <w:trHeight w:val="397"/>
        </w:trPr>
        <w:tc>
          <w:tcPr>
            <w:tcW w:w="1077" w:type="dxa"/>
            <w:gridSpan w:val="2"/>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3</w:t>
            </w:r>
          </w:p>
        </w:tc>
        <w:tc>
          <w:tcPr>
            <w:tcW w:w="737" w:type="dxa"/>
            <w:gridSpan w:val="2"/>
            <w:tcBorders>
              <w:top w:val="nil"/>
              <w:left w:val="nil"/>
              <w:bottom w:val="single" w:sz="8" w:space="0" w:color="auto"/>
              <w:right w:val="single" w:sz="8" w:space="0" w:color="FFFFFF"/>
            </w:tcBorders>
            <w:shd w:val="clear" w:color="000000" w:fill="A5A5A5"/>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Voto Pro.</w:t>
            </w:r>
          </w:p>
        </w:tc>
      </w:tr>
      <w:tr w:rsidR="00D82F4E" w:rsidRPr="00AF2A82" w:rsidTr="0054678F">
        <w:trPr>
          <w:trHeight w:val="397"/>
        </w:trPr>
        <w:tc>
          <w:tcPr>
            <w:tcW w:w="1077" w:type="dxa"/>
            <w:gridSpan w:val="2"/>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4</w:t>
            </w:r>
          </w:p>
        </w:tc>
        <w:tc>
          <w:tcPr>
            <w:tcW w:w="737" w:type="dxa"/>
            <w:gridSpan w:val="2"/>
            <w:tcBorders>
              <w:top w:val="nil"/>
              <w:left w:val="nil"/>
              <w:bottom w:val="single" w:sz="8" w:space="0" w:color="auto"/>
              <w:right w:val="single" w:sz="8" w:space="0" w:color="FFFFFF"/>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8" w:space="0" w:color="auto"/>
              <w:right w:val="single" w:sz="8" w:space="0" w:color="FFFFFF"/>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8" w:space="0" w:color="auto"/>
              <w:right w:val="single" w:sz="8" w:space="0" w:color="FFFFFF"/>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Limitado</w:t>
            </w:r>
          </w:p>
        </w:tc>
      </w:tr>
      <w:tr w:rsidR="00D82F4E" w:rsidRPr="00AF2A82" w:rsidTr="0054678F">
        <w:trPr>
          <w:trHeight w:val="397"/>
        </w:trPr>
        <w:tc>
          <w:tcPr>
            <w:tcW w:w="1077" w:type="dxa"/>
            <w:gridSpan w:val="2"/>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5</w:t>
            </w:r>
          </w:p>
        </w:tc>
        <w:tc>
          <w:tcPr>
            <w:tcW w:w="737" w:type="dxa"/>
            <w:gridSpan w:val="2"/>
            <w:tcBorders>
              <w:top w:val="nil"/>
              <w:left w:val="nil"/>
              <w:bottom w:val="single" w:sz="8" w:space="0" w:color="auto"/>
              <w:right w:val="single" w:sz="8" w:space="0" w:color="FFFFFF"/>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8" w:space="0" w:color="auto"/>
              <w:right w:val="single" w:sz="8" w:space="0" w:color="FFFFFF"/>
            </w:tcBorders>
            <w:shd w:val="clear" w:color="auto" w:fill="auto"/>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8"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8"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8"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8"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Limitado</w:t>
            </w:r>
          </w:p>
        </w:tc>
      </w:tr>
      <w:tr w:rsidR="00D82F4E" w:rsidRPr="00AF2A82" w:rsidTr="0054678F">
        <w:trPr>
          <w:trHeight w:val="397"/>
        </w:trPr>
        <w:tc>
          <w:tcPr>
            <w:tcW w:w="1077" w:type="dxa"/>
            <w:gridSpan w:val="2"/>
            <w:tcBorders>
              <w:top w:val="nil"/>
              <w:left w:val="nil"/>
              <w:bottom w:val="single" w:sz="12"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Caso 6</w:t>
            </w:r>
          </w:p>
        </w:tc>
        <w:tc>
          <w:tcPr>
            <w:tcW w:w="737" w:type="dxa"/>
            <w:gridSpan w:val="2"/>
            <w:tcBorders>
              <w:top w:val="nil"/>
              <w:left w:val="nil"/>
              <w:bottom w:val="single" w:sz="12" w:space="0" w:color="auto"/>
              <w:right w:val="single" w:sz="8" w:space="0" w:color="FFFFFF"/>
            </w:tcBorders>
            <w:shd w:val="clear" w:color="auto" w:fill="auto"/>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a</w:t>
            </w:r>
          </w:p>
        </w:tc>
        <w:tc>
          <w:tcPr>
            <w:tcW w:w="737" w:type="dxa"/>
            <w:tcBorders>
              <w:top w:val="nil"/>
              <w:left w:val="nil"/>
              <w:bottom w:val="single" w:sz="12"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b</w:t>
            </w:r>
          </w:p>
        </w:tc>
        <w:tc>
          <w:tcPr>
            <w:tcW w:w="737" w:type="dxa"/>
            <w:tcBorders>
              <w:top w:val="nil"/>
              <w:left w:val="nil"/>
              <w:bottom w:val="single" w:sz="12"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C</w:t>
            </w:r>
          </w:p>
        </w:tc>
        <w:tc>
          <w:tcPr>
            <w:tcW w:w="737" w:type="dxa"/>
            <w:tcBorders>
              <w:top w:val="nil"/>
              <w:left w:val="nil"/>
              <w:bottom w:val="single" w:sz="12" w:space="0" w:color="auto"/>
              <w:right w:val="single" w:sz="8" w:space="0" w:color="FFFFFF"/>
            </w:tcBorders>
            <w:shd w:val="clear" w:color="000000" w:fill="A5A5A5"/>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D</w:t>
            </w:r>
          </w:p>
        </w:tc>
        <w:tc>
          <w:tcPr>
            <w:tcW w:w="737" w:type="dxa"/>
            <w:tcBorders>
              <w:top w:val="nil"/>
              <w:left w:val="nil"/>
              <w:bottom w:val="single" w:sz="12" w:space="0" w:color="auto"/>
              <w:right w:val="single" w:sz="8" w:space="0" w:color="FFFFFF"/>
            </w:tcBorders>
            <w:shd w:val="clear" w:color="000000" w:fill="FFFFFF"/>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e</w:t>
            </w:r>
          </w:p>
        </w:tc>
        <w:tc>
          <w:tcPr>
            <w:tcW w:w="737" w:type="dxa"/>
            <w:tcBorders>
              <w:top w:val="nil"/>
              <w:left w:val="nil"/>
              <w:bottom w:val="single" w:sz="12"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F</w:t>
            </w:r>
          </w:p>
        </w:tc>
        <w:tc>
          <w:tcPr>
            <w:tcW w:w="737" w:type="dxa"/>
            <w:tcBorders>
              <w:top w:val="nil"/>
              <w:left w:val="nil"/>
              <w:bottom w:val="single" w:sz="12"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G</w:t>
            </w:r>
          </w:p>
        </w:tc>
        <w:tc>
          <w:tcPr>
            <w:tcW w:w="737" w:type="dxa"/>
            <w:tcBorders>
              <w:top w:val="nil"/>
              <w:left w:val="nil"/>
              <w:bottom w:val="single" w:sz="12" w:space="0" w:color="auto"/>
              <w:right w:val="single" w:sz="8" w:space="0" w:color="FFFFFF"/>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H</w:t>
            </w:r>
          </w:p>
        </w:tc>
        <w:tc>
          <w:tcPr>
            <w:tcW w:w="648" w:type="dxa"/>
            <w:gridSpan w:val="2"/>
            <w:tcBorders>
              <w:top w:val="nil"/>
              <w:left w:val="nil"/>
              <w:bottom w:val="single" w:sz="12" w:space="0" w:color="auto"/>
              <w:right w:val="single" w:sz="8" w:space="0" w:color="FFFFFF"/>
            </w:tcBorders>
            <w:shd w:val="clear" w:color="000000" w:fill="A5A5A5"/>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I</w:t>
            </w:r>
          </w:p>
        </w:tc>
        <w:tc>
          <w:tcPr>
            <w:tcW w:w="1393" w:type="dxa"/>
            <w:tcBorders>
              <w:top w:val="nil"/>
              <w:left w:val="nil"/>
              <w:bottom w:val="single" w:sz="12" w:space="0" w:color="auto"/>
              <w:right w:val="nil"/>
            </w:tcBorders>
            <w:shd w:val="clear" w:color="000000" w:fill="FFFFFF"/>
            <w:noWrap/>
            <w:vAlign w:val="center"/>
            <w:hideMark/>
          </w:tcPr>
          <w:p w:rsidR="00D82F4E" w:rsidRPr="00AF2A82" w:rsidRDefault="00D82F4E" w:rsidP="0054678F">
            <w:pPr>
              <w:spacing w:after="0" w:line="240" w:lineRule="auto"/>
              <w:jc w:val="center"/>
              <w:rPr>
                <w:rFonts w:eastAsia="Times New Roman" w:cs="Times New Roman"/>
                <w:noProof w:val="0"/>
                <w:color w:val="000000"/>
                <w:lang w:eastAsia="gl-ES"/>
              </w:rPr>
            </w:pPr>
            <w:r w:rsidRPr="00AF2A82">
              <w:rPr>
                <w:rFonts w:eastAsia="Times New Roman" w:cs="Times New Roman"/>
                <w:noProof w:val="0"/>
                <w:color w:val="000000"/>
                <w:lang w:eastAsia="gl-ES"/>
              </w:rPr>
              <w:t>Limitado</w:t>
            </w:r>
          </w:p>
        </w:tc>
      </w:tr>
    </w:tbl>
    <w:p w:rsidR="00D82F4E" w:rsidRPr="00AF2A82" w:rsidRDefault="00D82F4E" w:rsidP="00D82F4E">
      <w:pPr>
        <w:spacing w:before="240" w:after="0" w:line="276" w:lineRule="auto"/>
        <w:rPr>
          <w:rFonts w:cs="Times New Roman"/>
          <w:b/>
          <w:noProof w:val="0"/>
          <w:szCs w:val="24"/>
        </w:rPr>
      </w:pPr>
      <w:r w:rsidRPr="00AF2A82">
        <w:rPr>
          <w:rFonts w:cs="Times New Roman"/>
          <w:b/>
          <w:noProof w:val="0"/>
          <w:szCs w:val="24"/>
        </w:rPr>
        <w:t>Nota de la tabla:</w:t>
      </w:r>
    </w:p>
    <w:p w:rsidR="00D82F4E" w:rsidRPr="00AF2A82" w:rsidRDefault="00D82F4E" w:rsidP="00D82F4E">
      <w:pPr>
        <w:spacing w:after="0" w:line="276" w:lineRule="auto"/>
        <w:rPr>
          <w:rFonts w:cs="Times New Roman"/>
          <w:noProof w:val="0"/>
          <w:sz w:val="22"/>
        </w:rPr>
      </w:pPr>
      <w:r w:rsidRPr="00AF2A82">
        <w:rPr>
          <w:rFonts w:cs="Times New Roman"/>
          <w:noProof w:val="0"/>
          <w:sz w:val="22"/>
        </w:rPr>
        <w:t xml:space="preserve">A= Líder carismático alternativo. B= Agravio común. C= Competencia otras opciones programáticas. D= Competencia otras opciones clientelares. E= Concentración de las alternativas programáticas. F= Transformaciones demográficas. G= Intereses comunes. H= Aumento anti-clientelismo normativo. I= Costes crecientes. Letra mayúscula= presencia de una condición causal. Letra minúscula= ausencia de una condición causal. </w:t>
      </w:r>
    </w:p>
    <w:p w:rsidR="00D82F4E" w:rsidRPr="00AF2A82" w:rsidRDefault="00D82F4E" w:rsidP="00D82F4E">
      <w:pPr>
        <w:spacing w:before="240" w:after="0"/>
        <w:jc w:val="left"/>
        <w:rPr>
          <w:rFonts w:cs="Times New Roman"/>
          <w:noProof w:val="0"/>
          <w:sz w:val="22"/>
        </w:rPr>
      </w:pPr>
      <w:r w:rsidRPr="00AF2A82">
        <w:rPr>
          <w:rFonts w:cs="Times New Roman"/>
          <w:noProof w:val="0"/>
          <w:sz w:val="22"/>
        </w:rPr>
        <w:t>Fuente: elaboración propia a partir del análisis.</w:t>
      </w:r>
    </w:p>
    <w:p w:rsidR="00D82F4E" w:rsidRPr="00AF2A82" w:rsidRDefault="00D82F4E" w:rsidP="00D82F4E">
      <w:pPr>
        <w:spacing w:before="240"/>
        <w:rPr>
          <w:rFonts w:cs="Times New Roman"/>
          <w:noProof w:val="0"/>
        </w:rPr>
      </w:pPr>
      <w:r w:rsidRPr="00AF2A82">
        <w:rPr>
          <w:rFonts w:cs="Times New Roman"/>
          <w:noProof w:val="0"/>
        </w:rPr>
        <w:t>El caso 1 dio lugar a una revuelta popular que desbancó al poder clientelar del Ayuntamiento, un caso atípico y extremo donde se evidencian con claridad las características necesarias para la acción colectiva. Bajo la comparac</w:t>
      </w:r>
      <w:r w:rsidR="00FE128D" w:rsidRPr="00AF2A82">
        <w:rPr>
          <w:rFonts w:cs="Times New Roman"/>
          <w:noProof w:val="0"/>
        </w:rPr>
        <w:t>ión controlada s</w:t>
      </w:r>
      <w:r w:rsidRPr="00AF2A82">
        <w:rPr>
          <w:rFonts w:cs="Times New Roman"/>
          <w:noProof w:val="0"/>
        </w:rPr>
        <w:t xml:space="preserve">e evidencian los dos factores clave que posibilitaron la revuelta, estos son, un liderazgo carismático (A) que no solo represente una alternativa al </w:t>
      </w:r>
      <w:r w:rsidRPr="00AF2A82">
        <w:rPr>
          <w:rFonts w:cs="Times New Roman"/>
          <w:i/>
          <w:noProof w:val="0"/>
        </w:rPr>
        <w:t>status quo</w:t>
      </w:r>
      <w:r w:rsidRPr="00AF2A82">
        <w:rPr>
          <w:rFonts w:cs="Times New Roman"/>
          <w:noProof w:val="0"/>
        </w:rPr>
        <w:t>, sino que pueda movilizar a sus seguidores más allá del voto, convocando manifestaciones, promoviendo huelgas y marcando los tiempos que permitan dirigir el movimiento cont</w:t>
      </w:r>
      <w:r w:rsidR="00B174C5" w:rsidRPr="00AF2A82">
        <w:rPr>
          <w:rFonts w:cs="Times New Roman"/>
          <w:noProof w:val="0"/>
        </w:rPr>
        <w:t>ra el cacique. De igual manera,</w:t>
      </w:r>
      <w:r w:rsidRPr="00AF2A82">
        <w:rPr>
          <w:rFonts w:cs="Times New Roman"/>
          <w:noProof w:val="0"/>
        </w:rPr>
        <w:t xml:space="preserve"> resultan imprescindibles otros factores exógenos que legitimen y doten de contenido a la revuelta, principalmente, un agravio común (B), concreto y trasversalmente ideológico, es decir, que una mayoría de ciudadanos se puedan identificar con la causa, independientemente de pertenecer a distintos grupos sociales, diferencias de clase, de partido o edad. Este factor está íntimamente relacionado con el líder carismático, porque a menudo, los agravios comunes pueden generarse y diluirse, si no hay nadie que los identifique y evidencie su importancia</w:t>
      </w:r>
      <w:r w:rsidR="00273870" w:rsidRPr="00AF2A82">
        <w:rPr>
          <w:rFonts w:cs="Times New Roman"/>
          <w:noProof w:val="0"/>
        </w:rPr>
        <w:t>.</w:t>
      </w:r>
      <w:r w:rsidRPr="00AF2A82">
        <w:rPr>
          <w:rFonts w:cs="Times New Roman"/>
          <w:noProof w:val="0"/>
        </w:rPr>
        <w:t xml:space="preserve">  </w:t>
      </w:r>
    </w:p>
    <w:p w:rsidR="00D82F4E" w:rsidRPr="00AF2A82" w:rsidRDefault="00175AD4" w:rsidP="00D82F4E">
      <w:pPr>
        <w:spacing w:before="240"/>
        <w:rPr>
          <w:rFonts w:cs="Times New Roman"/>
          <w:noProof w:val="0"/>
        </w:rPr>
      </w:pPr>
      <w:r w:rsidRPr="00AF2A82">
        <w:rPr>
          <w:rFonts w:cs="Times New Roman"/>
          <w:noProof w:val="0"/>
        </w:rPr>
        <w:t>L</w:t>
      </w:r>
      <w:r w:rsidR="00D82F4E" w:rsidRPr="00AF2A82">
        <w:rPr>
          <w:rFonts w:cs="Times New Roman"/>
          <w:noProof w:val="0"/>
        </w:rPr>
        <w:t xml:space="preserve">a comparación muestra otros factores que resultaron fundamentales, como (C) una alternativa política programática activa en los plenos del consistorio, cuyos miembros coincidían con los líderes de la revuelta, por ello, llegadas las elecciones generales de 1989 planteadas en </w:t>
      </w:r>
      <w:r w:rsidR="00B31B13" w:rsidRPr="00AF2A82">
        <w:rPr>
          <w:rFonts w:cs="Times New Roman"/>
          <w:noProof w:val="0"/>
        </w:rPr>
        <w:t xml:space="preserve">la villa </w:t>
      </w:r>
      <w:r w:rsidR="00D82F4E" w:rsidRPr="00AF2A82">
        <w:rPr>
          <w:rFonts w:cs="Times New Roman"/>
          <w:noProof w:val="0"/>
        </w:rPr>
        <w:t xml:space="preserve">a modo de plebiscito, la ciudadanía votó reconociendo al BNG como el </w:t>
      </w:r>
      <w:r w:rsidR="00D82F4E" w:rsidRPr="00AF2A82">
        <w:rPr>
          <w:rFonts w:cs="Times New Roman"/>
          <w:noProof w:val="0"/>
        </w:rPr>
        <w:lastRenderedPageBreak/>
        <w:t xml:space="preserve">partido anti-clientelar que </w:t>
      </w:r>
      <w:r w:rsidR="00294077" w:rsidRPr="00AF2A82">
        <w:rPr>
          <w:rFonts w:cs="Times New Roman"/>
          <w:noProof w:val="0"/>
        </w:rPr>
        <w:t xml:space="preserve">(E) </w:t>
      </w:r>
      <w:r w:rsidR="00D82F4E" w:rsidRPr="00AF2A82">
        <w:rPr>
          <w:rFonts w:cs="Times New Roman"/>
          <w:noProof w:val="0"/>
        </w:rPr>
        <w:t>concentraba el voto programático</w:t>
      </w:r>
      <w:r w:rsidR="00294077" w:rsidRPr="00AF2A82">
        <w:rPr>
          <w:rFonts w:cs="Times New Roman"/>
          <w:noProof w:val="0"/>
        </w:rPr>
        <w:t xml:space="preserve"> y evitaba la dispersión del voto</w:t>
      </w:r>
      <w:r w:rsidR="00D82F4E" w:rsidRPr="00AF2A82">
        <w:rPr>
          <w:rFonts w:cs="Times New Roman"/>
          <w:noProof w:val="0"/>
        </w:rPr>
        <w:t xml:space="preserve">. Los intereses comunes (G) como cemento para la cooperación horizontal y la reclamación de políticas públicas, frente a las políticas privadas del clientelismo (cooperación vertical con el poderoso), resultan un factor muy frecuente para el triunfo programático, </w:t>
      </w:r>
      <w:r w:rsidR="002B5C45" w:rsidRPr="00AF2A82">
        <w:rPr>
          <w:rFonts w:cs="Times New Roman"/>
          <w:noProof w:val="0"/>
        </w:rPr>
        <w:t xml:space="preserve">y </w:t>
      </w:r>
      <w:r w:rsidR="00D82F4E" w:rsidRPr="00AF2A82">
        <w:rPr>
          <w:rFonts w:cs="Times New Roman"/>
          <w:noProof w:val="0"/>
        </w:rPr>
        <w:t>estos fueron introducidos en el discurso social a través de las asambleas de vecinos, incluyendo nuevas demandas sociales: más servicios públicos, revertir el deterioro del casco urbano, promocionar el desarrollo económico de la villa, etc., que en</w:t>
      </w:r>
      <w:r w:rsidR="00CB19D1" w:rsidRPr="00AF2A82">
        <w:rPr>
          <w:rFonts w:cs="Times New Roman"/>
          <w:noProof w:val="0"/>
        </w:rPr>
        <w:t>contraron eco en el sentir popular</w:t>
      </w:r>
      <w:r w:rsidR="00D82F4E" w:rsidRPr="00AF2A82">
        <w:rPr>
          <w:rFonts w:cs="Times New Roman"/>
          <w:noProof w:val="0"/>
        </w:rPr>
        <w:t xml:space="preserve"> e identificaron como responsable de su situación al caciquismo del alcalde "que no hacía nada". </w:t>
      </w:r>
    </w:p>
    <w:p w:rsidR="00D82F4E" w:rsidRPr="00AF2A82" w:rsidRDefault="00D82F4E" w:rsidP="00D82F4E">
      <w:pPr>
        <w:rPr>
          <w:rFonts w:cs="Times New Roman"/>
          <w:noProof w:val="0"/>
        </w:rPr>
      </w:pPr>
      <w:r w:rsidRPr="00AF2A82">
        <w:rPr>
          <w:rFonts w:cs="Times New Roman"/>
          <w:noProof w:val="0"/>
        </w:rPr>
        <w:t>El caso 2 y 3 presentan un modelo equivalente de clientelismo revocado mediante un mayor peso del voto a la opción programática, que se presentó a las elecciones con un mens</w:t>
      </w:r>
      <w:r w:rsidR="00C83D1E" w:rsidRPr="00AF2A82">
        <w:rPr>
          <w:rFonts w:cs="Times New Roman"/>
          <w:noProof w:val="0"/>
        </w:rPr>
        <w:t xml:space="preserve">aje anti-clientelar. Después del </w:t>
      </w:r>
      <w:r w:rsidRPr="00AF2A82">
        <w:rPr>
          <w:rFonts w:cs="Times New Roman"/>
          <w:noProof w:val="0"/>
        </w:rPr>
        <w:t>trabajo etnográ</w:t>
      </w:r>
      <w:r w:rsidR="00E616F8" w:rsidRPr="00AF2A82">
        <w:rPr>
          <w:rFonts w:cs="Times New Roman"/>
          <w:noProof w:val="0"/>
        </w:rPr>
        <w:t>fico</w:t>
      </w:r>
      <w:r w:rsidR="00310E34" w:rsidRPr="00AF2A82">
        <w:rPr>
          <w:rFonts w:cs="Times New Roman"/>
          <w:noProof w:val="0"/>
        </w:rPr>
        <w:t xml:space="preserve"> y</w:t>
      </w:r>
      <w:r w:rsidR="00E616F8" w:rsidRPr="00AF2A82">
        <w:rPr>
          <w:rFonts w:cs="Times New Roman"/>
          <w:noProof w:val="0"/>
        </w:rPr>
        <w:t xml:space="preserve"> </w:t>
      </w:r>
      <w:r w:rsidR="00C83D1E" w:rsidRPr="00AF2A82">
        <w:rPr>
          <w:rFonts w:cs="Times New Roman"/>
          <w:noProof w:val="0"/>
        </w:rPr>
        <w:t>las</w:t>
      </w:r>
      <w:r w:rsidR="00E616F8" w:rsidRPr="00AF2A82">
        <w:rPr>
          <w:rFonts w:cs="Times New Roman"/>
          <w:noProof w:val="0"/>
        </w:rPr>
        <w:t xml:space="preserve"> entrevistas</w:t>
      </w:r>
      <w:r w:rsidR="00C83D1E" w:rsidRPr="00AF2A82">
        <w:rPr>
          <w:rFonts w:cs="Times New Roman"/>
          <w:noProof w:val="0"/>
        </w:rPr>
        <w:t xml:space="preserve"> celebradas en la zona</w:t>
      </w:r>
      <w:r w:rsidR="00E616F8" w:rsidRPr="00AF2A82">
        <w:rPr>
          <w:rFonts w:cs="Times New Roman"/>
          <w:noProof w:val="0"/>
        </w:rPr>
        <w:t xml:space="preserve">, </w:t>
      </w:r>
      <w:r w:rsidRPr="00AF2A82">
        <w:rPr>
          <w:rFonts w:cs="Times New Roman"/>
          <w:noProof w:val="0"/>
        </w:rPr>
        <w:t xml:space="preserve">se introducen como casos en el modelo booleano </w:t>
      </w:r>
      <w:r w:rsidR="00E616F8" w:rsidRPr="00AF2A82">
        <w:rPr>
          <w:rFonts w:cs="Times New Roman"/>
          <w:noProof w:val="0"/>
        </w:rPr>
        <w:t>-</w:t>
      </w:r>
      <w:r w:rsidRPr="00AF2A82">
        <w:rPr>
          <w:rFonts w:cs="Times New Roman"/>
          <w:noProof w:val="0"/>
        </w:rPr>
        <w:t xml:space="preserve">a pesar de no haber sido expuesta la intrahistoria de estos municipios en </w:t>
      </w:r>
      <w:r w:rsidR="004620E4" w:rsidRPr="00AF2A82">
        <w:rPr>
          <w:rFonts w:cs="Times New Roman"/>
          <w:noProof w:val="0"/>
        </w:rPr>
        <w:t>el artículo</w:t>
      </w:r>
      <w:r w:rsidR="00E616F8" w:rsidRPr="00AF2A82">
        <w:rPr>
          <w:rFonts w:cs="Times New Roman"/>
          <w:noProof w:val="0"/>
        </w:rPr>
        <w:t>-</w:t>
      </w:r>
      <w:r w:rsidRPr="00AF2A82">
        <w:rPr>
          <w:rFonts w:cs="Times New Roman"/>
          <w:noProof w:val="0"/>
        </w:rPr>
        <w:t xml:space="preserve">. </w:t>
      </w:r>
      <w:r w:rsidR="00C31F7D" w:rsidRPr="00AF2A82">
        <w:rPr>
          <w:rFonts w:cs="Times New Roman"/>
          <w:noProof w:val="0"/>
        </w:rPr>
        <w:t>Solo mencionar, que e</w:t>
      </w:r>
      <w:r w:rsidR="00E616F8" w:rsidRPr="00AF2A82">
        <w:rPr>
          <w:rFonts w:cs="Times New Roman"/>
          <w:noProof w:val="0"/>
        </w:rPr>
        <w:t>n</w:t>
      </w:r>
      <w:r w:rsidRPr="00AF2A82">
        <w:rPr>
          <w:rFonts w:cs="Times New Roman"/>
          <w:noProof w:val="0"/>
        </w:rPr>
        <w:t xml:space="preserve"> ambos gobierna el partido programático después de muchos años de "caciquismo" -aseguran los locales-, que progresivamente fue ganado cuota electoral a medida que el político patrón se desgastaba, incumplía sus promesas, y a toda vista, su "mal gobierno" no era compensado con una red clientelar lo suficientemente potente como para </w:t>
      </w:r>
      <w:r w:rsidR="007C0E84" w:rsidRPr="00AF2A82">
        <w:rPr>
          <w:rFonts w:cs="Times New Roman"/>
          <w:noProof w:val="0"/>
        </w:rPr>
        <w:t>ser reelegidos</w:t>
      </w:r>
      <w:r w:rsidRPr="00AF2A82">
        <w:rPr>
          <w:rFonts w:cs="Times New Roman"/>
          <w:noProof w:val="0"/>
        </w:rPr>
        <w:t>. Aunque se</w:t>
      </w:r>
      <w:r w:rsidR="007C0E84" w:rsidRPr="00AF2A82">
        <w:rPr>
          <w:rFonts w:cs="Times New Roman"/>
          <w:noProof w:val="0"/>
        </w:rPr>
        <w:t xml:space="preserve">an dos municipios distintos, su </w:t>
      </w:r>
      <w:r w:rsidRPr="00AF2A82">
        <w:rPr>
          <w:rFonts w:cs="Times New Roman"/>
          <w:noProof w:val="0"/>
        </w:rPr>
        <w:t xml:space="preserve">proximidad cualitativa hará que los tratemos conjuntamente. En estos casos no existía un líder carismático del estilo que encontramos en </w:t>
      </w:r>
      <w:r w:rsidR="002031EC" w:rsidRPr="00AF2A82">
        <w:rPr>
          <w:rFonts w:cs="Times New Roman"/>
          <w:noProof w:val="0"/>
        </w:rPr>
        <w:t>el caso 1</w:t>
      </w:r>
      <w:r w:rsidRPr="00AF2A82">
        <w:rPr>
          <w:rFonts w:cs="Times New Roman"/>
          <w:noProof w:val="0"/>
        </w:rPr>
        <w:t>, que movilice y represente una revuelta ve</w:t>
      </w:r>
      <w:r w:rsidR="00893EBF" w:rsidRPr="00AF2A82">
        <w:rPr>
          <w:rFonts w:cs="Times New Roman"/>
          <w:noProof w:val="0"/>
        </w:rPr>
        <w:t>cinal, sin embargo, destacamos e</w:t>
      </w:r>
      <w:r w:rsidRPr="00AF2A82">
        <w:rPr>
          <w:rFonts w:cs="Times New Roman"/>
          <w:noProof w:val="0"/>
        </w:rPr>
        <w:t xml:space="preserve">l liderazgo (A) como un factor causal porque los cabeza de lista que se presentan bajo las siglas del PSOE, ejemplifican el fenómeno del </w:t>
      </w:r>
      <w:r w:rsidRPr="00AF2A82">
        <w:rPr>
          <w:rFonts w:cs="Times New Roman"/>
          <w:i/>
          <w:noProof w:val="0"/>
        </w:rPr>
        <w:t xml:space="preserve">personal vote: </w:t>
      </w:r>
      <w:r w:rsidRPr="00AF2A82">
        <w:rPr>
          <w:rFonts w:cs="Times New Roman"/>
          <w:noProof w:val="0"/>
        </w:rPr>
        <w:t>un político capaz de sembrar confianza en los electores, que encontraron en él a un candidato válido y respetado dentro del pueblo para resolver los problemas desde una opción política alternativa al partido clientelar (PP). Lo que comenzó siendo un voto personal, de manera progresiva, fue incluyendo elementos de la política programática</w:t>
      </w:r>
      <w:r w:rsidR="00A9547F" w:rsidRPr="00AF2A82">
        <w:rPr>
          <w:rFonts w:cs="Times New Roman"/>
          <w:noProof w:val="0"/>
        </w:rPr>
        <w:t>:</w:t>
      </w:r>
      <w:r w:rsidRPr="00AF2A82">
        <w:rPr>
          <w:rFonts w:cs="Times New Roman"/>
          <w:noProof w:val="0"/>
        </w:rPr>
        <w:t xml:space="preserve"> políticas públicas,</w:t>
      </w:r>
      <w:r w:rsidR="006A6FC9" w:rsidRPr="00AF2A82">
        <w:rPr>
          <w:rFonts w:cs="Times New Roman"/>
          <w:noProof w:val="0"/>
        </w:rPr>
        <w:t xml:space="preserve"> actuaciones en el espacio público,</w:t>
      </w:r>
      <w:r w:rsidRPr="00AF2A82">
        <w:rPr>
          <w:rFonts w:cs="Times New Roman"/>
          <w:noProof w:val="0"/>
        </w:rPr>
        <w:t xml:space="preserve"> limitar los favores personales, y distribuir los recursos de forma objetiva e imparcial, fortaleciéndose sus gobiernos </w:t>
      </w:r>
      <w:r w:rsidR="00A9547F" w:rsidRPr="00AF2A82">
        <w:rPr>
          <w:rFonts w:cs="Times New Roman"/>
          <w:noProof w:val="0"/>
        </w:rPr>
        <w:t xml:space="preserve">por la </w:t>
      </w:r>
      <w:r w:rsidRPr="00AF2A82">
        <w:rPr>
          <w:rFonts w:cs="Times New Roman"/>
          <w:noProof w:val="0"/>
        </w:rPr>
        <w:t>vía</w:t>
      </w:r>
      <w:r w:rsidR="00A9547F" w:rsidRPr="00AF2A82">
        <w:rPr>
          <w:rFonts w:cs="Times New Roman"/>
          <w:noProof w:val="0"/>
        </w:rPr>
        <w:t xml:space="preserve"> de la</w:t>
      </w:r>
      <w:r w:rsidRPr="00AF2A82">
        <w:rPr>
          <w:rFonts w:cs="Times New Roman"/>
          <w:noProof w:val="0"/>
        </w:rPr>
        <w:t xml:space="preserve"> </w:t>
      </w:r>
      <w:r w:rsidRPr="00AF2A82">
        <w:rPr>
          <w:rFonts w:cs="Times New Roman"/>
          <w:i/>
          <w:noProof w:val="0"/>
        </w:rPr>
        <w:t xml:space="preserve">programatic accountability. </w:t>
      </w:r>
    </w:p>
    <w:p w:rsidR="00D82F4E" w:rsidRPr="00AF2A82" w:rsidRDefault="00D82F4E" w:rsidP="00D82F4E">
      <w:pPr>
        <w:rPr>
          <w:rFonts w:cs="Times New Roman"/>
          <w:noProof w:val="0"/>
        </w:rPr>
      </w:pPr>
      <w:r w:rsidRPr="00AF2A82">
        <w:rPr>
          <w:rFonts w:cs="Times New Roman"/>
          <w:noProof w:val="0"/>
        </w:rPr>
        <w:t xml:space="preserve">En la transición y consolidación de los gobiernos programáticos en los casos 2 y 3, a pesar de no contar con un agravio (B) trasversal a la ciudadanía claro y concreto que movilizase contra el </w:t>
      </w:r>
      <w:r w:rsidR="00121311" w:rsidRPr="00AF2A82">
        <w:rPr>
          <w:rFonts w:cs="Times New Roman"/>
          <w:noProof w:val="0"/>
        </w:rPr>
        <w:t>cacique-regidor</w:t>
      </w:r>
      <w:r w:rsidRPr="00AF2A82">
        <w:rPr>
          <w:rFonts w:cs="Times New Roman"/>
          <w:noProof w:val="0"/>
        </w:rPr>
        <w:t>, en ellos residía una alternativa programática (C) al patrón</w:t>
      </w:r>
      <w:r w:rsidR="00831FB1" w:rsidRPr="00AF2A82">
        <w:rPr>
          <w:rFonts w:cs="Times New Roman"/>
          <w:noProof w:val="0"/>
        </w:rPr>
        <w:t xml:space="preserve">, un </w:t>
      </w:r>
      <w:r w:rsidRPr="00AF2A82">
        <w:rPr>
          <w:rFonts w:cs="Times New Roman"/>
          <w:noProof w:val="0"/>
        </w:rPr>
        <w:t xml:space="preserve">factor indispensable pero que por sí sólo resulta insuficiente, por ello nunca es un elemento que </w:t>
      </w:r>
      <w:r w:rsidRPr="00AF2A82">
        <w:rPr>
          <w:rFonts w:cs="Times New Roman"/>
          <w:noProof w:val="0"/>
        </w:rPr>
        <w:lastRenderedPageBreak/>
        <w:t>marque la diferencia. En cambio, estos casos poseían una condición muy importante: una notable concentración de las alternativas y el voto programático (E) bajo las siglas del PSdG-PSOE, acompañados de forma minoritaria por el BNG, que llegado el caso, les brindó su apoyo para hacerse con el gobierno. De hecho, en las primeras elecciones en las que llegaron al gobierno fue con el apoyo de la segunda candidatura programática para, una vez que accedían a la alcaldía, pasar a aglutinar todo el voto programático en los siguientes comicios, concentrándolo y ganando eficiencia para trasladar voto electoral a representación institucional. Por ello, empleando nuestro modelo, se determina que los factores clave para ganar las elecciones a un candidato clientelar son contar con un candidato que pueda generar voto personal dentro de un partido programático, acompañado de una concentración de estas opciones anti-clientelares; otros factores, como el anti-clientelismo normativo permanecen constantes y se consideran factores fundamentales, comunes a todos los casos, pero que, que por sí solos, nos disminuyen el poder de las redes clientelares.</w:t>
      </w:r>
    </w:p>
    <w:p w:rsidR="00D82F4E" w:rsidRPr="00AF2A82" w:rsidRDefault="00D82F4E" w:rsidP="00D82F4E">
      <w:pPr>
        <w:rPr>
          <w:rFonts w:cs="Times New Roman"/>
          <w:noProof w:val="0"/>
        </w:rPr>
      </w:pPr>
      <w:r w:rsidRPr="00AF2A82">
        <w:rPr>
          <w:rFonts w:cs="Times New Roman"/>
          <w:noProof w:val="0"/>
        </w:rPr>
        <w:t xml:space="preserve">El caso 4 presenta una singularidad única en el modelo. Por un lado, corresponde a un provincia y no a un municipio, donde el gobierno clientelar corresponde a la Diputación, y por otro, pertenece al grupo donde las redes clientelares se han debilitado pero conservan el poder. No existe ningún líder carismático (A) en la provincia que represente la alternativa programática al gobierno clientelar en la Diputación, ni un agravio (B) ampliamente reconocido por los ciudadanos, tan sólo y parcialmente "el enchufismo", pero en ocasiones este, se identifica más como una oportunidad que como un problema; existen alternativas programáticas (C) </w:t>
      </w:r>
      <w:r w:rsidR="005A3287" w:rsidRPr="00AF2A82">
        <w:rPr>
          <w:rFonts w:cs="Times New Roman"/>
          <w:noProof w:val="0"/>
        </w:rPr>
        <w:t>pero</w:t>
      </w:r>
      <w:r w:rsidRPr="00AF2A82">
        <w:rPr>
          <w:rFonts w:cs="Times New Roman"/>
          <w:noProof w:val="0"/>
        </w:rPr>
        <w:t xml:space="preserve"> están en proceso de fraccionalización (E)</w:t>
      </w:r>
      <w:r w:rsidR="00195B70" w:rsidRPr="00AF2A82">
        <w:rPr>
          <w:rFonts w:cs="Times New Roman"/>
          <w:noProof w:val="0"/>
        </w:rPr>
        <w:t xml:space="preserve">. Sin embargo, </w:t>
      </w:r>
      <w:r w:rsidRPr="00AF2A82">
        <w:rPr>
          <w:rFonts w:cs="Times New Roman"/>
          <w:noProof w:val="0"/>
        </w:rPr>
        <w:t xml:space="preserve">en </w:t>
      </w:r>
      <w:r w:rsidR="00195B70" w:rsidRPr="00AF2A82">
        <w:rPr>
          <w:rFonts w:cs="Times New Roman"/>
          <w:noProof w:val="0"/>
        </w:rPr>
        <w:t>la tabla booleana</w:t>
      </w:r>
      <w:r w:rsidRPr="00AF2A82">
        <w:rPr>
          <w:rFonts w:cs="Times New Roman"/>
          <w:noProof w:val="0"/>
        </w:rPr>
        <w:t xml:space="preserve"> destaca un factor que de manera singular incide en las redes: los costes crecientes (I) para distribuir favores entre la clientela. El clientelismo en la provincia estuvo siempre muy vinculado a una Diputación provincial volcada en el apoyo a los municipios donde ostenta el gobierno, para "regar" de rec</w:t>
      </w:r>
      <w:r w:rsidR="007B6891" w:rsidRPr="00AF2A82">
        <w:rPr>
          <w:rFonts w:cs="Times New Roman"/>
          <w:noProof w:val="0"/>
        </w:rPr>
        <w:t xml:space="preserve">ursos a las redes clientelares donde </w:t>
      </w:r>
      <w:r w:rsidRPr="00AF2A82">
        <w:rPr>
          <w:rFonts w:cs="Times New Roman"/>
          <w:noProof w:val="0"/>
        </w:rPr>
        <w:t xml:space="preserve">consiguen gobernar, penalizando aquellos lugares donde no. Este sistema requiere de un </w:t>
      </w:r>
      <w:r w:rsidR="00D15A4C" w:rsidRPr="00AF2A82">
        <w:rPr>
          <w:rFonts w:cs="Times New Roman"/>
          <w:noProof w:val="0"/>
        </w:rPr>
        <w:t>máquina política</w:t>
      </w:r>
      <w:r w:rsidRPr="00AF2A82">
        <w:rPr>
          <w:rFonts w:cs="Times New Roman"/>
          <w:i/>
          <w:noProof w:val="0"/>
        </w:rPr>
        <w:t xml:space="preserve"> </w:t>
      </w:r>
      <w:r w:rsidRPr="00AF2A82">
        <w:rPr>
          <w:rFonts w:cs="Times New Roman"/>
          <w:noProof w:val="0"/>
        </w:rPr>
        <w:t xml:space="preserve">muy perfeccionada que coordine a los </w:t>
      </w:r>
      <w:r w:rsidRPr="00AF2A82">
        <w:rPr>
          <w:rFonts w:cs="Times New Roman"/>
          <w:i/>
          <w:noProof w:val="0"/>
        </w:rPr>
        <w:t xml:space="preserve">brokers </w:t>
      </w:r>
      <w:r w:rsidR="00B15111" w:rsidRPr="00AF2A82">
        <w:rPr>
          <w:rFonts w:cs="Times New Roman"/>
          <w:noProof w:val="0"/>
        </w:rPr>
        <w:t>locales</w:t>
      </w:r>
      <w:r w:rsidRPr="00AF2A82">
        <w:rPr>
          <w:rFonts w:cs="Times New Roman"/>
          <w:noProof w:val="0"/>
        </w:rPr>
        <w:t>, a la par que sustanciosos recursos públicos que deriven en capacidad para intermediar y repartir favores. E</w:t>
      </w:r>
      <w:r w:rsidR="007B6891" w:rsidRPr="00AF2A82">
        <w:rPr>
          <w:rFonts w:cs="Times New Roman"/>
          <w:noProof w:val="0"/>
        </w:rPr>
        <w:t>ste sistema puede entrar en crisis cuando</w:t>
      </w:r>
      <w:r w:rsidRPr="00AF2A82">
        <w:rPr>
          <w:rFonts w:cs="Times New Roman"/>
          <w:noProof w:val="0"/>
        </w:rPr>
        <w:t xml:space="preserve"> los costes crecientes </w:t>
      </w:r>
      <w:r w:rsidR="007B6891" w:rsidRPr="00AF2A82">
        <w:rPr>
          <w:rFonts w:cs="Times New Roman"/>
          <w:noProof w:val="0"/>
        </w:rPr>
        <w:t xml:space="preserve">obligan a </w:t>
      </w:r>
      <w:r w:rsidRPr="00AF2A82">
        <w:rPr>
          <w:rFonts w:cs="Times New Roman"/>
          <w:noProof w:val="0"/>
        </w:rPr>
        <w:t>recurrir a métodos corruptos</w:t>
      </w:r>
      <w:r w:rsidR="007B6891" w:rsidRPr="00AF2A82">
        <w:rPr>
          <w:rFonts w:cs="Times New Roman"/>
          <w:noProof w:val="0"/>
        </w:rPr>
        <w:t>,</w:t>
      </w:r>
      <w:r w:rsidRPr="00AF2A82">
        <w:rPr>
          <w:rFonts w:cs="Times New Roman"/>
          <w:noProof w:val="0"/>
        </w:rPr>
        <w:t xml:space="preserve"> que originan procesos judiciales </w:t>
      </w:r>
      <w:r w:rsidR="007B6891" w:rsidRPr="00AF2A82">
        <w:rPr>
          <w:rFonts w:cs="Times New Roman"/>
          <w:noProof w:val="0"/>
        </w:rPr>
        <w:t xml:space="preserve">y debilitan el capital simbólico de los </w:t>
      </w:r>
      <w:r w:rsidRPr="00AF2A82">
        <w:rPr>
          <w:rFonts w:cs="Times New Roman"/>
          <w:noProof w:val="0"/>
        </w:rPr>
        <w:t xml:space="preserve">patrones. </w:t>
      </w:r>
    </w:p>
    <w:p w:rsidR="00D82F4E" w:rsidRPr="00AF2A82" w:rsidRDefault="00D82F4E" w:rsidP="00D82F4E">
      <w:pPr>
        <w:rPr>
          <w:rFonts w:cs="Times New Roman"/>
          <w:noProof w:val="0"/>
        </w:rPr>
      </w:pPr>
      <w:r w:rsidRPr="00AF2A82">
        <w:rPr>
          <w:rFonts w:cs="Times New Roman"/>
          <w:noProof w:val="0"/>
        </w:rPr>
        <w:t>El caso 5 de crisis clientelar, sin pérdida del poder institucional del partido-</w:t>
      </w:r>
      <w:r w:rsidR="00CA612D" w:rsidRPr="00AF2A82">
        <w:rPr>
          <w:rFonts w:cs="Times New Roman"/>
          <w:noProof w:val="0"/>
        </w:rPr>
        <w:t>máquina</w:t>
      </w:r>
      <w:r w:rsidRPr="00AF2A82">
        <w:rPr>
          <w:rFonts w:cs="Times New Roman"/>
          <w:noProof w:val="0"/>
        </w:rPr>
        <w:t>, presenta un mode</w:t>
      </w:r>
      <w:r w:rsidR="007B17D3" w:rsidRPr="00AF2A82">
        <w:rPr>
          <w:rFonts w:cs="Times New Roman"/>
          <w:noProof w:val="0"/>
        </w:rPr>
        <w:t>lo muy similar al caso anterior. L</w:t>
      </w:r>
      <w:r w:rsidRPr="00AF2A82">
        <w:rPr>
          <w:rFonts w:cs="Times New Roman"/>
          <w:noProof w:val="0"/>
        </w:rPr>
        <w:t>os costes crecientes (I) resultan fundamentales, y son uno de los factor</w:t>
      </w:r>
      <w:r w:rsidR="006E2E69" w:rsidRPr="00AF2A82">
        <w:rPr>
          <w:rFonts w:cs="Times New Roman"/>
          <w:noProof w:val="0"/>
        </w:rPr>
        <w:t>es causales que presenta mucha</w:t>
      </w:r>
      <w:r w:rsidRPr="00AF2A82">
        <w:rPr>
          <w:rFonts w:cs="Times New Roman"/>
          <w:noProof w:val="0"/>
        </w:rPr>
        <w:t xml:space="preserve">s </w:t>
      </w:r>
      <w:r w:rsidR="0011698E" w:rsidRPr="00AF2A82">
        <w:rPr>
          <w:rFonts w:cs="Times New Roman"/>
          <w:noProof w:val="0"/>
        </w:rPr>
        <w:t>dificultades</w:t>
      </w:r>
      <w:r w:rsidRPr="00AF2A82">
        <w:rPr>
          <w:rFonts w:cs="Times New Roman"/>
          <w:noProof w:val="0"/>
        </w:rPr>
        <w:t xml:space="preserve"> al patrón para continuar su </w:t>
      </w:r>
      <w:r w:rsidRPr="00AF2A82">
        <w:rPr>
          <w:rFonts w:cs="Times New Roman"/>
          <w:noProof w:val="0"/>
        </w:rPr>
        <w:lastRenderedPageBreak/>
        <w:t>política de favores individuales, que además de probl</w:t>
      </w:r>
      <w:r w:rsidR="0077281D" w:rsidRPr="00AF2A82">
        <w:rPr>
          <w:rFonts w:cs="Times New Roman"/>
          <w:noProof w:val="0"/>
        </w:rPr>
        <w:t>emas con la justicia, le generaro</w:t>
      </w:r>
      <w:r w:rsidRPr="00AF2A82">
        <w:rPr>
          <w:rFonts w:cs="Times New Roman"/>
          <w:noProof w:val="0"/>
        </w:rPr>
        <w:t xml:space="preserve">n rechazo y movilización en un segmento de la población para defender los intereses comunes (G) en torno a la política urbanística del "cacique", para la protección del patrimonio natural y paisajístico de la costa, amenazado por la presión urbanística. Frente al </w:t>
      </w:r>
      <w:r w:rsidR="00A13F9C" w:rsidRPr="00AF2A82">
        <w:rPr>
          <w:rFonts w:cs="Times New Roman"/>
          <w:noProof w:val="0"/>
        </w:rPr>
        <w:t>eslogan "viva la especulación" que coreaban</w:t>
      </w:r>
      <w:r w:rsidRPr="00AF2A82">
        <w:rPr>
          <w:rFonts w:cs="Times New Roman"/>
          <w:noProof w:val="0"/>
        </w:rPr>
        <w:t xml:space="preserve"> los beneficiarios </w:t>
      </w:r>
      <w:r w:rsidR="00327604" w:rsidRPr="00AF2A82">
        <w:rPr>
          <w:rFonts w:cs="Times New Roman"/>
          <w:noProof w:val="0"/>
        </w:rPr>
        <w:t>de</w:t>
      </w:r>
      <w:r w:rsidRPr="00AF2A82">
        <w:rPr>
          <w:rFonts w:cs="Times New Roman"/>
          <w:noProof w:val="0"/>
        </w:rPr>
        <w:t xml:space="preserve"> la permisiva y selectiva ordenación urbana, y otros efectos propios de la política clientelar (enchufismo, beneficios para la gente del entorno del patrón), la otra parte de la ciudadanía encontró unos efectos secundarios de la política clientelar, que fundam</w:t>
      </w:r>
      <w:r w:rsidR="007B0DD6" w:rsidRPr="00AF2A82">
        <w:rPr>
          <w:rFonts w:cs="Times New Roman"/>
          <w:noProof w:val="0"/>
        </w:rPr>
        <w:t>entan la confrontación política</w:t>
      </w:r>
      <w:r w:rsidRPr="00AF2A82">
        <w:rPr>
          <w:rFonts w:cs="Times New Roman"/>
          <w:noProof w:val="0"/>
        </w:rPr>
        <w:t>.</w:t>
      </w:r>
    </w:p>
    <w:p w:rsidR="00D82F4E" w:rsidRPr="00AF2A82" w:rsidRDefault="00D82F4E" w:rsidP="00D82F4E">
      <w:pPr>
        <w:rPr>
          <w:rFonts w:cs="Times New Roman"/>
          <w:noProof w:val="0"/>
        </w:rPr>
      </w:pPr>
      <w:r w:rsidRPr="00AF2A82">
        <w:rPr>
          <w:rFonts w:cs="Times New Roman"/>
          <w:noProof w:val="0"/>
        </w:rPr>
        <w:t xml:space="preserve">El caso 6 contiene los efectos a lo largo de una serie temporal bastante amplia de una notable variedad de factores casuales que, en distinto momento, afectaron al patrón local. De manera progresiva las transformaciones demográficas (F) en la villa, que pasaba de un pueblo a una ciudad dormitorio, disminuyeron el peso electoral de la red clientelar tradicional, a lo cual se unieron los intereses comunes (G) en la parroquia </w:t>
      </w:r>
      <w:r w:rsidR="00D66A85" w:rsidRPr="00AF2A82">
        <w:rPr>
          <w:rFonts w:cs="Times New Roman"/>
          <w:noProof w:val="0"/>
        </w:rPr>
        <w:t>díscola</w:t>
      </w:r>
      <w:r w:rsidRPr="00AF2A82">
        <w:rPr>
          <w:rFonts w:cs="Times New Roman"/>
          <w:noProof w:val="0"/>
        </w:rPr>
        <w:t xml:space="preserve">, que contaba con una infraestructura que protegía a sus vecinos (juntas de montes de </w:t>
      </w:r>
      <w:r w:rsidRPr="00AF2A82">
        <w:rPr>
          <w:rFonts w:cs="Times New Roman"/>
          <w:i/>
          <w:noProof w:val="0"/>
        </w:rPr>
        <w:t>mancomún</w:t>
      </w:r>
      <w:r w:rsidRPr="00AF2A82">
        <w:rPr>
          <w:rFonts w:cs="Times New Roman"/>
          <w:noProof w:val="0"/>
        </w:rPr>
        <w:t xml:space="preserve">); durante los años noventa, en la capital de municipio, emergieron otras asociaciones que defendían el patrimonio local del caos urbanístico y los perjuicios de la políticas de favores individuales, por último, en los últimos tiempos que corresponden a su declive, los costes crecientes (I) para distribuir favores dieron pié a problemas judiciales, que inhabilitaron y desgastaron a la candidatura del patrón, o a la de su hija, y en un proceso causal encadenado permitieron la introducción de una segunda candidatura clientelar (D) que competía por el mismo electorado culturizado en los favores personales. </w:t>
      </w:r>
    </w:p>
    <w:p w:rsidR="00D82F4E" w:rsidRPr="00AF2A82" w:rsidRDefault="00D82F4E" w:rsidP="00D82F4E">
      <w:pPr>
        <w:pStyle w:val="Ttulo2"/>
        <w:numPr>
          <w:ilvl w:val="1"/>
          <w:numId w:val="0"/>
        </w:numPr>
        <w:rPr>
          <w:noProof w:val="0"/>
          <w:lang w:eastAsia="gl-ES"/>
        </w:rPr>
      </w:pPr>
      <w:bookmarkStart w:id="19" w:name="_Toc471730776"/>
      <w:r w:rsidRPr="00AF2A82">
        <w:rPr>
          <w:noProof w:val="0"/>
          <w:lang w:eastAsia="gl-ES"/>
        </w:rPr>
        <w:t>Conclusiones del capítulo</w:t>
      </w:r>
      <w:bookmarkEnd w:id="19"/>
    </w:p>
    <w:p w:rsidR="001C22D5" w:rsidRPr="00AF2A82" w:rsidRDefault="001C22D5" w:rsidP="001C22D5">
      <w:r w:rsidRPr="00AF2A82">
        <w:t xml:space="preserve">Respondiendo a la hipótesis 1, los </w:t>
      </w:r>
      <w:r w:rsidRPr="00AF2A82">
        <w:rPr>
          <w:rFonts w:cs="Times New Roman"/>
        </w:rPr>
        <w:t>mecanismos representan un cambio estructural que afecta al fenómeno, como tales, se han identificado como factores contra-clientelares</w:t>
      </w:r>
      <w:r w:rsidRPr="00AF2A82">
        <w:t xml:space="preserve"> en la muestra de casos, los que siguen: 1) la </w:t>
      </w:r>
      <w:r w:rsidRPr="00AF2A82">
        <w:rPr>
          <w:b/>
        </w:rPr>
        <w:t xml:space="preserve">competencia con otras opciones programáticas </w:t>
      </w:r>
      <w:r w:rsidRPr="00AF2A82">
        <w:t xml:space="preserve">que logren seducir a los votantes clientelares, a consecuencia de que las políticas públicas bien financiadas y planificadas, demuestran un mayor beneficio a la sociedad; 2) la </w:t>
      </w:r>
      <w:r w:rsidRPr="00AF2A82">
        <w:rPr>
          <w:b/>
        </w:rPr>
        <w:t>competencia de la red con otros patrones</w:t>
      </w:r>
      <w:r w:rsidRPr="00AF2A82">
        <w:t xml:space="preserve"> más poderosos o emergentes, con singular impacto en entornos de bajos recursos para gestionar la escasez; acompañada de 3) la </w:t>
      </w:r>
      <w:r w:rsidRPr="00AF2A82">
        <w:rPr>
          <w:b/>
        </w:rPr>
        <w:t>concentración</w:t>
      </w:r>
      <w:r w:rsidRPr="00AF2A82">
        <w:t xml:space="preserve"> estratégica de las </w:t>
      </w:r>
      <w:r w:rsidRPr="00AF2A82">
        <w:rPr>
          <w:b/>
        </w:rPr>
        <w:t>alternativas programáticas</w:t>
      </w:r>
      <w:r w:rsidRPr="00AF2A82">
        <w:t xml:space="preserve"> en el sistema de partidos, que aumenta la eficiencia electoral para trasladar votos (anti-clientelismo) a representación institucional; </w:t>
      </w:r>
      <w:r w:rsidRPr="00AF2A82">
        <w:rPr>
          <w:rFonts w:cs="Times New Roman"/>
        </w:rPr>
        <w:t>4) las</w:t>
      </w:r>
      <w:r w:rsidRPr="00AF2A82">
        <w:rPr>
          <w:rFonts w:cs="Times New Roman"/>
          <w:b/>
        </w:rPr>
        <w:t xml:space="preserve"> transformaciones demográficas</w:t>
      </w:r>
      <w:r w:rsidRPr="00AF2A82">
        <w:rPr>
          <w:rFonts w:cs="Times New Roman"/>
        </w:rPr>
        <w:t xml:space="preserve">, como el aumento de la población y la urbanización dificultan la capacidad de observación de los electores, y la modificación del electorado </w:t>
      </w:r>
      <w:r w:rsidRPr="00AF2A82">
        <w:rPr>
          <w:rFonts w:cs="Times New Roman"/>
        </w:rPr>
        <w:lastRenderedPageBreak/>
        <w:t xml:space="preserve">registrado en una circunscripción debido a las migraciones interiores, pueden menguar el peso relativo de la clientela; 5) la movilización colectiva ante </w:t>
      </w:r>
      <w:r w:rsidRPr="00AF2A82">
        <w:rPr>
          <w:rFonts w:cs="Times New Roman"/>
          <w:b/>
        </w:rPr>
        <w:t xml:space="preserve">intereses comunes </w:t>
      </w:r>
      <w:r w:rsidRPr="00AF2A82">
        <w:rPr>
          <w:rFonts w:cs="Times New Roman"/>
        </w:rPr>
        <w:t xml:space="preserve">que incentiven la cooperación horizontal frente a la vertical de patrones y clientes; 6) el </w:t>
      </w:r>
      <w:r w:rsidRPr="00AF2A82">
        <w:rPr>
          <w:rFonts w:cs="Times New Roman"/>
          <w:b/>
        </w:rPr>
        <w:t>aumento del "anti-clientelismo</w:t>
      </w:r>
      <w:r w:rsidRPr="00AF2A82">
        <w:rPr>
          <w:rFonts w:cs="Times New Roman"/>
        </w:rPr>
        <w:t xml:space="preserve">" normativo por parte de los ciudadanos, debido a los influyentes submecanismos transversales: a) las transformaciones socio-culturales, b) el crecimiento económico, y c) el ensanche de las clases medias; </w:t>
      </w:r>
      <w:r w:rsidRPr="00AF2A82">
        <w:t xml:space="preserve">y 7) los </w:t>
      </w:r>
      <w:r w:rsidRPr="00AF2A82">
        <w:rPr>
          <w:b/>
        </w:rPr>
        <w:t>costes crecientes</w:t>
      </w:r>
      <w:r w:rsidRPr="00AF2A82">
        <w:t xml:space="preserve"> de los recursos que demanda la clientela, que pueden llevar al sistema a una situación de colapso y obligar a los patrones a acudir, con más frecuencia, a fuentes corruptas para ofrecer favores.</w:t>
      </w:r>
    </w:p>
    <w:p w:rsidR="001C22D5" w:rsidRPr="00AF2A82" w:rsidRDefault="001C22D5" w:rsidP="001C22D5">
      <w:pPr>
        <w:rPr>
          <w:rFonts w:cs="Times New Roman"/>
          <w:noProof w:val="0"/>
        </w:rPr>
      </w:pPr>
      <w:r w:rsidRPr="00AF2A82">
        <w:rPr>
          <w:noProof w:val="0"/>
          <w:lang w:eastAsia="gl-ES"/>
        </w:rPr>
        <w:t xml:space="preserve">Esta ponencia ha intentado mostrar cómo los mecanismos actúan y cuáles son precondiciones a todos los casos para que el clientelismo </w:t>
      </w:r>
      <w:r w:rsidRPr="00AF2A82">
        <w:rPr>
          <w:rFonts w:cs="Times New Roman"/>
          <w:noProof w:val="0"/>
          <w:lang w:eastAsia="gl-ES"/>
        </w:rPr>
        <w:t xml:space="preserve">político </w:t>
      </w:r>
      <w:r w:rsidRPr="00AF2A82">
        <w:rPr>
          <w:noProof w:val="0"/>
          <w:lang w:eastAsia="gl-ES"/>
        </w:rPr>
        <w:t>entre en crisis, y cuáles son determinantes o impulsores del cambio.</w:t>
      </w:r>
      <w:r w:rsidRPr="00AF2A82">
        <w:rPr>
          <w:rFonts w:cs="Times New Roman"/>
          <w:i/>
          <w:noProof w:val="0"/>
          <w:lang w:eastAsia="gl-ES"/>
        </w:rPr>
        <w:t xml:space="preserve"> </w:t>
      </w:r>
      <w:r w:rsidRPr="00AF2A82">
        <w:rPr>
          <w:rFonts w:cs="Times New Roman"/>
          <w:noProof w:val="0"/>
          <w:lang w:eastAsia="gl-ES"/>
        </w:rPr>
        <w:t xml:space="preserve">Para sintetizar lo expuesto y responder a la hipótesis 2, la comparación dentro de una tabla </w:t>
      </w:r>
      <w:r w:rsidRPr="00AF2A82">
        <w:rPr>
          <w:rFonts w:cs="Times New Roman"/>
          <w:i/>
          <w:noProof w:val="0"/>
          <w:lang w:eastAsia="gl-ES"/>
        </w:rPr>
        <w:t xml:space="preserve">booleana </w:t>
      </w:r>
      <w:r w:rsidRPr="00AF2A82">
        <w:rPr>
          <w:rFonts w:cs="Times New Roman"/>
          <w:noProof w:val="0"/>
          <w:lang w:eastAsia="gl-ES"/>
        </w:rPr>
        <w:t>muestra que el cambio en la VD (crisis del sistema de favores), se produce</w:t>
      </w:r>
      <w:r w:rsidRPr="00AF2A82">
        <w:rPr>
          <w:rFonts w:cs="Times New Roman"/>
          <w:noProof w:val="0"/>
        </w:rPr>
        <w:t xml:space="preserve"> cuando existe una transición progresiva que mantenga los elementos simbólicos del fenómeno, a la vez que aumenta el protagonismo de los </w:t>
      </w:r>
      <w:r w:rsidRPr="00AF2A82">
        <w:rPr>
          <w:rFonts w:cs="Times New Roman"/>
          <w:i/>
          <w:noProof w:val="0"/>
        </w:rPr>
        <w:t>public</w:t>
      </w:r>
      <w:r w:rsidRPr="00AF2A82">
        <w:rPr>
          <w:rFonts w:cs="Times New Roman"/>
          <w:noProof w:val="0"/>
        </w:rPr>
        <w:t xml:space="preserve"> </w:t>
      </w:r>
      <w:r w:rsidRPr="00AF2A82">
        <w:rPr>
          <w:rFonts w:cs="Times New Roman"/>
          <w:i/>
          <w:noProof w:val="0"/>
        </w:rPr>
        <w:t>goods</w:t>
      </w:r>
      <w:r w:rsidRPr="00AF2A82">
        <w:rPr>
          <w:rFonts w:cs="Times New Roman"/>
          <w:noProof w:val="0"/>
        </w:rPr>
        <w:t xml:space="preserve">, el debate público y la participación cívica, bajo el liderazgo de un líder carismático o un candidato que reciba </w:t>
      </w:r>
      <w:r w:rsidRPr="00AF2A82">
        <w:rPr>
          <w:rFonts w:cs="Times New Roman"/>
          <w:i/>
          <w:noProof w:val="0"/>
        </w:rPr>
        <w:t>personal vote</w:t>
      </w:r>
      <w:r w:rsidRPr="00AF2A82">
        <w:rPr>
          <w:rFonts w:cs="Times New Roman"/>
          <w:noProof w:val="0"/>
        </w:rPr>
        <w:t>, que genere confianza en el votante tradicional/clientelar y que a su vez lo persuada de los beneficios de la política programática, pero manteniendo algunos aspectos simbólicos del clientelismo, como las relaciones personales y la trasmisión de los mensajes "cara a cara". Por otro lado, otros factores ajenos a la candidatura programática, como una crisis en el sistema que limite la provisión de favores por parte del patrón (crisis económicas o una posición de debilidad dentro del partido que le cierre los recursos), provoca el desprestigio del cacique y el descenso de su capital simbólico de "conseguidor"; poseen un gran impacto las transformaciones demográficas -cuantitativa- en las circunscripciones electorales, la evolución de la sociedad hacia el anti-clientelismo ético-normativo, especialmente, a raíz del ensanche de las clases medias y la mayor independencia de los ciudadanos del favor político; a lo cual, se suman las consecuencias de los casos de corrupción del partido-máquina para hacer frente a estos los costes crecientes del nuevo clientelismo, insoportables para las arcas públicas.</w:t>
      </w:r>
    </w:p>
    <w:p w:rsidR="001C22D5" w:rsidRPr="00AF2A82" w:rsidRDefault="001C22D5" w:rsidP="001C22D5">
      <w:pPr>
        <w:rPr>
          <w:rFonts w:cs="Times New Roman"/>
          <w:noProof w:val="0"/>
          <w:lang w:eastAsia="gl-ES"/>
        </w:rPr>
      </w:pPr>
      <w:r w:rsidRPr="00AF2A82">
        <w:rPr>
          <w:rFonts w:cs="Times New Roman"/>
          <w:noProof w:val="0"/>
          <w:lang w:eastAsia="gl-ES"/>
        </w:rPr>
        <w:t xml:space="preserve">Lo más interesante del enfoque desde la acción colectiva, resulta comprobar empíricamente </w:t>
      </w:r>
      <w:r w:rsidR="004875F5" w:rsidRPr="00AF2A82">
        <w:rPr>
          <w:rFonts w:cs="Times New Roman"/>
          <w:noProof w:val="0"/>
          <w:lang w:eastAsia="gl-ES"/>
        </w:rPr>
        <w:t xml:space="preserve">la hipótesis 3 y </w:t>
      </w:r>
      <w:r w:rsidRPr="00AF2A82">
        <w:rPr>
          <w:rFonts w:cs="Times New Roman"/>
          <w:noProof w:val="0"/>
          <w:lang w:eastAsia="gl-ES"/>
        </w:rPr>
        <w:t xml:space="preserve">algunas de las previsiones sobre el funcionamiento de las redes clientelares que recoge la teoría del clientelismo político. Los ciudadanos históricamente culturizados en el favor personal, las relaciones verticales y desiguales entre poderosos y clientes, tan solo pueden revelarse y compartir marcos cognitivos, cuando existe algo que los vincule "como </w:t>
      </w:r>
      <w:r w:rsidRPr="00AF2A82">
        <w:rPr>
          <w:rFonts w:cs="Times New Roman"/>
          <w:noProof w:val="0"/>
          <w:lang w:eastAsia="gl-ES"/>
        </w:rPr>
        <w:lastRenderedPageBreak/>
        <w:t xml:space="preserve">iguales", es decir, la cooperación horizontal </w:t>
      </w:r>
      <w:r w:rsidR="000460B8" w:rsidRPr="00AF2A82">
        <w:rPr>
          <w:rFonts w:cs="Times New Roman"/>
          <w:noProof w:val="0"/>
          <w:lang w:eastAsia="gl-ES"/>
        </w:rPr>
        <w:t xml:space="preserve">anti-clientelar </w:t>
      </w:r>
      <w:r w:rsidRPr="00AF2A82">
        <w:rPr>
          <w:rFonts w:cs="Times New Roman"/>
          <w:noProof w:val="0"/>
          <w:lang w:eastAsia="gl-ES"/>
        </w:rPr>
        <w:t>responde a un agravio colectivo</w:t>
      </w:r>
      <w:r w:rsidR="00F0250A" w:rsidRPr="00AF2A82">
        <w:rPr>
          <w:rFonts w:cs="Times New Roman"/>
          <w:noProof w:val="0"/>
          <w:lang w:eastAsia="gl-ES"/>
        </w:rPr>
        <w:t xml:space="preserve"> previo</w:t>
      </w:r>
      <w:r w:rsidRPr="00AF2A82">
        <w:rPr>
          <w:rFonts w:cs="Times New Roman"/>
          <w:noProof w:val="0"/>
          <w:lang w:eastAsia="gl-ES"/>
        </w:rPr>
        <w:t>, que sirve para incluir otras reclamaciones hasta el momento desactivadas</w:t>
      </w:r>
      <w:r w:rsidR="00004EC3" w:rsidRPr="00AF2A82">
        <w:rPr>
          <w:rFonts w:cs="Times New Roman"/>
          <w:noProof w:val="0"/>
          <w:lang w:eastAsia="gl-ES"/>
        </w:rPr>
        <w:t>,</w:t>
      </w:r>
      <w:r w:rsidR="00F0250A" w:rsidRPr="00AF2A82">
        <w:rPr>
          <w:rFonts w:cs="Times New Roman"/>
          <w:noProof w:val="0"/>
          <w:lang w:eastAsia="gl-ES"/>
        </w:rPr>
        <w:t xml:space="preserve"> </w:t>
      </w:r>
      <w:r w:rsidR="0084551D" w:rsidRPr="00AF2A82">
        <w:rPr>
          <w:rFonts w:cs="Times New Roman"/>
          <w:noProof w:val="0"/>
          <w:lang w:eastAsia="gl-ES"/>
        </w:rPr>
        <w:t xml:space="preserve">que </w:t>
      </w:r>
      <w:r w:rsidR="00F0250A" w:rsidRPr="00AF2A82">
        <w:rPr>
          <w:rFonts w:cs="Times New Roman"/>
          <w:noProof w:val="0"/>
          <w:lang w:eastAsia="gl-ES"/>
        </w:rPr>
        <w:t>responsabili</w:t>
      </w:r>
      <w:r w:rsidR="0079532A" w:rsidRPr="00AF2A82">
        <w:rPr>
          <w:rFonts w:cs="Times New Roman"/>
          <w:noProof w:val="0"/>
          <w:lang w:eastAsia="gl-ES"/>
        </w:rPr>
        <w:t>za</w:t>
      </w:r>
      <w:r w:rsidR="00F0250A" w:rsidRPr="00AF2A82">
        <w:rPr>
          <w:rFonts w:cs="Times New Roman"/>
          <w:noProof w:val="0"/>
          <w:lang w:eastAsia="gl-ES"/>
        </w:rPr>
        <w:t xml:space="preserve"> al</w:t>
      </w:r>
      <w:r w:rsidR="0079532A" w:rsidRPr="00AF2A82">
        <w:rPr>
          <w:rFonts w:cs="Times New Roman"/>
          <w:noProof w:val="0"/>
          <w:lang w:eastAsia="gl-ES"/>
        </w:rPr>
        <w:t xml:space="preserve"> modelo</w:t>
      </w:r>
      <w:r w:rsidR="00F0250A" w:rsidRPr="00AF2A82">
        <w:rPr>
          <w:rFonts w:cs="Times New Roman"/>
          <w:noProof w:val="0"/>
          <w:lang w:eastAsia="gl-ES"/>
        </w:rPr>
        <w:t xml:space="preserve"> clientel</w:t>
      </w:r>
      <w:r w:rsidR="0079532A" w:rsidRPr="00AF2A82">
        <w:rPr>
          <w:rFonts w:cs="Times New Roman"/>
          <w:noProof w:val="0"/>
          <w:lang w:eastAsia="gl-ES"/>
        </w:rPr>
        <w:t xml:space="preserve">ar o a sus representantes </w:t>
      </w:r>
      <w:r w:rsidR="00F0250A" w:rsidRPr="00AF2A82">
        <w:rPr>
          <w:rFonts w:cs="Times New Roman"/>
          <w:noProof w:val="0"/>
          <w:lang w:eastAsia="gl-ES"/>
        </w:rPr>
        <w:t xml:space="preserve">de dicho agravio. </w:t>
      </w:r>
    </w:p>
    <w:p w:rsidR="00E54AEC" w:rsidRPr="00AF2A82" w:rsidRDefault="00E54AEC" w:rsidP="00E54AEC">
      <w:pPr>
        <w:pStyle w:val="Ttulo2"/>
        <w:rPr>
          <w:noProof w:val="0"/>
        </w:rPr>
      </w:pPr>
      <w:r w:rsidRPr="00AF2A82">
        <w:rPr>
          <w:noProof w:val="0"/>
        </w:rPr>
        <w:t>Bibliografía</w:t>
      </w:r>
    </w:p>
    <w:p w:rsidR="000C656E" w:rsidRPr="00AF2A82" w:rsidRDefault="007C72DA" w:rsidP="000C656E">
      <w:pPr>
        <w:rPr>
          <w:noProof w:val="0"/>
        </w:rPr>
      </w:pPr>
      <w:r w:rsidRPr="00AF2A82">
        <w:rPr>
          <w:noProof w:val="0"/>
        </w:rPr>
        <w:t xml:space="preserve">Auyero, J. </w:t>
      </w:r>
      <w:r w:rsidR="000C656E" w:rsidRPr="00AF2A82">
        <w:rPr>
          <w:noProof w:val="0"/>
        </w:rPr>
        <w:t xml:space="preserve"> (2012). "Poor people’ s lives and politics: The things a political ethnographer knows (and doesn’ t know) after 15 years of fieldwork", en </w:t>
      </w:r>
      <w:r w:rsidR="000C656E" w:rsidRPr="00AF2A82">
        <w:rPr>
          <w:i/>
          <w:noProof w:val="0"/>
        </w:rPr>
        <w:t>New Perspectives on Turkey</w:t>
      </w:r>
      <w:r w:rsidR="000C656E" w:rsidRPr="00AF2A82">
        <w:rPr>
          <w:noProof w:val="0"/>
        </w:rPr>
        <w:t>, Nº 46 (2012): 95-127.</w:t>
      </w:r>
    </w:p>
    <w:p w:rsidR="000C656E" w:rsidRPr="00AF2A82" w:rsidRDefault="000C656E" w:rsidP="000C656E">
      <w:pPr>
        <w:rPr>
          <w:noProof w:val="0"/>
        </w:rPr>
      </w:pPr>
      <w:r w:rsidRPr="00AF2A82">
        <w:rPr>
          <w:noProof w:val="0"/>
        </w:rPr>
        <w:t xml:space="preserve">Bourdieu, P. (1980) (2007). </w:t>
      </w:r>
      <w:r w:rsidRPr="00AF2A82">
        <w:rPr>
          <w:i/>
          <w:noProof w:val="0"/>
        </w:rPr>
        <w:t>El sentido práctico</w:t>
      </w:r>
      <w:r w:rsidRPr="00AF2A82">
        <w:rPr>
          <w:noProof w:val="0"/>
        </w:rPr>
        <w:t xml:space="preserve">. Club Siglo XXI, Buenos Aires. </w:t>
      </w:r>
    </w:p>
    <w:p w:rsidR="007C72DA" w:rsidRPr="00AF2A82" w:rsidRDefault="007C72DA" w:rsidP="007C72DA">
      <w:pPr>
        <w:rPr>
          <w:noProof w:val="0"/>
        </w:rPr>
      </w:pPr>
      <w:r w:rsidRPr="00AF2A82">
        <w:rPr>
          <w:noProof w:val="0"/>
        </w:rPr>
        <w:t xml:space="preserve">Caciagli, M. y Belloni, F. (1981). "The new clientelism in southern Italy", en Eisenstadt y Lemarchand (coord.), </w:t>
      </w:r>
      <w:r w:rsidRPr="00AF2A82">
        <w:rPr>
          <w:i/>
          <w:noProof w:val="0"/>
        </w:rPr>
        <w:t>Political clientelism, Patronage and Development</w:t>
      </w:r>
      <w:r w:rsidRPr="00AF2A82">
        <w:rPr>
          <w:noProof w:val="0"/>
        </w:rPr>
        <w:t xml:space="preserve">. London: Sage. </w:t>
      </w:r>
    </w:p>
    <w:p w:rsidR="000C656E" w:rsidRPr="00AF2A82" w:rsidRDefault="000C656E" w:rsidP="000C656E">
      <w:pPr>
        <w:rPr>
          <w:noProof w:val="0"/>
        </w:rPr>
      </w:pPr>
      <w:r w:rsidRPr="00AF2A82">
        <w:rPr>
          <w:noProof w:val="0"/>
        </w:rPr>
        <w:t xml:space="preserve">Caciagli, M. (1996). </w:t>
      </w:r>
      <w:r w:rsidRPr="00AF2A82">
        <w:rPr>
          <w:i/>
          <w:noProof w:val="0"/>
        </w:rPr>
        <w:t>Clientelismo, corrupción y criminalidad organizada</w:t>
      </w:r>
      <w:r w:rsidRPr="00AF2A82">
        <w:rPr>
          <w:noProof w:val="0"/>
        </w:rPr>
        <w:t>, CEPC, Madrid.</w:t>
      </w:r>
    </w:p>
    <w:p w:rsidR="000C656E" w:rsidRPr="00AF2A82" w:rsidRDefault="000C656E" w:rsidP="000C656E">
      <w:pPr>
        <w:rPr>
          <w:noProof w:val="0"/>
        </w:rPr>
      </w:pPr>
      <w:r w:rsidRPr="00AF2A82">
        <w:rPr>
          <w:noProof w:val="0"/>
        </w:rPr>
        <w:t xml:space="preserve">− (2009). </w:t>
      </w:r>
      <w:r w:rsidRPr="00AF2A82">
        <w:rPr>
          <w:i/>
          <w:noProof w:val="0"/>
        </w:rPr>
        <w:t>Il clientelismo político</w:t>
      </w:r>
      <w:r w:rsidRPr="00AF2A82">
        <w:rPr>
          <w:noProof w:val="0"/>
        </w:rPr>
        <w:t xml:space="preserve">. Firenze: Di Girolamo. </w:t>
      </w:r>
    </w:p>
    <w:p w:rsidR="000C656E" w:rsidRPr="00AF2A82" w:rsidRDefault="000C656E" w:rsidP="000C656E">
      <w:pPr>
        <w:rPr>
          <w:noProof w:val="0"/>
        </w:rPr>
      </w:pPr>
      <w:r w:rsidRPr="00AF2A82">
        <w:rPr>
          <w:noProof w:val="0"/>
        </w:rPr>
        <w:t xml:space="preserve">Chubb, J. (1982). </w:t>
      </w:r>
      <w:r w:rsidRPr="00AF2A82">
        <w:rPr>
          <w:i/>
          <w:noProof w:val="0"/>
        </w:rPr>
        <w:t>Patronage, power and powerty in southern Italy</w:t>
      </w:r>
      <w:r w:rsidRPr="00AF2A82">
        <w:rPr>
          <w:noProof w:val="0"/>
        </w:rPr>
        <w:t>. Cambridge, CUP.</w:t>
      </w:r>
    </w:p>
    <w:p w:rsidR="000C656E" w:rsidRPr="00AF2A82" w:rsidRDefault="000C656E" w:rsidP="000C656E">
      <w:pPr>
        <w:rPr>
          <w:noProof w:val="0"/>
        </w:rPr>
      </w:pPr>
      <w:r w:rsidRPr="00AF2A82">
        <w:rPr>
          <w:noProof w:val="0"/>
        </w:rPr>
        <w:t xml:space="preserve">Della Porta, D. y Mény, Y. (eds.) (1995). </w:t>
      </w:r>
      <w:r w:rsidRPr="00AF2A82">
        <w:rPr>
          <w:i/>
          <w:noProof w:val="0"/>
        </w:rPr>
        <w:t>Corruzione e democrazia</w:t>
      </w:r>
      <w:r w:rsidRPr="00AF2A82">
        <w:rPr>
          <w:noProof w:val="0"/>
        </w:rPr>
        <w:t xml:space="preserve">. Napoli: Liguori. </w:t>
      </w:r>
    </w:p>
    <w:p w:rsidR="00D370A0" w:rsidRPr="00AF2A82" w:rsidRDefault="00D370A0" w:rsidP="00D370A0">
      <w:r w:rsidRPr="00AF2A82">
        <w:t xml:space="preserve">Della Porta, D. y Diani, M. (2011). </w:t>
      </w:r>
      <w:r w:rsidRPr="00AF2A82">
        <w:rPr>
          <w:i/>
        </w:rPr>
        <w:t>Los movimientos sociales</w:t>
      </w:r>
      <w:r w:rsidRPr="00AF2A82">
        <w:t xml:space="preserve">. CIS-UCM, Madrid. </w:t>
      </w:r>
    </w:p>
    <w:p w:rsidR="000C656E" w:rsidRPr="00AF2A82" w:rsidRDefault="000C656E" w:rsidP="000C656E">
      <w:pPr>
        <w:rPr>
          <w:noProof w:val="0"/>
        </w:rPr>
      </w:pPr>
      <w:r w:rsidRPr="00AF2A82">
        <w:rPr>
          <w:noProof w:val="0"/>
        </w:rPr>
        <w:t xml:space="preserve">Eisenstadt, S. y Roniger, L. (1984). </w:t>
      </w:r>
      <w:r w:rsidRPr="00AF2A82">
        <w:rPr>
          <w:i/>
          <w:noProof w:val="0"/>
        </w:rPr>
        <w:t>Patrons, Clients and Friends</w:t>
      </w:r>
      <w:r w:rsidRPr="00AF2A82">
        <w:rPr>
          <w:noProof w:val="0"/>
        </w:rPr>
        <w:t>. Cambriage: CUP.</w:t>
      </w:r>
    </w:p>
    <w:p w:rsidR="000C656E" w:rsidRPr="00AF2A82" w:rsidRDefault="000C656E" w:rsidP="000C656E">
      <w:pPr>
        <w:rPr>
          <w:noProof w:val="0"/>
        </w:rPr>
      </w:pPr>
      <w:r w:rsidRPr="00AF2A82">
        <w:rPr>
          <w:noProof w:val="0"/>
        </w:rPr>
        <w:t xml:space="preserve">Flap, H. D. (1990). "Patronage: an institution in its own right", en Hechter, M.; Opp, K. D. y Wippler, R. </w:t>
      </w:r>
      <w:r w:rsidRPr="00AF2A82">
        <w:rPr>
          <w:i/>
          <w:noProof w:val="0"/>
        </w:rPr>
        <w:t>Social Institution</w:t>
      </w:r>
      <w:r w:rsidRPr="00AF2A82">
        <w:rPr>
          <w:noProof w:val="0"/>
        </w:rPr>
        <w:t xml:space="preserve">. NY. De Gruyter. </w:t>
      </w:r>
    </w:p>
    <w:p w:rsidR="000C656E" w:rsidRPr="00AF2A82" w:rsidRDefault="000C656E" w:rsidP="000C656E">
      <w:pPr>
        <w:rPr>
          <w:noProof w:val="0"/>
        </w:rPr>
      </w:pPr>
      <w:r w:rsidRPr="00AF2A82">
        <w:rPr>
          <w:noProof w:val="0"/>
        </w:rPr>
        <w:t xml:space="preserve">Gambetta, D. (1988). </w:t>
      </w:r>
      <w:r w:rsidRPr="00AF2A82">
        <w:rPr>
          <w:i/>
          <w:noProof w:val="0"/>
        </w:rPr>
        <w:t>Trust. Making and Breaking cooperative relations</w:t>
      </w:r>
      <w:r w:rsidRPr="00AF2A82">
        <w:rPr>
          <w:noProof w:val="0"/>
        </w:rPr>
        <w:t xml:space="preserve">. Oxford: Blackwell. </w:t>
      </w:r>
    </w:p>
    <w:p w:rsidR="000C656E" w:rsidRPr="00AF2A82" w:rsidRDefault="000C656E" w:rsidP="000C656E">
      <w:pPr>
        <w:rPr>
          <w:noProof w:val="0"/>
        </w:rPr>
      </w:pPr>
      <w:r w:rsidRPr="00AF2A82">
        <w:rPr>
          <w:noProof w:val="0"/>
        </w:rPr>
        <w:t xml:space="preserve">Geddes, B. (1994). </w:t>
      </w:r>
      <w:r w:rsidRPr="00AF2A82">
        <w:rPr>
          <w:i/>
          <w:noProof w:val="0"/>
        </w:rPr>
        <w:t>Political´s Dilemma</w:t>
      </w:r>
      <w:r w:rsidRPr="00AF2A82">
        <w:rPr>
          <w:noProof w:val="0"/>
        </w:rPr>
        <w:t xml:space="preserve">. Berkely: California U. Press. </w:t>
      </w:r>
    </w:p>
    <w:p w:rsidR="00C11AF4" w:rsidRPr="00AF2A82" w:rsidRDefault="00C11AF4" w:rsidP="00C11AF4">
      <w:r w:rsidRPr="00AF2A82">
        <w:t xml:space="preserve">George, A. L. y Bennett, A. (2005). </w:t>
      </w:r>
      <w:r w:rsidRPr="00AF2A82">
        <w:rPr>
          <w:i/>
        </w:rPr>
        <w:t>Case studies and theory development in the social sciences</w:t>
      </w:r>
      <w:r w:rsidRPr="00AF2A82">
        <w:t>. MIT Press.</w:t>
      </w:r>
    </w:p>
    <w:p w:rsidR="00115D68" w:rsidRPr="00AF2A82" w:rsidRDefault="00115D68" w:rsidP="00115D68">
      <w:r w:rsidRPr="00AF2A82">
        <w:t xml:space="preserve">Gerring, J. (2010). "Causal Mechanisms: Yes, but…", en </w:t>
      </w:r>
      <w:r w:rsidRPr="00AF2A82">
        <w:rPr>
          <w:i/>
        </w:rPr>
        <w:t>Comparative Political Studies</w:t>
      </w:r>
      <w:r w:rsidRPr="00AF2A82">
        <w:t>, 43 (11). Pp. 1499-1526.</w:t>
      </w:r>
    </w:p>
    <w:p w:rsidR="000C656E" w:rsidRPr="00AF2A82" w:rsidRDefault="000C656E" w:rsidP="000C656E">
      <w:pPr>
        <w:rPr>
          <w:noProof w:val="0"/>
        </w:rPr>
      </w:pPr>
      <w:r w:rsidRPr="00AF2A82">
        <w:rPr>
          <w:noProof w:val="0"/>
        </w:rPr>
        <w:t xml:space="preserve">Graziano, L. (1974). </w:t>
      </w:r>
      <w:r w:rsidRPr="00AF2A82">
        <w:rPr>
          <w:i/>
          <w:noProof w:val="0"/>
        </w:rPr>
        <w:t>Clientelismo e mutamento político</w:t>
      </w:r>
      <w:r w:rsidRPr="00AF2A82">
        <w:rPr>
          <w:noProof w:val="0"/>
        </w:rPr>
        <w:t xml:space="preserve">. Milano: F. Angeli. </w:t>
      </w:r>
    </w:p>
    <w:p w:rsidR="000C656E" w:rsidRPr="00AF2A82" w:rsidRDefault="000C656E" w:rsidP="000C656E">
      <w:pPr>
        <w:rPr>
          <w:noProof w:val="0"/>
        </w:rPr>
      </w:pPr>
      <w:r w:rsidRPr="00AF2A82">
        <w:rPr>
          <w:noProof w:val="0"/>
        </w:rPr>
        <w:t xml:space="preserve">− (1984). </w:t>
      </w:r>
      <w:r w:rsidRPr="00AF2A82">
        <w:rPr>
          <w:i/>
          <w:noProof w:val="0"/>
        </w:rPr>
        <w:t>Clientelismo e sistema político</w:t>
      </w:r>
      <w:r w:rsidRPr="00AF2A82">
        <w:rPr>
          <w:noProof w:val="0"/>
        </w:rPr>
        <w:t xml:space="preserve">. Milano: F. Angeli. </w:t>
      </w:r>
    </w:p>
    <w:p w:rsidR="00D370A0" w:rsidRPr="00AF2A82" w:rsidRDefault="00D370A0" w:rsidP="00D370A0">
      <w:r w:rsidRPr="00AF2A82">
        <w:lastRenderedPageBreak/>
        <w:t xml:space="preserve">Hedström, P.; y Swedberg, R. (1998). </w:t>
      </w:r>
      <w:r w:rsidRPr="00AF2A82">
        <w:rPr>
          <w:i/>
        </w:rPr>
        <w:t>Social mechanisms: An analytical approach to social theory</w:t>
      </w:r>
      <w:r w:rsidRPr="00AF2A82">
        <w:t>, CUP.</w:t>
      </w:r>
    </w:p>
    <w:p w:rsidR="000C656E" w:rsidRPr="00AF2A82" w:rsidRDefault="000C656E" w:rsidP="000C656E">
      <w:pPr>
        <w:rPr>
          <w:noProof w:val="0"/>
        </w:rPr>
      </w:pPr>
      <w:r w:rsidRPr="00AF2A82">
        <w:rPr>
          <w:noProof w:val="0"/>
        </w:rPr>
        <w:t xml:space="preserve">Kitschelt, H. (2000). "Linkages between citizens and Political in democratic politics", </w:t>
      </w:r>
      <w:r w:rsidRPr="00AF2A82">
        <w:rPr>
          <w:i/>
          <w:noProof w:val="0"/>
        </w:rPr>
        <w:t>Comparative Political Studies</w:t>
      </w:r>
      <w:r w:rsidRPr="00AF2A82">
        <w:rPr>
          <w:noProof w:val="0"/>
        </w:rPr>
        <w:t>, V. 33, 6/7: 845-879.</w:t>
      </w:r>
    </w:p>
    <w:p w:rsidR="000C656E" w:rsidRPr="00AF2A82" w:rsidRDefault="000C656E" w:rsidP="000C656E">
      <w:pPr>
        <w:rPr>
          <w:noProof w:val="0"/>
        </w:rPr>
      </w:pPr>
      <w:r w:rsidRPr="00AF2A82">
        <w:rPr>
          <w:noProof w:val="0"/>
        </w:rPr>
        <w:t xml:space="preserve">Kitschelt, H. y Wilkinson, S. (2007). </w:t>
      </w:r>
      <w:r w:rsidRPr="00AF2A82">
        <w:rPr>
          <w:i/>
          <w:noProof w:val="0"/>
        </w:rPr>
        <w:t>Patrons, Clients, and Policies: Patterns of Democratic Accountability and Political Competition</w:t>
      </w:r>
      <w:r w:rsidRPr="00AF2A82">
        <w:rPr>
          <w:noProof w:val="0"/>
        </w:rPr>
        <w:t>. Cambridge: CUP.</w:t>
      </w:r>
    </w:p>
    <w:p w:rsidR="0045156B" w:rsidRPr="00AF2A82" w:rsidRDefault="0045156B" w:rsidP="0045156B">
      <w:r w:rsidRPr="00AF2A82">
        <w:t xml:space="preserve">Landman, T., (2011). </w:t>
      </w:r>
      <w:r w:rsidRPr="00AF2A82">
        <w:rPr>
          <w:i/>
        </w:rPr>
        <w:t>Política Comparada. Una introducción a su objeto y métodos de investigación</w:t>
      </w:r>
      <w:r w:rsidRPr="00AF2A82">
        <w:t xml:space="preserve">. Alianza Editorial, Madrid. </w:t>
      </w:r>
    </w:p>
    <w:p w:rsidR="000C656E" w:rsidRPr="00AF2A82" w:rsidRDefault="000C656E" w:rsidP="000C656E">
      <w:pPr>
        <w:rPr>
          <w:noProof w:val="0"/>
        </w:rPr>
      </w:pPr>
      <w:r w:rsidRPr="00AF2A82">
        <w:rPr>
          <w:noProof w:val="0"/>
        </w:rPr>
        <w:t xml:space="preserve">Lyne, M. (2007). "Rethinking economics and institutions: the voter's dilemma and democratic accountability", en Kitschelt y Wilkinson (coord.), </w:t>
      </w:r>
      <w:r w:rsidRPr="00AF2A82">
        <w:rPr>
          <w:i/>
          <w:noProof w:val="0"/>
        </w:rPr>
        <w:t>Patrons, Clients, and Policies: Patterns of Democratic Accountability and Political Competition</w:t>
      </w:r>
      <w:r w:rsidRPr="00AF2A82">
        <w:rPr>
          <w:noProof w:val="0"/>
        </w:rPr>
        <w:t>. Cambridge: CUP.</w:t>
      </w:r>
    </w:p>
    <w:p w:rsidR="00C11AF4" w:rsidRPr="00AF2A82" w:rsidRDefault="00C11AF4" w:rsidP="00C11AF4">
      <w:r w:rsidRPr="00AF2A82">
        <w:t xml:space="preserve">Mahoney, J. (2003). "Tentative Answers to questions about causal mechanisms", en Annual Meeting APSA. </w:t>
      </w:r>
    </w:p>
    <w:p w:rsidR="000C656E" w:rsidRPr="00AF2A82" w:rsidRDefault="000C656E" w:rsidP="000C656E">
      <w:pPr>
        <w:rPr>
          <w:noProof w:val="0"/>
        </w:rPr>
      </w:pPr>
      <w:r w:rsidRPr="00AF2A82">
        <w:rPr>
          <w:noProof w:val="0"/>
        </w:rPr>
        <w:t xml:space="preserve">Medina, L. F. y Stokes, S. (2007). "Monopoly and Monitoring: a approach to political clientelism", en Kitschelt y Wilkinson (coord.), </w:t>
      </w:r>
      <w:r w:rsidRPr="00AF2A82">
        <w:rPr>
          <w:i/>
          <w:noProof w:val="0"/>
        </w:rPr>
        <w:t>Patrons, Clients, and Policies: Patterns of Democratic Accountability and Political Competition</w:t>
      </w:r>
      <w:r w:rsidRPr="00AF2A82">
        <w:rPr>
          <w:noProof w:val="0"/>
        </w:rPr>
        <w:t>. Cambridge: CUP.</w:t>
      </w:r>
    </w:p>
    <w:p w:rsidR="000C656E" w:rsidRPr="00AF2A82" w:rsidRDefault="000C656E" w:rsidP="000C656E">
      <w:pPr>
        <w:rPr>
          <w:noProof w:val="0"/>
        </w:rPr>
      </w:pPr>
      <w:r w:rsidRPr="00AF2A82">
        <w:rPr>
          <w:noProof w:val="0"/>
        </w:rPr>
        <w:t xml:space="preserve">Merton, R. K.  (1964). </w:t>
      </w:r>
      <w:r w:rsidRPr="00AF2A82">
        <w:rPr>
          <w:i/>
          <w:noProof w:val="0"/>
        </w:rPr>
        <w:t>Teoría y estructuras sociales</w:t>
      </w:r>
      <w:r w:rsidRPr="00AF2A82">
        <w:rPr>
          <w:noProof w:val="0"/>
        </w:rPr>
        <w:t>. Fondo de Cultura Económica. México.</w:t>
      </w:r>
    </w:p>
    <w:p w:rsidR="000C656E" w:rsidRPr="00AF2A82" w:rsidRDefault="000C656E" w:rsidP="000C656E">
      <w:pPr>
        <w:rPr>
          <w:noProof w:val="0"/>
        </w:rPr>
      </w:pPr>
      <w:r w:rsidRPr="00AF2A82">
        <w:rPr>
          <w:noProof w:val="0"/>
        </w:rPr>
        <w:t>Pantín, J. M. (2017). Votos por favores: el clientelismo político en la actualidad. Estudios de caso en la Galici</w:t>
      </w:r>
      <w:r w:rsidR="007C72DA" w:rsidRPr="00AF2A82">
        <w:rPr>
          <w:noProof w:val="0"/>
        </w:rPr>
        <w:t xml:space="preserve">a rural </w:t>
      </w:r>
      <w:r w:rsidR="00E5272C" w:rsidRPr="00AF2A82">
        <w:rPr>
          <w:noProof w:val="0"/>
        </w:rPr>
        <w:t>(</w:t>
      </w:r>
      <w:r w:rsidR="007C72DA" w:rsidRPr="00AF2A82">
        <w:rPr>
          <w:noProof w:val="0"/>
        </w:rPr>
        <w:t>tesis doctoral</w:t>
      </w:r>
      <w:r w:rsidR="00E5272C" w:rsidRPr="00AF2A82">
        <w:rPr>
          <w:noProof w:val="0"/>
        </w:rPr>
        <w:t>)</w:t>
      </w:r>
      <w:r w:rsidRPr="00AF2A82">
        <w:rPr>
          <w:noProof w:val="0"/>
        </w:rPr>
        <w:t>. Instituto Universitario de Investigación Ortega y Gasset-Universidad Complutense de Madrid.</w:t>
      </w:r>
    </w:p>
    <w:p w:rsidR="000C656E" w:rsidRPr="00AF2A82" w:rsidRDefault="000C656E" w:rsidP="000C656E">
      <w:pPr>
        <w:rPr>
          <w:noProof w:val="0"/>
        </w:rPr>
      </w:pPr>
      <w:r w:rsidRPr="00AF2A82">
        <w:rPr>
          <w:noProof w:val="0"/>
        </w:rPr>
        <w:t xml:space="preserve">Roniger, L. y Günes-Ayata, A. (1994). </w:t>
      </w:r>
      <w:r w:rsidRPr="00AF2A82">
        <w:rPr>
          <w:i/>
          <w:noProof w:val="0"/>
        </w:rPr>
        <w:t>Democracy, Clientelism and Civil Society</w:t>
      </w:r>
      <w:r w:rsidRPr="00AF2A82">
        <w:rPr>
          <w:noProof w:val="0"/>
        </w:rPr>
        <w:t>. Boulder: Lynne Rienner.</w:t>
      </w:r>
    </w:p>
    <w:p w:rsidR="00C11AF4" w:rsidRPr="00AF2A82" w:rsidRDefault="00C11AF4" w:rsidP="00C11AF4">
      <w:r w:rsidRPr="00AF2A82">
        <w:t xml:space="preserve">Ruiz, L. y Otero, P. (2013), </w:t>
      </w:r>
      <w:r w:rsidRPr="00AF2A82">
        <w:rPr>
          <w:i/>
        </w:rPr>
        <w:t>Indicadores de partidos y sistemas de partidos</w:t>
      </w:r>
      <w:r w:rsidRPr="00AF2A82">
        <w:t>. Cuadernos Metodológicos, CIS, Madrid.</w:t>
      </w:r>
    </w:p>
    <w:p w:rsidR="000C656E" w:rsidRPr="00AF2A82" w:rsidRDefault="000C656E" w:rsidP="000C656E">
      <w:pPr>
        <w:rPr>
          <w:noProof w:val="0"/>
        </w:rPr>
      </w:pPr>
      <w:r w:rsidRPr="00AF2A82">
        <w:rPr>
          <w:noProof w:val="0"/>
        </w:rPr>
        <w:t>Scott, J</w:t>
      </w:r>
      <w:r w:rsidR="00D6564D" w:rsidRPr="00AF2A82">
        <w:rPr>
          <w:noProof w:val="0"/>
        </w:rPr>
        <w:t xml:space="preserve">. </w:t>
      </w:r>
      <w:r w:rsidRPr="00AF2A82">
        <w:rPr>
          <w:noProof w:val="0"/>
        </w:rPr>
        <w:t>(1972). "Patron client politics and political change in Southeast Asia", American Political Science Review, V. 66. pp. 91-113.</w:t>
      </w:r>
    </w:p>
    <w:p w:rsidR="000C656E" w:rsidRPr="00AF2A82" w:rsidRDefault="000C656E" w:rsidP="000C656E">
      <w:pPr>
        <w:rPr>
          <w:noProof w:val="0"/>
        </w:rPr>
      </w:pPr>
      <w:r w:rsidRPr="00AF2A82">
        <w:rPr>
          <w:noProof w:val="0"/>
        </w:rPr>
        <w:t xml:space="preserve">Stokes, S. </w:t>
      </w:r>
      <w:r w:rsidRPr="00AF2A82">
        <w:rPr>
          <w:i/>
          <w:noProof w:val="0"/>
        </w:rPr>
        <w:t>et al</w:t>
      </w:r>
      <w:r w:rsidRPr="00AF2A82">
        <w:rPr>
          <w:noProof w:val="0"/>
        </w:rPr>
        <w:t xml:space="preserve">. (2006). "Réditos y peligros electorales del gasto público en la Argentina", en </w:t>
      </w:r>
      <w:r w:rsidRPr="00AF2A82">
        <w:rPr>
          <w:i/>
          <w:noProof w:val="0"/>
        </w:rPr>
        <w:t>Desarrollo Económico</w:t>
      </w:r>
      <w:r w:rsidRPr="00AF2A82">
        <w:rPr>
          <w:noProof w:val="0"/>
        </w:rPr>
        <w:t>, Vol. 46, No. 181 (Apr. - Jun., 2006), pp. 63-88. México.</w:t>
      </w:r>
    </w:p>
    <w:p w:rsidR="000C656E" w:rsidRPr="00AF2A82" w:rsidRDefault="000C656E" w:rsidP="000C656E">
      <w:pPr>
        <w:rPr>
          <w:noProof w:val="0"/>
        </w:rPr>
      </w:pPr>
      <w:r w:rsidRPr="00AF2A82">
        <w:rPr>
          <w:noProof w:val="0"/>
        </w:rPr>
        <w:lastRenderedPageBreak/>
        <w:t xml:space="preserve">Stokes, S. </w:t>
      </w:r>
      <w:r w:rsidRPr="00AF2A82">
        <w:rPr>
          <w:i/>
          <w:noProof w:val="0"/>
        </w:rPr>
        <w:t>et al.</w:t>
      </w:r>
      <w:r w:rsidRPr="00AF2A82">
        <w:rPr>
          <w:noProof w:val="0"/>
        </w:rPr>
        <w:t xml:space="preserve"> (2013). </w:t>
      </w:r>
      <w:r w:rsidRPr="00AF2A82">
        <w:rPr>
          <w:i/>
          <w:noProof w:val="0"/>
        </w:rPr>
        <w:t>Brokers, Voters, and Clientelism</w:t>
      </w:r>
      <w:r w:rsidRPr="00AF2A82">
        <w:rPr>
          <w:noProof w:val="0"/>
        </w:rPr>
        <w:t xml:space="preserve">. Cambridge U. Press. </w:t>
      </w:r>
    </w:p>
    <w:p w:rsidR="000C656E" w:rsidRPr="00AF2A82" w:rsidRDefault="000C656E" w:rsidP="000C656E">
      <w:pPr>
        <w:rPr>
          <w:noProof w:val="0"/>
        </w:rPr>
      </w:pPr>
      <w:r w:rsidRPr="00AF2A82">
        <w:rPr>
          <w:rFonts w:cs="Times New Roman"/>
          <w:noProof w:val="0"/>
        </w:rPr>
        <w:t xml:space="preserve">Tarrow, S. (2012). </w:t>
      </w:r>
      <w:r w:rsidRPr="00AF2A82">
        <w:rPr>
          <w:rFonts w:cs="Times New Roman"/>
          <w:i/>
          <w:noProof w:val="0"/>
        </w:rPr>
        <w:t xml:space="preserve">El poder en movimiento: los movimientos sociales, la acción colectiva y la política. </w:t>
      </w:r>
      <w:r w:rsidRPr="00AF2A82">
        <w:rPr>
          <w:rFonts w:cs="Times New Roman"/>
          <w:noProof w:val="0"/>
        </w:rPr>
        <w:t>Alianza Editorial, Madrid.</w:t>
      </w:r>
    </w:p>
    <w:p w:rsidR="00E54AEC" w:rsidRPr="00AF2A82" w:rsidRDefault="000C656E" w:rsidP="00D82F4E">
      <w:pPr>
        <w:rPr>
          <w:noProof w:val="0"/>
        </w:rPr>
      </w:pPr>
      <w:r w:rsidRPr="00AF2A82">
        <w:rPr>
          <w:noProof w:val="0"/>
        </w:rPr>
        <w:t xml:space="preserve">Tilly, C. (2004). </w:t>
      </w:r>
      <w:r w:rsidRPr="00AF2A82">
        <w:rPr>
          <w:i/>
          <w:noProof w:val="0"/>
        </w:rPr>
        <w:t>Contention and Democracy in Europe</w:t>
      </w:r>
      <w:r w:rsidRPr="00AF2A82">
        <w:rPr>
          <w:noProof w:val="0"/>
        </w:rPr>
        <w:t>, 1650-2000, CUP.</w:t>
      </w:r>
    </w:p>
    <w:sectPr w:rsidR="00E54AEC" w:rsidRPr="00AF2A82" w:rsidSect="00D60B40">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F17" w:rsidRDefault="00181F17" w:rsidP="003C355F">
      <w:pPr>
        <w:spacing w:after="0" w:line="240" w:lineRule="auto"/>
      </w:pPr>
      <w:r>
        <w:separator/>
      </w:r>
    </w:p>
  </w:endnote>
  <w:endnote w:type="continuationSeparator" w:id="0">
    <w:p w:rsidR="00181F17" w:rsidRDefault="00181F17" w:rsidP="003C35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44422"/>
      <w:docPartObj>
        <w:docPartGallery w:val="Page Numbers (Bottom of Page)"/>
        <w:docPartUnique/>
      </w:docPartObj>
    </w:sdtPr>
    <w:sdtContent>
      <w:p w:rsidR="00007E8B" w:rsidRDefault="007F3724">
        <w:pPr>
          <w:pStyle w:val="Piedepgina"/>
          <w:jc w:val="right"/>
        </w:pPr>
        <w:fldSimple w:instr=" PAGE   \* MERGEFORMAT ">
          <w:r w:rsidR="00AF2A82">
            <w:t>5</w:t>
          </w:r>
        </w:fldSimple>
      </w:p>
    </w:sdtContent>
  </w:sdt>
  <w:p w:rsidR="00007E8B" w:rsidRDefault="00007E8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F17" w:rsidRDefault="00181F17" w:rsidP="003C355F">
      <w:pPr>
        <w:spacing w:after="0" w:line="240" w:lineRule="auto"/>
      </w:pPr>
      <w:r>
        <w:separator/>
      </w:r>
    </w:p>
  </w:footnote>
  <w:footnote w:type="continuationSeparator" w:id="0">
    <w:p w:rsidR="00181F17" w:rsidRDefault="00181F17" w:rsidP="003C355F">
      <w:pPr>
        <w:spacing w:after="0" w:line="240" w:lineRule="auto"/>
      </w:pPr>
      <w:r>
        <w:continuationSeparator/>
      </w:r>
    </w:p>
  </w:footnote>
  <w:footnote w:id="1">
    <w:p w:rsidR="00007E8B" w:rsidRDefault="00007E8B">
      <w:pPr>
        <w:pStyle w:val="Textonotapie"/>
      </w:pPr>
      <w:r>
        <w:rPr>
          <w:rStyle w:val="Refdenotaalpie"/>
        </w:rPr>
        <w:footnoteRef/>
      </w:r>
      <w:r>
        <w:t xml:space="preserve"> </w:t>
      </w:r>
      <w:r>
        <w:rPr>
          <w:rFonts w:cs="Times New Roman"/>
          <w:noProof w:val="0"/>
        </w:rPr>
        <w:t>B</w:t>
      </w:r>
      <w:r w:rsidRPr="004E1564">
        <w:rPr>
          <w:rFonts w:cs="Times New Roman"/>
          <w:noProof w:val="0"/>
        </w:rPr>
        <w:t xml:space="preserve">arras azules del gráfico 5 en </w:t>
      </w:r>
      <w:r>
        <w:rPr>
          <w:rFonts w:cs="Times New Roman"/>
          <w:noProof w:val="0"/>
        </w:rPr>
        <w:t xml:space="preserve">1995, 1991, 1987, 1983 y 1979 </w:t>
      </w:r>
      <w:r w:rsidRPr="004E1564">
        <w:rPr>
          <w:rFonts w:cs="Times New Roman"/>
          <w:noProof w:val="0"/>
        </w:rPr>
        <w:t>representan las candidaturas de derecha alternativa a</w:t>
      </w:r>
      <w:r>
        <w:rPr>
          <w:rFonts w:cs="Times New Roman"/>
          <w:noProof w:val="0"/>
        </w:rPr>
        <w:t>l alcalde clientelar.</w:t>
      </w:r>
    </w:p>
  </w:footnote>
  <w:footnote w:id="2">
    <w:p w:rsidR="00007E8B" w:rsidRDefault="00007E8B" w:rsidP="00D82F4E">
      <w:pPr>
        <w:pStyle w:val="Textonotapie"/>
      </w:pPr>
      <w:r>
        <w:rPr>
          <w:rStyle w:val="Refdenotaalpie"/>
        </w:rPr>
        <w:footnoteRef/>
      </w:r>
      <w:r>
        <w:t xml:space="preserve"> Véase que en el eje izquierdo también se representan el volumen de población de la villa y del censo electoral en número bruto (N).</w:t>
      </w:r>
    </w:p>
  </w:footnote>
  <w:footnote w:id="3">
    <w:p w:rsidR="00007E8B" w:rsidRDefault="00007E8B" w:rsidP="00495F8F">
      <w:pPr>
        <w:pStyle w:val="Textonotapie"/>
      </w:pPr>
      <w:r>
        <w:rPr>
          <w:rStyle w:val="Refdenotaalpie"/>
        </w:rPr>
        <w:footnoteRef/>
      </w:r>
      <w:r>
        <w:t xml:space="preserve"> Información recogida en </w:t>
      </w:r>
      <w:r w:rsidRPr="00207709">
        <w:t>prensa local</w:t>
      </w:r>
      <w:r>
        <w:t xml:space="preserve">. </w:t>
      </w:r>
    </w:p>
  </w:footnote>
  <w:footnote w:id="4">
    <w:p w:rsidR="00007E8B" w:rsidRDefault="00007E8B" w:rsidP="00495F8F">
      <w:pPr>
        <w:pStyle w:val="Textonotapie"/>
      </w:pPr>
      <w:r>
        <w:rPr>
          <w:rStyle w:val="Refdenotaalpie"/>
        </w:rPr>
        <w:footnoteRef/>
      </w:r>
      <w:r>
        <w:t xml:space="preserve"> Publicado en </w:t>
      </w:r>
      <w:r w:rsidRPr="00207709">
        <w:t>prensa local</w:t>
      </w:r>
      <w:r>
        <w:t xml:space="preserve">. </w:t>
      </w:r>
    </w:p>
  </w:footnote>
  <w:footnote w:id="5">
    <w:p w:rsidR="00007E8B" w:rsidRDefault="00007E8B" w:rsidP="00495F8F">
      <w:pPr>
        <w:pStyle w:val="Textonotapie"/>
      </w:pPr>
      <w:r>
        <w:rPr>
          <w:rStyle w:val="Refdenotaalpie"/>
        </w:rPr>
        <w:footnoteRef/>
      </w:r>
      <w:r>
        <w:t xml:space="preserve"> Información recogida en "</w:t>
      </w:r>
      <w:r w:rsidRPr="003D7156">
        <w:rPr>
          <w:i/>
        </w:rPr>
        <w:t>A</w:t>
      </w:r>
      <w:r>
        <w:rPr>
          <w:i/>
        </w:rPr>
        <w:t>l</w:t>
      </w:r>
      <w:r w:rsidRPr="003D7156">
        <w:rPr>
          <w:i/>
        </w:rPr>
        <w:t>l</w:t>
      </w:r>
      <w:r>
        <w:rPr>
          <w:i/>
        </w:rPr>
        <w:t>ariz</w:t>
      </w:r>
      <w:r w:rsidRPr="003D7156">
        <w:rPr>
          <w:i/>
        </w:rPr>
        <w:t>, crónica dunha revolta</w:t>
      </w:r>
      <w:r>
        <w:t>".</w:t>
      </w:r>
    </w:p>
  </w:footnote>
  <w:footnote w:id="6">
    <w:p w:rsidR="00007E8B" w:rsidRPr="001569FD" w:rsidRDefault="00007E8B" w:rsidP="00495F8F">
      <w:pPr>
        <w:pStyle w:val="Textonotapie"/>
        <w:rPr>
          <w:rFonts w:cs="Arial"/>
        </w:rPr>
      </w:pPr>
      <w:r>
        <w:rPr>
          <w:rStyle w:val="Refdenotaalpie"/>
        </w:rPr>
        <w:footnoteRef/>
      </w:r>
      <w:r>
        <w:t xml:space="preserve"> </w:t>
      </w:r>
      <w:r w:rsidRPr="00697275">
        <w:rPr>
          <w:rFonts w:cs="Arial"/>
        </w:rPr>
        <w:t>Información recogida en "</w:t>
      </w:r>
      <w:r w:rsidRPr="00697275">
        <w:rPr>
          <w:rFonts w:cs="Arial"/>
          <w:i/>
        </w:rPr>
        <w:t>Al</w:t>
      </w:r>
      <w:r>
        <w:rPr>
          <w:rFonts w:cs="Arial"/>
          <w:i/>
        </w:rPr>
        <w:t>l</w:t>
      </w:r>
      <w:r w:rsidRPr="00697275">
        <w:rPr>
          <w:rFonts w:cs="Arial"/>
          <w:i/>
        </w:rPr>
        <w:t>a</w:t>
      </w:r>
      <w:r>
        <w:rPr>
          <w:rFonts w:cs="Arial"/>
          <w:i/>
        </w:rPr>
        <w:t>riz</w:t>
      </w:r>
      <w:r w:rsidRPr="00697275">
        <w:rPr>
          <w:rFonts w:cs="Arial"/>
          <w:i/>
        </w:rPr>
        <w:t>, crónica dunha revolta</w:t>
      </w:r>
      <w:r w:rsidRPr="00697275">
        <w:rPr>
          <w:rFonts w:cs="Arial"/>
        </w:rPr>
        <w:t>".</w:t>
      </w:r>
    </w:p>
  </w:footnote>
  <w:footnote w:id="7">
    <w:p w:rsidR="00007E8B" w:rsidRPr="002438FB" w:rsidRDefault="00007E8B" w:rsidP="00495F8F">
      <w:pPr>
        <w:pStyle w:val="Textonotapie"/>
        <w:rPr>
          <w:rFonts w:cs="Arial"/>
        </w:rPr>
      </w:pPr>
      <w:r w:rsidRPr="002438FB">
        <w:rPr>
          <w:rStyle w:val="Refdenotaalpie"/>
          <w:rFonts w:cs="Arial"/>
        </w:rPr>
        <w:footnoteRef/>
      </w:r>
      <w:r w:rsidRPr="002438FB">
        <w:rPr>
          <w:rFonts w:cs="Arial"/>
        </w:rPr>
        <w:t xml:space="preserve"> Reflexiones vertidas en el libro-entrevista a AQ</w:t>
      </w:r>
      <w:r w:rsidRPr="002438FB">
        <w:rPr>
          <w:rFonts w:cs="Arial"/>
          <w:i/>
        </w:rPr>
        <w:t xml:space="preserve"> </w:t>
      </w:r>
      <w:r>
        <w:rPr>
          <w:rFonts w:cs="Arial"/>
        </w:rPr>
        <w:t>(</w:t>
      </w:r>
      <w:r w:rsidRPr="002438FB">
        <w:rPr>
          <w:rFonts w:cs="Arial"/>
        </w:rPr>
        <w:t>2008:165).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84E62"/>
    <w:multiLevelType w:val="hybridMultilevel"/>
    <w:tmpl w:val="AE904296"/>
    <w:lvl w:ilvl="0" w:tplc="0456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1">
    <w:nsid w:val="3EB02BB6"/>
    <w:multiLevelType w:val="hybridMultilevel"/>
    <w:tmpl w:val="590CB02C"/>
    <w:lvl w:ilvl="0" w:tplc="0456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2">
    <w:nsid w:val="426A0F4E"/>
    <w:multiLevelType w:val="hybridMultilevel"/>
    <w:tmpl w:val="B7FCE44A"/>
    <w:lvl w:ilvl="0" w:tplc="0456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
    <w:nsid w:val="468407D4"/>
    <w:multiLevelType w:val="hybridMultilevel"/>
    <w:tmpl w:val="FF0E6CC6"/>
    <w:lvl w:ilvl="0" w:tplc="04560011">
      <w:start w:val="1"/>
      <w:numFmt w:val="decimal"/>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nsid w:val="609D2D45"/>
    <w:multiLevelType w:val="hybridMultilevel"/>
    <w:tmpl w:val="629EDE8C"/>
    <w:lvl w:ilvl="0" w:tplc="2B72FF7E">
      <w:start w:val="1"/>
      <w:numFmt w:val="lowerLetter"/>
      <w:pStyle w:val="Prrafodelista"/>
      <w:lvlText w:val="%1)"/>
      <w:lvlJc w:val="left"/>
      <w:pPr>
        <w:ind w:left="720" w:hanging="360"/>
      </w:pPr>
      <w:rPr>
        <w:rFonts w:hint="default"/>
      </w:rPr>
    </w:lvl>
    <w:lvl w:ilvl="1" w:tplc="04560019">
      <w:start w:val="1"/>
      <w:numFmt w:val="decimal"/>
      <w:lvlText w:val="%2."/>
      <w:lvlJc w:val="left"/>
      <w:pPr>
        <w:tabs>
          <w:tab w:val="num" w:pos="1440"/>
        </w:tabs>
        <w:ind w:left="1440" w:hanging="360"/>
      </w:pPr>
    </w:lvl>
    <w:lvl w:ilvl="2" w:tplc="0456001B">
      <w:start w:val="1"/>
      <w:numFmt w:val="decimal"/>
      <w:lvlText w:val="%3."/>
      <w:lvlJc w:val="left"/>
      <w:pPr>
        <w:tabs>
          <w:tab w:val="num" w:pos="2160"/>
        </w:tabs>
        <w:ind w:left="2160" w:hanging="360"/>
      </w:pPr>
    </w:lvl>
    <w:lvl w:ilvl="3" w:tplc="0456000F">
      <w:start w:val="1"/>
      <w:numFmt w:val="decimal"/>
      <w:lvlText w:val="%4."/>
      <w:lvlJc w:val="left"/>
      <w:pPr>
        <w:tabs>
          <w:tab w:val="num" w:pos="2880"/>
        </w:tabs>
        <w:ind w:left="2880" w:hanging="360"/>
      </w:pPr>
    </w:lvl>
    <w:lvl w:ilvl="4" w:tplc="04560019">
      <w:start w:val="1"/>
      <w:numFmt w:val="decimal"/>
      <w:lvlText w:val="%5."/>
      <w:lvlJc w:val="left"/>
      <w:pPr>
        <w:tabs>
          <w:tab w:val="num" w:pos="3600"/>
        </w:tabs>
        <w:ind w:left="3600" w:hanging="360"/>
      </w:pPr>
    </w:lvl>
    <w:lvl w:ilvl="5" w:tplc="0456001B">
      <w:start w:val="1"/>
      <w:numFmt w:val="decimal"/>
      <w:lvlText w:val="%6."/>
      <w:lvlJc w:val="left"/>
      <w:pPr>
        <w:tabs>
          <w:tab w:val="num" w:pos="4320"/>
        </w:tabs>
        <w:ind w:left="4320" w:hanging="360"/>
      </w:pPr>
    </w:lvl>
    <w:lvl w:ilvl="6" w:tplc="0456000F">
      <w:start w:val="1"/>
      <w:numFmt w:val="decimal"/>
      <w:lvlText w:val="%7."/>
      <w:lvlJc w:val="left"/>
      <w:pPr>
        <w:tabs>
          <w:tab w:val="num" w:pos="5040"/>
        </w:tabs>
        <w:ind w:left="5040" w:hanging="360"/>
      </w:pPr>
    </w:lvl>
    <w:lvl w:ilvl="7" w:tplc="04560019">
      <w:start w:val="1"/>
      <w:numFmt w:val="decimal"/>
      <w:lvlText w:val="%8."/>
      <w:lvlJc w:val="left"/>
      <w:pPr>
        <w:tabs>
          <w:tab w:val="num" w:pos="5760"/>
        </w:tabs>
        <w:ind w:left="5760" w:hanging="360"/>
      </w:pPr>
    </w:lvl>
    <w:lvl w:ilvl="8" w:tplc="0456001B">
      <w:start w:val="1"/>
      <w:numFmt w:val="decimal"/>
      <w:lvlText w:val="%9."/>
      <w:lvlJc w:val="left"/>
      <w:pPr>
        <w:tabs>
          <w:tab w:val="num" w:pos="6480"/>
        </w:tabs>
        <w:ind w:left="6480" w:hanging="360"/>
      </w:pPr>
    </w:lvl>
  </w:abstractNum>
  <w:num w:numId="1">
    <w:abstractNumId w:val="4"/>
  </w:num>
  <w:num w:numId="2">
    <w:abstractNumId w:val="3"/>
  </w:num>
  <w:num w:numId="3">
    <w:abstractNumId w:val="2"/>
  </w:num>
  <w:num w:numId="4">
    <w:abstractNumId w:val="0"/>
  </w:num>
  <w:num w:numId="5">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C355F"/>
    <w:rsid w:val="00002516"/>
    <w:rsid w:val="00002535"/>
    <w:rsid w:val="0000430D"/>
    <w:rsid w:val="00004EC3"/>
    <w:rsid w:val="000061AD"/>
    <w:rsid w:val="000062E6"/>
    <w:rsid w:val="000072E9"/>
    <w:rsid w:val="00007E8B"/>
    <w:rsid w:val="00011F31"/>
    <w:rsid w:val="00012B73"/>
    <w:rsid w:val="00012D68"/>
    <w:rsid w:val="00012F97"/>
    <w:rsid w:val="00013013"/>
    <w:rsid w:val="000135DD"/>
    <w:rsid w:val="00013ADC"/>
    <w:rsid w:val="00014511"/>
    <w:rsid w:val="0001530D"/>
    <w:rsid w:val="0001552A"/>
    <w:rsid w:val="00015B67"/>
    <w:rsid w:val="000176D6"/>
    <w:rsid w:val="00017A5F"/>
    <w:rsid w:val="00020614"/>
    <w:rsid w:val="00020906"/>
    <w:rsid w:val="00020A4A"/>
    <w:rsid w:val="000214D6"/>
    <w:rsid w:val="000215FC"/>
    <w:rsid w:val="0002206F"/>
    <w:rsid w:val="00022DB4"/>
    <w:rsid w:val="000232E1"/>
    <w:rsid w:val="00025719"/>
    <w:rsid w:val="00025C68"/>
    <w:rsid w:val="0002681F"/>
    <w:rsid w:val="00026EFD"/>
    <w:rsid w:val="000279BC"/>
    <w:rsid w:val="000303D8"/>
    <w:rsid w:val="000311DE"/>
    <w:rsid w:val="000315F9"/>
    <w:rsid w:val="00031EFB"/>
    <w:rsid w:val="00032EFE"/>
    <w:rsid w:val="0003366D"/>
    <w:rsid w:val="00033F26"/>
    <w:rsid w:val="000343D0"/>
    <w:rsid w:val="00034416"/>
    <w:rsid w:val="000345F5"/>
    <w:rsid w:val="00035F6F"/>
    <w:rsid w:val="00036B59"/>
    <w:rsid w:val="00036BCF"/>
    <w:rsid w:val="00037410"/>
    <w:rsid w:val="000424A4"/>
    <w:rsid w:val="00043389"/>
    <w:rsid w:val="00043581"/>
    <w:rsid w:val="0004466A"/>
    <w:rsid w:val="00045465"/>
    <w:rsid w:val="000460B8"/>
    <w:rsid w:val="00046345"/>
    <w:rsid w:val="0004648D"/>
    <w:rsid w:val="00047223"/>
    <w:rsid w:val="0004772F"/>
    <w:rsid w:val="00050561"/>
    <w:rsid w:val="00051F05"/>
    <w:rsid w:val="000527C9"/>
    <w:rsid w:val="00052A7A"/>
    <w:rsid w:val="00053D4E"/>
    <w:rsid w:val="00053EA8"/>
    <w:rsid w:val="000546AA"/>
    <w:rsid w:val="0005543E"/>
    <w:rsid w:val="00055818"/>
    <w:rsid w:val="000565FC"/>
    <w:rsid w:val="000574D2"/>
    <w:rsid w:val="000608C9"/>
    <w:rsid w:val="00060A62"/>
    <w:rsid w:val="00061A68"/>
    <w:rsid w:val="00061EC7"/>
    <w:rsid w:val="0006409F"/>
    <w:rsid w:val="0006435F"/>
    <w:rsid w:val="000652C8"/>
    <w:rsid w:val="000674B9"/>
    <w:rsid w:val="00067F4D"/>
    <w:rsid w:val="00070691"/>
    <w:rsid w:val="00071880"/>
    <w:rsid w:val="000721C5"/>
    <w:rsid w:val="00072458"/>
    <w:rsid w:val="00072C7B"/>
    <w:rsid w:val="0007363F"/>
    <w:rsid w:val="0007409F"/>
    <w:rsid w:val="000769A6"/>
    <w:rsid w:val="00077790"/>
    <w:rsid w:val="00077DEB"/>
    <w:rsid w:val="00080916"/>
    <w:rsid w:val="00082943"/>
    <w:rsid w:val="00082D69"/>
    <w:rsid w:val="000834A0"/>
    <w:rsid w:val="00086032"/>
    <w:rsid w:val="00090047"/>
    <w:rsid w:val="0009174D"/>
    <w:rsid w:val="00091D70"/>
    <w:rsid w:val="000924EF"/>
    <w:rsid w:val="000934FA"/>
    <w:rsid w:val="000935D9"/>
    <w:rsid w:val="0009379A"/>
    <w:rsid w:val="000942A6"/>
    <w:rsid w:val="00094AAA"/>
    <w:rsid w:val="00094D3F"/>
    <w:rsid w:val="00095FBE"/>
    <w:rsid w:val="00096BE9"/>
    <w:rsid w:val="00097CFC"/>
    <w:rsid w:val="00097D61"/>
    <w:rsid w:val="000A0569"/>
    <w:rsid w:val="000A18B9"/>
    <w:rsid w:val="000A213C"/>
    <w:rsid w:val="000A26F8"/>
    <w:rsid w:val="000A2FBB"/>
    <w:rsid w:val="000A4765"/>
    <w:rsid w:val="000A4C94"/>
    <w:rsid w:val="000A5E75"/>
    <w:rsid w:val="000A664A"/>
    <w:rsid w:val="000A7548"/>
    <w:rsid w:val="000A7D71"/>
    <w:rsid w:val="000A7E4F"/>
    <w:rsid w:val="000B0461"/>
    <w:rsid w:val="000B0ECD"/>
    <w:rsid w:val="000B15E2"/>
    <w:rsid w:val="000B181F"/>
    <w:rsid w:val="000B1C6A"/>
    <w:rsid w:val="000B3C0D"/>
    <w:rsid w:val="000B3C99"/>
    <w:rsid w:val="000B493B"/>
    <w:rsid w:val="000B5290"/>
    <w:rsid w:val="000B5D71"/>
    <w:rsid w:val="000B6098"/>
    <w:rsid w:val="000B7302"/>
    <w:rsid w:val="000B7DA3"/>
    <w:rsid w:val="000C121A"/>
    <w:rsid w:val="000C221C"/>
    <w:rsid w:val="000C24EF"/>
    <w:rsid w:val="000C5345"/>
    <w:rsid w:val="000C5A41"/>
    <w:rsid w:val="000C5AE4"/>
    <w:rsid w:val="000C5B7B"/>
    <w:rsid w:val="000C5F56"/>
    <w:rsid w:val="000C656E"/>
    <w:rsid w:val="000D008E"/>
    <w:rsid w:val="000D0329"/>
    <w:rsid w:val="000D0B90"/>
    <w:rsid w:val="000D0CDC"/>
    <w:rsid w:val="000D17D8"/>
    <w:rsid w:val="000D20AA"/>
    <w:rsid w:val="000D3202"/>
    <w:rsid w:val="000D3F70"/>
    <w:rsid w:val="000D6F58"/>
    <w:rsid w:val="000E0831"/>
    <w:rsid w:val="000E0A0D"/>
    <w:rsid w:val="000E0B62"/>
    <w:rsid w:val="000E190C"/>
    <w:rsid w:val="000E2D28"/>
    <w:rsid w:val="000E3569"/>
    <w:rsid w:val="000E3624"/>
    <w:rsid w:val="000E6294"/>
    <w:rsid w:val="000E686B"/>
    <w:rsid w:val="000E69EC"/>
    <w:rsid w:val="000E7480"/>
    <w:rsid w:val="000E7A7B"/>
    <w:rsid w:val="000F0042"/>
    <w:rsid w:val="000F0256"/>
    <w:rsid w:val="000F0D40"/>
    <w:rsid w:val="000F1580"/>
    <w:rsid w:val="000F2195"/>
    <w:rsid w:val="000F22EC"/>
    <w:rsid w:val="000F3DAB"/>
    <w:rsid w:val="000F3E4A"/>
    <w:rsid w:val="000F41CA"/>
    <w:rsid w:val="000F4367"/>
    <w:rsid w:val="000F5391"/>
    <w:rsid w:val="000F53AD"/>
    <w:rsid w:val="000F67C0"/>
    <w:rsid w:val="000F70AE"/>
    <w:rsid w:val="000F7A6A"/>
    <w:rsid w:val="00100281"/>
    <w:rsid w:val="001005F6"/>
    <w:rsid w:val="001013CB"/>
    <w:rsid w:val="00102297"/>
    <w:rsid w:val="0010372B"/>
    <w:rsid w:val="00104A6C"/>
    <w:rsid w:val="00105648"/>
    <w:rsid w:val="00105DA3"/>
    <w:rsid w:val="001063BB"/>
    <w:rsid w:val="00106C39"/>
    <w:rsid w:val="00106D76"/>
    <w:rsid w:val="00110143"/>
    <w:rsid w:val="00111B1A"/>
    <w:rsid w:val="00112AE4"/>
    <w:rsid w:val="00112E5A"/>
    <w:rsid w:val="001139F6"/>
    <w:rsid w:val="0011486F"/>
    <w:rsid w:val="00114CE0"/>
    <w:rsid w:val="00115D68"/>
    <w:rsid w:val="00115E5F"/>
    <w:rsid w:val="0011698E"/>
    <w:rsid w:val="001172F4"/>
    <w:rsid w:val="00117D8A"/>
    <w:rsid w:val="00117EF7"/>
    <w:rsid w:val="0012051A"/>
    <w:rsid w:val="001208FA"/>
    <w:rsid w:val="00121311"/>
    <w:rsid w:val="00121378"/>
    <w:rsid w:val="00121531"/>
    <w:rsid w:val="001233AA"/>
    <w:rsid w:val="00125310"/>
    <w:rsid w:val="00125CA9"/>
    <w:rsid w:val="0012698F"/>
    <w:rsid w:val="00126D40"/>
    <w:rsid w:val="0012707C"/>
    <w:rsid w:val="001277D7"/>
    <w:rsid w:val="00127999"/>
    <w:rsid w:val="00131BA3"/>
    <w:rsid w:val="0013316C"/>
    <w:rsid w:val="00133B00"/>
    <w:rsid w:val="001368C2"/>
    <w:rsid w:val="00136F67"/>
    <w:rsid w:val="00140351"/>
    <w:rsid w:val="001406E2"/>
    <w:rsid w:val="0014197B"/>
    <w:rsid w:val="00141B02"/>
    <w:rsid w:val="00142402"/>
    <w:rsid w:val="00143127"/>
    <w:rsid w:val="0014322F"/>
    <w:rsid w:val="00144096"/>
    <w:rsid w:val="00144272"/>
    <w:rsid w:val="00144A73"/>
    <w:rsid w:val="001453E5"/>
    <w:rsid w:val="00145638"/>
    <w:rsid w:val="00150087"/>
    <w:rsid w:val="001511F7"/>
    <w:rsid w:val="00151567"/>
    <w:rsid w:val="00151E04"/>
    <w:rsid w:val="0015282B"/>
    <w:rsid w:val="001539F7"/>
    <w:rsid w:val="00153DE6"/>
    <w:rsid w:val="00154258"/>
    <w:rsid w:val="001568B1"/>
    <w:rsid w:val="00156A93"/>
    <w:rsid w:val="00157773"/>
    <w:rsid w:val="001577C5"/>
    <w:rsid w:val="00157FD9"/>
    <w:rsid w:val="001606A7"/>
    <w:rsid w:val="00160A90"/>
    <w:rsid w:val="0016234A"/>
    <w:rsid w:val="0016257C"/>
    <w:rsid w:val="00162A6B"/>
    <w:rsid w:val="00163047"/>
    <w:rsid w:val="001647C8"/>
    <w:rsid w:val="00165E04"/>
    <w:rsid w:val="00166024"/>
    <w:rsid w:val="001662E4"/>
    <w:rsid w:val="001669BD"/>
    <w:rsid w:val="00166D20"/>
    <w:rsid w:val="001672E8"/>
    <w:rsid w:val="0017127C"/>
    <w:rsid w:val="0017204E"/>
    <w:rsid w:val="00173860"/>
    <w:rsid w:val="00175AD4"/>
    <w:rsid w:val="00176181"/>
    <w:rsid w:val="0017661C"/>
    <w:rsid w:val="00176825"/>
    <w:rsid w:val="00176C67"/>
    <w:rsid w:val="001772C1"/>
    <w:rsid w:val="001776B4"/>
    <w:rsid w:val="00177A47"/>
    <w:rsid w:val="0018018D"/>
    <w:rsid w:val="001807DF"/>
    <w:rsid w:val="00181507"/>
    <w:rsid w:val="00181B2F"/>
    <w:rsid w:val="00181F17"/>
    <w:rsid w:val="00182929"/>
    <w:rsid w:val="00182983"/>
    <w:rsid w:val="0018374A"/>
    <w:rsid w:val="00183B39"/>
    <w:rsid w:val="001854B5"/>
    <w:rsid w:val="00185898"/>
    <w:rsid w:val="00185B29"/>
    <w:rsid w:val="00185DD7"/>
    <w:rsid w:val="00186E9C"/>
    <w:rsid w:val="00187087"/>
    <w:rsid w:val="0018763C"/>
    <w:rsid w:val="00187B17"/>
    <w:rsid w:val="001911DF"/>
    <w:rsid w:val="00191465"/>
    <w:rsid w:val="001914CF"/>
    <w:rsid w:val="00191533"/>
    <w:rsid w:val="0019234B"/>
    <w:rsid w:val="00192372"/>
    <w:rsid w:val="00192E1F"/>
    <w:rsid w:val="00193858"/>
    <w:rsid w:val="00193BB6"/>
    <w:rsid w:val="00194A09"/>
    <w:rsid w:val="00195980"/>
    <w:rsid w:val="001959A3"/>
    <w:rsid w:val="00195B70"/>
    <w:rsid w:val="00196ED0"/>
    <w:rsid w:val="00197542"/>
    <w:rsid w:val="00197C0D"/>
    <w:rsid w:val="001A6120"/>
    <w:rsid w:val="001A7162"/>
    <w:rsid w:val="001A736C"/>
    <w:rsid w:val="001A740D"/>
    <w:rsid w:val="001B1D74"/>
    <w:rsid w:val="001B4767"/>
    <w:rsid w:val="001B5468"/>
    <w:rsid w:val="001B5BFC"/>
    <w:rsid w:val="001B5CB4"/>
    <w:rsid w:val="001B643C"/>
    <w:rsid w:val="001B68D8"/>
    <w:rsid w:val="001B6964"/>
    <w:rsid w:val="001C01AF"/>
    <w:rsid w:val="001C0C5A"/>
    <w:rsid w:val="001C22D5"/>
    <w:rsid w:val="001C2BAC"/>
    <w:rsid w:val="001C39D8"/>
    <w:rsid w:val="001C4341"/>
    <w:rsid w:val="001C4855"/>
    <w:rsid w:val="001C4C7A"/>
    <w:rsid w:val="001C4FA9"/>
    <w:rsid w:val="001C60EA"/>
    <w:rsid w:val="001C6651"/>
    <w:rsid w:val="001C6D14"/>
    <w:rsid w:val="001C7E31"/>
    <w:rsid w:val="001D047E"/>
    <w:rsid w:val="001D0939"/>
    <w:rsid w:val="001D0D58"/>
    <w:rsid w:val="001D15E1"/>
    <w:rsid w:val="001D3F0F"/>
    <w:rsid w:val="001D585A"/>
    <w:rsid w:val="001D6B79"/>
    <w:rsid w:val="001D6C62"/>
    <w:rsid w:val="001E0EC0"/>
    <w:rsid w:val="001E1C02"/>
    <w:rsid w:val="001E2296"/>
    <w:rsid w:val="001E349D"/>
    <w:rsid w:val="001E423F"/>
    <w:rsid w:val="001E4B0F"/>
    <w:rsid w:val="001E5739"/>
    <w:rsid w:val="001E6223"/>
    <w:rsid w:val="001E6CF1"/>
    <w:rsid w:val="001F042A"/>
    <w:rsid w:val="001F0FF5"/>
    <w:rsid w:val="001F1B3F"/>
    <w:rsid w:val="001F388B"/>
    <w:rsid w:val="001F4001"/>
    <w:rsid w:val="001F46EE"/>
    <w:rsid w:val="001F5340"/>
    <w:rsid w:val="001F534A"/>
    <w:rsid w:val="001F694E"/>
    <w:rsid w:val="001F76B2"/>
    <w:rsid w:val="001F7935"/>
    <w:rsid w:val="001F7D65"/>
    <w:rsid w:val="00201360"/>
    <w:rsid w:val="00201A46"/>
    <w:rsid w:val="00201D29"/>
    <w:rsid w:val="0020249F"/>
    <w:rsid w:val="0020304E"/>
    <w:rsid w:val="002031EC"/>
    <w:rsid w:val="00203933"/>
    <w:rsid w:val="00205691"/>
    <w:rsid w:val="00206095"/>
    <w:rsid w:val="0020714B"/>
    <w:rsid w:val="0020749B"/>
    <w:rsid w:val="00210327"/>
    <w:rsid w:val="0021105C"/>
    <w:rsid w:val="0021120B"/>
    <w:rsid w:val="00211543"/>
    <w:rsid w:val="00212696"/>
    <w:rsid w:val="0021326F"/>
    <w:rsid w:val="002138B8"/>
    <w:rsid w:val="00213CEB"/>
    <w:rsid w:val="002145B9"/>
    <w:rsid w:val="002155A6"/>
    <w:rsid w:val="00217E13"/>
    <w:rsid w:val="00217E61"/>
    <w:rsid w:val="00217EAA"/>
    <w:rsid w:val="00221299"/>
    <w:rsid w:val="00221ACB"/>
    <w:rsid w:val="00222554"/>
    <w:rsid w:val="0022257A"/>
    <w:rsid w:val="00222774"/>
    <w:rsid w:val="00222C0B"/>
    <w:rsid w:val="0022333E"/>
    <w:rsid w:val="00223EE6"/>
    <w:rsid w:val="00223F8C"/>
    <w:rsid w:val="002260E9"/>
    <w:rsid w:val="00230B57"/>
    <w:rsid w:val="00231E73"/>
    <w:rsid w:val="0023208E"/>
    <w:rsid w:val="0023339B"/>
    <w:rsid w:val="00233653"/>
    <w:rsid w:val="00233FE8"/>
    <w:rsid w:val="00234235"/>
    <w:rsid w:val="00234A40"/>
    <w:rsid w:val="00235175"/>
    <w:rsid w:val="00235710"/>
    <w:rsid w:val="0023785B"/>
    <w:rsid w:val="00240CDE"/>
    <w:rsid w:val="0024174F"/>
    <w:rsid w:val="00242533"/>
    <w:rsid w:val="002425DF"/>
    <w:rsid w:val="00242BC6"/>
    <w:rsid w:val="00242C63"/>
    <w:rsid w:val="00243C02"/>
    <w:rsid w:val="002450DB"/>
    <w:rsid w:val="002462D1"/>
    <w:rsid w:val="00246880"/>
    <w:rsid w:val="00246A2B"/>
    <w:rsid w:val="002475B9"/>
    <w:rsid w:val="00247E69"/>
    <w:rsid w:val="00250221"/>
    <w:rsid w:val="00250294"/>
    <w:rsid w:val="002502AE"/>
    <w:rsid w:val="00250FE5"/>
    <w:rsid w:val="0025157D"/>
    <w:rsid w:val="002516DA"/>
    <w:rsid w:val="00252C7F"/>
    <w:rsid w:val="002530AF"/>
    <w:rsid w:val="00254173"/>
    <w:rsid w:val="00254B69"/>
    <w:rsid w:val="0025543F"/>
    <w:rsid w:val="00255538"/>
    <w:rsid w:val="00256096"/>
    <w:rsid w:val="00257055"/>
    <w:rsid w:val="00260072"/>
    <w:rsid w:val="00260BFF"/>
    <w:rsid w:val="00262F8C"/>
    <w:rsid w:val="00262FA5"/>
    <w:rsid w:val="002632A9"/>
    <w:rsid w:val="00263536"/>
    <w:rsid w:val="00264648"/>
    <w:rsid w:val="00265C27"/>
    <w:rsid w:val="002663C1"/>
    <w:rsid w:val="002666E8"/>
    <w:rsid w:val="00267674"/>
    <w:rsid w:val="00267708"/>
    <w:rsid w:val="0027200C"/>
    <w:rsid w:val="002725A5"/>
    <w:rsid w:val="00272C95"/>
    <w:rsid w:val="002733AC"/>
    <w:rsid w:val="00273870"/>
    <w:rsid w:val="00273D42"/>
    <w:rsid w:val="00275A71"/>
    <w:rsid w:val="002769FA"/>
    <w:rsid w:val="00276E17"/>
    <w:rsid w:val="002772A5"/>
    <w:rsid w:val="00281170"/>
    <w:rsid w:val="002835D1"/>
    <w:rsid w:val="002857C0"/>
    <w:rsid w:val="0028700C"/>
    <w:rsid w:val="00287506"/>
    <w:rsid w:val="0029026C"/>
    <w:rsid w:val="002902AA"/>
    <w:rsid w:val="00290938"/>
    <w:rsid w:val="0029270C"/>
    <w:rsid w:val="00292F6F"/>
    <w:rsid w:val="002939B7"/>
    <w:rsid w:val="00293B87"/>
    <w:rsid w:val="00294077"/>
    <w:rsid w:val="00294DAA"/>
    <w:rsid w:val="00296471"/>
    <w:rsid w:val="00297770"/>
    <w:rsid w:val="00297FE1"/>
    <w:rsid w:val="002A0B16"/>
    <w:rsid w:val="002A1E6D"/>
    <w:rsid w:val="002A2481"/>
    <w:rsid w:val="002A3193"/>
    <w:rsid w:val="002A32BF"/>
    <w:rsid w:val="002A5159"/>
    <w:rsid w:val="002A52AA"/>
    <w:rsid w:val="002A5879"/>
    <w:rsid w:val="002A6899"/>
    <w:rsid w:val="002A6AD0"/>
    <w:rsid w:val="002A756A"/>
    <w:rsid w:val="002A7CE8"/>
    <w:rsid w:val="002B00C6"/>
    <w:rsid w:val="002B0D99"/>
    <w:rsid w:val="002B320D"/>
    <w:rsid w:val="002B3E27"/>
    <w:rsid w:val="002B516F"/>
    <w:rsid w:val="002B59DE"/>
    <w:rsid w:val="002B5C45"/>
    <w:rsid w:val="002B6384"/>
    <w:rsid w:val="002B794B"/>
    <w:rsid w:val="002B7A3C"/>
    <w:rsid w:val="002C03D6"/>
    <w:rsid w:val="002C0B1D"/>
    <w:rsid w:val="002C1E3B"/>
    <w:rsid w:val="002C3B0E"/>
    <w:rsid w:val="002C4946"/>
    <w:rsid w:val="002C4CC7"/>
    <w:rsid w:val="002C6629"/>
    <w:rsid w:val="002C7588"/>
    <w:rsid w:val="002C7F26"/>
    <w:rsid w:val="002D0703"/>
    <w:rsid w:val="002D0BD5"/>
    <w:rsid w:val="002D1485"/>
    <w:rsid w:val="002D1912"/>
    <w:rsid w:val="002D1E53"/>
    <w:rsid w:val="002D2336"/>
    <w:rsid w:val="002D36DC"/>
    <w:rsid w:val="002D7004"/>
    <w:rsid w:val="002D71EB"/>
    <w:rsid w:val="002D74F1"/>
    <w:rsid w:val="002E0260"/>
    <w:rsid w:val="002E197D"/>
    <w:rsid w:val="002E4A23"/>
    <w:rsid w:val="002E63BB"/>
    <w:rsid w:val="002E72DC"/>
    <w:rsid w:val="002E73EA"/>
    <w:rsid w:val="002F109D"/>
    <w:rsid w:val="002F156A"/>
    <w:rsid w:val="002F167E"/>
    <w:rsid w:val="002F2E19"/>
    <w:rsid w:val="002F52E6"/>
    <w:rsid w:val="002F77FF"/>
    <w:rsid w:val="003013BA"/>
    <w:rsid w:val="003014DE"/>
    <w:rsid w:val="00302735"/>
    <w:rsid w:val="00302DF1"/>
    <w:rsid w:val="003033C6"/>
    <w:rsid w:val="003046C1"/>
    <w:rsid w:val="00304CEA"/>
    <w:rsid w:val="0030590E"/>
    <w:rsid w:val="00307716"/>
    <w:rsid w:val="0031027C"/>
    <w:rsid w:val="00310A22"/>
    <w:rsid w:val="00310E34"/>
    <w:rsid w:val="00310F89"/>
    <w:rsid w:val="0031124A"/>
    <w:rsid w:val="00311B8F"/>
    <w:rsid w:val="00311CBE"/>
    <w:rsid w:val="0031297F"/>
    <w:rsid w:val="003130A1"/>
    <w:rsid w:val="00313C5A"/>
    <w:rsid w:val="00315DC1"/>
    <w:rsid w:val="00316D32"/>
    <w:rsid w:val="00320071"/>
    <w:rsid w:val="0032204D"/>
    <w:rsid w:val="00323CF0"/>
    <w:rsid w:val="00324143"/>
    <w:rsid w:val="0032560D"/>
    <w:rsid w:val="00325FB7"/>
    <w:rsid w:val="00326B53"/>
    <w:rsid w:val="00326BBF"/>
    <w:rsid w:val="003275A5"/>
    <w:rsid w:val="00327604"/>
    <w:rsid w:val="00330583"/>
    <w:rsid w:val="003326F6"/>
    <w:rsid w:val="00333B93"/>
    <w:rsid w:val="00333CE2"/>
    <w:rsid w:val="003346A5"/>
    <w:rsid w:val="00334E0E"/>
    <w:rsid w:val="00334EE3"/>
    <w:rsid w:val="003350A3"/>
    <w:rsid w:val="00335EDB"/>
    <w:rsid w:val="00336126"/>
    <w:rsid w:val="00336BE0"/>
    <w:rsid w:val="00337535"/>
    <w:rsid w:val="00340ABE"/>
    <w:rsid w:val="00340BA9"/>
    <w:rsid w:val="00342E2D"/>
    <w:rsid w:val="0034361A"/>
    <w:rsid w:val="00343CC7"/>
    <w:rsid w:val="0034562E"/>
    <w:rsid w:val="00345C63"/>
    <w:rsid w:val="00346621"/>
    <w:rsid w:val="0035086E"/>
    <w:rsid w:val="00350F11"/>
    <w:rsid w:val="003520F3"/>
    <w:rsid w:val="0035233D"/>
    <w:rsid w:val="00353A77"/>
    <w:rsid w:val="00353C08"/>
    <w:rsid w:val="00353D58"/>
    <w:rsid w:val="0035431F"/>
    <w:rsid w:val="003548E1"/>
    <w:rsid w:val="003550BE"/>
    <w:rsid w:val="003550E1"/>
    <w:rsid w:val="003566C2"/>
    <w:rsid w:val="0035717C"/>
    <w:rsid w:val="00357697"/>
    <w:rsid w:val="0035778D"/>
    <w:rsid w:val="00360653"/>
    <w:rsid w:val="003607F3"/>
    <w:rsid w:val="00360EF1"/>
    <w:rsid w:val="00361B17"/>
    <w:rsid w:val="00361C23"/>
    <w:rsid w:val="00362427"/>
    <w:rsid w:val="00362BFF"/>
    <w:rsid w:val="00362E7E"/>
    <w:rsid w:val="0036524D"/>
    <w:rsid w:val="0036535B"/>
    <w:rsid w:val="00365DFD"/>
    <w:rsid w:val="003671EE"/>
    <w:rsid w:val="00367855"/>
    <w:rsid w:val="00367EC8"/>
    <w:rsid w:val="0037153B"/>
    <w:rsid w:val="0037454F"/>
    <w:rsid w:val="0037464F"/>
    <w:rsid w:val="0037477B"/>
    <w:rsid w:val="00374EB9"/>
    <w:rsid w:val="00374F75"/>
    <w:rsid w:val="0037676C"/>
    <w:rsid w:val="00377994"/>
    <w:rsid w:val="003800DD"/>
    <w:rsid w:val="00380DB9"/>
    <w:rsid w:val="00381B55"/>
    <w:rsid w:val="0038212F"/>
    <w:rsid w:val="00383AE3"/>
    <w:rsid w:val="00384DEA"/>
    <w:rsid w:val="00386798"/>
    <w:rsid w:val="0038750A"/>
    <w:rsid w:val="003905BE"/>
    <w:rsid w:val="003917EB"/>
    <w:rsid w:val="00391CE0"/>
    <w:rsid w:val="003927B4"/>
    <w:rsid w:val="00393085"/>
    <w:rsid w:val="00393096"/>
    <w:rsid w:val="003937CC"/>
    <w:rsid w:val="00394728"/>
    <w:rsid w:val="0039488C"/>
    <w:rsid w:val="003962D2"/>
    <w:rsid w:val="003968CF"/>
    <w:rsid w:val="003975D0"/>
    <w:rsid w:val="00397C4E"/>
    <w:rsid w:val="00397EC6"/>
    <w:rsid w:val="003A002C"/>
    <w:rsid w:val="003A079F"/>
    <w:rsid w:val="003A0C5C"/>
    <w:rsid w:val="003A0F13"/>
    <w:rsid w:val="003A24D3"/>
    <w:rsid w:val="003A283A"/>
    <w:rsid w:val="003A3850"/>
    <w:rsid w:val="003A4895"/>
    <w:rsid w:val="003A4BFB"/>
    <w:rsid w:val="003A4EE6"/>
    <w:rsid w:val="003A5DEA"/>
    <w:rsid w:val="003A64F9"/>
    <w:rsid w:val="003A6A51"/>
    <w:rsid w:val="003A749D"/>
    <w:rsid w:val="003A77B0"/>
    <w:rsid w:val="003B0E28"/>
    <w:rsid w:val="003B1727"/>
    <w:rsid w:val="003B247F"/>
    <w:rsid w:val="003B27B8"/>
    <w:rsid w:val="003B2B70"/>
    <w:rsid w:val="003B2FB6"/>
    <w:rsid w:val="003B2FB9"/>
    <w:rsid w:val="003B395E"/>
    <w:rsid w:val="003B49BB"/>
    <w:rsid w:val="003B5100"/>
    <w:rsid w:val="003B74EA"/>
    <w:rsid w:val="003B7AC0"/>
    <w:rsid w:val="003B7EAA"/>
    <w:rsid w:val="003C355F"/>
    <w:rsid w:val="003C55F5"/>
    <w:rsid w:val="003C5726"/>
    <w:rsid w:val="003C65F0"/>
    <w:rsid w:val="003C7A07"/>
    <w:rsid w:val="003D1B1B"/>
    <w:rsid w:val="003D1F0F"/>
    <w:rsid w:val="003D254C"/>
    <w:rsid w:val="003D289D"/>
    <w:rsid w:val="003D2A54"/>
    <w:rsid w:val="003D2B2D"/>
    <w:rsid w:val="003D30F9"/>
    <w:rsid w:val="003D4096"/>
    <w:rsid w:val="003D45DC"/>
    <w:rsid w:val="003D6AA2"/>
    <w:rsid w:val="003D6F51"/>
    <w:rsid w:val="003D74EE"/>
    <w:rsid w:val="003E102B"/>
    <w:rsid w:val="003E159A"/>
    <w:rsid w:val="003E1DE8"/>
    <w:rsid w:val="003E2582"/>
    <w:rsid w:val="003E3CDA"/>
    <w:rsid w:val="003E3E9D"/>
    <w:rsid w:val="003E46EA"/>
    <w:rsid w:val="003E67C3"/>
    <w:rsid w:val="003E7791"/>
    <w:rsid w:val="003E7845"/>
    <w:rsid w:val="003F060F"/>
    <w:rsid w:val="003F1C8B"/>
    <w:rsid w:val="003F2459"/>
    <w:rsid w:val="003F253B"/>
    <w:rsid w:val="003F3943"/>
    <w:rsid w:val="003F4147"/>
    <w:rsid w:val="003F4609"/>
    <w:rsid w:val="003F4C63"/>
    <w:rsid w:val="003F4EB7"/>
    <w:rsid w:val="003F55A7"/>
    <w:rsid w:val="003F586E"/>
    <w:rsid w:val="003F6837"/>
    <w:rsid w:val="003F7C76"/>
    <w:rsid w:val="004016EA"/>
    <w:rsid w:val="00401EA9"/>
    <w:rsid w:val="004044B9"/>
    <w:rsid w:val="00404BBE"/>
    <w:rsid w:val="004052C8"/>
    <w:rsid w:val="00405491"/>
    <w:rsid w:val="004060EC"/>
    <w:rsid w:val="00406D3C"/>
    <w:rsid w:val="00406D69"/>
    <w:rsid w:val="004073E7"/>
    <w:rsid w:val="00407A59"/>
    <w:rsid w:val="00407A99"/>
    <w:rsid w:val="00407B98"/>
    <w:rsid w:val="00407EFF"/>
    <w:rsid w:val="00410FB2"/>
    <w:rsid w:val="004118E3"/>
    <w:rsid w:val="00411AE2"/>
    <w:rsid w:val="004135F1"/>
    <w:rsid w:val="004144DE"/>
    <w:rsid w:val="004157B1"/>
    <w:rsid w:val="00415AAB"/>
    <w:rsid w:val="00415E71"/>
    <w:rsid w:val="00417D17"/>
    <w:rsid w:val="00420FCB"/>
    <w:rsid w:val="00421F46"/>
    <w:rsid w:val="00422A4D"/>
    <w:rsid w:val="00422AA9"/>
    <w:rsid w:val="00422F7F"/>
    <w:rsid w:val="00427404"/>
    <w:rsid w:val="00427B2A"/>
    <w:rsid w:val="00431BB8"/>
    <w:rsid w:val="00431CDD"/>
    <w:rsid w:val="00432764"/>
    <w:rsid w:val="0043425D"/>
    <w:rsid w:val="00434DFD"/>
    <w:rsid w:val="0043580B"/>
    <w:rsid w:val="00436C51"/>
    <w:rsid w:val="00437811"/>
    <w:rsid w:val="00437C7A"/>
    <w:rsid w:val="00437C8F"/>
    <w:rsid w:val="00440858"/>
    <w:rsid w:val="00440D17"/>
    <w:rsid w:val="004415E4"/>
    <w:rsid w:val="0044192A"/>
    <w:rsid w:val="00442A57"/>
    <w:rsid w:val="004458F3"/>
    <w:rsid w:val="00445B18"/>
    <w:rsid w:val="00446040"/>
    <w:rsid w:val="00446C0B"/>
    <w:rsid w:val="0045012C"/>
    <w:rsid w:val="0045156B"/>
    <w:rsid w:val="00451687"/>
    <w:rsid w:val="00453ACA"/>
    <w:rsid w:val="00454893"/>
    <w:rsid w:val="00454981"/>
    <w:rsid w:val="00455852"/>
    <w:rsid w:val="0045664B"/>
    <w:rsid w:val="0046007B"/>
    <w:rsid w:val="004605D0"/>
    <w:rsid w:val="00460E6C"/>
    <w:rsid w:val="004614DA"/>
    <w:rsid w:val="004615E5"/>
    <w:rsid w:val="00461B52"/>
    <w:rsid w:val="004620E4"/>
    <w:rsid w:val="00462839"/>
    <w:rsid w:val="00462FA5"/>
    <w:rsid w:val="00464254"/>
    <w:rsid w:val="00464D50"/>
    <w:rsid w:val="00465C13"/>
    <w:rsid w:val="00466790"/>
    <w:rsid w:val="004709AF"/>
    <w:rsid w:val="00470B71"/>
    <w:rsid w:val="00470ED4"/>
    <w:rsid w:val="004714EB"/>
    <w:rsid w:val="00473777"/>
    <w:rsid w:val="00474043"/>
    <w:rsid w:val="0047415A"/>
    <w:rsid w:val="00475AA7"/>
    <w:rsid w:val="00475AD0"/>
    <w:rsid w:val="00475C1A"/>
    <w:rsid w:val="00477113"/>
    <w:rsid w:val="0047747C"/>
    <w:rsid w:val="00477B61"/>
    <w:rsid w:val="00480BA7"/>
    <w:rsid w:val="00481A56"/>
    <w:rsid w:val="00481A8E"/>
    <w:rsid w:val="00481C44"/>
    <w:rsid w:val="00483B03"/>
    <w:rsid w:val="004841C8"/>
    <w:rsid w:val="00484802"/>
    <w:rsid w:val="00484ABB"/>
    <w:rsid w:val="00485282"/>
    <w:rsid w:val="004859DD"/>
    <w:rsid w:val="00486668"/>
    <w:rsid w:val="00486673"/>
    <w:rsid w:val="004875F5"/>
    <w:rsid w:val="004902E8"/>
    <w:rsid w:val="00490EF2"/>
    <w:rsid w:val="004922CD"/>
    <w:rsid w:val="004933CA"/>
    <w:rsid w:val="00493466"/>
    <w:rsid w:val="00494337"/>
    <w:rsid w:val="00494BD6"/>
    <w:rsid w:val="00494CD8"/>
    <w:rsid w:val="00494DFE"/>
    <w:rsid w:val="0049514A"/>
    <w:rsid w:val="00495F8F"/>
    <w:rsid w:val="00495FE9"/>
    <w:rsid w:val="00497BD7"/>
    <w:rsid w:val="004A08A8"/>
    <w:rsid w:val="004A134C"/>
    <w:rsid w:val="004A22C4"/>
    <w:rsid w:val="004A2610"/>
    <w:rsid w:val="004A27C9"/>
    <w:rsid w:val="004A2FCE"/>
    <w:rsid w:val="004A33B5"/>
    <w:rsid w:val="004A3482"/>
    <w:rsid w:val="004A4308"/>
    <w:rsid w:val="004A4562"/>
    <w:rsid w:val="004A46E9"/>
    <w:rsid w:val="004A4BD1"/>
    <w:rsid w:val="004A4E9D"/>
    <w:rsid w:val="004A5582"/>
    <w:rsid w:val="004A582F"/>
    <w:rsid w:val="004B0416"/>
    <w:rsid w:val="004B05D5"/>
    <w:rsid w:val="004B0C91"/>
    <w:rsid w:val="004B0E9E"/>
    <w:rsid w:val="004B1CE6"/>
    <w:rsid w:val="004B2D6E"/>
    <w:rsid w:val="004B5A47"/>
    <w:rsid w:val="004B5D4D"/>
    <w:rsid w:val="004B6782"/>
    <w:rsid w:val="004B6825"/>
    <w:rsid w:val="004B6859"/>
    <w:rsid w:val="004B6B4A"/>
    <w:rsid w:val="004B7F77"/>
    <w:rsid w:val="004C05D2"/>
    <w:rsid w:val="004C256E"/>
    <w:rsid w:val="004C3703"/>
    <w:rsid w:val="004C428E"/>
    <w:rsid w:val="004C5550"/>
    <w:rsid w:val="004C5B0F"/>
    <w:rsid w:val="004C5B2B"/>
    <w:rsid w:val="004C6B40"/>
    <w:rsid w:val="004C718B"/>
    <w:rsid w:val="004C7912"/>
    <w:rsid w:val="004C7AD0"/>
    <w:rsid w:val="004C7DF7"/>
    <w:rsid w:val="004D1787"/>
    <w:rsid w:val="004D222B"/>
    <w:rsid w:val="004D2BD8"/>
    <w:rsid w:val="004D2E82"/>
    <w:rsid w:val="004D36FC"/>
    <w:rsid w:val="004D3752"/>
    <w:rsid w:val="004D3E6B"/>
    <w:rsid w:val="004D3F1B"/>
    <w:rsid w:val="004D503F"/>
    <w:rsid w:val="004D520C"/>
    <w:rsid w:val="004D52BC"/>
    <w:rsid w:val="004D536C"/>
    <w:rsid w:val="004D6B81"/>
    <w:rsid w:val="004D7227"/>
    <w:rsid w:val="004D7B7C"/>
    <w:rsid w:val="004E0861"/>
    <w:rsid w:val="004E0AFB"/>
    <w:rsid w:val="004E11D3"/>
    <w:rsid w:val="004E1564"/>
    <w:rsid w:val="004E18ED"/>
    <w:rsid w:val="004E37E6"/>
    <w:rsid w:val="004E3E0F"/>
    <w:rsid w:val="004E4809"/>
    <w:rsid w:val="004E50A6"/>
    <w:rsid w:val="004E7859"/>
    <w:rsid w:val="004F0151"/>
    <w:rsid w:val="004F0A47"/>
    <w:rsid w:val="004F1E8C"/>
    <w:rsid w:val="004F3E4D"/>
    <w:rsid w:val="005010CC"/>
    <w:rsid w:val="0050110A"/>
    <w:rsid w:val="00501620"/>
    <w:rsid w:val="00502431"/>
    <w:rsid w:val="005051B6"/>
    <w:rsid w:val="00505AEA"/>
    <w:rsid w:val="00506F88"/>
    <w:rsid w:val="00510533"/>
    <w:rsid w:val="00511186"/>
    <w:rsid w:val="005116A8"/>
    <w:rsid w:val="005117EC"/>
    <w:rsid w:val="00513E61"/>
    <w:rsid w:val="005145FA"/>
    <w:rsid w:val="00514953"/>
    <w:rsid w:val="005154BA"/>
    <w:rsid w:val="00515536"/>
    <w:rsid w:val="0051687A"/>
    <w:rsid w:val="00516A46"/>
    <w:rsid w:val="005205C3"/>
    <w:rsid w:val="00522604"/>
    <w:rsid w:val="00523214"/>
    <w:rsid w:val="00523455"/>
    <w:rsid w:val="005241D8"/>
    <w:rsid w:val="00524288"/>
    <w:rsid w:val="00524B12"/>
    <w:rsid w:val="005258A0"/>
    <w:rsid w:val="00525BB2"/>
    <w:rsid w:val="00526064"/>
    <w:rsid w:val="005262DA"/>
    <w:rsid w:val="005265FE"/>
    <w:rsid w:val="00527006"/>
    <w:rsid w:val="0053144D"/>
    <w:rsid w:val="00531BA3"/>
    <w:rsid w:val="005321E5"/>
    <w:rsid w:val="0053293E"/>
    <w:rsid w:val="0053510C"/>
    <w:rsid w:val="005364ED"/>
    <w:rsid w:val="00536547"/>
    <w:rsid w:val="005369CE"/>
    <w:rsid w:val="0053783B"/>
    <w:rsid w:val="00537D42"/>
    <w:rsid w:val="00541150"/>
    <w:rsid w:val="00541551"/>
    <w:rsid w:val="0054174F"/>
    <w:rsid w:val="00541E8C"/>
    <w:rsid w:val="005426EE"/>
    <w:rsid w:val="00542751"/>
    <w:rsid w:val="005433C6"/>
    <w:rsid w:val="00545E6E"/>
    <w:rsid w:val="00545F79"/>
    <w:rsid w:val="005465DF"/>
    <w:rsid w:val="00546632"/>
    <w:rsid w:val="00546719"/>
    <w:rsid w:val="0054678F"/>
    <w:rsid w:val="00551248"/>
    <w:rsid w:val="00552ABD"/>
    <w:rsid w:val="00552F77"/>
    <w:rsid w:val="005537E7"/>
    <w:rsid w:val="00553E3A"/>
    <w:rsid w:val="0055455F"/>
    <w:rsid w:val="0055483C"/>
    <w:rsid w:val="00554DF7"/>
    <w:rsid w:val="00554F92"/>
    <w:rsid w:val="00555A13"/>
    <w:rsid w:val="00556E47"/>
    <w:rsid w:val="00556E49"/>
    <w:rsid w:val="00556F33"/>
    <w:rsid w:val="0055763A"/>
    <w:rsid w:val="0056038D"/>
    <w:rsid w:val="00560D50"/>
    <w:rsid w:val="0056172F"/>
    <w:rsid w:val="00562D7F"/>
    <w:rsid w:val="0056411A"/>
    <w:rsid w:val="00564476"/>
    <w:rsid w:val="005652EC"/>
    <w:rsid w:val="0056579A"/>
    <w:rsid w:val="00566002"/>
    <w:rsid w:val="005672CD"/>
    <w:rsid w:val="0057131F"/>
    <w:rsid w:val="00571488"/>
    <w:rsid w:val="00571B89"/>
    <w:rsid w:val="00571C98"/>
    <w:rsid w:val="00571DF3"/>
    <w:rsid w:val="005724D1"/>
    <w:rsid w:val="00573708"/>
    <w:rsid w:val="00573A11"/>
    <w:rsid w:val="0057547B"/>
    <w:rsid w:val="005800F2"/>
    <w:rsid w:val="00580AE9"/>
    <w:rsid w:val="00580C06"/>
    <w:rsid w:val="00581FCF"/>
    <w:rsid w:val="00583072"/>
    <w:rsid w:val="005831CF"/>
    <w:rsid w:val="00583347"/>
    <w:rsid w:val="00583A91"/>
    <w:rsid w:val="0058555B"/>
    <w:rsid w:val="00585F8D"/>
    <w:rsid w:val="00586A07"/>
    <w:rsid w:val="00586CA4"/>
    <w:rsid w:val="005878D1"/>
    <w:rsid w:val="00587EBF"/>
    <w:rsid w:val="00590A9D"/>
    <w:rsid w:val="00591C22"/>
    <w:rsid w:val="005923CF"/>
    <w:rsid w:val="00594820"/>
    <w:rsid w:val="005948AC"/>
    <w:rsid w:val="00596D9F"/>
    <w:rsid w:val="005979D1"/>
    <w:rsid w:val="005A015A"/>
    <w:rsid w:val="005A0277"/>
    <w:rsid w:val="005A05EB"/>
    <w:rsid w:val="005A06A5"/>
    <w:rsid w:val="005A071C"/>
    <w:rsid w:val="005A0B13"/>
    <w:rsid w:val="005A0FB1"/>
    <w:rsid w:val="005A0FE2"/>
    <w:rsid w:val="005A1026"/>
    <w:rsid w:val="005A2052"/>
    <w:rsid w:val="005A2120"/>
    <w:rsid w:val="005A2684"/>
    <w:rsid w:val="005A2692"/>
    <w:rsid w:val="005A3287"/>
    <w:rsid w:val="005A3955"/>
    <w:rsid w:val="005A4147"/>
    <w:rsid w:val="005A4529"/>
    <w:rsid w:val="005A4D7F"/>
    <w:rsid w:val="005A51B1"/>
    <w:rsid w:val="005A57B5"/>
    <w:rsid w:val="005A5DF7"/>
    <w:rsid w:val="005B113B"/>
    <w:rsid w:val="005B2FA2"/>
    <w:rsid w:val="005B4E08"/>
    <w:rsid w:val="005B5ED4"/>
    <w:rsid w:val="005B619E"/>
    <w:rsid w:val="005B64C1"/>
    <w:rsid w:val="005B6F7A"/>
    <w:rsid w:val="005B74DA"/>
    <w:rsid w:val="005B7DC7"/>
    <w:rsid w:val="005C07EE"/>
    <w:rsid w:val="005C12C6"/>
    <w:rsid w:val="005C135B"/>
    <w:rsid w:val="005C2D07"/>
    <w:rsid w:val="005C31FE"/>
    <w:rsid w:val="005C324C"/>
    <w:rsid w:val="005C32E7"/>
    <w:rsid w:val="005C36B9"/>
    <w:rsid w:val="005C4392"/>
    <w:rsid w:val="005C6632"/>
    <w:rsid w:val="005D01C5"/>
    <w:rsid w:val="005D09BF"/>
    <w:rsid w:val="005D0C77"/>
    <w:rsid w:val="005D1649"/>
    <w:rsid w:val="005D1F79"/>
    <w:rsid w:val="005D23FE"/>
    <w:rsid w:val="005D2B9F"/>
    <w:rsid w:val="005D34ED"/>
    <w:rsid w:val="005D588F"/>
    <w:rsid w:val="005D5B42"/>
    <w:rsid w:val="005D6C39"/>
    <w:rsid w:val="005D6F48"/>
    <w:rsid w:val="005D7A69"/>
    <w:rsid w:val="005D7C71"/>
    <w:rsid w:val="005D7DE0"/>
    <w:rsid w:val="005E06BF"/>
    <w:rsid w:val="005E26ED"/>
    <w:rsid w:val="005E3FC4"/>
    <w:rsid w:val="005E4B99"/>
    <w:rsid w:val="005E58FD"/>
    <w:rsid w:val="005E63C4"/>
    <w:rsid w:val="005E76BA"/>
    <w:rsid w:val="005F242F"/>
    <w:rsid w:val="005F328C"/>
    <w:rsid w:val="005F347C"/>
    <w:rsid w:val="005F4EE2"/>
    <w:rsid w:val="005F57F7"/>
    <w:rsid w:val="005F5CE5"/>
    <w:rsid w:val="005F765B"/>
    <w:rsid w:val="006012D8"/>
    <w:rsid w:val="006017F2"/>
    <w:rsid w:val="00601A66"/>
    <w:rsid w:val="00601F41"/>
    <w:rsid w:val="00602401"/>
    <w:rsid w:val="006026BA"/>
    <w:rsid w:val="006036DD"/>
    <w:rsid w:val="006041E8"/>
    <w:rsid w:val="00604461"/>
    <w:rsid w:val="00604949"/>
    <w:rsid w:val="00604EEA"/>
    <w:rsid w:val="00605B91"/>
    <w:rsid w:val="00605F7D"/>
    <w:rsid w:val="0060720A"/>
    <w:rsid w:val="006076D9"/>
    <w:rsid w:val="00612074"/>
    <w:rsid w:val="0061209E"/>
    <w:rsid w:val="006138C4"/>
    <w:rsid w:val="0061605F"/>
    <w:rsid w:val="00616C9B"/>
    <w:rsid w:val="00616FBD"/>
    <w:rsid w:val="00617EFE"/>
    <w:rsid w:val="006208A8"/>
    <w:rsid w:val="00621EA6"/>
    <w:rsid w:val="00621EFE"/>
    <w:rsid w:val="006227D4"/>
    <w:rsid w:val="0062376E"/>
    <w:rsid w:val="00624D44"/>
    <w:rsid w:val="00625B2E"/>
    <w:rsid w:val="00625BAA"/>
    <w:rsid w:val="006263A1"/>
    <w:rsid w:val="00627C07"/>
    <w:rsid w:val="006302C0"/>
    <w:rsid w:val="00630E2F"/>
    <w:rsid w:val="00630F73"/>
    <w:rsid w:val="00631FEF"/>
    <w:rsid w:val="00632A98"/>
    <w:rsid w:val="0063313F"/>
    <w:rsid w:val="00635248"/>
    <w:rsid w:val="00635C67"/>
    <w:rsid w:val="00637D97"/>
    <w:rsid w:val="00640199"/>
    <w:rsid w:val="00640B81"/>
    <w:rsid w:val="006415E9"/>
    <w:rsid w:val="00641A39"/>
    <w:rsid w:val="00641AAD"/>
    <w:rsid w:val="00642294"/>
    <w:rsid w:val="00642791"/>
    <w:rsid w:val="0064322B"/>
    <w:rsid w:val="00643B5E"/>
    <w:rsid w:val="00643D1F"/>
    <w:rsid w:val="00644F9B"/>
    <w:rsid w:val="0064520D"/>
    <w:rsid w:val="006456A8"/>
    <w:rsid w:val="00646F8E"/>
    <w:rsid w:val="00647310"/>
    <w:rsid w:val="0064761E"/>
    <w:rsid w:val="00647C42"/>
    <w:rsid w:val="00647DC6"/>
    <w:rsid w:val="00647E12"/>
    <w:rsid w:val="00652422"/>
    <w:rsid w:val="00652B0E"/>
    <w:rsid w:val="006537E3"/>
    <w:rsid w:val="00653F35"/>
    <w:rsid w:val="006542A1"/>
    <w:rsid w:val="006555FE"/>
    <w:rsid w:val="00656841"/>
    <w:rsid w:val="006572C7"/>
    <w:rsid w:val="00657A44"/>
    <w:rsid w:val="00657B03"/>
    <w:rsid w:val="00657DA6"/>
    <w:rsid w:val="00660185"/>
    <w:rsid w:val="00660A32"/>
    <w:rsid w:val="0066154C"/>
    <w:rsid w:val="00661F14"/>
    <w:rsid w:val="006622DC"/>
    <w:rsid w:val="006637A2"/>
    <w:rsid w:val="00663AD8"/>
    <w:rsid w:val="00663BC7"/>
    <w:rsid w:val="006655A1"/>
    <w:rsid w:val="0066574D"/>
    <w:rsid w:val="006702EF"/>
    <w:rsid w:val="006720FC"/>
    <w:rsid w:val="00672569"/>
    <w:rsid w:val="00672CCA"/>
    <w:rsid w:val="006741F0"/>
    <w:rsid w:val="006749E6"/>
    <w:rsid w:val="00674BE8"/>
    <w:rsid w:val="0067502D"/>
    <w:rsid w:val="00675707"/>
    <w:rsid w:val="00675DA9"/>
    <w:rsid w:val="0067610E"/>
    <w:rsid w:val="0067748A"/>
    <w:rsid w:val="00677D15"/>
    <w:rsid w:val="00677E3F"/>
    <w:rsid w:val="00677FA0"/>
    <w:rsid w:val="006802E1"/>
    <w:rsid w:val="00680EE5"/>
    <w:rsid w:val="0068112E"/>
    <w:rsid w:val="006813C9"/>
    <w:rsid w:val="00681818"/>
    <w:rsid w:val="00682D56"/>
    <w:rsid w:val="00683E3F"/>
    <w:rsid w:val="006842A5"/>
    <w:rsid w:val="006850F2"/>
    <w:rsid w:val="00686286"/>
    <w:rsid w:val="00686558"/>
    <w:rsid w:val="00686573"/>
    <w:rsid w:val="00690399"/>
    <w:rsid w:val="006903BA"/>
    <w:rsid w:val="00691238"/>
    <w:rsid w:val="00691704"/>
    <w:rsid w:val="00692A4D"/>
    <w:rsid w:val="00692DF5"/>
    <w:rsid w:val="00693B15"/>
    <w:rsid w:val="00693C20"/>
    <w:rsid w:val="0069424D"/>
    <w:rsid w:val="00694BF1"/>
    <w:rsid w:val="00694E80"/>
    <w:rsid w:val="00695DE4"/>
    <w:rsid w:val="00696A7C"/>
    <w:rsid w:val="00697D3F"/>
    <w:rsid w:val="006A0314"/>
    <w:rsid w:val="006A05A6"/>
    <w:rsid w:val="006A1EF8"/>
    <w:rsid w:val="006A20BB"/>
    <w:rsid w:val="006A21B5"/>
    <w:rsid w:val="006A2613"/>
    <w:rsid w:val="006A3589"/>
    <w:rsid w:val="006A5012"/>
    <w:rsid w:val="006A66A2"/>
    <w:rsid w:val="006A6A4C"/>
    <w:rsid w:val="006A6FC9"/>
    <w:rsid w:val="006A7AA9"/>
    <w:rsid w:val="006B1D23"/>
    <w:rsid w:val="006B213C"/>
    <w:rsid w:val="006B242D"/>
    <w:rsid w:val="006B2996"/>
    <w:rsid w:val="006B2B00"/>
    <w:rsid w:val="006B3021"/>
    <w:rsid w:val="006B38C3"/>
    <w:rsid w:val="006B441C"/>
    <w:rsid w:val="006B4C14"/>
    <w:rsid w:val="006B5C33"/>
    <w:rsid w:val="006B5FD8"/>
    <w:rsid w:val="006B656C"/>
    <w:rsid w:val="006B68B7"/>
    <w:rsid w:val="006B7B14"/>
    <w:rsid w:val="006C02A8"/>
    <w:rsid w:val="006C0453"/>
    <w:rsid w:val="006C13DF"/>
    <w:rsid w:val="006C2521"/>
    <w:rsid w:val="006C2736"/>
    <w:rsid w:val="006C2F5A"/>
    <w:rsid w:val="006C3574"/>
    <w:rsid w:val="006C3D33"/>
    <w:rsid w:val="006C4A84"/>
    <w:rsid w:val="006C4FE1"/>
    <w:rsid w:val="006C7B90"/>
    <w:rsid w:val="006D0B86"/>
    <w:rsid w:val="006D0D50"/>
    <w:rsid w:val="006D0D8D"/>
    <w:rsid w:val="006D0ED9"/>
    <w:rsid w:val="006D13CC"/>
    <w:rsid w:val="006D18FC"/>
    <w:rsid w:val="006D312C"/>
    <w:rsid w:val="006D3270"/>
    <w:rsid w:val="006D4D96"/>
    <w:rsid w:val="006D62DC"/>
    <w:rsid w:val="006D68BF"/>
    <w:rsid w:val="006D6960"/>
    <w:rsid w:val="006D6BF1"/>
    <w:rsid w:val="006D71CA"/>
    <w:rsid w:val="006D76AB"/>
    <w:rsid w:val="006E0315"/>
    <w:rsid w:val="006E0818"/>
    <w:rsid w:val="006E0AF1"/>
    <w:rsid w:val="006E0B19"/>
    <w:rsid w:val="006E2E69"/>
    <w:rsid w:val="006E36D7"/>
    <w:rsid w:val="006E47D1"/>
    <w:rsid w:val="006E52D7"/>
    <w:rsid w:val="006E668D"/>
    <w:rsid w:val="006E747D"/>
    <w:rsid w:val="006F0A67"/>
    <w:rsid w:val="006F114A"/>
    <w:rsid w:val="006F1963"/>
    <w:rsid w:val="006F2E6A"/>
    <w:rsid w:val="006F2F03"/>
    <w:rsid w:val="006F320E"/>
    <w:rsid w:val="006F342D"/>
    <w:rsid w:val="006F3A27"/>
    <w:rsid w:val="006F3E9C"/>
    <w:rsid w:val="006F481D"/>
    <w:rsid w:val="006F4E8F"/>
    <w:rsid w:val="006F4F63"/>
    <w:rsid w:val="006F511B"/>
    <w:rsid w:val="006F5531"/>
    <w:rsid w:val="006F6D84"/>
    <w:rsid w:val="007028FE"/>
    <w:rsid w:val="00703899"/>
    <w:rsid w:val="00704363"/>
    <w:rsid w:val="0070462E"/>
    <w:rsid w:val="00704A58"/>
    <w:rsid w:val="00704DBE"/>
    <w:rsid w:val="007059E6"/>
    <w:rsid w:val="007067E2"/>
    <w:rsid w:val="007070C9"/>
    <w:rsid w:val="00710458"/>
    <w:rsid w:val="00710A69"/>
    <w:rsid w:val="00710B23"/>
    <w:rsid w:val="00710D3D"/>
    <w:rsid w:val="00712B13"/>
    <w:rsid w:val="007136B2"/>
    <w:rsid w:val="00714CD3"/>
    <w:rsid w:val="007164F8"/>
    <w:rsid w:val="007175F1"/>
    <w:rsid w:val="00717F72"/>
    <w:rsid w:val="00720E11"/>
    <w:rsid w:val="00720E58"/>
    <w:rsid w:val="0072127F"/>
    <w:rsid w:val="00721378"/>
    <w:rsid w:val="00722127"/>
    <w:rsid w:val="00722682"/>
    <w:rsid w:val="00722B7F"/>
    <w:rsid w:val="00723F3A"/>
    <w:rsid w:val="00724073"/>
    <w:rsid w:val="007256B4"/>
    <w:rsid w:val="00727E5A"/>
    <w:rsid w:val="007302C3"/>
    <w:rsid w:val="00731077"/>
    <w:rsid w:val="0073138D"/>
    <w:rsid w:val="007346B2"/>
    <w:rsid w:val="007349DC"/>
    <w:rsid w:val="00734F30"/>
    <w:rsid w:val="00735748"/>
    <w:rsid w:val="0073612C"/>
    <w:rsid w:val="00737E71"/>
    <w:rsid w:val="007402FC"/>
    <w:rsid w:val="007403F2"/>
    <w:rsid w:val="00740CAD"/>
    <w:rsid w:val="0074167C"/>
    <w:rsid w:val="00742F45"/>
    <w:rsid w:val="007439AF"/>
    <w:rsid w:val="007447F7"/>
    <w:rsid w:val="00744DAD"/>
    <w:rsid w:val="0074526C"/>
    <w:rsid w:val="00745D67"/>
    <w:rsid w:val="00746E0B"/>
    <w:rsid w:val="007473D3"/>
    <w:rsid w:val="00747771"/>
    <w:rsid w:val="0075223F"/>
    <w:rsid w:val="00752586"/>
    <w:rsid w:val="007526F0"/>
    <w:rsid w:val="00752E98"/>
    <w:rsid w:val="00753027"/>
    <w:rsid w:val="0075381E"/>
    <w:rsid w:val="00753A11"/>
    <w:rsid w:val="007543FE"/>
    <w:rsid w:val="00754A3D"/>
    <w:rsid w:val="00755E84"/>
    <w:rsid w:val="00760697"/>
    <w:rsid w:val="007609B0"/>
    <w:rsid w:val="00760AFB"/>
    <w:rsid w:val="00760C09"/>
    <w:rsid w:val="00760DDF"/>
    <w:rsid w:val="007616BF"/>
    <w:rsid w:val="00762284"/>
    <w:rsid w:val="00762436"/>
    <w:rsid w:val="00762755"/>
    <w:rsid w:val="00762953"/>
    <w:rsid w:val="00762DBA"/>
    <w:rsid w:val="0076459C"/>
    <w:rsid w:val="00764CD5"/>
    <w:rsid w:val="0076511B"/>
    <w:rsid w:val="0076525D"/>
    <w:rsid w:val="0076660B"/>
    <w:rsid w:val="00766AA0"/>
    <w:rsid w:val="00767926"/>
    <w:rsid w:val="007701E6"/>
    <w:rsid w:val="007709F1"/>
    <w:rsid w:val="007712D0"/>
    <w:rsid w:val="00771FFE"/>
    <w:rsid w:val="007722D4"/>
    <w:rsid w:val="0077281D"/>
    <w:rsid w:val="00773B70"/>
    <w:rsid w:val="00773F0B"/>
    <w:rsid w:val="0077407A"/>
    <w:rsid w:val="00774299"/>
    <w:rsid w:val="00774603"/>
    <w:rsid w:val="00774718"/>
    <w:rsid w:val="00777E60"/>
    <w:rsid w:val="00780096"/>
    <w:rsid w:val="00780E4E"/>
    <w:rsid w:val="0078190D"/>
    <w:rsid w:val="00781D63"/>
    <w:rsid w:val="00782230"/>
    <w:rsid w:val="007822B7"/>
    <w:rsid w:val="00782C0E"/>
    <w:rsid w:val="00784FAF"/>
    <w:rsid w:val="007854EF"/>
    <w:rsid w:val="00785F75"/>
    <w:rsid w:val="007862C3"/>
    <w:rsid w:val="00787C44"/>
    <w:rsid w:val="00790E14"/>
    <w:rsid w:val="007914EF"/>
    <w:rsid w:val="007916CB"/>
    <w:rsid w:val="00792DD8"/>
    <w:rsid w:val="007932CC"/>
    <w:rsid w:val="00793EBD"/>
    <w:rsid w:val="00793F1C"/>
    <w:rsid w:val="00793F69"/>
    <w:rsid w:val="00794354"/>
    <w:rsid w:val="007946C7"/>
    <w:rsid w:val="007949D1"/>
    <w:rsid w:val="0079532A"/>
    <w:rsid w:val="007977AF"/>
    <w:rsid w:val="007A0BA3"/>
    <w:rsid w:val="007A0D63"/>
    <w:rsid w:val="007A24E1"/>
    <w:rsid w:val="007A2A90"/>
    <w:rsid w:val="007A2D0A"/>
    <w:rsid w:val="007A2DB2"/>
    <w:rsid w:val="007A3723"/>
    <w:rsid w:val="007A3C47"/>
    <w:rsid w:val="007A4931"/>
    <w:rsid w:val="007A5701"/>
    <w:rsid w:val="007A60BF"/>
    <w:rsid w:val="007A7C3B"/>
    <w:rsid w:val="007A7EB3"/>
    <w:rsid w:val="007B0DD6"/>
    <w:rsid w:val="007B17D3"/>
    <w:rsid w:val="007B1D89"/>
    <w:rsid w:val="007B211F"/>
    <w:rsid w:val="007B21D4"/>
    <w:rsid w:val="007B257F"/>
    <w:rsid w:val="007B2F70"/>
    <w:rsid w:val="007B3742"/>
    <w:rsid w:val="007B3A78"/>
    <w:rsid w:val="007B46A5"/>
    <w:rsid w:val="007B4C8E"/>
    <w:rsid w:val="007B4CFD"/>
    <w:rsid w:val="007B6891"/>
    <w:rsid w:val="007B6DD3"/>
    <w:rsid w:val="007B6F78"/>
    <w:rsid w:val="007B7469"/>
    <w:rsid w:val="007B7F64"/>
    <w:rsid w:val="007C0E84"/>
    <w:rsid w:val="007C124A"/>
    <w:rsid w:val="007C2A2D"/>
    <w:rsid w:val="007C2C0D"/>
    <w:rsid w:val="007C2E63"/>
    <w:rsid w:val="007C339D"/>
    <w:rsid w:val="007C35B1"/>
    <w:rsid w:val="007C4514"/>
    <w:rsid w:val="007C47B1"/>
    <w:rsid w:val="007C4D53"/>
    <w:rsid w:val="007C5D00"/>
    <w:rsid w:val="007C5E20"/>
    <w:rsid w:val="007C66B5"/>
    <w:rsid w:val="007C69C5"/>
    <w:rsid w:val="007C72DA"/>
    <w:rsid w:val="007C78C3"/>
    <w:rsid w:val="007D0D66"/>
    <w:rsid w:val="007D12AB"/>
    <w:rsid w:val="007D146D"/>
    <w:rsid w:val="007D1A8F"/>
    <w:rsid w:val="007D2A2A"/>
    <w:rsid w:val="007D4142"/>
    <w:rsid w:val="007D4820"/>
    <w:rsid w:val="007D5142"/>
    <w:rsid w:val="007D68BE"/>
    <w:rsid w:val="007D7EF4"/>
    <w:rsid w:val="007E0E8E"/>
    <w:rsid w:val="007E134B"/>
    <w:rsid w:val="007E15BF"/>
    <w:rsid w:val="007E2F45"/>
    <w:rsid w:val="007E3EC2"/>
    <w:rsid w:val="007E44D2"/>
    <w:rsid w:val="007E535A"/>
    <w:rsid w:val="007E568F"/>
    <w:rsid w:val="007E7E06"/>
    <w:rsid w:val="007F0CCC"/>
    <w:rsid w:val="007F0F02"/>
    <w:rsid w:val="007F118A"/>
    <w:rsid w:val="007F1F06"/>
    <w:rsid w:val="007F3724"/>
    <w:rsid w:val="007F38DC"/>
    <w:rsid w:val="007F4187"/>
    <w:rsid w:val="007F4CFB"/>
    <w:rsid w:val="007F4E4D"/>
    <w:rsid w:val="007F5BAC"/>
    <w:rsid w:val="007F6702"/>
    <w:rsid w:val="007F6899"/>
    <w:rsid w:val="007F6C67"/>
    <w:rsid w:val="007F71CC"/>
    <w:rsid w:val="008002E6"/>
    <w:rsid w:val="00800D04"/>
    <w:rsid w:val="00802292"/>
    <w:rsid w:val="00803BAB"/>
    <w:rsid w:val="0080482E"/>
    <w:rsid w:val="00805098"/>
    <w:rsid w:val="008053EE"/>
    <w:rsid w:val="00806AD6"/>
    <w:rsid w:val="00810A6E"/>
    <w:rsid w:val="0081138E"/>
    <w:rsid w:val="008113A2"/>
    <w:rsid w:val="008121D4"/>
    <w:rsid w:val="0081222E"/>
    <w:rsid w:val="00812352"/>
    <w:rsid w:val="00812A79"/>
    <w:rsid w:val="00812AAF"/>
    <w:rsid w:val="00812D73"/>
    <w:rsid w:val="008139A9"/>
    <w:rsid w:val="00813C4F"/>
    <w:rsid w:val="00813C97"/>
    <w:rsid w:val="00813FD3"/>
    <w:rsid w:val="0081410D"/>
    <w:rsid w:val="008142EC"/>
    <w:rsid w:val="008176D9"/>
    <w:rsid w:val="00817780"/>
    <w:rsid w:val="008213C5"/>
    <w:rsid w:val="008222D7"/>
    <w:rsid w:val="00823974"/>
    <w:rsid w:val="00823AB4"/>
    <w:rsid w:val="00824FA4"/>
    <w:rsid w:val="00825539"/>
    <w:rsid w:val="008257AC"/>
    <w:rsid w:val="00826BD6"/>
    <w:rsid w:val="00826E37"/>
    <w:rsid w:val="008273AE"/>
    <w:rsid w:val="00827513"/>
    <w:rsid w:val="00827BED"/>
    <w:rsid w:val="00830C04"/>
    <w:rsid w:val="00831676"/>
    <w:rsid w:val="00831DCD"/>
    <w:rsid w:val="00831FB1"/>
    <w:rsid w:val="00832039"/>
    <w:rsid w:val="00832674"/>
    <w:rsid w:val="00832C03"/>
    <w:rsid w:val="00833FFB"/>
    <w:rsid w:val="008348C2"/>
    <w:rsid w:val="008349D4"/>
    <w:rsid w:val="00835AC0"/>
    <w:rsid w:val="00836F92"/>
    <w:rsid w:val="00837851"/>
    <w:rsid w:val="00837984"/>
    <w:rsid w:val="00840700"/>
    <w:rsid w:val="008410F8"/>
    <w:rsid w:val="0084160A"/>
    <w:rsid w:val="00841739"/>
    <w:rsid w:val="00842089"/>
    <w:rsid w:val="0084226F"/>
    <w:rsid w:val="00842611"/>
    <w:rsid w:val="00843349"/>
    <w:rsid w:val="0084341D"/>
    <w:rsid w:val="00843B9A"/>
    <w:rsid w:val="00844294"/>
    <w:rsid w:val="0084488D"/>
    <w:rsid w:val="0084551D"/>
    <w:rsid w:val="0084653C"/>
    <w:rsid w:val="008474C1"/>
    <w:rsid w:val="00847D3A"/>
    <w:rsid w:val="00850A25"/>
    <w:rsid w:val="00850C2A"/>
    <w:rsid w:val="00851393"/>
    <w:rsid w:val="00851627"/>
    <w:rsid w:val="0085184E"/>
    <w:rsid w:val="00851E7E"/>
    <w:rsid w:val="00851F4F"/>
    <w:rsid w:val="00852310"/>
    <w:rsid w:val="008523B8"/>
    <w:rsid w:val="00852E21"/>
    <w:rsid w:val="00852E27"/>
    <w:rsid w:val="0085304C"/>
    <w:rsid w:val="00853AEB"/>
    <w:rsid w:val="00853E26"/>
    <w:rsid w:val="00854A99"/>
    <w:rsid w:val="00854AC5"/>
    <w:rsid w:val="00854B93"/>
    <w:rsid w:val="00854C61"/>
    <w:rsid w:val="00854F01"/>
    <w:rsid w:val="008556F1"/>
    <w:rsid w:val="00855A52"/>
    <w:rsid w:val="00857EE5"/>
    <w:rsid w:val="00860C40"/>
    <w:rsid w:val="008613EB"/>
    <w:rsid w:val="00861CFC"/>
    <w:rsid w:val="008621FB"/>
    <w:rsid w:val="00862D1E"/>
    <w:rsid w:val="008639CF"/>
    <w:rsid w:val="008647C8"/>
    <w:rsid w:val="008651C0"/>
    <w:rsid w:val="008651EF"/>
    <w:rsid w:val="00865A1C"/>
    <w:rsid w:val="00865E68"/>
    <w:rsid w:val="00865E7A"/>
    <w:rsid w:val="00865EE7"/>
    <w:rsid w:val="00866264"/>
    <w:rsid w:val="00866623"/>
    <w:rsid w:val="00867080"/>
    <w:rsid w:val="00867F31"/>
    <w:rsid w:val="00870C9A"/>
    <w:rsid w:val="00872D15"/>
    <w:rsid w:val="008733DC"/>
    <w:rsid w:val="00876816"/>
    <w:rsid w:val="00876E1A"/>
    <w:rsid w:val="00880613"/>
    <w:rsid w:val="00880779"/>
    <w:rsid w:val="008812D4"/>
    <w:rsid w:val="00881D68"/>
    <w:rsid w:val="00881F0C"/>
    <w:rsid w:val="0088264A"/>
    <w:rsid w:val="00882DED"/>
    <w:rsid w:val="008846C2"/>
    <w:rsid w:val="00885312"/>
    <w:rsid w:val="0088601D"/>
    <w:rsid w:val="008867CB"/>
    <w:rsid w:val="008875A9"/>
    <w:rsid w:val="0088784A"/>
    <w:rsid w:val="00887D9F"/>
    <w:rsid w:val="00887DF8"/>
    <w:rsid w:val="008900F6"/>
    <w:rsid w:val="00892F16"/>
    <w:rsid w:val="00893EBF"/>
    <w:rsid w:val="0089438B"/>
    <w:rsid w:val="00894AEE"/>
    <w:rsid w:val="00894E42"/>
    <w:rsid w:val="00895786"/>
    <w:rsid w:val="00896138"/>
    <w:rsid w:val="00896306"/>
    <w:rsid w:val="0089650F"/>
    <w:rsid w:val="00896980"/>
    <w:rsid w:val="00896A89"/>
    <w:rsid w:val="00896CE2"/>
    <w:rsid w:val="00897021"/>
    <w:rsid w:val="008A14BC"/>
    <w:rsid w:val="008A2D64"/>
    <w:rsid w:val="008A40C0"/>
    <w:rsid w:val="008A4FAC"/>
    <w:rsid w:val="008A5A46"/>
    <w:rsid w:val="008A5C1E"/>
    <w:rsid w:val="008A72C8"/>
    <w:rsid w:val="008A74B2"/>
    <w:rsid w:val="008A7CB8"/>
    <w:rsid w:val="008A7DE0"/>
    <w:rsid w:val="008B05B0"/>
    <w:rsid w:val="008B08DC"/>
    <w:rsid w:val="008B1605"/>
    <w:rsid w:val="008B170D"/>
    <w:rsid w:val="008B354A"/>
    <w:rsid w:val="008B3974"/>
    <w:rsid w:val="008B43A4"/>
    <w:rsid w:val="008B5857"/>
    <w:rsid w:val="008B58F6"/>
    <w:rsid w:val="008B5C88"/>
    <w:rsid w:val="008B6BEC"/>
    <w:rsid w:val="008B774F"/>
    <w:rsid w:val="008B7C4C"/>
    <w:rsid w:val="008C1ED1"/>
    <w:rsid w:val="008C24C3"/>
    <w:rsid w:val="008C28C5"/>
    <w:rsid w:val="008C2BF2"/>
    <w:rsid w:val="008C39CB"/>
    <w:rsid w:val="008C752B"/>
    <w:rsid w:val="008C76BD"/>
    <w:rsid w:val="008D0C5D"/>
    <w:rsid w:val="008D2EA0"/>
    <w:rsid w:val="008D3F6C"/>
    <w:rsid w:val="008D4254"/>
    <w:rsid w:val="008D46B3"/>
    <w:rsid w:val="008D4C1A"/>
    <w:rsid w:val="008D51EB"/>
    <w:rsid w:val="008D5751"/>
    <w:rsid w:val="008D5849"/>
    <w:rsid w:val="008D65C9"/>
    <w:rsid w:val="008D72DD"/>
    <w:rsid w:val="008E006E"/>
    <w:rsid w:val="008E05A7"/>
    <w:rsid w:val="008E09FE"/>
    <w:rsid w:val="008E2CDD"/>
    <w:rsid w:val="008E3083"/>
    <w:rsid w:val="008E3D76"/>
    <w:rsid w:val="008E52B4"/>
    <w:rsid w:val="008E585C"/>
    <w:rsid w:val="008E6E6C"/>
    <w:rsid w:val="008E6F6F"/>
    <w:rsid w:val="008F0EB2"/>
    <w:rsid w:val="008F269B"/>
    <w:rsid w:val="008F3617"/>
    <w:rsid w:val="008F3DF9"/>
    <w:rsid w:val="008F4364"/>
    <w:rsid w:val="008F5243"/>
    <w:rsid w:val="008F5878"/>
    <w:rsid w:val="008F595A"/>
    <w:rsid w:val="008F600D"/>
    <w:rsid w:val="008F637D"/>
    <w:rsid w:val="008F65CD"/>
    <w:rsid w:val="008F66B5"/>
    <w:rsid w:val="00900198"/>
    <w:rsid w:val="00901121"/>
    <w:rsid w:val="0090264F"/>
    <w:rsid w:val="00904BE7"/>
    <w:rsid w:val="00904E6E"/>
    <w:rsid w:val="00905CC7"/>
    <w:rsid w:val="00906034"/>
    <w:rsid w:val="00906DCE"/>
    <w:rsid w:val="00907519"/>
    <w:rsid w:val="00907BF6"/>
    <w:rsid w:val="00910982"/>
    <w:rsid w:val="00911258"/>
    <w:rsid w:val="009137E7"/>
    <w:rsid w:val="00913E12"/>
    <w:rsid w:val="00914A9F"/>
    <w:rsid w:val="00915243"/>
    <w:rsid w:val="009153BD"/>
    <w:rsid w:val="00915988"/>
    <w:rsid w:val="0091611B"/>
    <w:rsid w:val="00916A51"/>
    <w:rsid w:val="00916E20"/>
    <w:rsid w:val="00916EE6"/>
    <w:rsid w:val="00917482"/>
    <w:rsid w:val="00917B26"/>
    <w:rsid w:val="00920C22"/>
    <w:rsid w:val="009210B4"/>
    <w:rsid w:val="009211F4"/>
    <w:rsid w:val="0092141E"/>
    <w:rsid w:val="00921E18"/>
    <w:rsid w:val="00922436"/>
    <w:rsid w:val="00922EF9"/>
    <w:rsid w:val="0092316C"/>
    <w:rsid w:val="00925F54"/>
    <w:rsid w:val="00926726"/>
    <w:rsid w:val="00926EF3"/>
    <w:rsid w:val="0093155B"/>
    <w:rsid w:val="00931A5C"/>
    <w:rsid w:val="0093333A"/>
    <w:rsid w:val="00933EEA"/>
    <w:rsid w:val="009366B4"/>
    <w:rsid w:val="00936755"/>
    <w:rsid w:val="0093759A"/>
    <w:rsid w:val="00937EC2"/>
    <w:rsid w:val="009407C4"/>
    <w:rsid w:val="00941593"/>
    <w:rsid w:val="00941F1B"/>
    <w:rsid w:val="009420CA"/>
    <w:rsid w:val="009425FA"/>
    <w:rsid w:val="00942BA6"/>
    <w:rsid w:val="00942E8F"/>
    <w:rsid w:val="009435C2"/>
    <w:rsid w:val="009438F3"/>
    <w:rsid w:val="00946A24"/>
    <w:rsid w:val="0094788F"/>
    <w:rsid w:val="009511D7"/>
    <w:rsid w:val="0095235E"/>
    <w:rsid w:val="00953503"/>
    <w:rsid w:val="0095391C"/>
    <w:rsid w:val="00953AAF"/>
    <w:rsid w:val="00953CB4"/>
    <w:rsid w:val="00954A50"/>
    <w:rsid w:val="00954FDC"/>
    <w:rsid w:val="0095648F"/>
    <w:rsid w:val="00956498"/>
    <w:rsid w:val="00956C52"/>
    <w:rsid w:val="009572D0"/>
    <w:rsid w:val="009576F6"/>
    <w:rsid w:val="00957C36"/>
    <w:rsid w:val="00957E7D"/>
    <w:rsid w:val="009612B4"/>
    <w:rsid w:val="009622A8"/>
    <w:rsid w:val="00962516"/>
    <w:rsid w:val="00962662"/>
    <w:rsid w:val="00962C6A"/>
    <w:rsid w:val="00963656"/>
    <w:rsid w:val="00964B39"/>
    <w:rsid w:val="00964E3A"/>
    <w:rsid w:val="009650E2"/>
    <w:rsid w:val="00965D77"/>
    <w:rsid w:val="00965F2A"/>
    <w:rsid w:val="009667B7"/>
    <w:rsid w:val="009674B6"/>
    <w:rsid w:val="00970128"/>
    <w:rsid w:val="0097163D"/>
    <w:rsid w:val="00972ED2"/>
    <w:rsid w:val="00973404"/>
    <w:rsid w:val="00973778"/>
    <w:rsid w:val="009739EC"/>
    <w:rsid w:val="00973C38"/>
    <w:rsid w:val="009741CA"/>
    <w:rsid w:val="00974CB0"/>
    <w:rsid w:val="00975B61"/>
    <w:rsid w:val="00975D31"/>
    <w:rsid w:val="009764E3"/>
    <w:rsid w:val="009770C7"/>
    <w:rsid w:val="00977811"/>
    <w:rsid w:val="00977A72"/>
    <w:rsid w:val="00980024"/>
    <w:rsid w:val="00981216"/>
    <w:rsid w:val="00981768"/>
    <w:rsid w:val="0098214A"/>
    <w:rsid w:val="00982C88"/>
    <w:rsid w:val="009844AC"/>
    <w:rsid w:val="0098464B"/>
    <w:rsid w:val="0098491F"/>
    <w:rsid w:val="00984B5B"/>
    <w:rsid w:val="009850DD"/>
    <w:rsid w:val="00986203"/>
    <w:rsid w:val="00986400"/>
    <w:rsid w:val="00986410"/>
    <w:rsid w:val="0098668E"/>
    <w:rsid w:val="00986C2E"/>
    <w:rsid w:val="009870BF"/>
    <w:rsid w:val="00987223"/>
    <w:rsid w:val="00987977"/>
    <w:rsid w:val="00987990"/>
    <w:rsid w:val="00990C6B"/>
    <w:rsid w:val="00990CC4"/>
    <w:rsid w:val="00990F6E"/>
    <w:rsid w:val="0099130A"/>
    <w:rsid w:val="00991EDB"/>
    <w:rsid w:val="0099210F"/>
    <w:rsid w:val="009925BC"/>
    <w:rsid w:val="00994F78"/>
    <w:rsid w:val="00995893"/>
    <w:rsid w:val="009958F3"/>
    <w:rsid w:val="00995BED"/>
    <w:rsid w:val="00995C7F"/>
    <w:rsid w:val="00995D92"/>
    <w:rsid w:val="00995DF7"/>
    <w:rsid w:val="009960FD"/>
    <w:rsid w:val="00996EB3"/>
    <w:rsid w:val="009977F2"/>
    <w:rsid w:val="009A0749"/>
    <w:rsid w:val="009A12B8"/>
    <w:rsid w:val="009A1810"/>
    <w:rsid w:val="009A1BC9"/>
    <w:rsid w:val="009A1C2B"/>
    <w:rsid w:val="009A3C41"/>
    <w:rsid w:val="009A45C2"/>
    <w:rsid w:val="009A46B6"/>
    <w:rsid w:val="009A4B35"/>
    <w:rsid w:val="009A4DE6"/>
    <w:rsid w:val="009A5361"/>
    <w:rsid w:val="009A5A91"/>
    <w:rsid w:val="009A5B34"/>
    <w:rsid w:val="009A5BFF"/>
    <w:rsid w:val="009A5F84"/>
    <w:rsid w:val="009A79AD"/>
    <w:rsid w:val="009B00A7"/>
    <w:rsid w:val="009B07BB"/>
    <w:rsid w:val="009B0C6D"/>
    <w:rsid w:val="009B2D71"/>
    <w:rsid w:val="009B355F"/>
    <w:rsid w:val="009B3766"/>
    <w:rsid w:val="009B43CE"/>
    <w:rsid w:val="009B5056"/>
    <w:rsid w:val="009B559C"/>
    <w:rsid w:val="009B585D"/>
    <w:rsid w:val="009B6781"/>
    <w:rsid w:val="009B78FA"/>
    <w:rsid w:val="009C0C01"/>
    <w:rsid w:val="009C123E"/>
    <w:rsid w:val="009C1308"/>
    <w:rsid w:val="009C19A3"/>
    <w:rsid w:val="009C2509"/>
    <w:rsid w:val="009C334C"/>
    <w:rsid w:val="009C3834"/>
    <w:rsid w:val="009C3AA9"/>
    <w:rsid w:val="009C3ADF"/>
    <w:rsid w:val="009C4187"/>
    <w:rsid w:val="009C453F"/>
    <w:rsid w:val="009C5BE7"/>
    <w:rsid w:val="009C5D22"/>
    <w:rsid w:val="009C62FF"/>
    <w:rsid w:val="009C684D"/>
    <w:rsid w:val="009C6BDB"/>
    <w:rsid w:val="009D0994"/>
    <w:rsid w:val="009D0B66"/>
    <w:rsid w:val="009D127C"/>
    <w:rsid w:val="009D2495"/>
    <w:rsid w:val="009D29AA"/>
    <w:rsid w:val="009D31B3"/>
    <w:rsid w:val="009D3229"/>
    <w:rsid w:val="009D3655"/>
    <w:rsid w:val="009D3DE8"/>
    <w:rsid w:val="009D425C"/>
    <w:rsid w:val="009D4B92"/>
    <w:rsid w:val="009D5080"/>
    <w:rsid w:val="009D5D25"/>
    <w:rsid w:val="009D6F90"/>
    <w:rsid w:val="009D71A1"/>
    <w:rsid w:val="009D75B1"/>
    <w:rsid w:val="009D766E"/>
    <w:rsid w:val="009E0992"/>
    <w:rsid w:val="009E12D2"/>
    <w:rsid w:val="009E2510"/>
    <w:rsid w:val="009E3390"/>
    <w:rsid w:val="009E44A5"/>
    <w:rsid w:val="009E5097"/>
    <w:rsid w:val="009E50D4"/>
    <w:rsid w:val="009E52D2"/>
    <w:rsid w:val="009E5EA0"/>
    <w:rsid w:val="009E6DE7"/>
    <w:rsid w:val="009E7069"/>
    <w:rsid w:val="009E752B"/>
    <w:rsid w:val="009E7719"/>
    <w:rsid w:val="009F0372"/>
    <w:rsid w:val="009F11BF"/>
    <w:rsid w:val="009F1699"/>
    <w:rsid w:val="009F2DCF"/>
    <w:rsid w:val="009F3CD0"/>
    <w:rsid w:val="009F5D5F"/>
    <w:rsid w:val="009F70AE"/>
    <w:rsid w:val="009F7E47"/>
    <w:rsid w:val="009F7EDE"/>
    <w:rsid w:val="00A00729"/>
    <w:rsid w:val="00A00D7B"/>
    <w:rsid w:val="00A025F6"/>
    <w:rsid w:val="00A04A0F"/>
    <w:rsid w:val="00A055FE"/>
    <w:rsid w:val="00A05795"/>
    <w:rsid w:val="00A05CF3"/>
    <w:rsid w:val="00A06544"/>
    <w:rsid w:val="00A066C3"/>
    <w:rsid w:val="00A06B41"/>
    <w:rsid w:val="00A06EEA"/>
    <w:rsid w:val="00A07DAE"/>
    <w:rsid w:val="00A07DE4"/>
    <w:rsid w:val="00A1147A"/>
    <w:rsid w:val="00A120E3"/>
    <w:rsid w:val="00A122D9"/>
    <w:rsid w:val="00A12EFC"/>
    <w:rsid w:val="00A13CDE"/>
    <w:rsid w:val="00A13F9C"/>
    <w:rsid w:val="00A14479"/>
    <w:rsid w:val="00A148FE"/>
    <w:rsid w:val="00A15AD8"/>
    <w:rsid w:val="00A164E0"/>
    <w:rsid w:val="00A17844"/>
    <w:rsid w:val="00A208E4"/>
    <w:rsid w:val="00A2107A"/>
    <w:rsid w:val="00A21568"/>
    <w:rsid w:val="00A219FC"/>
    <w:rsid w:val="00A21B84"/>
    <w:rsid w:val="00A23C03"/>
    <w:rsid w:val="00A24010"/>
    <w:rsid w:val="00A2494E"/>
    <w:rsid w:val="00A25540"/>
    <w:rsid w:val="00A26ACC"/>
    <w:rsid w:val="00A26D74"/>
    <w:rsid w:val="00A27047"/>
    <w:rsid w:val="00A308B9"/>
    <w:rsid w:val="00A30C29"/>
    <w:rsid w:val="00A30CC0"/>
    <w:rsid w:val="00A311AF"/>
    <w:rsid w:val="00A315B3"/>
    <w:rsid w:val="00A31C70"/>
    <w:rsid w:val="00A327A8"/>
    <w:rsid w:val="00A3303F"/>
    <w:rsid w:val="00A343F9"/>
    <w:rsid w:val="00A360A2"/>
    <w:rsid w:val="00A3682A"/>
    <w:rsid w:val="00A379C1"/>
    <w:rsid w:val="00A37E7E"/>
    <w:rsid w:val="00A40966"/>
    <w:rsid w:val="00A40A03"/>
    <w:rsid w:val="00A41C30"/>
    <w:rsid w:val="00A4244D"/>
    <w:rsid w:val="00A44543"/>
    <w:rsid w:val="00A44BEF"/>
    <w:rsid w:val="00A44F02"/>
    <w:rsid w:val="00A45160"/>
    <w:rsid w:val="00A4565E"/>
    <w:rsid w:val="00A45A56"/>
    <w:rsid w:val="00A47806"/>
    <w:rsid w:val="00A47AFC"/>
    <w:rsid w:val="00A50797"/>
    <w:rsid w:val="00A51A49"/>
    <w:rsid w:val="00A51B7F"/>
    <w:rsid w:val="00A528BE"/>
    <w:rsid w:val="00A534D4"/>
    <w:rsid w:val="00A53C7C"/>
    <w:rsid w:val="00A53F23"/>
    <w:rsid w:val="00A5418D"/>
    <w:rsid w:val="00A545DA"/>
    <w:rsid w:val="00A551C9"/>
    <w:rsid w:val="00A55CEA"/>
    <w:rsid w:val="00A56DDA"/>
    <w:rsid w:val="00A57C8B"/>
    <w:rsid w:val="00A60583"/>
    <w:rsid w:val="00A614E9"/>
    <w:rsid w:val="00A619AE"/>
    <w:rsid w:val="00A622CF"/>
    <w:rsid w:val="00A62A63"/>
    <w:rsid w:val="00A638B2"/>
    <w:rsid w:val="00A66BE8"/>
    <w:rsid w:val="00A66F37"/>
    <w:rsid w:val="00A673F1"/>
    <w:rsid w:val="00A67759"/>
    <w:rsid w:val="00A709FD"/>
    <w:rsid w:val="00A71AEF"/>
    <w:rsid w:val="00A7348A"/>
    <w:rsid w:val="00A74336"/>
    <w:rsid w:val="00A753D8"/>
    <w:rsid w:val="00A759B7"/>
    <w:rsid w:val="00A76BED"/>
    <w:rsid w:val="00A771F7"/>
    <w:rsid w:val="00A774CF"/>
    <w:rsid w:val="00A779E6"/>
    <w:rsid w:val="00A80697"/>
    <w:rsid w:val="00A80FDA"/>
    <w:rsid w:val="00A810D5"/>
    <w:rsid w:val="00A8136C"/>
    <w:rsid w:val="00A81444"/>
    <w:rsid w:val="00A81988"/>
    <w:rsid w:val="00A81F6E"/>
    <w:rsid w:val="00A825F9"/>
    <w:rsid w:val="00A826C1"/>
    <w:rsid w:val="00A82AB7"/>
    <w:rsid w:val="00A83706"/>
    <w:rsid w:val="00A83F26"/>
    <w:rsid w:val="00A85985"/>
    <w:rsid w:val="00A86F82"/>
    <w:rsid w:val="00A870DD"/>
    <w:rsid w:val="00A8766D"/>
    <w:rsid w:val="00A87820"/>
    <w:rsid w:val="00A913C2"/>
    <w:rsid w:val="00A91601"/>
    <w:rsid w:val="00A9174A"/>
    <w:rsid w:val="00A919CF"/>
    <w:rsid w:val="00A920FC"/>
    <w:rsid w:val="00A924D0"/>
    <w:rsid w:val="00A9547F"/>
    <w:rsid w:val="00A95967"/>
    <w:rsid w:val="00A9677D"/>
    <w:rsid w:val="00AA039E"/>
    <w:rsid w:val="00AA094D"/>
    <w:rsid w:val="00AA1521"/>
    <w:rsid w:val="00AA21F4"/>
    <w:rsid w:val="00AA2913"/>
    <w:rsid w:val="00AA2CCA"/>
    <w:rsid w:val="00AA2D31"/>
    <w:rsid w:val="00AA35A7"/>
    <w:rsid w:val="00AA5691"/>
    <w:rsid w:val="00AA5F3E"/>
    <w:rsid w:val="00AA725E"/>
    <w:rsid w:val="00AB19A0"/>
    <w:rsid w:val="00AB1EDD"/>
    <w:rsid w:val="00AB2074"/>
    <w:rsid w:val="00AB20DA"/>
    <w:rsid w:val="00AB4C8F"/>
    <w:rsid w:val="00AB5DCA"/>
    <w:rsid w:val="00AB6EA3"/>
    <w:rsid w:val="00AB71AA"/>
    <w:rsid w:val="00AB78D4"/>
    <w:rsid w:val="00AC0011"/>
    <w:rsid w:val="00AC0738"/>
    <w:rsid w:val="00AC1532"/>
    <w:rsid w:val="00AC25BD"/>
    <w:rsid w:val="00AC2A6E"/>
    <w:rsid w:val="00AC32C5"/>
    <w:rsid w:val="00AC41DB"/>
    <w:rsid w:val="00AC53BF"/>
    <w:rsid w:val="00AC710F"/>
    <w:rsid w:val="00AC7301"/>
    <w:rsid w:val="00AD09A8"/>
    <w:rsid w:val="00AD0BF4"/>
    <w:rsid w:val="00AD10F4"/>
    <w:rsid w:val="00AD3364"/>
    <w:rsid w:val="00AD35A7"/>
    <w:rsid w:val="00AD45F4"/>
    <w:rsid w:val="00AD616C"/>
    <w:rsid w:val="00AD6D32"/>
    <w:rsid w:val="00AE0B35"/>
    <w:rsid w:val="00AE1322"/>
    <w:rsid w:val="00AE20D1"/>
    <w:rsid w:val="00AE2B1D"/>
    <w:rsid w:val="00AE3101"/>
    <w:rsid w:val="00AE321C"/>
    <w:rsid w:val="00AE3552"/>
    <w:rsid w:val="00AE4CB4"/>
    <w:rsid w:val="00AE4ECB"/>
    <w:rsid w:val="00AE5934"/>
    <w:rsid w:val="00AE5F5A"/>
    <w:rsid w:val="00AE60D9"/>
    <w:rsid w:val="00AE72F7"/>
    <w:rsid w:val="00AF033E"/>
    <w:rsid w:val="00AF0A3B"/>
    <w:rsid w:val="00AF10F9"/>
    <w:rsid w:val="00AF1524"/>
    <w:rsid w:val="00AF1AD3"/>
    <w:rsid w:val="00AF1E96"/>
    <w:rsid w:val="00AF229E"/>
    <w:rsid w:val="00AF2812"/>
    <w:rsid w:val="00AF2A82"/>
    <w:rsid w:val="00AF33B5"/>
    <w:rsid w:val="00AF40EE"/>
    <w:rsid w:val="00AF5C88"/>
    <w:rsid w:val="00AF604F"/>
    <w:rsid w:val="00AF641A"/>
    <w:rsid w:val="00AF6440"/>
    <w:rsid w:val="00AF658F"/>
    <w:rsid w:val="00AF7A68"/>
    <w:rsid w:val="00AF7E82"/>
    <w:rsid w:val="00B00D4C"/>
    <w:rsid w:val="00B017D6"/>
    <w:rsid w:val="00B02578"/>
    <w:rsid w:val="00B02E8D"/>
    <w:rsid w:val="00B02F8D"/>
    <w:rsid w:val="00B0571A"/>
    <w:rsid w:val="00B0577C"/>
    <w:rsid w:val="00B0597E"/>
    <w:rsid w:val="00B0719F"/>
    <w:rsid w:val="00B07388"/>
    <w:rsid w:val="00B10057"/>
    <w:rsid w:val="00B1112A"/>
    <w:rsid w:val="00B117D8"/>
    <w:rsid w:val="00B11820"/>
    <w:rsid w:val="00B11FEB"/>
    <w:rsid w:val="00B12B46"/>
    <w:rsid w:val="00B12D8E"/>
    <w:rsid w:val="00B12E15"/>
    <w:rsid w:val="00B12F0F"/>
    <w:rsid w:val="00B1338C"/>
    <w:rsid w:val="00B1405B"/>
    <w:rsid w:val="00B15111"/>
    <w:rsid w:val="00B151E0"/>
    <w:rsid w:val="00B15C42"/>
    <w:rsid w:val="00B15C51"/>
    <w:rsid w:val="00B160F4"/>
    <w:rsid w:val="00B16D91"/>
    <w:rsid w:val="00B174C5"/>
    <w:rsid w:val="00B177F5"/>
    <w:rsid w:val="00B179E2"/>
    <w:rsid w:val="00B20850"/>
    <w:rsid w:val="00B21580"/>
    <w:rsid w:val="00B228B2"/>
    <w:rsid w:val="00B2298A"/>
    <w:rsid w:val="00B232FC"/>
    <w:rsid w:val="00B23C62"/>
    <w:rsid w:val="00B24A3C"/>
    <w:rsid w:val="00B24F15"/>
    <w:rsid w:val="00B2551C"/>
    <w:rsid w:val="00B25AD9"/>
    <w:rsid w:val="00B2606B"/>
    <w:rsid w:val="00B26F0F"/>
    <w:rsid w:val="00B272BD"/>
    <w:rsid w:val="00B3082A"/>
    <w:rsid w:val="00B30B8A"/>
    <w:rsid w:val="00B31B13"/>
    <w:rsid w:val="00B32854"/>
    <w:rsid w:val="00B33DCD"/>
    <w:rsid w:val="00B33FF0"/>
    <w:rsid w:val="00B34C92"/>
    <w:rsid w:val="00B35F16"/>
    <w:rsid w:val="00B36EAF"/>
    <w:rsid w:val="00B371BB"/>
    <w:rsid w:val="00B37656"/>
    <w:rsid w:val="00B40C12"/>
    <w:rsid w:val="00B419DB"/>
    <w:rsid w:val="00B41E98"/>
    <w:rsid w:val="00B432B6"/>
    <w:rsid w:val="00B47067"/>
    <w:rsid w:val="00B505F1"/>
    <w:rsid w:val="00B510B8"/>
    <w:rsid w:val="00B5140F"/>
    <w:rsid w:val="00B519EF"/>
    <w:rsid w:val="00B53194"/>
    <w:rsid w:val="00B54577"/>
    <w:rsid w:val="00B553D9"/>
    <w:rsid w:val="00B55C66"/>
    <w:rsid w:val="00B56315"/>
    <w:rsid w:val="00B56D9D"/>
    <w:rsid w:val="00B571DD"/>
    <w:rsid w:val="00B5748B"/>
    <w:rsid w:val="00B607CB"/>
    <w:rsid w:val="00B609FB"/>
    <w:rsid w:val="00B617F5"/>
    <w:rsid w:val="00B6235B"/>
    <w:rsid w:val="00B62635"/>
    <w:rsid w:val="00B63A6B"/>
    <w:rsid w:val="00B6428E"/>
    <w:rsid w:val="00B64515"/>
    <w:rsid w:val="00B645D7"/>
    <w:rsid w:val="00B70135"/>
    <w:rsid w:val="00B706DC"/>
    <w:rsid w:val="00B711B4"/>
    <w:rsid w:val="00B724E5"/>
    <w:rsid w:val="00B73D9A"/>
    <w:rsid w:val="00B74BEA"/>
    <w:rsid w:val="00B77415"/>
    <w:rsid w:val="00B803F0"/>
    <w:rsid w:val="00B8055F"/>
    <w:rsid w:val="00B81A45"/>
    <w:rsid w:val="00B83284"/>
    <w:rsid w:val="00B839CC"/>
    <w:rsid w:val="00B849D3"/>
    <w:rsid w:val="00B84C13"/>
    <w:rsid w:val="00B84E36"/>
    <w:rsid w:val="00B84FC4"/>
    <w:rsid w:val="00B85A30"/>
    <w:rsid w:val="00B872B0"/>
    <w:rsid w:val="00B8782F"/>
    <w:rsid w:val="00B9218A"/>
    <w:rsid w:val="00B92C64"/>
    <w:rsid w:val="00B93F2D"/>
    <w:rsid w:val="00B93FD8"/>
    <w:rsid w:val="00B95626"/>
    <w:rsid w:val="00BA05F2"/>
    <w:rsid w:val="00BA076D"/>
    <w:rsid w:val="00BA0E50"/>
    <w:rsid w:val="00BA2B4E"/>
    <w:rsid w:val="00BA2BAB"/>
    <w:rsid w:val="00BA48CF"/>
    <w:rsid w:val="00BA4A56"/>
    <w:rsid w:val="00BA4DCF"/>
    <w:rsid w:val="00BA5330"/>
    <w:rsid w:val="00BA7772"/>
    <w:rsid w:val="00BA7911"/>
    <w:rsid w:val="00BA7ECF"/>
    <w:rsid w:val="00BB152D"/>
    <w:rsid w:val="00BB268A"/>
    <w:rsid w:val="00BB2843"/>
    <w:rsid w:val="00BB2FBE"/>
    <w:rsid w:val="00BB3D99"/>
    <w:rsid w:val="00BB586E"/>
    <w:rsid w:val="00BB5D2A"/>
    <w:rsid w:val="00BB620D"/>
    <w:rsid w:val="00BC066D"/>
    <w:rsid w:val="00BC14F1"/>
    <w:rsid w:val="00BC1622"/>
    <w:rsid w:val="00BC264E"/>
    <w:rsid w:val="00BC2C9C"/>
    <w:rsid w:val="00BC4264"/>
    <w:rsid w:val="00BC4557"/>
    <w:rsid w:val="00BC4999"/>
    <w:rsid w:val="00BC5DB3"/>
    <w:rsid w:val="00BC6B12"/>
    <w:rsid w:val="00BC6BBD"/>
    <w:rsid w:val="00BC7626"/>
    <w:rsid w:val="00BD09B5"/>
    <w:rsid w:val="00BD2138"/>
    <w:rsid w:val="00BD2BA6"/>
    <w:rsid w:val="00BD35B7"/>
    <w:rsid w:val="00BD4623"/>
    <w:rsid w:val="00BD4CA4"/>
    <w:rsid w:val="00BD5D0A"/>
    <w:rsid w:val="00BD5E6D"/>
    <w:rsid w:val="00BD6DBA"/>
    <w:rsid w:val="00BD7FF9"/>
    <w:rsid w:val="00BE02FC"/>
    <w:rsid w:val="00BE16AE"/>
    <w:rsid w:val="00BE212F"/>
    <w:rsid w:val="00BE271D"/>
    <w:rsid w:val="00BE3B10"/>
    <w:rsid w:val="00BE3F20"/>
    <w:rsid w:val="00BE5AC0"/>
    <w:rsid w:val="00BE769D"/>
    <w:rsid w:val="00BF224A"/>
    <w:rsid w:val="00BF2822"/>
    <w:rsid w:val="00BF3645"/>
    <w:rsid w:val="00BF521B"/>
    <w:rsid w:val="00BF5F87"/>
    <w:rsid w:val="00BF7B48"/>
    <w:rsid w:val="00C019A8"/>
    <w:rsid w:val="00C01E65"/>
    <w:rsid w:val="00C0269C"/>
    <w:rsid w:val="00C0358C"/>
    <w:rsid w:val="00C03838"/>
    <w:rsid w:val="00C052B1"/>
    <w:rsid w:val="00C052EE"/>
    <w:rsid w:val="00C068CD"/>
    <w:rsid w:val="00C07C2A"/>
    <w:rsid w:val="00C10003"/>
    <w:rsid w:val="00C10DE0"/>
    <w:rsid w:val="00C10E78"/>
    <w:rsid w:val="00C10FEC"/>
    <w:rsid w:val="00C11AF4"/>
    <w:rsid w:val="00C13898"/>
    <w:rsid w:val="00C14902"/>
    <w:rsid w:val="00C15644"/>
    <w:rsid w:val="00C1620F"/>
    <w:rsid w:val="00C21159"/>
    <w:rsid w:val="00C222CA"/>
    <w:rsid w:val="00C225C3"/>
    <w:rsid w:val="00C2269C"/>
    <w:rsid w:val="00C22A90"/>
    <w:rsid w:val="00C23096"/>
    <w:rsid w:val="00C232B3"/>
    <w:rsid w:val="00C23315"/>
    <w:rsid w:val="00C24683"/>
    <w:rsid w:val="00C25316"/>
    <w:rsid w:val="00C25B89"/>
    <w:rsid w:val="00C26234"/>
    <w:rsid w:val="00C26EFE"/>
    <w:rsid w:val="00C30764"/>
    <w:rsid w:val="00C3085D"/>
    <w:rsid w:val="00C31F7D"/>
    <w:rsid w:val="00C331EE"/>
    <w:rsid w:val="00C33BDD"/>
    <w:rsid w:val="00C33C3D"/>
    <w:rsid w:val="00C34441"/>
    <w:rsid w:val="00C35341"/>
    <w:rsid w:val="00C3598B"/>
    <w:rsid w:val="00C35CC4"/>
    <w:rsid w:val="00C36487"/>
    <w:rsid w:val="00C37674"/>
    <w:rsid w:val="00C37CAD"/>
    <w:rsid w:val="00C37D2B"/>
    <w:rsid w:val="00C37F37"/>
    <w:rsid w:val="00C4095A"/>
    <w:rsid w:val="00C41578"/>
    <w:rsid w:val="00C4176E"/>
    <w:rsid w:val="00C41A88"/>
    <w:rsid w:val="00C421F7"/>
    <w:rsid w:val="00C43237"/>
    <w:rsid w:val="00C4443F"/>
    <w:rsid w:val="00C44FC2"/>
    <w:rsid w:val="00C4641C"/>
    <w:rsid w:val="00C47A51"/>
    <w:rsid w:val="00C47C7C"/>
    <w:rsid w:val="00C50DFD"/>
    <w:rsid w:val="00C52B54"/>
    <w:rsid w:val="00C52DBE"/>
    <w:rsid w:val="00C534F7"/>
    <w:rsid w:val="00C5392B"/>
    <w:rsid w:val="00C54242"/>
    <w:rsid w:val="00C54A0F"/>
    <w:rsid w:val="00C556D2"/>
    <w:rsid w:val="00C5692F"/>
    <w:rsid w:val="00C569A3"/>
    <w:rsid w:val="00C56AFA"/>
    <w:rsid w:val="00C57145"/>
    <w:rsid w:val="00C57B55"/>
    <w:rsid w:val="00C619CB"/>
    <w:rsid w:val="00C61D39"/>
    <w:rsid w:val="00C62D9A"/>
    <w:rsid w:val="00C630D5"/>
    <w:rsid w:val="00C63F1F"/>
    <w:rsid w:val="00C647EB"/>
    <w:rsid w:val="00C6498D"/>
    <w:rsid w:val="00C64F78"/>
    <w:rsid w:val="00C66080"/>
    <w:rsid w:val="00C66546"/>
    <w:rsid w:val="00C666C1"/>
    <w:rsid w:val="00C675F5"/>
    <w:rsid w:val="00C7015E"/>
    <w:rsid w:val="00C709C4"/>
    <w:rsid w:val="00C70F36"/>
    <w:rsid w:val="00C70FDE"/>
    <w:rsid w:val="00C7137B"/>
    <w:rsid w:val="00C7225F"/>
    <w:rsid w:val="00C723D1"/>
    <w:rsid w:val="00C735C8"/>
    <w:rsid w:val="00C73EC4"/>
    <w:rsid w:val="00C74081"/>
    <w:rsid w:val="00C74121"/>
    <w:rsid w:val="00C74E6C"/>
    <w:rsid w:val="00C74F24"/>
    <w:rsid w:val="00C75653"/>
    <w:rsid w:val="00C75E07"/>
    <w:rsid w:val="00C76F5E"/>
    <w:rsid w:val="00C77575"/>
    <w:rsid w:val="00C8010E"/>
    <w:rsid w:val="00C82C2B"/>
    <w:rsid w:val="00C83D1E"/>
    <w:rsid w:val="00C841BA"/>
    <w:rsid w:val="00C851D0"/>
    <w:rsid w:val="00C85318"/>
    <w:rsid w:val="00C86319"/>
    <w:rsid w:val="00C869CB"/>
    <w:rsid w:val="00C86B58"/>
    <w:rsid w:val="00C878ED"/>
    <w:rsid w:val="00C94568"/>
    <w:rsid w:val="00C9491C"/>
    <w:rsid w:val="00C969CD"/>
    <w:rsid w:val="00C97126"/>
    <w:rsid w:val="00C97845"/>
    <w:rsid w:val="00CA0514"/>
    <w:rsid w:val="00CA081A"/>
    <w:rsid w:val="00CA1508"/>
    <w:rsid w:val="00CA2260"/>
    <w:rsid w:val="00CA269F"/>
    <w:rsid w:val="00CA42EF"/>
    <w:rsid w:val="00CA4FCB"/>
    <w:rsid w:val="00CA556A"/>
    <w:rsid w:val="00CA561C"/>
    <w:rsid w:val="00CA5937"/>
    <w:rsid w:val="00CA612D"/>
    <w:rsid w:val="00CA73B8"/>
    <w:rsid w:val="00CA7545"/>
    <w:rsid w:val="00CB014B"/>
    <w:rsid w:val="00CB01AC"/>
    <w:rsid w:val="00CB0621"/>
    <w:rsid w:val="00CB19D1"/>
    <w:rsid w:val="00CB1D4D"/>
    <w:rsid w:val="00CB1FDC"/>
    <w:rsid w:val="00CB2465"/>
    <w:rsid w:val="00CB2C2F"/>
    <w:rsid w:val="00CB2D1E"/>
    <w:rsid w:val="00CB2E08"/>
    <w:rsid w:val="00CB3260"/>
    <w:rsid w:val="00CB3888"/>
    <w:rsid w:val="00CB5190"/>
    <w:rsid w:val="00CC1232"/>
    <w:rsid w:val="00CC311E"/>
    <w:rsid w:val="00CC374E"/>
    <w:rsid w:val="00CC3DBE"/>
    <w:rsid w:val="00CC47B8"/>
    <w:rsid w:val="00CC48D5"/>
    <w:rsid w:val="00CC4E82"/>
    <w:rsid w:val="00CC6CF8"/>
    <w:rsid w:val="00CC7D05"/>
    <w:rsid w:val="00CD0406"/>
    <w:rsid w:val="00CD348D"/>
    <w:rsid w:val="00CD3593"/>
    <w:rsid w:val="00CD3E6D"/>
    <w:rsid w:val="00CD418C"/>
    <w:rsid w:val="00CD60A5"/>
    <w:rsid w:val="00CD70D3"/>
    <w:rsid w:val="00CD73E2"/>
    <w:rsid w:val="00CD770B"/>
    <w:rsid w:val="00CD7874"/>
    <w:rsid w:val="00CE15BB"/>
    <w:rsid w:val="00CE2DB7"/>
    <w:rsid w:val="00CE2FB0"/>
    <w:rsid w:val="00CE3D62"/>
    <w:rsid w:val="00CE400F"/>
    <w:rsid w:val="00CE41E9"/>
    <w:rsid w:val="00CE4437"/>
    <w:rsid w:val="00CE4A04"/>
    <w:rsid w:val="00CE509B"/>
    <w:rsid w:val="00CE5F41"/>
    <w:rsid w:val="00CE7680"/>
    <w:rsid w:val="00CE7785"/>
    <w:rsid w:val="00CE7A97"/>
    <w:rsid w:val="00CE7C72"/>
    <w:rsid w:val="00CF074A"/>
    <w:rsid w:val="00CF0962"/>
    <w:rsid w:val="00CF15EC"/>
    <w:rsid w:val="00CF34CB"/>
    <w:rsid w:val="00CF3A3C"/>
    <w:rsid w:val="00CF3E56"/>
    <w:rsid w:val="00CF5486"/>
    <w:rsid w:val="00CF5CD6"/>
    <w:rsid w:val="00CF7276"/>
    <w:rsid w:val="00D012A3"/>
    <w:rsid w:val="00D0178A"/>
    <w:rsid w:val="00D01A49"/>
    <w:rsid w:val="00D02021"/>
    <w:rsid w:val="00D03D88"/>
    <w:rsid w:val="00D04462"/>
    <w:rsid w:val="00D05490"/>
    <w:rsid w:val="00D057CE"/>
    <w:rsid w:val="00D05CFF"/>
    <w:rsid w:val="00D05FA6"/>
    <w:rsid w:val="00D05FB9"/>
    <w:rsid w:val="00D06EDE"/>
    <w:rsid w:val="00D07E74"/>
    <w:rsid w:val="00D11C50"/>
    <w:rsid w:val="00D11E63"/>
    <w:rsid w:val="00D11FB0"/>
    <w:rsid w:val="00D12203"/>
    <w:rsid w:val="00D1252D"/>
    <w:rsid w:val="00D13114"/>
    <w:rsid w:val="00D13C0B"/>
    <w:rsid w:val="00D143CC"/>
    <w:rsid w:val="00D1452A"/>
    <w:rsid w:val="00D14875"/>
    <w:rsid w:val="00D15326"/>
    <w:rsid w:val="00D158C0"/>
    <w:rsid w:val="00D15900"/>
    <w:rsid w:val="00D15A4C"/>
    <w:rsid w:val="00D16C7C"/>
    <w:rsid w:val="00D17430"/>
    <w:rsid w:val="00D1749E"/>
    <w:rsid w:val="00D177C4"/>
    <w:rsid w:val="00D204CB"/>
    <w:rsid w:val="00D209BB"/>
    <w:rsid w:val="00D217E0"/>
    <w:rsid w:val="00D21B1D"/>
    <w:rsid w:val="00D21CEA"/>
    <w:rsid w:val="00D24CDC"/>
    <w:rsid w:val="00D2550B"/>
    <w:rsid w:val="00D26D2C"/>
    <w:rsid w:val="00D26E88"/>
    <w:rsid w:val="00D27093"/>
    <w:rsid w:val="00D271FE"/>
    <w:rsid w:val="00D27875"/>
    <w:rsid w:val="00D304A5"/>
    <w:rsid w:val="00D30626"/>
    <w:rsid w:val="00D30A5A"/>
    <w:rsid w:val="00D33084"/>
    <w:rsid w:val="00D34979"/>
    <w:rsid w:val="00D34B77"/>
    <w:rsid w:val="00D34EA6"/>
    <w:rsid w:val="00D359B0"/>
    <w:rsid w:val="00D35BB6"/>
    <w:rsid w:val="00D35BFA"/>
    <w:rsid w:val="00D36974"/>
    <w:rsid w:val="00D3698B"/>
    <w:rsid w:val="00D370A0"/>
    <w:rsid w:val="00D3798C"/>
    <w:rsid w:val="00D37FB8"/>
    <w:rsid w:val="00D4160E"/>
    <w:rsid w:val="00D41BD6"/>
    <w:rsid w:val="00D42E93"/>
    <w:rsid w:val="00D441D4"/>
    <w:rsid w:val="00D44D6A"/>
    <w:rsid w:val="00D47647"/>
    <w:rsid w:val="00D47728"/>
    <w:rsid w:val="00D47FF5"/>
    <w:rsid w:val="00D50ECB"/>
    <w:rsid w:val="00D52961"/>
    <w:rsid w:val="00D530DC"/>
    <w:rsid w:val="00D53B7E"/>
    <w:rsid w:val="00D53E46"/>
    <w:rsid w:val="00D540D9"/>
    <w:rsid w:val="00D5526D"/>
    <w:rsid w:val="00D5565F"/>
    <w:rsid w:val="00D56FAB"/>
    <w:rsid w:val="00D5771C"/>
    <w:rsid w:val="00D579DD"/>
    <w:rsid w:val="00D607F9"/>
    <w:rsid w:val="00D60B40"/>
    <w:rsid w:val="00D6559C"/>
    <w:rsid w:val="00D6564D"/>
    <w:rsid w:val="00D66A85"/>
    <w:rsid w:val="00D7054D"/>
    <w:rsid w:val="00D72149"/>
    <w:rsid w:val="00D74400"/>
    <w:rsid w:val="00D7465A"/>
    <w:rsid w:val="00D75E9A"/>
    <w:rsid w:val="00D765D1"/>
    <w:rsid w:val="00D765FD"/>
    <w:rsid w:val="00D806CF"/>
    <w:rsid w:val="00D817DD"/>
    <w:rsid w:val="00D81AE4"/>
    <w:rsid w:val="00D81B65"/>
    <w:rsid w:val="00D81FF4"/>
    <w:rsid w:val="00D822F6"/>
    <w:rsid w:val="00D82A96"/>
    <w:rsid w:val="00D82E65"/>
    <w:rsid w:val="00D82F4E"/>
    <w:rsid w:val="00D830EF"/>
    <w:rsid w:val="00D85030"/>
    <w:rsid w:val="00D855A7"/>
    <w:rsid w:val="00D85695"/>
    <w:rsid w:val="00D86315"/>
    <w:rsid w:val="00D863AD"/>
    <w:rsid w:val="00D87B3E"/>
    <w:rsid w:val="00D87B46"/>
    <w:rsid w:val="00D87CBB"/>
    <w:rsid w:val="00D912F5"/>
    <w:rsid w:val="00D91724"/>
    <w:rsid w:val="00D93E06"/>
    <w:rsid w:val="00D95447"/>
    <w:rsid w:val="00D96F62"/>
    <w:rsid w:val="00D96FEC"/>
    <w:rsid w:val="00D9794C"/>
    <w:rsid w:val="00DA037D"/>
    <w:rsid w:val="00DA273F"/>
    <w:rsid w:val="00DA3506"/>
    <w:rsid w:val="00DA487E"/>
    <w:rsid w:val="00DA4B73"/>
    <w:rsid w:val="00DA4FDB"/>
    <w:rsid w:val="00DA52E0"/>
    <w:rsid w:val="00DA573B"/>
    <w:rsid w:val="00DA5F80"/>
    <w:rsid w:val="00DA605B"/>
    <w:rsid w:val="00DA692E"/>
    <w:rsid w:val="00DA6D78"/>
    <w:rsid w:val="00DA77E3"/>
    <w:rsid w:val="00DB009F"/>
    <w:rsid w:val="00DB1746"/>
    <w:rsid w:val="00DB1D97"/>
    <w:rsid w:val="00DB2F80"/>
    <w:rsid w:val="00DB30EB"/>
    <w:rsid w:val="00DB470E"/>
    <w:rsid w:val="00DB48AA"/>
    <w:rsid w:val="00DB5D07"/>
    <w:rsid w:val="00DB6BE1"/>
    <w:rsid w:val="00DB77FA"/>
    <w:rsid w:val="00DC258E"/>
    <w:rsid w:val="00DC2846"/>
    <w:rsid w:val="00DC3024"/>
    <w:rsid w:val="00DC4170"/>
    <w:rsid w:val="00DC45BF"/>
    <w:rsid w:val="00DC67BD"/>
    <w:rsid w:val="00DD16AD"/>
    <w:rsid w:val="00DD214F"/>
    <w:rsid w:val="00DD2906"/>
    <w:rsid w:val="00DD2B52"/>
    <w:rsid w:val="00DD3B73"/>
    <w:rsid w:val="00DD3CCA"/>
    <w:rsid w:val="00DD4233"/>
    <w:rsid w:val="00DD4816"/>
    <w:rsid w:val="00DD4C28"/>
    <w:rsid w:val="00DD569B"/>
    <w:rsid w:val="00DD5C01"/>
    <w:rsid w:val="00DD67A9"/>
    <w:rsid w:val="00DD6B18"/>
    <w:rsid w:val="00DD7900"/>
    <w:rsid w:val="00DD79BA"/>
    <w:rsid w:val="00DE0316"/>
    <w:rsid w:val="00DE0361"/>
    <w:rsid w:val="00DE0569"/>
    <w:rsid w:val="00DE1999"/>
    <w:rsid w:val="00DE3174"/>
    <w:rsid w:val="00DE3209"/>
    <w:rsid w:val="00DE33C6"/>
    <w:rsid w:val="00DE34DA"/>
    <w:rsid w:val="00DE3A06"/>
    <w:rsid w:val="00DE426B"/>
    <w:rsid w:val="00DE42B8"/>
    <w:rsid w:val="00DE42FB"/>
    <w:rsid w:val="00DE463A"/>
    <w:rsid w:val="00DE4CC0"/>
    <w:rsid w:val="00DE5870"/>
    <w:rsid w:val="00DE5E82"/>
    <w:rsid w:val="00DE622C"/>
    <w:rsid w:val="00DE685C"/>
    <w:rsid w:val="00DE6FB8"/>
    <w:rsid w:val="00DE7056"/>
    <w:rsid w:val="00DE7565"/>
    <w:rsid w:val="00DE7A94"/>
    <w:rsid w:val="00DE7CC7"/>
    <w:rsid w:val="00DF0ACE"/>
    <w:rsid w:val="00DF163A"/>
    <w:rsid w:val="00DF1677"/>
    <w:rsid w:val="00DF1A5C"/>
    <w:rsid w:val="00DF1B79"/>
    <w:rsid w:val="00DF3453"/>
    <w:rsid w:val="00DF3D43"/>
    <w:rsid w:val="00DF43E3"/>
    <w:rsid w:val="00DF5135"/>
    <w:rsid w:val="00DF59EA"/>
    <w:rsid w:val="00DF709A"/>
    <w:rsid w:val="00DF7428"/>
    <w:rsid w:val="00DF7E3D"/>
    <w:rsid w:val="00DF7F58"/>
    <w:rsid w:val="00E0087D"/>
    <w:rsid w:val="00E01D31"/>
    <w:rsid w:val="00E01D8B"/>
    <w:rsid w:val="00E020C8"/>
    <w:rsid w:val="00E02903"/>
    <w:rsid w:val="00E03F3B"/>
    <w:rsid w:val="00E04534"/>
    <w:rsid w:val="00E04A23"/>
    <w:rsid w:val="00E04E86"/>
    <w:rsid w:val="00E05540"/>
    <w:rsid w:val="00E06563"/>
    <w:rsid w:val="00E065BE"/>
    <w:rsid w:val="00E06E70"/>
    <w:rsid w:val="00E106F7"/>
    <w:rsid w:val="00E10A25"/>
    <w:rsid w:val="00E10B80"/>
    <w:rsid w:val="00E11047"/>
    <w:rsid w:val="00E11355"/>
    <w:rsid w:val="00E11CCF"/>
    <w:rsid w:val="00E128DE"/>
    <w:rsid w:val="00E13019"/>
    <w:rsid w:val="00E14805"/>
    <w:rsid w:val="00E149F6"/>
    <w:rsid w:val="00E14B12"/>
    <w:rsid w:val="00E17419"/>
    <w:rsid w:val="00E23A6D"/>
    <w:rsid w:val="00E23D4A"/>
    <w:rsid w:val="00E244E3"/>
    <w:rsid w:val="00E24E93"/>
    <w:rsid w:val="00E254A7"/>
    <w:rsid w:val="00E270B8"/>
    <w:rsid w:val="00E27984"/>
    <w:rsid w:val="00E3061E"/>
    <w:rsid w:val="00E307F5"/>
    <w:rsid w:val="00E318E1"/>
    <w:rsid w:val="00E3200C"/>
    <w:rsid w:val="00E321CE"/>
    <w:rsid w:val="00E333A6"/>
    <w:rsid w:val="00E33E1D"/>
    <w:rsid w:val="00E3468F"/>
    <w:rsid w:val="00E34C10"/>
    <w:rsid w:val="00E35108"/>
    <w:rsid w:val="00E35F5E"/>
    <w:rsid w:val="00E364A9"/>
    <w:rsid w:val="00E36AE2"/>
    <w:rsid w:val="00E377D1"/>
    <w:rsid w:val="00E40175"/>
    <w:rsid w:val="00E40A55"/>
    <w:rsid w:val="00E40DF3"/>
    <w:rsid w:val="00E4173F"/>
    <w:rsid w:val="00E41F8A"/>
    <w:rsid w:val="00E421F2"/>
    <w:rsid w:val="00E427E8"/>
    <w:rsid w:val="00E428AA"/>
    <w:rsid w:val="00E42B90"/>
    <w:rsid w:val="00E4317F"/>
    <w:rsid w:val="00E43360"/>
    <w:rsid w:val="00E45B50"/>
    <w:rsid w:val="00E45EDD"/>
    <w:rsid w:val="00E4636E"/>
    <w:rsid w:val="00E50167"/>
    <w:rsid w:val="00E5046D"/>
    <w:rsid w:val="00E506DA"/>
    <w:rsid w:val="00E50B24"/>
    <w:rsid w:val="00E510A6"/>
    <w:rsid w:val="00E52458"/>
    <w:rsid w:val="00E5272C"/>
    <w:rsid w:val="00E5289F"/>
    <w:rsid w:val="00E53D66"/>
    <w:rsid w:val="00E54AEC"/>
    <w:rsid w:val="00E555D6"/>
    <w:rsid w:val="00E557D1"/>
    <w:rsid w:val="00E55DA3"/>
    <w:rsid w:val="00E569E1"/>
    <w:rsid w:val="00E577F8"/>
    <w:rsid w:val="00E603B2"/>
    <w:rsid w:val="00E616F8"/>
    <w:rsid w:val="00E6272D"/>
    <w:rsid w:val="00E62B2E"/>
    <w:rsid w:val="00E62EDE"/>
    <w:rsid w:val="00E6400B"/>
    <w:rsid w:val="00E643EA"/>
    <w:rsid w:val="00E6600A"/>
    <w:rsid w:val="00E661A7"/>
    <w:rsid w:val="00E666DE"/>
    <w:rsid w:val="00E668A3"/>
    <w:rsid w:val="00E671D7"/>
    <w:rsid w:val="00E70498"/>
    <w:rsid w:val="00E70847"/>
    <w:rsid w:val="00E70CAB"/>
    <w:rsid w:val="00E70CE6"/>
    <w:rsid w:val="00E727AF"/>
    <w:rsid w:val="00E737AF"/>
    <w:rsid w:val="00E741D9"/>
    <w:rsid w:val="00E75122"/>
    <w:rsid w:val="00E779E6"/>
    <w:rsid w:val="00E80419"/>
    <w:rsid w:val="00E80979"/>
    <w:rsid w:val="00E8106A"/>
    <w:rsid w:val="00E81494"/>
    <w:rsid w:val="00E819DC"/>
    <w:rsid w:val="00E81DBD"/>
    <w:rsid w:val="00E81E64"/>
    <w:rsid w:val="00E821CA"/>
    <w:rsid w:val="00E835BD"/>
    <w:rsid w:val="00E83D1E"/>
    <w:rsid w:val="00E845ED"/>
    <w:rsid w:val="00E84A5D"/>
    <w:rsid w:val="00E851F6"/>
    <w:rsid w:val="00E856A0"/>
    <w:rsid w:val="00E8616E"/>
    <w:rsid w:val="00E86418"/>
    <w:rsid w:val="00E86D9D"/>
    <w:rsid w:val="00E8709F"/>
    <w:rsid w:val="00E87ADD"/>
    <w:rsid w:val="00E91549"/>
    <w:rsid w:val="00E920E9"/>
    <w:rsid w:val="00E93AF1"/>
    <w:rsid w:val="00E93DEB"/>
    <w:rsid w:val="00E93EC5"/>
    <w:rsid w:val="00E9446A"/>
    <w:rsid w:val="00E9512A"/>
    <w:rsid w:val="00E95BBA"/>
    <w:rsid w:val="00EA2BE8"/>
    <w:rsid w:val="00EA3D04"/>
    <w:rsid w:val="00EA3E06"/>
    <w:rsid w:val="00EA437E"/>
    <w:rsid w:val="00EA440B"/>
    <w:rsid w:val="00EA4CA9"/>
    <w:rsid w:val="00EA7000"/>
    <w:rsid w:val="00EA7B11"/>
    <w:rsid w:val="00EB0326"/>
    <w:rsid w:val="00EB0358"/>
    <w:rsid w:val="00EB07C7"/>
    <w:rsid w:val="00EB21E8"/>
    <w:rsid w:val="00EB2928"/>
    <w:rsid w:val="00EB2FFD"/>
    <w:rsid w:val="00EB3D5F"/>
    <w:rsid w:val="00EB54B1"/>
    <w:rsid w:val="00EB5971"/>
    <w:rsid w:val="00EB6E31"/>
    <w:rsid w:val="00EC02A2"/>
    <w:rsid w:val="00EC10F5"/>
    <w:rsid w:val="00EC1DA2"/>
    <w:rsid w:val="00EC2DDB"/>
    <w:rsid w:val="00EC3B92"/>
    <w:rsid w:val="00EC4595"/>
    <w:rsid w:val="00EC4724"/>
    <w:rsid w:val="00EC4921"/>
    <w:rsid w:val="00EC6425"/>
    <w:rsid w:val="00ED0838"/>
    <w:rsid w:val="00ED10B5"/>
    <w:rsid w:val="00ED1705"/>
    <w:rsid w:val="00ED211B"/>
    <w:rsid w:val="00ED2505"/>
    <w:rsid w:val="00ED2F31"/>
    <w:rsid w:val="00ED3ACB"/>
    <w:rsid w:val="00ED59C5"/>
    <w:rsid w:val="00ED6109"/>
    <w:rsid w:val="00ED7091"/>
    <w:rsid w:val="00ED78D3"/>
    <w:rsid w:val="00ED7FE9"/>
    <w:rsid w:val="00EE00E7"/>
    <w:rsid w:val="00EE03C1"/>
    <w:rsid w:val="00EE0C65"/>
    <w:rsid w:val="00EE0EFB"/>
    <w:rsid w:val="00EE1A0C"/>
    <w:rsid w:val="00EE1F0B"/>
    <w:rsid w:val="00EE2DC8"/>
    <w:rsid w:val="00EE2E1F"/>
    <w:rsid w:val="00EE3639"/>
    <w:rsid w:val="00EE364C"/>
    <w:rsid w:val="00EE47AB"/>
    <w:rsid w:val="00EE4946"/>
    <w:rsid w:val="00EE536A"/>
    <w:rsid w:val="00EE626C"/>
    <w:rsid w:val="00EE652F"/>
    <w:rsid w:val="00EE6B0F"/>
    <w:rsid w:val="00EE7702"/>
    <w:rsid w:val="00EF0F29"/>
    <w:rsid w:val="00EF1503"/>
    <w:rsid w:val="00EF1CAA"/>
    <w:rsid w:val="00EF3ACE"/>
    <w:rsid w:val="00EF4443"/>
    <w:rsid w:val="00EF4477"/>
    <w:rsid w:val="00EF46BA"/>
    <w:rsid w:val="00EF590C"/>
    <w:rsid w:val="00EF59B6"/>
    <w:rsid w:val="00EF61F0"/>
    <w:rsid w:val="00EF789E"/>
    <w:rsid w:val="00F00B0F"/>
    <w:rsid w:val="00F00CD1"/>
    <w:rsid w:val="00F0250A"/>
    <w:rsid w:val="00F031CC"/>
    <w:rsid w:val="00F03A1F"/>
    <w:rsid w:val="00F049D9"/>
    <w:rsid w:val="00F062E8"/>
    <w:rsid w:val="00F06B21"/>
    <w:rsid w:val="00F07C30"/>
    <w:rsid w:val="00F103BB"/>
    <w:rsid w:val="00F11439"/>
    <w:rsid w:val="00F11682"/>
    <w:rsid w:val="00F1209C"/>
    <w:rsid w:val="00F12D1D"/>
    <w:rsid w:val="00F12ED2"/>
    <w:rsid w:val="00F16536"/>
    <w:rsid w:val="00F179F1"/>
    <w:rsid w:val="00F2071D"/>
    <w:rsid w:val="00F20E5F"/>
    <w:rsid w:val="00F212A2"/>
    <w:rsid w:val="00F2137A"/>
    <w:rsid w:val="00F23140"/>
    <w:rsid w:val="00F23F23"/>
    <w:rsid w:val="00F24FEF"/>
    <w:rsid w:val="00F261B1"/>
    <w:rsid w:val="00F26878"/>
    <w:rsid w:val="00F3000A"/>
    <w:rsid w:val="00F3025E"/>
    <w:rsid w:val="00F30465"/>
    <w:rsid w:val="00F31A19"/>
    <w:rsid w:val="00F31B13"/>
    <w:rsid w:val="00F346D1"/>
    <w:rsid w:val="00F34724"/>
    <w:rsid w:val="00F348D0"/>
    <w:rsid w:val="00F34EAE"/>
    <w:rsid w:val="00F350A7"/>
    <w:rsid w:val="00F35273"/>
    <w:rsid w:val="00F35929"/>
    <w:rsid w:val="00F3649E"/>
    <w:rsid w:val="00F36A34"/>
    <w:rsid w:val="00F37348"/>
    <w:rsid w:val="00F37887"/>
    <w:rsid w:val="00F37B1A"/>
    <w:rsid w:val="00F40FA0"/>
    <w:rsid w:val="00F41234"/>
    <w:rsid w:val="00F4259F"/>
    <w:rsid w:val="00F4266C"/>
    <w:rsid w:val="00F42943"/>
    <w:rsid w:val="00F43D44"/>
    <w:rsid w:val="00F43D5C"/>
    <w:rsid w:val="00F44149"/>
    <w:rsid w:val="00F441AF"/>
    <w:rsid w:val="00F44B83"/>
    <w:rsid w:val="00F44F89"/>
    <w:rsid w:val="00F451EB"/>
    <w:rsid w:val="00F457BF"/>
    <w:rsid w:val="00F45CC3"/>
    <w:rsid w:val="00F477EC"/>
    <w:rsid w:val="00F50789"/>
    <w:rsid w:val="00F50791"/>
    <w:rsid w:val="00F52843"/>
    <w:rsid w:val="00F53E96"/>
    <w:rsid w:val="00F54DB1"/>
    <w:rsid w:val="00F560B1"/>
    <w:rsid w:val="00F568CE"/>
    <w:rsid w:val="00F57146"/>
    <w:rsid w:val="00F57B2D"/>
    <w:rsid w:val="00F60325"/>
    <w:rsid w:val="00F60853"/>
    <w:rsid w:val="00F61313"/>
    <w:rsid w:val="00F613C9"/>
    <w:rsid w:val="00F6157C"/>
    <w:rsid w:val="00F628B3"/>
    <w:rsid w:val="00F62F66"/>
    <w:rsid w:val="00F63F9E"/>
    <w:rsid w:val="00F65835"/>
    <w:rsid w:val="00F6665B"/>
    <w:rsid w:val="00F7024B"/>
    <w:rsid w:val="00F71EA1"/>
    <w:rsid w:val="00F72DC9"/>
    <w:rsid w:val="00F734FE"/>
    <w:rsid w:val="00F736CA"/>
    <w:rsid w:val="00F744CF"/>
    <w:rsid w:val="00F763B5"/>
    <w:rsid w:val="00F76B46"/>
    <w:rsid w:val="00F76E90"/>
    <w:rsid w:val="00F775E8"/>
    <w:rsid w:val="00F778F9"/>
    <w:rsid w:val="00F81522"/>
    <w:rsid w:val="00F83069"/>
    <w:rsid w:val="00F83740"/>
    <w:rsid w:val="00F84630"/>
    <w:rsid w:val="00F85678"/>
    <w:rsid w:val="00F8581A"/>
    <w:rsid w:val="00F87995"/>
    <w:rsid w:val="00F87D86"/>
    <w:rsid w:val="00F92688"/>
    <w:rsid w:val="00F93F5C"/>
    <w:rsid w:val="00F94573"/>
    <w:rsid w:val="00F948B8"/>
    <w:rsid w:val="00F94C47"/>
    <w:rsid w:val="00F94D7A"/>
    <w:rsid w:val="00F95424"/>
    <w:rsid w:val="00F97176"/>
    <w:rsid w:val="00F972C2"/>
    <w:rsid w:val="00FA0A84"/>
    <w:rsid w:val="00FA1B1F"/>
    <w:rsid w:val="00FA3B3B"/>
    <w:rsid w:val="00FA50CB"/>
    <w:rsid w:val="00FA546E"/>
    <w:rsid w:val="00FA5C79"/>
    <w:rsid w:val="00FA6534"/>
    <w:rsid w:val="00FA6FEB"/>
    <w:rsid w:val="00FB086E"/>
    <w:rsid w:val="00FB1111"/>
    <w:rsid w:val="00FB1DAC"/>
    <w:rsid w:val="00FB38C5"/>
    <w:rsid w:val="00FB3A7D"/>
    <w:rsid w:val="00FB3CE4"/>
    <w:rsid w:val="00FB51A0"/>
    <w:rsid w:val="00FB580A"/>
    <w:rsid w:val="00FB5954"/>
    <w:rsid w:val="00FB6CB3"/>
    <w:rsid w:val="00FB6F6B"/>
    <w:rsid w:val="00FB7FCB"/>
    <w:rsid w:val="00FC267D"/>
    <w:rsid w:val="00FC42D6"/>
    <w:rsid w:val="00FC43F3"/>
    <w:rsid w:val="00FC48EE"/>
    <w:rsid w:val="00FC4EA9"/>
    <w:rsid w:val="00FC50EB"/>
    <w:rsid w:val="00FC5A87"/>
    <w:rsid w:val="00FC67ED"/>
    <w:rsid w:val="00FC6C7B"/>
    <w:rsid w:val="00FD19E4"/>
    <w:rsid w:val="00FD2981"/>
    <w:rsid w:val="00FD2C4A"/>
    <w:rsid w:val="00FD2F44"/>
    <w:rsid w:val="00FD36E1"/>
    <w:rsid w:val="00FD3C73"/>
    <w:rsid w:val="00FD49A4"/>
    <w:rsid w:val="00FD4A68"/>
    <w:rsid w:val="00FD55C8"/>
    <w:rsid w:val="00FD5906"/>
    <w:rsid w:val="00FD7EB4"/>
    <w:rsid w:val="00FE0217"/>
    <w:rsid w:val="00FE0E25"/>
    <w:rsid w:val="00FE0E60"/>
    <w:rsid w:val="00FE0F21"/>
    <w:rsid w:val="00FE128D"/>
    <w:rsid w:val="00FE1572"/>
    <w:rsid w:val="00FE191F"/>
    <w:rsid w:val="00FE1ABC"/>
    <w:rsid w:val="00FE1FAF"/>
    <w:rsid w:val="00FE258D"/>
    <w:rsid w:val="00FE2C7F"/>
    <w:rsid w:val="00FE4ABB"/>
    <w:rsid w:val="00FE4B51"/>
    <w:rsid w:val="00FE532D"/>
    <w:rsid w:val="00FE59A2"/>
    <w:rsid w:val="00FE5F62"/>
    <w:rsid w:val="00FE7ED9"/>
    <w:rsid w:val="00FF02B1"/>
    <w:rsid w:val="00FF083B"/>
    <w:rsid w:val="00FF178E"/>
    <w:rsid w:val="00FF1829"/>
    <w:rsid w:val="00FF2608"/>
    <w:rsid w:val="00FF307A"/>
    <w:rsid w:val="00FF35A5"/>
    <w:rsid w:val="00FF4B8F"/>
    <w:rsid w:val="00FF5FC0"/>
  </w:rsids>
  <m:mathPr>
    <m:mathFont m:val="Cambria Math"/>
    <m:brkBin m:val="before"/>
    <m:brkBinSub m:val="--"/>
    <m:smallFrac m:val="off"/>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g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55F"/>
    <w:pPr>
      <w:spacing w:line="360" w:lineRule="auto"/>
      <w:jc w:val="both"/>
    </w:pPr>
    <w:rPr>
      <w:rFonts w:ascii="Times New Roman" w:hAnsi="Times New Roman"/>
      <w:noProof/>
      <w:sz w:val="24"/>
      <w:lang w:val="es-ES"/>
    </w:rPr>
  </w:style>
  <w:style w:type="paragraph" w:styleId="Ttulo1">
    <w:name w:val="heading 1"/>
    <w:basedOn w:val="Normal"/>
    <w:next w:val="Normal"/>
    <w:link w:val="Ttulo1Car"/>
    <w:uiPriority w:val="9"/>
    <w:qFormat/>
    <w:rsid w:val="00F734FE"/>
    <w:pPr>
      <w:keepNext/>
      <w:keepLines/>
      <w:spacing w:before="480" w:after="0"/>
      <w:outlineLvl w:val="0"/>
    </w:pPr>
    <w:rPr>
      <w:rFonts w:eastAsiaTheme="majorEastAsia" w:cstheme="majorBidi"/>
      <w:b/>
      <w:bCs/>
      <w:caps/>
      <w:color w:val="000000" w:themeColor="text1"/>
      <w:sz w:val="28"/>
      <w:szCs w:val="28"/>
    </w:rPr>
  </w:style>
  <w:style w:type="paragraph" w:styleId="Ttulo2">
    <w:name w:val="heading 2"/>
    <w:basedOn w:val="Normal"/>
    <w:next w:val="Normal"/>
    <w:link w:val="Ttulo2Car"/>
    <w:uiPriority w:val="9"/>
    <w:unhideWhenUsed/>
    <w:qFormat/>
    <w:rsid w:val="00F734FE"/>
    <w:pPr>
      <w:keepNext/>
      <w:keepLines/>
      <w:spacing w:before="200" w:after="0"/>
      <w:outlineLvl w:val="1"/>
    </w:pPr>
    <w:rPr>
      <w:rFonts w:eastAsiaTheme="majorEastAsia" w:cstheme="majorBidi"/>
      <w:b/>
      <w:bCs/>
      <w:caps/>
      <w:color w:val="000000" w:themeColor="text1"/>
      <w:sz w:val="26"/>
      <w:szCs w:val="26"/>
    </w:rPr>
  </w:style>
  <w:style w:type="paragraph" w:styleId="Ttulo3">
    <w:name w:val="heading 3"/>
    <w:basedOn w:val="Normal"/>
    <w:next w:val="Normal"/>
    <w:link w:val="Ttulo3Car"/>
    <w:autoRedefine/>
    <w:uiPriority w:val="9"/>
    <w:unhideWhenUsed/>
    <w:qFormat/>
    <w:rsid w:val="00E54AEC"/>
    <w:pPr>
      <w:keepNext/>
      <w:keepLines/>
      <w:spacing w:before="200" w:after="0"/>
      <w:outlineLvl w:val="2"/>
    </w:pPr>
    <w:rPr>
      <w:rFonts w:eastAsiaTheme="majorEastAsia" w:cstheme="majorBidi"/>
      <w:b/>
      <w:bCs/>
      <w:color w:val="000000" w:themeColor="text1"/>
      <w:lang w:eastAsia="gl-ES"/>
    </w:rPr>
  </w:style>
  <w:style w:type="paragraph" w:styleId="Ttulo4">
    <w:name w:val="heading 4"/>
    <w:basedOn w:val="Normal"/>
    <w:next w:val="Normal"/>
    <w:link w:val="Ttulo4Car"/>
    <w:uiPriority w:val="9"/>
    <w:unhideWhenUsed/>
    <w:qFormat/>
    <w:rsid w:val="003C355F"/>
    <w:pPr>
      <w:keepNext/>
      <w:keepLines/>
      <w:spacing w:before="200" w:after="0"/>
      <w:outlineLvl w:val="3"/>
    </w:pPr>
    <w:rPr>
      <w:rFonts w:eastAsiaTheme="majorEastAsia" w:cstheme="majorBidi"/>
      <w:b/>
      <w:bCs/>
      <w:iCs/>
      <w:color w:val="000000" w:themeColor="text1"/>
    </w:rPr>
  </w:style>
  <w:style w:type="paragraph" w:styleId="Ttulo5">
    <w:name w:val="heading 5"/>
    <w:basedOn w:val="Normal"/>
    <w:next w:val="Normal"/>
    <w:link w:val="Ttulo5Car"/>
    <w:uiPriority w:val="9"/>
    <w:unhideWhenUsed/>
    <w:qFormat/>
    <w:rsid w:val="003C355F"/>
    <w:pPr>
      <w:keepNext/>
      <w:keepLines/>
      <w:spacing w:before="200" w:after="0"/>
      <w:outlineLvl w:val="4"/>
    </w:pPr>
    <w:rPr>
      <w:rFonts w:eastAsiaTheme="majorEastAsia" w:cstheme="majorBidi"/>
      <w:b/>
    </w:rPr>
  </w:style>
  <w:style w:type="paragraph" w:styleId="Ttulo6">
    <w:name w:val="heading 6"/>
    <w:aliases w:val="TABLA"/>
    <w:basedOn w:val="Normal"/>
    <w:next w:val="Normal"/>
    <w:link w:val="Ttulo6Car"/>
    <w:autoRedefine/>
    <w:uiPriority w:val="9"/>
    <w:unhideWhenUsed/>
    <w:qFormat/>
    <w:rsid w:val="003C355F"/>
    <w:pPr>
      <w:keepNext/>
      <w:keepLines/>
      <w:spacing w:after="0"/>
      <w:jc w:val="center"/>
      <w:outlineLvl w:val="5"/>
    </w:pPr>
    <w:rPr>
      <w:rFonts w:eastAsiaTheme="majorEastAsia" w:cstheme="majorBidi"/>
      <w:iCs/>
      <w:caps/>
      <w:color w:val="000000" w:themeColor="text1"/>
      <w:sz w:val="22"/>
    </w:rPr>
  </w:style>
  <w:style w:type="paragraph" w:styleId="Ttulo7">
    <w:name w:val="heading 7"/>
    <w:aliases w:val="FIGURA"/>
    <w:basedOn w:val="Normal"/>
    <w:next w:val="Normal"/>
    <w:link w:val="Ttulo7Car"/>
    <w:autoRedefine/>
    <w:uiPriority w:val="9"/>
    <w:unhideWhenUsed/>
    <w:qFormat/>
    <w:rsid w:val="003C355F"/>
    <w:pPr>
      <w:keepNext/>
      <w:keepLines/>
      <w:spacing w:after="0"/>
      <w:jc w:val="center"/>
      <w:outlineLvl w:val="6"/>
    </w:pPr>
    <w:rPr>
      <w:rFonts w:eastAsiaTheme="majorEastAsia" w:cstheme="majorBidi"/>
      <w:iCs/>
      <w:caps/>
      <w:color w:val="000000" w:themeColor="text1"/>
      <w:sz w:val="22"/>
    </w:rPr>
  </w:style>
  <w:style w:type="paragraph" w:styleId="Ttulo8">
    <w:name w:val="heading 8"/>
    <w:aliases w:val="GRÁFICO"/>
    <w:basedOn w:val="Normal"/>
    <w:next w:val="Normal"/>
    <w:link w:val="Ttulo8Car"/>
    <w:autoRedefine/>
    <w:uiPriority w:val="9"/>
    <w:unhideWhenUsed/>
    <w:qFormat/>
    <w:rsid w:val="003C355F"/>
    <w:pPr>
      <w:keepNext/>
      <w:keepLines/>
      <w:spacing w:after="0"/>
      <w:jc w:val="center"/>
      <w:outlineLvl w:val="7"/>
    </w:pPr>
    <w:rPr>
      <w:rFonts w:eastAsiaTheme="majorEastAsia" w:cstheme="majorBidi"/>
      <w:caps/>
      <w:color w:val="000000" w:themeColor="text1"/>
      <w:sz w:val="22"/>
      <w:szCs w:val="20"/>
    </w:rPr>
  </w:style>
  <w:style w:type="paragraph" w:styleId="Ttulo9">
    <w:name w:val="heading 9"/>
    <w:aliases w:val="Otros títulos"/>
    <w:basedOn w:val="Normal"/>
    <w:next w:val="Normal"/>
    <w:link w:val="Ttulo9Car"/>
    <w:uiPriority w:val="9"/>
    <w:unhideWhenUsed/>
    <w:qFormat/>
    <w:rsid w:val="003C355F"/>
    <w:pPr>
      <w:keepNext/>
      <w:keepLines/>
      <w:spacing w:before="200" w:after="0"/>
      <w:outlineLvl w:val="8"/>
    </w:pPr>
    <w:rPr>
      <w:rFonts w:eastAsiaTheme="majorEastAsia" w:cstheme="majorBidi"/>
      <w:b/>
      <w:iCs/>
      <w:caps/>
      <w:color w:val="000000" w:themeColor="text1"/>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34FE"/>
    <w:rPr>
      <w:rFonts w:ascii="Times New Roman" w:eastAsiaTheme="majorEastAsia" w:hAnsi="Times New Roman" w:cstheme="majorBidi"/>
      <w:b/>
      <w:bCs/>
      <w:caps/>
      <w:noProof/>
      <w:color w:val="000000" w:themeColor="text1"/>
      <w:sz w:val="28"/>
      <w:szCs w:val="28"/>
      <w:lang w:val="es-ES"/>
    </w:rPr>
  </w:style>
  <w:style w:type="character" w:customStyle="1" w:styleId="Ttulo2Car">
    <w:name w:val="Título 2 Car"/>
    <w:basedOn w:val="Fuentedeprrafopredeter"/>
    <w:link w:val="Ttulo2"/>
    <w:uiPriority w:val="9"/>
    <w:rsid w:val="00F734FE"/>
    <w:rPr>
      <w:rFonts w:ascii="Times New Roman" w:eastAsiaTheme="majorEastAsia" w:hAnsi="Times New Roman" w:cstheme="majorBidi"/>
      <w:b/>
      <w:bCs/>
      <w:caps/>
      <w:noProof/>
      <w:color w:val="000000" w:themeColor="text1"/>
      <w:sz w:val="26"/>
      <w:szCs w:val="26"/>
      <w:lang w:val="es-ES"/>
    </w:rPr>
  </w:style>
  <w:style w:type="paragraph" w:styleId="Sinespaciado">
    <w:name w:val="No Spacing"/>
    <w:link w:val="SinespaciadoCar"/>
    <w:uiPriority w:val="1"/>
    <w:qFormat/>
    <w:rsid w:val="001F534A"/>
    <w:pPr>
      <w:spacing w:after="0" w:line="240" w:lineRule="auto"/>
    </w:pPr>
    <w:rPr>
      <w:lang w:val="es-ES"/>
    </w:rPr>
  </w:style>
  <w:style w:type="character" w:customStyle="1" w:styleId="Ttulo3Car">
    <w:name w:val="Título 3 Car"/>
    <w:basedOn w:val="Fuentedeprrafopredeter"/>
    <w:link w:val="Ttulo3"/>
    <w:uiPriority w:val="9"/>
    <w:rsid w:val="00E54AEC"/>
    <w:rPr>
      <w:rFonts w:ascii="Times New Roman" w:eastAsiaTheme="majorEastAsia" w:hAnsi="Times New Roman" w:cstheme="majorBidi"/>
      <w:b/>
      <w:bCs/>
      <w:noProof/>
      <w:color w:val="000000" w:themeColor="text1"/>
      <w:sz w:val="24"/>
      <w:lang w:val="es-ES" w:eastAsia="gl-ES"/>
    </w:rPr>
  </w:style>
  <w:style w:type="character" w:customStyle="1" w:styleId="Ttulo4Car">
    <w:name w:val="Título 4 Car"/>
    <w:basedOn w:val="Fuentedeprrafopredeter"/>
    <w:link w:val="Ttulo4"/>
    <w:uiPriority w:val="9"/>
    <w:rsid w:val="003C355F"/>
    <w:rPr>
      <w:rFonts w:ascii="Times New Roman" w:eastAsiaTheme="majorEastAsia" w:hAnsi="Times New Roman" w:cstheme="majorBidi"/>
      <w:b/>
      <w:bCs/>
      <w:iCs/>
      <w:noProof/>
      <w:color w:val="000000" w:themeColor="text1"/>
      <w:sz w:val="24"/>
      <w:lang w:val="es-ES"/>
    </w:rPr>
  </w:style>
  <w:style w:type="character" w:customStyle="1" w:styleId="Ttulo5Car">
    <w:name w:val="Título 5 Car"/>
    <w:basedOn w:val="Fuentedeprrafopredeter"/>
    <w:link w:val="Ttulo5"/>
    <w:uiPriority w:val="9"/>
    <w:rsid w:val="003C355F"/>
    <w:rPr>
      <w:rFonts w:ascii="Times New Roman" w:eastAsiaTheme="majorEastAsia" w:hAnsi="Times New Roman" w:cstheme="majorBidi"/>
      <w:b/>
      <w:noProof/>
      <w:sz w:val="24"/>
      <w:lang w:val="es-ES"/>
    </w:rPr>
  </w:style>
  <w:style w:type="character" w:customStyle="1" w:styleId="Ttulo6Car">
    <w:name w:val="Título 6 Car"/>
    <w:aliases w:val="TABLA Car"/>
    <w:basedOn w:val="Fuentedeprrafopredeter"/>
    <w:link w:val="Ttulo6"/>
    <w:uiPriority w:val="9"/>
    <w:rsid w:val="003C355F"/>
    <w:rPr>
      <w:rFonts w:ascii="Times New Roman" w:eastAsiaTheme="majorEastAsia" w:hAnsi="Times New Roman" w:cstheme="majorBidi"/>
      <w:iCs/>
      <w:caps/>
      <w:noProof/>
      <w:color w:val="000000" w:themeColor="text1"/>
      <w:lang w:val="es-ES"/>
    </w:rPr>
  </w:style>
  <w:style w:type="character" w:customStyle="1" w:styleId="Ttulo7Car">
    <w:name w:val="Título 7 Car"/>
    <w:aliases w:val="FIGURA Car"/>
    <w:basedOn w:val="Fuentedeprrafopredeter"/>
    <w:link w:val="Ttulo7"/>
    <w:uiPriority w:val="9"/>
    <w:rsid w:val="003C355F"/>
    <w:rPr>
      <w:rFonts w:ascii="Times New Roman" w:eastAsiaTheme="majorEastAsia" w:hAnsi="Times New Roman" w:cstheme="majorBidi"/>
      <w:iCs/>
      <w:caps/>
      <w:noProof/>
      <w:color w:val="000000" w:themeColor="text1"/>
      <w:lang w:val="es-ES"/>
    </w:rPr>
  </w:style>
  <w:style w:type="character" w:customStyle="1" w:styleId="Ttulo8Car">
    <w:name w:val="Título 8 Car"/>
    <w:aliases w:val="GRÁFICO Car"/>
    <w:basedOn w:val="Fuentedeprrafopredeter"/>
    <w:link w:val="Ttulo8"/>
    <w:uiPriority w:val="9"/>
    <w:rsid w:val="003C355F"/>
    <w:rPr>
      <w:rFonts w:ascii="Times New Roman" w:eastAsiaTheme="majorEastAsia" w:hAnsi="Times New Roman" w:cstheme="majorBidi"/>
      <w:caps/>
      <w:noProof/>
      <w:color w:val="000000" w:themeColor="text1"/>
      <w:szCs w:val="20"/>
      <w:lang w:val="es-ES"/>
    </w:rPr>
  </w:style>
  <w:style w:type="character" w:customStyle="1" w:styleId="Ttulo9Car">
    <w:name w:val="Título 9 Car"/>
    <w:aliases w:val="Otros títulos Car"/>
    <w:basedOn w:val="Fuentedeprrafopredeter"/>
    <w:link w:val="Ttulo9"/>
    <w:uiPriority w:val="9"/>
    <w:rsid w:val="003C355F"/>
    <w:rPr>
      <w:rFonts w:ascii="Times New Roman" w:eastAsiaTheme="majorEastAsia" w:hAnsi="Times New Roman" w:cstheme="majorBidi"/>
      <w:b/>
      <w:iCs/>
      <w:caps/>
      <w:noProof/>
      <w:color w:val="000000" w:themeColor="text1"/>
      <w:sz w:val="28"/>
      <w:szCs w:val="20"/>
      <w:lang w:val="es-ES"/>
    </w:rPr>
  </w:style>
  <w:style w:type="paragraph" w:styleId="Textonotapie">
    <w:name w:val="footnote text"/>
    <w:basedOn w:val="Normal"/>
    <w:link w:val="TextonotapieCar"/>
    <w:uiPriority w:val="99"/>
    <w:unhideWhenUsed/>
    <w:rsid w:val="003C355F"/>
    <w:pPr>
      <w:spacing w:after="0" w:line="240" w:lineRule="auto"/>
    </w:pPr>
    <w:rPr>
      <w:sz w:val="20"/>
      <w:szCs w:val="20"/>
    </w:rPr>
  </w:style>
  <w:style w:type="character" w:customStyle="1" w:styleId="TextonotapieCar">
    <w:name w:val="Texto nota pie Car"/>
    <w:basedOn w:val="Fuentedeprrafopredeter"/>
    <w:link w:val="Textonotapie"/>
    <w:uiPriority w:val="99"/>
    <w:rsid w:val="003C355F"/>
    <w:rPr>
      <w:rFonts w:ascii="Times New Roman" w:hAnsi="Times New Roman"/>
      <w:noProof/>
      <w:sz w:val="20"/>
      <w:szCs w:val="20"/>
      <w:lang w:val="es-ES"/>
    </w:rPr>
  </w:style>
  <w:style w:type="paragraph" w:styleId="Epgrafe">
    <w:name w:val="caption"/>
    <w:aliases w:val="Tabla"/>
    <w:basedOn w:val="Normal"/>
    <w:next w:val="Normal"/>
    <w:autoRedefine/>
    <w:uiPriority w:val="35"/>
    <w:unhideWhenUsed/>
    <w:qFormat/>
    <w:rsid w:val="003C355F"/>
    <w:pPr>
      <w:keepNext/>
      <w:spacing w:after="240" w:line="276" w:lineRule="auto"/>
      <w:jc w:val="center"/>
    </w:pPr>
    <w:rPr>
      <w:bCs/>
      <w:color w:val="000000" w:themeColor="text1"/>
      <w:sz w:val="22"/>
    </w:rPr>
  </w:style>
  <w:style w:type="paragraph" w:styleId="Prrafodelista">
    <w:name w:val="List Paragraph"/>
    <w:aliases w:val="Figura"/>
    <w:basedOn w:val="Normal"/>
    <w:autoRedefine/>
    <w:uiPriority w:val="34"/>
    <w:qFormat/>
    <w:rsid w:val="00AC25BD"/>
    <w:pPr>
      <w:numPr>
        <w:numId w:val="1"/>
      </w:numPr>
      <w:contextualSpacing/>
    </w:pPr>
    <w:rPr>
      <w:color w:val="000000" w:themeColor="text1"/>
      <w:lang w:val="gl-ES"/>
    </w:rPr>
  </w:style>
  <w:style w:type="paragraph" w:styleId="Cita">
    <w:name w:val="Quote"/>
    <w:basedOn w:val="Normal"/>
    <w:next w:val="Normal"/>
    <w:link w:val="CitaCar"/>
    <w:uiPriority w:val="29"/>
    <w:qFormat/>
    <w:rsid w:val="003C355F"/>
    <w:pPr>
      <w:spacing w:before="240" w:after="240" w:line="240" w:lineRule="auto"/>
      <w:ind w:left="720"/>
    </w:pPr>
    <w:rPr>
      <w:i/>
      <w:iCs/>
      <w:color w:val="000000" w:themeColor="text1"/>
      <w:sz w:val="22"/>
    </w:rPr>
  </w:style>
  <w:style w:type="character" w:customStyle="1" w:styleId="CitaCar">
    <w:name w:val="Cita Car"/>
    <w:basedOn w:val="Fuentedeprrafopredeter"/>
    <w:link w:val="Cita"/>
    <w:uiPriority w:val="29"/>
    <w:rsid w:val="003C355F"/>
    <w:rPr>
      <w:rFonts w:ascii="Times New Roman" w:hAnsi="Times New Roman"/>
      <w:i/>
      <w:iCs/>
      <w:noProof/>
      <w:color w:val="000000" w:themeColor="text1"/>
      <w:lang w:val="es-ES"/>
    </w:rPr>
  </w:style>
  <w:style w:type="character" w:styleId="Refdenotaalpie">
    <w:name w:val="footnote reference"/>
    <w:basedOn w:val="Fuentedeprrafopredeter"/>
    <w:uiPriority w:val="99"/>
    <w:semiHidden/>
    <w:unhideWhenUsed/>
    <w:rsid w:val="003C355F"/>
    <w:rPr>
      <w:vertAlign w:val="superscript"/>
    </w:rPr>
  </w:style>
  <w:style w:type="table" w:styleId="Tablaconcuadrcula">
    <w:name w:val="Table Grid"/>
    <w:basedOn w:val="Tablanormal"/>
    <w:uiPriority w:val="59"/>
    <w:rsid w:val="003C35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C35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355F"/>
    <w:rPr>
      <w:rFonts w:ascii="Tahoma" w:hAnsi="Tahoma" w:cs="Tahoma"/>
      <w:noProof/>
      <w:sz w:val="16"/>
      <w:szCs w:val="16"/>
      <w:lang w:val="es-ES"/>
    </w:rPr>
  </w:style>
  <w:style w:type="paragraph" w:styleId="Mapadeldocumento">
    <w:name w:val="Document Map"/>
    <w:basedOn w:val="Normal"/>
    <w:link w:val="MapadeldocumentoCar"/>
    <w:uiPriority w:val="99"/>
    <w:semiHidden/>
    <w:unhideWhenUsed/>
    <w:rsid w:val="00C8010E"/>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C8010E"/>
    <w:rPr>
      <w:rFonts w:ascii="Tahoma" w:hAnsi="Tahoma" w:cs="Tahoma"/>
      <w:noProof/>
      <w:sz w:val="16"/>
      <w:szCs w:val="16"/>
      <w:lang w:val="es-ES"/>
    </w:rPr>
  </w:style>
  <w:style w:type="character" w:styleId="nfasis">
    <w:name w:val="Emphasis"/>
    <w:basedOn w:val="Fuentedeprrafopredeter"/>
    <w:uiPriority w:val="20"/>
    <w:qFormat/>
    <w:rsid w:val="00D5771C"/>
    <w:rPr>
      <w:i/>
      <w:iCs/>
    </w:rPr>
  </w:style>
  <w:style w:type="paragraph" w:styleId="Encabezado">
    <w:name w:val="header"/>
    <w:basedOn w:val="Normal"/>
    <w:link w:val="EncabezadoCar"/>
    <w:uiPriority w:val="99"/>
    <w:semiHidden/>
    <w:unhideWhenUsed/>
    <w:rsid w:val="00F8374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F83740"/>
    <w:rPr>
      <w:rFonts w:ascii="Times New Roman" w:hAnsi="Times New Roman"/>
      <w:noProof/>
      <w:sz w:val="24"/>
      <w:lang w:val="es-ES"/>
    </w:rPr>
  </w:style>
  <w:style w:type="paragraph" w:styleId="Piedepgina">
    <w:name w:val="footer"/>
    <w:basedOn w:val="Normal"/>
    <w:link w:val="PiedepginaCar"/>
    <w:uiPriority w:val="99"/>
    <w:unhideWhenUsed/>
    <w:rsid w:val="00F8374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F83740"/>
    <w:rPr>
      <w:rFonts w:ascii="Times New Roman" w:hAnsi="Times New Roman"/>
      <w:noProof/>
      <w:sz w:val="24"/>
      <w:lang w:val="es-ES"/>
    </w:rPr>
  </w:style>
  <w:style w:type="paragraph" w:styleId="TtulodeTDC">
    <w:name w:val="TOC Heading"/>
    <w:basedOn w:val="Ttulo1"/>
    <w:next w:val="Normal"/>
    <w:uiPriority w:val="39"/>
    <w:unhideWhenUsed/>
    <w:qFormat/>
    <w:rsid w:val="00D82F4E"/>
    <w:pPr>
      <w:spacing w:line="276" w:lineRule="auto"/>
      <w:jc w:val="left"/>
      <w:outlineLvl w:val="9"/>
    </w:pPr>
    <w:rPr>
      <w:rFonts w:ascii="Arial" w:hAnsi="Arial"/>
    </w:rPr>
  </w:style>
  <w:style w:type="paragraph" w:styleId="TDC2">
    <w:name w:val="toc 2"/>
    <w:basedOn w:val="Normal"/>
    <w:next w:val="Normal"/>
    <w:autoRedefine/>
    <w:uiPriority w:val="39"/>
    <w:unhideWhenUsed/>
    <w:qFormat/>
    <w:rsid w:val="00D82F4E"/>
    <w:pPr>
      <w:tabs>
        <w:tab w:val="right" w:leader="dot" w:pos="9016"/>
      </w:tabs>
      <w:spacing w:after="100" w:line="276" w:lineRule="auto"/>
      <w:ind w:left="220"/>
    </w:pPr>
    <w:rPr>
      <w:rFonts w:asciiTheme="minorHAnsi" w:eastAsiaTheme="minorEastAsia" w:hAnsiTheme="minorHAnsi"/>
    </w:rPr>
  </w:style>
  <w:style w:type="paragraph" w:styleId="TDC1">
    <w:name w:val="toc 1"/>
    <w:basedOn w:val="Normal"/>
    <w:next w:val="Normal"/>
    <w:autoRedefine/>
    <w:uiPriority w:val="39"/>
    <w:unhideWhenUsed/>
    <w:qFormat/>
    <w:rsid w:val="00D82F4E"/>
    <w:pPr>
      <w:tabs>
        <w:tab w:val="right" w:leader="dot" w:pos="9016"/>
      </w:tabs>
      <w:spacing w:after="100"/>
    </w:pPr>
    <w:rPr>
      <w:rFonts w:eastAsia="Times New Roman" w:cs="Arial"/>
      <w:b/>
      <w:lang w:eastAsia="gl-ES"/>
    </w:rPr>
  </w:style>
  <w:style w:type="paragraph" w:styleId="TDC3">
    <w:name w:val="toc 3"/>
    <w:basedOn w:val="Normal"/>
    <w:next w:val="Normal"/>
    <w:autoRedefine/>
    <w:uiPriority w:val="39"/>
    <w:unhideWhenUsed/>
    <w:qFormat/>
    <w:rsid w:val="00D82F4E"/>
    <w:pPr>
      <w:spacing w:after="100" w:line="276" w:lineRule="auto"/>
      <w:ind w:left="440"/>
      <w:jc w:val="left"/>
    </w:pPr>
    <w:rPr>
      <w:rFonts w:asciiTheme="minorHAnsi" w:eastAsiaTheme="minorEastAsia" w:hAnsiTheme="minorHAnsi"/>
    </w:rPr>
  </w:style>
  <w:style w:type="character" w:styleId="Hipervnculo">
    <w:name w:val="Hyperlink"/>
    <w:basedOn w:val="Fuentedeprrafopredeter"/>
    <w:uiPriority w:val="99"/>
    <w:unhideWhenUsed/>
    <w:rsid w:val="00D82F4E"/>
    <w:rPr>
      <w:color w:val="0000FF" w:themeColor="hyperlink"/>
      <w:u w:val="single"/>
    </w:rPr>
  </w:style>
  <w:style w:type="table" w:customStyle="1" w:styleId="Sombreadomedio1-nfasis11">
    <w:name w:val="Sombreado medio 1 - Énfasis 11"/>
    <w:basedOn w:val="Tablanormal"/>
    <w:uiPriority w:val="63"/>
    <w:rsid w:val="00D82F4E"/>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Cuadrculaclara-nfasis11">
    <w:name w:val="Cuadrícula clara - Énfasis 11"/>
    <w:basedOn w:val="Tablanormal"/>
    <w:uiPriority w:val="62"/>
    <w:rsid w:val="00D82F4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unhideWhenUsed/>
    <w:rsid w:val="00D82F4E"/>
    <w:pPr>
      <w:spacing w:before="100" w:beforeAutospacing="1" w:after="100" w:afterAutospacing="1" w:line="240" w:lineRule="auto"/>
      <w:jc w:val="left"/>
    </w:pPr>
    <w:rPr>
      <w:rFonts w:eastAsia="Times New Roman" w:cs="Times New Roman"/>
      <w:szCs w:val="24"/>
      <w:lang w:val="gl-ES" w:eastAsia="gl-ES"/>
    </w:rPr>
  </w:style>
  <w:style w:type="character" w:customStyle="1" w:styleId="apple-converted-space">
    <w:name w:val="apple-converted-space"/>
    <w:basedOn w:val="Fuentedeprrafopredeter"/>
    <w:rsid w:val="00D82F4E"/>
  </w:style>
  <w:style w:type="character" w:customStyle="1" w:styleId="hps">
    <w:name w:val="hps"/>
    <w:basedOn w:val="Fuentedeprrafopredeter"/>
    <w:rsid w:val="00D82F4E"/>
  </w:style>
  <w:style w:type="paragraph" w:customStyle="1" w:styleId="Prrafodelista1">
    <w:name w:val="Párrafo de lista1"/>
    <w:basedOn w:val="Normal"/>
    <w:rsid w:val="00D82F4E"/>
    <w:pPr>
      <w:spacing w:line="276" w:lineRule="auto"/>
      <w:ind w:left="720"/>
      <w:jc w:val="left"/>
    </w:pPr>
    <w:rPr>
      <w:rFonts w:ascii="Calibri" w:eastAsia="Times New Roman" w:hAnsi="Calibri" w:cs="Times New Roman"/>
    </w:rPr>
  </w:style>
  <w:style w:type="character" w:customStyle="1" w:styleId="nickname">
    <w:name w:val="nickname"/>
    <w:basedOn w:val="Fuentedeprrafopredeter"/>
    <w:rsid w:val="00D82F4E"/>
  </w:style>
  <w:style w:type="paragraph" w:styleId="TDC4">
    <w:name w:val="toc 4"/>
    <w:basedOn w:val="Normal"/>
    <w:next w:val="Normal"/>
    <w:autoRedefine/>
    <w:uiPriority w:val="39"/>
    <w:unhideWhenUsed/>
    <w:rsid w:val="00D82F4E"/>
    <w:pPr>
      <w:spacing w:after="100" w:line="276" w:lineRule="auto"/>
      <w:ind w:left="660"/>
      <w:jc w:val="left"/>
    </w:pPr>
    <w:rPr>
      <w:rFonts w:asciiTheme="minorHAnsi" w:eastAsiaTheme="minorEastAsia" w:hAnsiTheme="minorHAnsi"/>
      <w:sz w:val="22"/>
      <w:lang w:val="gl-ES" w:eastAsia="gl-ES"/>
    </w:rPr>
  </w:style>
  <w:style w:type="paragraph" w:styleId="TDC5">
    <w:name w:val="toc 5"/>
    <w:basedOn w:val="Normal"/>
    <w:next w:val="Normal"/>
    <w:autoRedefine/>
    <w:uiPriority w:val="39"/>
    <w:unhideWhenUsed/>
    <w:rsid w:val="00D82F4E"/>
    <w:pPr>
      <w:spacing w:after="100" w:line="276" w:lineRule="auto"/>
      <w:ind w:left="880"/>
      <w:jc w:val="left"/>
    </w:pPr>
    <w:rPr>
      <w:rFonts w:asciiTheme="minorHAnsi" w:eastAsiaTheme="minorEastAsia" w:hAnsiTheme="minorHAnsi"/>
      <w:sz w:val="22"/>
      <w:lang w:val="gl-ES" w:eastAsia="gl-ES"/>
    </w:rPr>
  </w:style>
  <w:style w:type="paragraph" w:styleId="TDC6">
    <w:name w:val="toc 6"/>
    <w:basedOn w:val="Normal"/>
    <w:next w:val="Normal"/>
    <w:autoRedefine/>
    <w:uiPriority w:val="39"/>
    <w:unhideWhenUsed/>
    <w:rsid w:val="00D82F4E"/>
    <w:pPr>
      <w:spacing w:after="100" w:line="276" w:lineRule="auto"/>
      <w:ind w:left="1100"/>
      <w:jc w:val="left"/>
    </w:pPr>
    <w:rPr>
      <w:rFonts w:asciiTheme="minorHAnsi" w:eastAsiaTheme="minorEastAsia" w:hAnsiTheme="minorHAnsi"/>
      <w:sz w:val="22"/>
      <w:lang w:val="gl-ES" w:eastAsia="gl-ES"/>
    </w:rPr>
  </w:style>
  <w:style w:type="paragraph" w:styleId="TDC7">
    <w:name w:val="toc 7"/>
    <w:basedOn w:val="Normal"/>
    <w:next w:val="Normal"/>
    <w:autoRedefine/>
    <w:uiPriority w:val="39"/>
    <w:unhideWhenUsed/>
    <w:rsid w:val="00D82F4E"/>
    <w:pPr>
      <w:spacing w:after="100" w:line="276" w:lineRule="auto"/>
      <w:ind w:left="1320"/>
      <w:jc w:val="left"/>
    </w:pPr>
    <w:rPr>
      <w:rFonts w:asciiTheme="minorHAnsi" w:eastAsiaTheme="minorEastAsia" w:hAnsiTheme="minorHAnsi"/>
      <w:sz w:val="22"/>
      <w:lang w:val="gl-ES" w:eastAsia="gl-ES"/>
    </w:rPr>
  </w:style>
  <w:style w:type="paragraph" w:styleId="TDC8">
    <w:name w:val="toc 8"/>
    <w:basedOn w:val="Normal"/>
    <w:next w:val="Normal"/>
    <w:autoRedefine/>
    <w:uiPriority w:val="39"/>
    <w:unhideWhenUsed/>
    <w:rsid w:val="00D82F4E"/>
    <w:pPr>
      <w:spacing w:after="100" w:line="276" w:lineRule="auto"/>
      <w:ind w:left="1540"/>
      <w:jc w:val="left"/>
    </w:pPr>
    <w:rPr>
      <w:rFonts w:asciiTheme="minorHAnsi" w:eastAsiaTheme="minorEastAsia" w:hAnsiTheme="minorHAnsi"/>
      <w:sz w:val="22"/>
      <w:lang w:val="gl-ES" w:eastAsia="gl-ES"/>
    </w:rPr>
  </w:style>
  <w:style w:type="paragraph" w:styleId="TDC9">
    <w:name w:val="toc 9"/>
    <w:basedOn w:val="Normal"/>
    <w:next w:val="Normal"/>
    <w:autoRedefine/>
    <w:uiPriority w:val="39"/>
    <w:unhideWhenUsed/>
    <w:rsid w:val="00D82F4E"/>
    <w:pPr>
      <w:spacing w:after="100" w:line="276" w:lineRule="auto"/>
      <w:ind w:left="1760"/>
      <w:jc w:val="left"/>
    </w:pPr>
    <w:rPr>
      <w:rFonts w:asciiTheme="minorHAnsi" w:eastAsiaTheme="minorEastAsia" w:hAnsiTheme="minorHAnsi"/>
      <w:sz w:val="22"/>
      <w:lang w:val="gl-ES" w:eastAsia="gl-ES"/>
    </w:rPr>
  </w:style>
  <w:style w:type="character" w:customStyle="1" w:styleId="SinespaciadoCar">
    <w:name w:val="Sin espaciado Car"/>
    <w:basedOn w:val="Fuentedeprrafopredeter"/>
    <w:link w:val="Sinespaciado"/>
    <w:uiPriority w:val="1"/>
    <w:rsid w:val="00D82F4E"/>
    <w:rPr>
      <w:lang w:val="es-ES"/>
    </w:rPr>
  </w:style>
  <w:style w:type="table" w:customStyle="1" w:styleId="Listaclara1">
    <w:name w:val="Lista clara1"/>
    <w:basedOn w:val="Tablanormal"/>
    <w:uiPriority w:val="61"/>
    <w:rsid w:val="00D82F4E"/>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semiHidden/>
    <w:unhideWhenUsed/>
    <w:rsid w:val="00D82F4E"/>
    <w:rPr>
      <w:color w:val="800080" w:themeColor="followedHyperlink"/>
      <w:u w:val="single"/>
    </w:rPr>
  </w:style>
  <w:style w:type="paragraph" w:styleId="Tabladeilustraciones">
    <w:name w:val="table of figures"/>
    <w:aliases w:val="GRAFICO"/>
    <w:basedOn w:val="Normal"/>
    <w:next w:val="Normal"/>
    <w:uiPriority w:val="99"/>
    <w:unhideWhenUsed/>
    <w:rsid w:val="00D82F4E"/>
    <w:pPr>
      <w:spacing w:after="0"/>
    </w:pPr>
  </w:style>
  <w:style w:type="paragraph" w:styleId="Encabezadodelista">
    <w:name w:val="toa heading"/>
    <w:basedOn w:val="Normal"/>
    <w:next w:val="Normal"/>
    <w:uiPriority w:val="99"/>
    <w:semiHidden/>
    <w:unhideWhenUsed/>
    <w:rsid w:val="00D82F4E"/>
    <w:pPr>
      <w:spacing w:before="120"/>
    </w:pPr>
    <w:rPr>
      <w:rFonts w:asciiTheme="majorHAnsi" w:eastAsiaTheme="majorEastAsia" w:hAnsiTheme="majorHAnsi" w:cstheme="majorBidi"/>
      <w:b/>
      <w:bCs/>
      <w:szCs w:val="24"/>
    </w:rPr>
  </w:style>
  <w:style w:type="paragraph" w:styleId="ndice1">
    <w:name w:val="index 1"/>
    <w:basedOn w:val="Normal"/>
    <w:next w:val="Normal"/>
    <w:autoRedefine/>
    <w:uiPriority w:val="99"/>
    <w:semiHidden/>
    <w:unhideWhenUsed/>
    <w:rsid w:val="00D82F4E"/>
    <w:pPr>
      <w:spacing w:after="0" w:line="240" w:lineRule="auto"/>
      <w:ind w:left="240" w:hanging="240"/>
    </w:pPr>
    <w:rPr>
      <w:b/>
      <w:caps/>
      <w:sz w:val="28"/>
    </w:rPr>
  </w:style>
  <w:style w:type="paragraph" w:styleId="Textonotaalfinal">
    <w:name w:val="endnote text"/>
    <w:basedOn w:val="Normal"/>
    <w:link w:val="TextonotaalfinalCar"/>
    <w:uiPriority w:val="99"/>
    <w:semiHidden/>
    <w:unhideWhenUsed/>
    <w:rsid w:val="00D82F4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82F4E"/>
    <w:rPr>
      <w:rFonts w:ascii="Times New Roman" w:hAnsi="Times New Roman"/>
      <w:noProof/>
      <w:sz w:val="20"/>
      <w:szCs w:val="20"/>
      <w:lang w:val="es-ES"/>
    </w:rPr>
  </w:style>
  <w:style w:type="character" w:styleId="Refdenotaalfinal">
    <w:name w:val="endnote reference"/>
    <w:basedOn w:val="Fuentedeprrafopredeter"/>
    <w:uiPriority w:val="99"/>
    <w:semiHidden/>
    <w:unhideWhenUsed/>
    <w:rsid w:val="00D82F4E"/>
    <w:rPr>
      <w:vertAlign w:val="superscript"/>
    </w:rPr>
  </w:style>
  <w:style w:type="paragraph" w:customStyle="1" w:styleId="xl63">
    <w:name w:val="xl63"/>
    <w:basedOn w:val="Normal"/>
    <w:rsid w:val="00D82F4E"/>
    <w:pPr>
      <w:spacing w:before="100" w:beforeAutospacing="1" w:after="100" w:afterAutospacing="1" w:line="240" w:lineRule="auto"/>
      <w:jc w:val="left"/>
    </w:pPr>
    <w:rPr>
      <w:rFonts w:eastAsia="Times New Roman" w:cs="Times New Roman"/>
      <w:b/>
      <w:bCs/>
      <w:noProof w:val="0"/>
      <w:szCs w:val="24"/>
      <w:lang w:val="gl-ES" w:eastAsia="gl-ES"/>
    </w:rPr>
  </w:style>
  <w:style w:type="character" w:styleId="Ttulodellibro">
    <w:name w:val="Book Title"/>
    <w:aliases w:val="Título Anexo letra"/>
    <w:basedOn w:val="Fuentedeprrafopredeter"/>
    <w:uiPriority w:val="33"/>
    <w:qFormat/>
    <w:rsid w:val="00D82F4E"/>
    <w:rPr>
      <w:rFonts w:ascii="Times New Roman" w:hAnsi="Times New Roman"/>
      <w:b/>
      <w:bCs/>
      <w:caps/>
      <w:spacing w:val="5"/>
      <w:sz w:val="26"/>
    </w:rPr>
  </w:style>
</w:styles>
</file>

<file path=word/webSettings.xml><?xml version="1.0" encoding="utf-8"?>
<w:webSettings xmlns:r="http://schemas.openxmlformats.org/officeDocument/2006/relationships" xmlns:w="http://schemas.openxmlformats.org/wordprocessingml/2006/main">
  <w:divs>
    <w:div w:id="517962509">
      <w:bodyDiv w:val="1"/>
      <w:marLeft w:val="0"/>
      <w:marRight w:val="0"/>
      <w:marTop w:val="0"/>
      <w:marBottom w:val="0"/>
      <w:divBdr>
        <w:top w:val="none" w:sz="0" w:space="0" w:color="auto"/>
        <w:left w:val="none" w:sz="0" w:space="0" w:color="auto"/>
        <w:bottom w:val="none" w:sz="0" w:space="0" w:color="auto"/>
        <w:right w:val="none" w:sz="0" w:space="0" w:color="auto"/>
      </w:divBdr>
    </w:div>
    <w:div w:id="762262743">
      <w:bodyDiv w:val="1"/>
      <w:marLeft w:val="0"/>
      <w:marRight w:val="0"/>
      <w:marTop w:val="0"/>
      <w:marBottom w:val="0"/>
      <w:divBdr>
        <w:top w:val="none" w:sz="0" w:space="0" w:color="auto"/>
        <w:left w:val="none" w:sz="0" w:space="0" w:color="auto"/>
        <w:bottom w:val="none" w:sz="0" w:space="0" w:color="auto"/>
        <w:right w:val="none" w:sz="0" w:space="0" w:color="auto"/>
      </w:divBdr>
    </w:div>
    <w:div w:id="1392382880">
      <w:bodyDiv w:val="1"/>
      <w:marLeft w:val="0"/>
      <w:marRight w:val="0"/>
      <w:marTop w:val="0"/>
      <w:marBottom w:val="0"/>
      <w:divBdr>
        <w:top w:val="none" w:sz="0" w:space="0" w:color="auto"/>
        <w:left w:val="none" w:sz="0" w:space="0" w:color="auto"/>
        <w:bottom w:val="none" w:sz="0" w:space="0" w:color="auto"/>
        <w:right w:val="none" w:sz="0" w:space="0" w:color="auto"/>
      </w:divBdr>
    </w:div>
    <w:div w:id="1795521563">
      <w:bodyDiv w:val="1"/>
      <w:marLeft w:val="0"/>
      <w:marRight w:val="0"/>
      <w:marTop w:val="0"/>
      <w:marBottom w:val="0"/>
      <w:divBdr>
        <w:top w:val="none" w:sz="0" w:space="0" w:color="auto"/>
        <w:left w:val="none" w:sz="0" w:space="0" w:color="auto"/>
        <w:bottom w:val="none" w:sz="0" w:space="0" w:color="auto"/>
        <w:right w:val="none" w:sz="0" w:space="0" w:color="auto"/>
      </w:divBdr>
    </w:div>
    <w:div w:id="201124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mpantin\Documents\M&#225;ster%20Metodolog&#237;a%20UCM\TESE\TESE\Tablas,%20gr&#225;ficos%20y%20figuras\Tablas%20tes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mpantin\Documents\M&#225;ster%20Metodolog&#237;a%20UCM\TESE\TESE\Tablas,%20gr&#225;ficos%20y%20figuras\Tablas%20tes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mpantin\Documents\M&#225;ster%20Metodolog&#237;a%20UCM\TESE\TESE\Tablas,%20gr&#225;ficos%20y%20figuras\Tablas%20tes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mpantin\Documents\M&#225;ster%20Metodolog&#237;a%20UCM\TESE\TESE\Tablas,%20gr&#225;ficos%20y%20figuras\Tablas%20te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gl-ES"/>
  <c:chart>
    <c:plotArea>
      <c:layout>
        <c:manualLayout>
          <c:layoutTarget val="inner"/>
          <c:xMode val="edge"/>
          <c:yMode val="edge"/>
          <c:x val="7.0922845812011526E-2"/>
          <c:y val="4.8639367197780357E-2"/>
          <c:w val="0.61753988041545771"/>
          <c:h val="0.87067895841835641"/>
        </c:manualLayout>
      </c:layout>
      <c:barChart>
        <c:barDir val="col"/>
        <c:grouping val="clustered"/>
        <c:ser>
          <c:idx val="2"/>
          <c:order val="1"/>
          <c:tx>
            <c:strRef>
              <c:f>'Votos party elec Castro'!$D$103</c:f>
              <c:strCache>
                <c:ptCount val="1"/>
                <c:pt idx="0">
                  <c:v>JB (UCD/Indep.)</c:v>
                </c:pt>
              </c:strCache>
            </c:strRef>
          </c:tx>
          <c:spPr>
            <a:solidFill>
              <a:srgbClr val="0070C0"/>
            </a:solidFill>
          </c:spPr>
          <c:cat>
            <c:numRef>
              <c:f>'Votos party elec Castro'!$A$104:$A$107</c:f>
              <c:numCache>
                <c:formatCode>General</c:formatCode>
                <c:ptCount val="4"/>
                <c:pt idx="0">
                  <c:v>1979</c:v>
                </c:pt>
                <c:pt idx="1">
                  <c:v>1983</c:v>
                </c:pt>
                <c:pt idx="2">
                  <c:v>1987</c:v>
                </c:pt>
                <c:pt idx="3">
                  <c:v>1991</c:v>
                </c:pt>
              </c:numCache>
            </c:numRef>
          </c:cat>
          <c:val>
            <c:numRef>
              <c:f>'Votos party elec Castro'!$D$104:$D$107</c:f>
              <c:numCache>
                <c:formatCode>General</c:formatCode>
                <c:ptCount val="4"/>
                <c:pt idx="0">
                  <c:v>2409</c:v>
                </c:pt>
                <c:pt idx="1">
                  <c:v>2454</c:v>
                </c:pt>
                <c:pt idx="2">
                  <c:v>2108</c:v>
                </c:pt>
                <c:pt idx="3">
                  <c:v>1599</c:v>
                </c:pt>
              </c:numCache>
            </c:numRef>
          </c:val>
        </c:ser>
        <c:ser>
          <c:idx val="4"/>
          <c:order val="3"/>
          <c:tx>
            <c:strRef>
              <c:f>'Votos party elec Castro'!$F$103</c:f>
              <c:strCache>
                <c:ptCount val="1"/>
                <c:pt idx="0">
                  <c:v>PCG-EU</c:v>
                </c:pt>
              </c:strCache>
            </c:strRef>
          </c:tx>
          <c:spPr>
            <a:solidFill>
              <a:srgbClr val="C00000"/>
            </a:solidFill>
          </c:spPr>
          <c:cat>
            <c:numRef>
              <c:f>'Votos party elec Castro'!$A$104:$A$107</c:f>
              <c:numCache>
                <c:formatCode>General</c:formatCode>
                <c:ptCount val="4"/>
                <c:pt idx="0">
                  <c:v>1979</c:v>
                </c:pt>
                <c:pt idx="1">
                  <c:v>1983</c:v>
                </c:pt>
                <c:pt idx="2">
                  <c:v>1987</c:v>
                </c:pt>
                <c:pt idx="3">
                  <c:v>1991</c:v>
                </c:pt>
              </c:numCache>
            </c:numRef>
          </c:cat>
          <c:val>
            <c:numRef>
              <c:f>'Votos party elec Castro'!$F$104:$F$107</c:f>
              <c:numCache>
                <c:formatCode>General</c:formatCode>
                <c:ptCount val="4"/>
                <c:pt idx="0">
                  <c:v>1395</c:v>
                </c:pt>
                <c:pt idx="1">
                  <c:v>1699</c:v>
                </c:pt>
                <c:pt idx="2">
                  <c:v>1426</c:v>
                </c:pt>
                <c:pt idx="3">
                  <c:v>988</c:v>
                </c:pt>
              </c:numCache>
            </c:numRef>
          </c:val>
        </c:ser>
        <c:ser>
          <c:idx val="6"/>
          <c:order val="5"/>
          <c:tx>
            <c:strRef>
              <c:f>'Votos party elec Castro'!$H$103</c:f>
              <c:strCache>
                <c:ptCount val="1"/>
                <c:pt idx="0">
                  <c:v>AP/PP sin JB </c:v>
                </c:pt>
              </c:strCache>
            </c:strRef>
          </c:tx>
          <c:spPr>
            <a:solidFill>
              <a:srgbClr val="00B050"/>
            </a:solidFill>
            <a:ln>
              <a:solidFill>
                <a:srgbClr val="00B050"/>
              </a:solidFill>
            </a:ln>
          </c:spPr>
          <c:cat>
            <c:numRef>
              <c:f>'Votos party elec Castro'!$A$104:$A$107</c:f>
              <c:numCache>
                <c:formatCode>General</c:formatCode>
                <c:ptCount val="4"/>
                <c:pt idx="0">
                  <c:v>1979</c:v>
                </c:pt>
                <c:pt idx="1">
                  <c:v>1983</c:v>
                </c:pt>
                <c:pt idx="2">
                  <c:v>1987</c:v>
                </c:pt>
                <c:pt idx="3">
                  <c:v>1991</c:v>
                </c:pt>
              </c:numCache>
            </c:numRef>
          </c:cat>
          <c:val>
            <c:numRef>
              <c:f>'Votos party elec Castro'!$H$104:$H$107</c:f>
              <c:numCache>
                <c:formatCode>General</c:formatCode>
                <c:ptCount val="4"/>
                <c:pt idx="0">
                  <c:v>0</c:v>
                </c:pt>
                <c:pt idx="1">
                  <c:v>522</c:v>
                </c:pt>
                <c:pt idx="2">
                  <c:v>620</c:v>
                </c:pt>
                <c:pt idx="3">
                  <c:v>919</c:v>
                </c:pt>
              </c:numCache>
            </c:numRef>
          </c:val>
        </c:ser>
        <c:ser>
          <c:idx val="8"/>
          <c:order val="7"/>
          <c:tx>
            <c:strRef>
              <c:f>'Votos party elec Castro'!$J$103</c:f>
              <c:strCache>
                <c:ptCount val="1"/>
                <c:pt idx="0">
                  <c:v>PSOE </c:v>
                </c:pt>
              </c:strCache>
            </c:strRef>
          </c:tx>
          <c:spPr>
            <a:solidFill>
              <a:srgbClr val="FF0000"/>
            </a:solidFill>
          </c:spPr>
          <c:cat>
            <c:numRef>
              <c:f>'Votos party elec Castro'!$A$104:$A$107</c:f>
              <c:numCache>
                <c:formatCode>General</c:formatCode>
                <c:ptCount val="4"/>
                <c:pt idx="0">
                  <c:v>1979</c:v>
                </c:pt>
                <c:pt idx="1">
                  <c:v>1983</c:v>
                </c:pt>
                <c:pt idx="2">
                  <c:v>1987</c:v>
                </c:pt>
                <c:pt idx="3">
                  <c:v>1991</c:v>
                </c:pt>
              </c:numCache>
            </c:numRef>
          </c:cat>
          <c:val>
            <c:numRef>
              <c:f>'Votos party elec Castro'!$J$104:$J$107</c:f>
              <c:numCache>
                <c:formatCode>General</c:formatCode>
                <c:ptCount val="4"/>
                <c:pt idx="0">
                  <c:v>699</c:v>
                </c:pt>
                <c:pt idx="1">
                  <c:v>697</c:v>
                </c:pt>
                <c:pt idx="2">
                  <c:v>687</c:v>
                </c:pt>
                <c:pt idx="3">
                  <c:v>1091</c:v>
                </c:pt>
              </c:numCache>
            </c:numRef>
          </c:val>
        </c:ser>
        <c:ser>
          <c:idx val="10"/>
          <c:order val="9"/>
          <c:tx>
            <c:strRef>
              <c:f>'Votos party elec Castro'!$L$103</c:f>
              <c:strCache>
                <c:ptCount val="1"/>
                <c:pt idx="0">
                  <c:v>BNPG-BNG </c:v>
                </c:pt>
              </c:strCache>
            </c:strRef>
          </c:tx>
          <c:spPr>
            <a:solidFill>
              <a:srgbClr val="00B0F0"/>
            </a:solidFill>
          </c:spPr>
          <c:cat>
            <c:numRef>
              <c:f>'Votos party elec Castro'!$A$104:$A$107</c:f>
              <c:numCache>
                <c:formatCode>General</c:formatCode>
                <c:ptCount val="4"/>
                <c:pt idx="0">
                  <c:v>1979</c:v>
                </c:pt>
                <c:pt idx="1">
                  <c:v>1983</c:v>
                </c:pt>
                <c:pt idx="2">
                  <c:v>1987</c:v>
                </c:pt>
                <c:pt idx="3">
                  <c:v>1991</c:v>
                </c:pt>
              </c:numCache>
            </c:numRef>
          </c:cat>
          <c:val>
            <c:numRef>
              <c:f>'Votos party elec Castro'!$L$104:$L$107</c:f>
              <c:numCache>
                <c:formatCode>General</c:formatCode>
                <c:ptCount val="4"/>
                <c:pt idx="0">
                  <c:v>366</c:v>
                </c:pt>
                <c:pt idx="1">
                  <c:v>288</c:v>
                </c:pt>
                <c:pt idx="2">
                  <c:v>400</c:v>
                </c:pt>
                <c:pt idx="3">
                  <c:v>638</c:v>
                </c:pt>
              </c:numCache>
            </c:numRef>
          </c:val>
        </c:ser>
        <c:ser>
          <c:idx val="12"/>
          <c:order val="11"/>
          <c:tx>
            <c:strRef>
              <c:f>'Votos party elec Castro'!$N$103</c:f>
              <c:strCache>
                <c:ptCount val="1"/>
                <c:pt idx="0">
                  <c:v>Otros </c:v>
                </c:pt>
              </c:strCache>
            </c:strRef>
          </c:tx>
          <c:spPr>
            <a:solidFill>
              <a:srgbClr val="7030A0"/>
            </a:solidFill>
          </c:spPr>
          <c:cat>
            <c:numRef>
              <c:f>'Votos party elec Castro'!$A$104:$A$107</c:f>
              <c:numCache>
                <c:formatCode>General</c:formatCode>
                <c:ptCount val="4"/>
                <c:pt idx="0">
                  <c:v>1979</c:v>
                </c:pt>
                <c:pt idx="1">
                  <c:v>1983</c:v>
                </c:pt>
                <c:pt idx="2">
                  <c:v>1987</c:v>
                </c:pt>
                <c:pt idx="3">
                  <c:v>1991</c:v>
                </c:pt>
              </c:numCache>
            </c:numRef>
          </c:cat>
          <c:val>
            <c:numRef>
              <c:f>'Votos party elec Castro'!$N$104:$N$107</c:f>
              <c:numCache>
                <c:formatCode>General</c:formatCode>
                <c:ptCount val="4"/>
                <c:pt idx="2">
                  <c:v>809</c:v>
                </c:pt>
                <c:pt idx="3">
                  <c:v>289</c:v>
                </c:pt>
              </c:numCache>
            </c:numRef>
          </c:val>
        </c:ser>
        <c:axId val="116235264"/>
        <c:axId val="116245248"/>
      </c:barChart>
      <c:lineChart>
        <c:grouping val="standard"/>
        <c:ser>
          <c:idx val="1"/>
          <c:order val="0"/>
          <c:tx>
            <c:strRef>
              <c:f>'Votos party elec Castro'!$C$103</c:f>
              <c:strCache>
                <c:ptCount val="1"/>
                <c:pt idx="0">
                  <c:v>JB (UCD/Indep.)</c:v>
                </c:pt>
              </c:strCache>
            </c:strRef>
          </c:tx>
          <c:spPr>
            <a:ln>
              <a:solidFill>
                <a:srgbClr val="0070C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Castro'!$C$104:$C$107</c:f>
              <c:numCache>
                <c:formatCode>0.0%</c:formatCode>
                <c:ptCount val="4"/>
                <c:pt idx="0">
                  <c:v>0.48800000000000032</c:v>
                </c:pt>
                <c:pt idx="1">
                  <c:v>0.42900000000000038</c:v>
                </c:pt>
                <c:pt idx="2">
                  <c:v>0.3440000000000013</c:v>
                </c:pt>
                <c:pt idx="3">
                  <c:v>0.28200000000000008</c:v>
                </c:pt>
              </c:numCache>
            </c:numRef>
          </c:val>
        </c:ser>
        <c:ser>
          <c:idx val="3"/>
          <c:order val="2"/>
          <c:tx>
            <c:strRef>
              <c:f>'Votos party elec Castro'!$E$103</c:f>
              <c:strCache>
                <c:ptCount val="1"/>
                <c:pt idx="0">
                  <c:v>PCG-EU </c:v>
                </c:pt>
              </c:strCache>
            </c:strRef>
          </c:tx>
          <c:spPr>
            <a:ln>
              <a:solidFill>
                <a:srgbClr val="C0000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Castro'!$E$104:$E$107</c:f>
              <c:numCache>
                <c:formatCode>0.0%</c:formatCode>
                <c:ptCount val="4"/>
                <c:pt idx="0">
                  <c:v>0.28300000000000008</c:v>
                </c:pt>
                <c:pt idx="1">
                  <c:v>0.29700000000000032</c:v>
                </c:pt>
                <c:pt idx="2">
                  <c:v>0.23300000000000001</c:v>
                </c:pt>
                <c:pt idx="3">
                  <c:v>0.17400000000000004</c:v>
                </c:pt>
              </c:numCache>
            </c:numRef>
          </c:val>
        </c:ser>
        <c:ser>
          <c:idx val="5"/>
          <c:order val="4"/>
          <c:tx>
            <c:strRef>
              <c:f>'Votos party elec Castro'!$G$103</c:f>
              <c:strCache>
                <c:ptCount val="1"/>
                <c:pt idx="0">
                  <c:v>AP/PP sin JB </c:v>
                </c:pt>
              </c:strCache>
            </c:strRef>
          </c:tx>
          <c:spPr>
            <a:ln>
              <a:solidFill>
                <a:srgbClr val="00B05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Castro'!$G$104:$G$107</c:f>
              <c:numCache>
                <c:formatCode>0.0%</c:formatCode>
                <c:ptCount val="4"/>
                <c:pt idx="0">
                  <c:v>0</c:v>
                </c:pt>
                <c:pt idx="1">
                  <c:v>9.1000000000000025E-2</c:v>
                </c:pt>
                <c:pt idx="2">
                  <c:v>0.10100000000000002</c:v>
                </c:pt>
                <c:pt idx="3">
                  <c:v>0.16300000000000048</c:v>
                </c:pt>
              </c:numCache>
            </c:numRef>
          </c:val>
        </c:ser>
        <c:ser>
          <c:idx val="7"/>
          <c:order val="6"/>
          <c:tx>
            <c:strRef>
              <c:f>'Votos party elec Castro'!$I$103</c:f>
              <c:strCache>
                <c:ptCount val="1"/>
                <c:pt idx="0">
                  <c:v>PSOE </c:v>
                </c:pt>
              </c:strCache>
            </c:strRef>
          </c:tx>
          <c:spPr>
            <a:ln>
              <a:solidFill>
                <a:srgbClr val="FF000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Castro'!$I$104:$I$107</c:f>
              <c:numCache>
                <c:formatCode>0.0%</c:formatCode>
                <c:ptCount val="4"/>
                <c:pt idx="0">
                  <c:v>0.14000000000000001</c:v>
                </c:pt>
                <c:pt idx="1">
                  <c:v>0.12200000000000009</c:v>
                </c:pt>
                <c:pt idx="2">
                  <c:v>0.1120000000000002</c:v>
                </c:pt>
                <c:pt idx="3">
                  <c:v>0.19300000000000048</c:v>
                </c:pt>
              </c:numCache>
            </c:numRef>
          </c:val>
        </c:ser>
        <c:ser>
          <c:idx val="9"/>
          <c:order val="8"/>
          <c:tx>
            <c:strRef>
              <c:f>'Votos party elec Castro'!$K$103</c:f>
              <c:strCache>
                <c:ptCount val="1"/>
                <c:pt idx="0">
                  <c:v>BNPG-BNG </c:v>
                </c:pt>
              </c:strCache>
            </c:strRef>
          </c:tx>
          <c:spPr>
            <a:ln>
              <a:solidFill>
                <a:srgbClr val="00B0F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Castro'!$K$104:$K$107</c:f>
              <c:numCache>
                <c:formatCode>0.0%</c:formatCode>
                <c:ptCount val="4"/>
                <c:pt idx="0">
                  <c:v>7.400000000000051E-2</c:v>
                </c:pt>
                <c:pt idx="1">
                  <c:v>5.0000000000000114E-2</c:v>
                </c:pt>
                <c:pt idx="2">
                  <c:v>6.5000000000000113E-2</c:v>
                </c:pt>
                <c:pt idx="3">
                  <c:v>0.1130000000000002</c:v>
                </c:pt>
              </c:numCache>
            </c:numRef>
          </c:val>
        </c:ser>
        <c:ser>
          <c:idx val="11"/>
          <c:order val="10"/>
          <c:tx>
            <c:strRef>
              <c:f>'Votos party elec Castro'!$M$103</c:f>
              <c:strCache>
                <c:ptCount val="1"/>
                <c:pt idx="0">
                  <c:v>Otros</c:v>
                </c:pt>
              </c:strCache>
            </c:strRef>
          </c:tx>
          <c:spPr>
            <a:ln>
              <a:solidFill>
                <a:srgbClr val="7030A0"/>
              </a:solidFill>
            </a:ln>
          </c:spPr>
          <c:marker>
            <c:symbol val="none"/>
          </c:marker>
          <c:cat>
            <c:numRef>
              <c:f>'Votos party elec Castro'!$A$104:$A$107</c:f>
              <c:numCache>
                <c:formatCode>General</c:formatCode>
                <c:ptCount val="4"/>
                <c:pt idx="0">
                  <c:v>1979</c:v>
                </c:pt>
                <c:pt idx="1">
                  <c:v>1983</c:v>
                </c:pt>
                <c:pt idx="2">
                  <c:v>1987</c:v>
                </c:pt>
                <c:pt idx="3">
                  <c:v>1991</c:v>
                </c:pt>
              </c:numCache>
            </c:numRef>
          </c:cat>
          <c:val>
            <c:numRef>
              <c:f>'Votos party elec Castro'!$M$104:$M$107</c:f>
              <c:numCache>
                <c:formatCode>General</c:formatCode>
                <c:ptCount val="4"/>
                <c:pt idx="2" formatCode="0.0%">
                  <c:v>0.13200000000000001</c:v>
                </c:pt>
                <c:pt idx="3" formatCode="0.0%">
                  <c:v>5.1000000000000004E-2</c:v>
                </c:pt>
              </c:numCache>
            </c:numRef>
          </c:val>
        </c:ser>
        <c:marker val="1"/>
        <c:axId val="117121024"/>
        <c:axId val="116246784"/>
      </c:lineChart>
      <c:catAx>
        <c:axId val="116235264"/>
        <c:scaling>
          <c:orientation val="minMax"/>
        </c:scaling>
        <c:axPos val="b"/>
        <c:numFmt formatCode="General" sourceLinked="1"/>
        <c:tickLblPos val="nextTo"/>
        <c:crossAx val="116245248"/>
        <c:crosses val="autoZero"/>
        <c:auto val="1"/>
        <c:lblAlgn val="ctr"/>
        <c:lblOffset val="100"/>
      </c:catAx>
      <c:valAx>
        <c:axId val="116245248"/>
        <c:scaling>
          <c:orientation val="minMax"/>
        </c:scaling>
        <c:axPos val="l"/>
        <c:majorGridlines/>
        <c:numFmt formatCode="General" sourceLinked="1"/>
        <c:tickLblPos val="nextTo"/>
        <c:crossAx val="116235264"/>
        <c:crosses val="autoZero"/>
        <c:crossBetween val="between"/>
      </c:valAx>
      <c:valAx>
        <c:axId val="116246784"/>
        <c:scaling>
          <c:orientation val="minMax"/>
        </c:scaling>
        <c:axPos val="r"/>
        <c:numFmt formatCode="0.0%" sourceLinked="1"/>
        <c:tickLblPos val="nextTo"/>
        <c:crossAx val="117121024"/>
        <c:crosses val="max"/>
        <c:crossBetween val="between"/>
      </c:valAx>
      <c:catAx>
        <c:axId val="117121024"/>
        <c:scaling>
          <c:orientation val="minMax"/>
        </c:scaling>
        <c:delete val="1"/>
        <c:axPos val="b"/>
        <c:numFmt formatCode="General" sourceLinked="1"/>
        <c:tickLblPos val="none"/>
        <c:crossAx val="116246784"/>
        <c:crosses val="autoZero"/>
        <c:auto val="1"/>
        <c:lblAlgn val="ctr"/>
        <c:lblOffset val="100"/>
      </c:catAx>
    </c:plotArea>
    <c:legend>
      <c:legendPos val="r"/>
      <c:layout>
        <c:manualLayout>
          <c:xMode val="edge"/>
          <c:yMode val="edge"/>
          <c:x val="0.76593743690692562"/>
          <c:y val="3.1408835484762615E-2"/>
          <c:w val="0.22444717847769494"/>
          <c:h val="0.9310222965174576"/>
        </c:manualLayout>
      </c:layout>
    </c:legend>
    <c:plotVisOnly val="1"/>
    <c:dispBlanksAs val="gap"/>
  </c:chart>
  <c:txPr>
    <a:bodyPr/>
    <a:lstStyle/>
    <a:p>
      <a:pPr>
        <a:defRPr sz="1000">
          <a:latin typeface="Times New Roman" pitchFamily="18" charset="0"/>
          <a:cs typeface="Times New Roman" pitchFamily="18" charset="0"/>
        </a:defRPr>
      </a:pPr>
      <a:endParaRPr lang="gl-E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gl-ES"/>
  <c:chart>
    <c:plotArea>
      <c:layout/>
      <c:barChart>
        <c:barDir val="col"/>
        <c:grouping val="clustered"/>
        <c:ser>
          <c:idx val="0"/>
          <c:order val="0"/>
          <c:tx>
            <c:strRef>
              <c:f>'Niveles part. elect Castr'!$A$3</c:f>
              <c:strCache>
                <c:ptCount val="1"/>
                <c:pt idx="0">
                  <c:v>Castroforte</c:v>
                </c:pt>
              </c:strCache>
            </c:strRef>
          </c:tx>
          <c:spPr>
            <a:solidFill>
              <a:srgbClr val="002060"/>
            </a:solidFill>
          </c:spPr>
          <c:dLbls>
            <c:dLbl>
              <c:idx val="0"/>
              <c:layout>
                <c:manualLayout>
                  <c:x val="0"/>
                  <c:y val="1.0723933031993619E-2"/>
                </c:manualLayout>
              </c:layout>
              <c:showVal val="1"/>
            </c:dLbl>
            <c:dLbl>
              <c:idx val="1"/>
              <c:layout>
                <c:manualLayout>
                  <c:x val="0"/>
                  <c:y val="1.072393303199363E-2"/>
                </c:manualLayout>
              </c:layout>
              <c:showVal val="1"/>
            </c:dLbl>
            <c:dLbl>
              <c:idx val="2"/>
              <c:layout>
                <c:manualLayout>
                  <c:x val="0"/>
                  <c:y val="1.072393303199363E-2"/>
                </c:manualLayout>
              </c:layout>
              <c:showVal val="1"/>
            </c:dLbl>
            <c:dLbl>
              <c:idx val="3"/>
              <c:tx>
                <c:rich>
                  <a:bodyPr/>
                  <a:lstStyle/>
                  <a:p>
                    <a:r>
                      <a:rPr lang="en-US"/>
                      <a:t>70,6%</a:t>
                    </a:r>
                  </a:p>
                </c:rich>
              </c:tx>
              <c:showVal val="1"/>
            </c:dLbl>
            <c:showVal val="1"/>
          </c:dLbls>
          <c:cat>
            <c:strRef>
              <c:f>'Niveles part. elect Castr'!$B$2:$E$2</c:f>
              <c:strCache>
                <c:ptCount val="4"/>
                <c:pt idx="0">
                  <c:v>1979</c:v>
                </c:pt>
                <c:pt idx="1">
                  <c:v>1983</c:v>
                </c:pt>
                <c:pt idx="2">
                  <c:v>1987</c:v>
                </c:pt>
                <c:pt idx="3">
                  <c:v>1991</c:v>
                </c:pt>
              </c:strCache>
            </c:strRef>
          </c:cat>
          <c:val>
            <c:numRef>
              <c:f>'Niveles part. elect Castr'!$B$3:$E$3</c:f>
              <c:numCache>
                <c:formatCode>0.0%</c:formatCode>
                <c:ptCount val="4"/>
                <c:pt idx="0">
                  <c:v>0.76600000000000934</c:v>
                </c:pt>
                <c:pt idx="1">
                  <c:v>0.78900000000000003</c:v>
                </c:pt>
                <c:pt idx="2">
                  <c:v>0.8</c:v>
                </c:pt>
                <c:pt idx="3">
                  <c:v>0.70600000000000063</c:v>
                </c:pt>
              </c:numCache>
            </c:numRef>
          </c:val>
        </c:ser>
        <c:ser>
          <c:idx val="1"/>
          <c:order val="1"/>
          <c:tx>
            <c:strRef>
              <c:f>'Niveles part. elect Castr'!$A$4</c:f>
              <c:strCache>
                <c:ptCount val="1"/>
                <c:pt idx="0">
                  <c:v>Provincia</c:v>
                </c:pt>
              </c:strCache>
            </c:strRef>
          </c:tx>
          <c:spPr>
            <a:solidFill>
              <a:schemeClr val="accent6">
                <a:lumMod val="75000"/>
              </a:schemeClr>
            </a:solidFill>
          </c:spPr>
          <c:dLbls>
            <c:dLbl>
              <c:idx val="0"/>
              <c:layout>
                <c:manualLayout>
                  <c:x val="1.1477611209646141E-2"/>
                  <c:y val="-9.2592592592595224E-3"/>
                </c:manualLayout>
              </c:layout>
              <c:showVal val="1"/>
            </c:dLbl>
            <c:dLbl>
              <c:idx val="1"/>
              <c:layout>
                <c:manualLayout>
                  <c:x val="1.1477761836441894E-2"/>
                  <c:y val="0"/>
                </c:manualLayout>
              </c:layout>
              <c:showVal val="1"/>
            </c:dLbl>
            <c:dLbl>
              <c:idx val="2"/>
              <c:layout>
                <c:manualLayout>
                  <c:x val="1.1477761836441964E-2"/>
                  <c:y val="-4.6296296296297005E-3"/>
                </c:manualLayout>
              </c:layout>
              <c:showVal val="1"/>
            </c:dLbl>
            <c:dLbl>
              <c:idx val="3"/>
              <c:layout>
                <c:manualLayout>
                  <c:x val="1.7822353969547303E-2"/>
                  <c:y val="2.5345213537150052E-2"/>
                </c:manualLayout>
              </c:layout>
              <c:showVal val="1"/>
            </c:dLbl>
            <c:showVal val="1"/>
          </c:dLbls>
          <c:cat>
            <c:strRef>
              <c:f>'Niveles part. elect Castr'!$B$2:$E$2</c:f>
              <c:strCache>
                <c:ptCount val="4"/>
                <c:pt idx="0">
                  <c:v>1979</c:v>
                </c:pt>
                <c:pt idx="1">
                  <c:v>1983</c:v>
                </c:pt>
                <c:pt idx="2">
                  <c:v>1987</c:v>
                </c:pt>
                <c:pt idx="3">
                  <c:v>1991</c:v>
                </c:pt>
              </c:strCache>
            </c:strRef>
          </c:cat>
          <c:val>
            <c:numRef>
              <c:f>'Niveles part. elect Castr'!$B$4:$E$4</c:f>
              <c:numCache>
                <c:formatCode>0.0%</c:formatCode>
                <c:ptCount val="4"/>
                <c:pt idx="0">
                  <c:v>0.54700000000000004</c:v>
                </c:pt>
                <c:pt idx="1">
                  <c:v>0.56599999999999995</c:v>
                </c:pt>
                <c:pt idx="2">
                  <c:v>0.65800000000001069</c:v>
                </c:pt>
                <c:pt idx="3">
                  <c:v>0.62600000000000855</c:v>
                </c:pt>
              </c:numCache>
            </c:numRef>
          </c:val>
        </c:ser>
        <c:ser>
          <c:idx val="2"/>
          <c:order val="2"/>
          <c:tx>
            <c:strRef>
              <c:f>'Niveles part. elect Castr'!$A$5</c:f>
              <c:strCache>
                <c:ptCount val="1"/>
                <c:pt idx="0">
                  <c:v>Galicia</c:v>
                </c:pt>
              </c:strCache>
            </c:strRef>
          </c:tx>
          <c:spPr>
            <a:solidFill>
              <a:srgbClr val="00B0F0"/>
            </a:solidFill>
          </c:spPr>
          <c:dLbls>
            <c:dLbl>
              <c:idx val="0"/>
              <c:layout>
                <c:manualLayout>
                  <c:x val="3.8259206121474096E-3"/>
                  <c:y val="9.2592592592595589E-3"/>
                </c:manualLayout>
              </c:layout>
              <c:showVal val="1"/>
            </c:dLbl>
            <c:dLbl>
              <c:idx val="1"/>
              <c:layout>
                <c:manualLayout>
                  <c:x val="0"/>
                  <c:y val="-2.3148148148148147E-2"/>
                </c:manualLayout>
              </c:layout>
              <c:showVal val="1"/>
            </c:dLbl>
            <c:dLbl>
              <c:idx val="2"/>
              <c:layout>
                <c:manualLayout>
                  <c:x val="1.9129603060736734E-3"/>
                  <c:y val="1.3888888888889169E-2"/>
                </c:manualLayout>
              </c:layout>
              <c:showVal val="1"/>
            </c:dLbl>
            <c:dLbl>
              <c:idx val="3"/>
              <c:layout>
                <c:manualLayout>
                  <c:x val="9.5648441684653748E-3"/>
                  <c:y val="-3.3872006903848541E-2"/>
                </c:manualLayout>
              </c:layout>
              <c:showVal val="1"/>
            </c:dLbl>
            <c:showVal val="1"/>
          </c:dLbls>
          <c:cat>
            <c:strRef>
              <c:f>'Niveles part. elect Castr'!$B$2:$E$2</c:f>
              <c:strCache>
                <c:ptCount val="4"/>
                <c:pt idx="0">
                  <c:v>1979</c:v>
                </c:pt>
                <c:pt idx="1">
                  <c:v>1983</c:v>
                </c:pt>
                <c:pt idx="2">
                  <c:v>1987</c:v>
                </c:pt>
                <c:pt idx="3">
                  <c:v>1991</c:v>
                </c:pt>
              </c:strCache>
            </c:strRef>
          </c:cat>
          <c:val>
            <c:numRef>
              <c:f>'Niveles part. elect Castr'!$B$5:$E$5</c:f>
              <c:numCache>
                <c:formatCode>0.0%</c:formatCode>
                <c:ptCount val="4"/>
                <c:pt idx="0">
                  <c:v>0.51300000000000001</c:v>
                </c:pt>
                <c:pt idx="1">
                  <c:v>0.57700000000000062</c:v>
                </c:pt>
                <c:pt idx="2">
                  <c:v>0.62100000000000832</c:v>
                </c:pt>
                <c:pt idx="3">
                  <c:v>0.63100000000000911</c:v>
                </c:pt>
              </c:numCache>
            </c:numRef>
          </c:val>
        </c:ser>
        <c:ser>
          <c:idx val="3"/>
          <c:order val="3"/>
          <c:tx>
            <c:strRef>
              <c:f>'Niveles part. elect Castr'!$A$6</c:f>
              <c:strCache>
                <c:ptCount val="1"/>
                <c:pt idx="0">
                  <c:v>España</c:v>
                </c:pt>
              </c:strCache>
            </c:strRef>
          </c:tx>
          <c:spPr>
            <a:solidFill>
              <a:srgbClr val="FF0000"/>
            </a:solidFill>
          </c:spPr>
          <c:dLbls>
            <c:dLbl>
              <c:idx val="0"/>
              <c:layout>
                <c:manualLayout>
                  <c:x val="0"/>
                  <c:y val="1.3888888888889169E-2"/>
                </c:manualLayout>
              </c:layout>
              <c:showVal val="1"/>
            </c:dLbl>
            <c:dLbl>
              <c:idx val="1"/>
              <c:layout>
                <c:manualLayout>
                  <c:x val="0"/>
                  <c:y val="1.3888888888889169E-2"/>
                </c:manualLayout>
              </c:layout>
              <c:showVal val="1"/>
            </c:dLbl>
            <c:dLbl>
              <c:idx val="3"/>
              <c:layout>
                <c:manualLayout>
                  <c:x val="1.721664275466284E-2"/>
                  <c:y val="1.8518518518518583E-2"/>
                </c:manualLayout>
              </c:layout>
              <c:showVal val="1"/>
            </c:dLbl>
            <c:showVal val="1"/>
          </c:dLbls>
          <c:cat>
            <c:strRef>
              <c:f>'Niveles part. elect Castr'!$B$2:$E$2</c:f>
              <c:strCache>
                <c:ptCount val="4"/>
                <c:pt idx="0">
                  <c:v>1979</c:v>
                </c:pt>
                <c:pt idx="1">
                  <c:v>1983</c:v>
                </c:pt>
                <c:pt idx="2">
                  <c:v>1987</c:v>
                </c:pt>
                <c:pt idx="3">
                  <c:v>1991</c:v>
                </c:pt>
              </c:strCache>
            </c:strRef>
          </c:cat>
          <c:val>
            <c:numRef>
              <c:f>'Niveles part. elect Castr'!$B$6:$E$6</c:f>
              <c:numCache>
                <c:formatCode>0.0%</c:formatCode>
                <c:ptCount val="4"/>
                <c:pt idx="0">
                  <c:v>0.62400000000000833</c:v>
                </c:pt>
                <c:pt idx="1">
                  <c:v>0.67500000000001081</c:v>
                </c:pt>
                <c:pt idx="2">
                  <c:v>0.69499999999999995</c:v>
                </c:pt>
                <c:pt idx="3">
                  <c:v>0.62700000000000866</c:v>
                </c:pt>
              </c:numCache>
            </c:numRef>
          </c:val>
        </c:ser>
        <c:axId val="117136384"/>
        <c:axId val="117158656"/>
      </c:barChart>
      <c:catAx>
        <c:axId val="117136384"/>
        <c:scaling>
          <c:orientation val="minMax"/>
        </c:scaling>
        <c:axPos val="b"/>
        <c:numFmt formatCode="General" sourceLinked="1"/>
        <c:tickLblPos val="nextTo"/>
        <c:crossAx val="117158656"/>
        <c:crosses val="autoZero"/>
        <c:auto val="1"/>
        <c:lblAlgn val="ctr"/>
        <c:lblOffset val="100"/>
      </c:catAx>
      <c:valAx>
        <c:axId val="117158656"/>
        <c:scaling>
          <c:orientation val="minMax"/>
          <c:max val="0.9"/>
          <c:min val="0"/>
        </c:scaling>
        <c:axPos val="l"/>
        <c:majorGridlines/>
        <c:numFmt formatCode="0.0%" sourceLinked="1"/>
        <c:tickLblPos val="nextTo"/>
        <c:crossAx val="117136384"/>
        <c:crosses val="autoZero"/>
        <c:crossBetween val="between"/>
        <c:majorUnit val="0.2"/>
        <c:minorUnit val="2.0000000000000011E-2"/>
      </c:valAx>
    </c:plotArea>
    <c:legend>
      <c:legendPos val="r"/>
      <c:layout>
        <c:manualLayout>
          <c:xMode val="edge"/>
          <c:yMode val="edge"/>
          <c:x val="0.84331441452601563"/>
          <c:y val="0.287368766404208"/>
          <c:w val="0.14520780736664521"/>
          <c:h val="0.39748468941383369"/>
        </c:manualLayout>
      </c:layout>
    </c:legend>
    <c:plotVisOnly val="1"/>
  </c:chart>
  <c:txPr>
    <a:bodyPr/>
    <a:lstStyle/>
    <a:p>
      <a:pPr>
        <a:defRPr sz="1100">
          <a:latin typeface="Times New Roman" pitchFamily="18" charset="0"/>
          <a:cs typeface="Times New Roman" pitchFamily="18" charset="0"/>
        </a:defRPr>
      </a:pPr>
      <a:endParaRPr lang="gl-E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gl-ES"/>
  <c:chart>
    <c:plotArea>
      <c:layout>
        <c:manualLayout>
          <c:layoutTarget val="inner"/>
          <c:xMode val="edge"/>
          <c:yMode val="edge"/>
          <c:x val="7.4031882714513997E-2"/>
          <c:y val="8.0210936198893246E-2"/>
          <c:w val="0.57327218546501457"/>
          <c:h val="0.82168942060036965"/>
        </c:manualLayout>
      </c:layout>
      <c:barChart>
        <c:barDir val="col"/>
        <c:grouping val="clustered"/>
        <c:ser>
          <c:idx val="1"/>
          <c:order val="1"/>
          <c:tx>
            <c:strRef>
              <c:f>'Result. elec. Vilanebra'!$C$14</c:f>
              <c:strCache>
                <c:ptCount val="1"/>
                <c:pt idx="0">
                  <c:v>Votos (JC)</c:v>
                </c:pt>
              </c:strCache>
            </c:strRef>
          </c:tx>
          <c:spPr>
            <a:solidFill>
              <a:srgbClr val="92D050"/>
            </a:solidFill>
            <a:ln>
              <a:noFill/>
            </a:ln>
          </c:spP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Vilanebra'!$C$15:$C$21</c:f>
              <c:numCache>
                <c:formatCode>General</c:formatCode>
                <c:ptCount val="7"/>
                <c:pt idx="0">
                  <c:v>4837</c:v>
                </c:pt>
                <c:pt idx="1">
                  <c:v>4492</c:v>
                </c:pt>
                <c:pt idx="2">
                  <c:v>4643</c:v>
                </c:pt>
                <c:pt idx="3">
                  <c:v>4555</c:v>
                </c:pt>
                <c:pt idx="4">
                  <c:v>4809</c:v>
                </c:pt>
                <c:pt idx="5">
                  <c:v>4319</c:v>
                </c:pt>
                <c:pt idx="6">
                  <c:v>3359</c:v>
                </c:pt>
              </c:numCache>
            </c:numRef>
          </c:val>
        </c:ser>
        <c:ser>
          <c:idx val="3"/>
          <c:order val="3"/>
          <c:tx>
            <c:strRef>
              <c:f>'Result. elec. Vilanebra'!$E$14</c:f>
              <c:strCache>
                <c:ptCount val="1"/>
                <c:pt idx="0">
                  <c:v>Votos opciones programáticas</c:v>
                </c:pt>
              </c:strCache>
            </c:strRef>
          </c:tx>
          <c:spPr>
            <a:solidFill>
              <a:srgbClr val="FF0000"/>
            </a:solidFill>
          </c:spP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Vilanebra'!$E$15:$E$21</c:f>
              <c:numCache>
                <c:formatCode>General</c:formatCode>
                <c:ptCount val="7"/>
                <c:pt idx="0">
                  <c:v>1775</c:v>
                </c:pt>
                <c:pt idx="1">
                  <c:v>1519</c:v>
                </c:pt>
                <c:pt idx="2">
                  <c:v>2569</c:v>
                </c:pt>
                <c:pt idx="3">
                  <c:v>2602</c:v>
                </c:pt>
                <c:pt idx="4">
                  <c:v>3788</c:v>
                </c:pt>
                <c:pt idx="5">
                  <c:v>3588</c:v>
                </c:pt>
                <c:pt idx="6">
                  <c:v>4687</c:v>
                </c:pt>
              </c:numCache>
            </c:numRef>
          </c:val>
        </c:ser>
        <c:ser>
          <c:idx val="5"/>
          <c:order val="5"/>
          <c:tx>
            <c:strRef>
              <c:f>'Result. elec. Vilanebra'!$G$14</c:f>
              <c:strCache>
                <c:ptCount val="1"/>
                <c:pt idx="0">
                  <c:v>Votos alternativa a JC de derechas </c:v>
                </c:pt>
              </c:strCache>
            </c:strRef>
          </c:tx>
          <c:spPr>
            <a:solidFill>
              <a:srgbClr val="00B0F0"/>
            </a:solidFill>
          </c:spP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Vilanebra'!$G$15:$G$21</c:f>
              <c:numCache>
                <c:formatCode>General</c:formatCode>
                <c:ptCount val="7"/>
                <c:pt idx="0">
                  <c:v>1646</c:v>
                </c:pt>
                <c:pt idx="1">
                  <c:v>766</c:v>
                </c:pt>
                <c:pt idx="2">
                  <c:v>658</c:v>
                </c:pt>
                <c:pt idx="3">
                  <c:v>459</c:v>
                </c:pt>
                <c:pt idx="4">
                  <c:v>605</c:v>
                </c:pt>
                <c:pt idx="5">
                  <c:v>2867</c:v>
                </c:pt>
                <c:pt idx="6">
                  <c:v>3131</c:v>
                </c:pt>
              </c:numCache>
            </c:numRef>
          </c:val>
        </c:ser>
        <c:axId val="117630080"/>
        <c:axId val="117631616"/>
      </c:barChart>
      <c:lineChart>
        <c:grouping val="standard"/>
        <c:ser>
          <c:idx val="0"/>
          <c:order val="0"/>
          <c:tx>
            <c:strRef>
              <c:f>'Result. elec. Vilanebra'!$B$14</c:f>
              <c:strCache>
                <c:ptCount val="1"/>
                <c:pt idx="0">
                  <c:v>Opción clientelar (JC) Porcentaje</c:v>
                </c:pt>
              </c:strCache>
            </c:strRef>
          </c:tx>
          <c:spPr>
            <a:ln>
              <a:solidFill>
                <a:srgbClr val="92D050"/>
              </a:solidFill>
            </a:ln>
          </c:spPr>
          <c:marker>
            <c:symbol val="none"/>
          </c:marke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Vilanebra'!$B$15:$B$21</c:f>
              <c:numCache>
                <c:formatCode>0.0%</c:formatCode>
                <c:ptCount val="7"/>
                <c:pt idx="0">
                  <c:v>0.66190000000001081</c:v>
                </c:pt>
                <c:pt idx="1">
                  <c:v>0.64180000000001081</c:v>
                </c:pt>
                <c:pt idx="2">
                  <c:v>0.56420000000000003</c:v>
                </c:pt>
                <c:pt idx="3">
                  <c:v>0.58899999999999997</c:v>
                </c:pt>
                <c:pt idx="4">
                  <c:v>0.51060000000000005</c:v>
                </c:pt>
                <c:pt idx="5">
                  <c:v>0.39900000000000541</c:v>
                </c:pt>
                <c:pt idx="6">
                  <c:v>0.28580000000000338</c:v>
                </c:pt>
              </c:numCache>
            </c:numRef>
          </c:val>
        </c:ser>
        <c:ser>
          <c:idx val="2"/>
          <c:order val="2"/>
          <c:tx>
            <c:strRef>
              <c:f>'Result. elec. Vilanebra'!$D$14</c:f>
              <c:strCache>
                <c:ptCount val="1"/>
                <c:pt idx="0">
                  <c:v>Opciones Programáticas (PSOE-BNG)</c:v>
                </c:pt>
              </c:strCache>
            </c:strRef>
          </c:tx>
          <c:spPr>
            <a:ln>
              <a:solidFill>
                <a:srgbClr val="FF0000"/>
              </a:solidFill>
            </a:ln>
          </c:spPr>
          <c:marker>
            <c:symbol val="none"/>
          </c:marke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Vilanebra'!$D$15:$D$21</c:f>
              <c:numCache>
                <c:formatCode>0.0%</c:formatCode>
                <c:ptCount val="7"/>
                <c:pt idx="0">
                  <c:v>7.9300000000000134E-2</c:v>
                </c:pt>
                <c:pt idx="1">
                  <c:v>0.21710000000000004</c:v>
                </c:pt>
                <c:pt idx="2">
                  <c:v>0.31210000000000032</c:v>
                </c:pt>
                <c:pt idx="3">
                  <c:v>0.33650000000000541</c:v>
                </c:pt>
                <c:pt idx="4">
                  <c:v>0.4022</c:v>
                </c:pt>
                <c:pt idx="5">
                  <c:v>0.33130000000000692</c:v>
                </c:pt>
                <c:pt idx="6">
                  <c:v>0.39890000000000636</c:v>
                </c:pt>
              </c:numCache>
            </c:numRef>
          </c:val>
        </c:ser>
        <c:ser>
          <c:idx val="4"/>
          <c:order val="4"/>
          <c:tx>
            <c:strRef>
              <c:f>'Result. elec. Vilanebra'!$F$14</c:f>
              <c:strCache>
                <c:ptCount val="1"/>
                <c:pt idx="0">
                  <c:v>Porcentaje alternativa a JC de derechas </c:v>
                </c:pt>
              </c:strCache>
            </c:strRef>
          </c:tx>
          <c:spPr>
            <a:ln>
              <a:solidFill>
                <a:srgbClr val="00B0F0"/>
              </a:solidFill>
            </a:ln>
          </c:spPr>
          <c:marker>
            <c:symbol val="none"/>
          </c:marker>
          <c:cat>
            <c:numRef>
              <c:f>'Result. elec. Vilanebra'!$A$15:$A$21</c:f>
              <c:numCache>
                <c:formatCode>General</c:formatCode>
                <c:ptCount val="7"/>
                <c:pt idx="0">
                  <c:v>1979</c:v>
                </c:pt>
                <c:pt idx="1">
                  <c:v>1983</c:v>
                </c:pt>
                <c:pt idx="2">
                  <c:v>1987</c:v>
                </c:pt>
                <c:pt idx="3">
                  <c:v>1991</c:v>
                </c:pt>
                <c:pt idx="4">
                  <c:v>1995</c:v>
                </c:pt>
                <c:pt idx="5">
                  <c:v>1999</c:v>
                </c:pt>
                <c:pt idx="6">
                  <c:v>2003</c:v>
                </c:pt>
              </c:numCache>
            </c:numRef>
          </c:cat>
          <c:val>
            <c:numRef>
              <c:f>'Result. elec. Vilanebra'!$F$15:$F$21</c:f>
              <c:numCache>
                <c:formatCode>0.0%</c:formatCode>
                <c:ptCount val="7"/>
                <c:pt idx="0">
                  <c:v>0.22520000000000001</c:v>
                </c:pt>
                <c:pt idx="1">
                  <c:v>0.10940000000000009</c:v>
                </c:pt>
                <c:pt idx="2">
                  <c:v>8.0000000000000043E-2</c:v>
                </c:pt>
                <c:pt idx="3">
                  <c:v>5.9400000000000133E-2</c:v>
                </c:pt>
                <c:pt idx="4">
                  <c:v>6.4199999999999993E-2</c:v>
                </c:pt>
                <c:pt idx="5">
                  <c:v>0.26479999999999998</c:v>
                </c:pt>
                <c:pt idx="6">
                  <c:v>0.26640000000000008</c:v>
                </c:pt>
              </c:numCache>
            </c:numRef>
          </c:val>
        </c:ser>
        <c:marker val="1"/>
        <c:axId val="121665408"/>
        <c:axId val="121663872"/>
      </c:lineChart>
      <c:catAx>
        <c:axId val="117630080"/>
        <c:scaling>
          <c:orientation val="minMax"/>
        </c:scaling>
        <c:axPos val="b"/>
        <c:numFmt formatCode="General" sourceLinked="1"/>
        <c:tickLblPos val="nextTo"/>
        <c:crossAx val="117631616"/>
        <c:crosses val="autoZero"/>
        <c:auto val="1"/>
        <c:lblAlgn val="ctr"/>
        <c:lblOffset val="100"/>
      </c:catAx>
      <c:valAx>
        <c:axId val="117631616"/>
        <c:scaling>
          <c:orientation val="minMax"/>
        </c:scaling>
        <c:axPos val="l"/>
        <c:majorGridlines/>
        <c:numFmt formatCode="General" sourceLinked="1"/>
        <c:tickLblPos val="nextTo"/>
        <c:crossAx val="117630080"/>
        <c:crosses val="autoZero"/>
        <c:crossBetween val="between"/>
      </c:valAx>
      <c:valAx>
        <c:axId val="121663872"/>
        <c:scaling>
          <c:orientation val="minMax"/>
        </c:scaling>
        <c:axPos val="r"/>
        <c:numFmt formatCode="0.0%" sourceLinked="1"/>
        <c:tickLblPos val="nextTo"/>
        <c:crossAx val="121665408"/>
        <c:crosses val="max"/>
        <c:crossBetween val="between"/>
      </c:valAx>
      <c:catAx>
        <c:axId val="121665408"/>
        <c:scaling>
          <c:orientation val="minMax"/>
        </c:scaling>
        <c:delete val="1"/>
        <c:axPos val="b"/>
        <c:numFmt formatCode="General" sourceLinked="1"/>
        <c:tickLblPos val="none"/>
        <c:crossAx val="121663872"/>
        <c:crosses val="autoZero"/>
        <c:auto val="1"/>
        <c:lblAlgn val="ctr"/>
        <c:lblOffset val="100"/>
      </c:catAx>
    </c:plotArea>
    <c:legend>
      <c:legendPos val="r"/>
      <c:layout>
        <c:manualLayout>
          <c:xMode val="edge"/>
          <c:yMode val="edge"/>
          <c:x val="0.73555415588562156"/>
          <c:y val="6.4962916950650818E-2"/>
          <c:w val="0.2565485246547573"/>
          <c:h val="0.93028631162414843"/>
        </c:manualLayout>
      </c:layout>
    </c:legend>
    <c:plotVisOnly val="1"/>
    <c:dispBlanksAs val="gap"/>
  </c:chart>
  <c:txPr>
    <a:bodyPr/>
    <a:lstStyle/>
    <a:p>
      <a:pPr>
        <a:defRPr sz="1000">
          <a:latin typeface="Times New Roman" pitchFamily="18" charset="0"/>
          <a:cs typeface="Times New Roman" pitchFamily="18" charset="0"/>
        </a:defRPr>
      </a:pPr>
      <a:endParaRPr lang="gl-E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gl-ES"/>
  <c:chart>
    <c:plotArea>
      <c:layout>
        <c:manualLayout>
          <c:layoutTarget val="inner"/>
          <c:xMode val="edge"/>
          <c:yMode val="edge"/>
          <c:x val="8.1217340631003027E-2"/>
          <c:y val="7.4548702245552628E-2"/>
          <c:w val="0.57247898023383015"/>
          <c:h val="0.80947142023913765"/>
        </c:manualLayout>
      </c:layout>
      <c:areaChart>
        <c:grouping val="standard"/>
        <c:ser>
          <c:idx val="6"/>
          <c:order val="6"/>
          <c:tx>
            <c:strRef>
              <c:f>'Result. elec. Vilanebra'!$I$109</c:f>
              <c:strCache>
                <c:ptCount val="1"/>
                <c:pt idx="0">
                  <c:v>Población</c:v>
                </c:pt>
              </c:strCache>
            </c:strRef>
          </c:tx>
          <c:spPr>
            <a:solidFill>
              <a:schemeClr val="bg1">
                <a:lumMod val="65000"/>
              </a:schemeClr>
            </a:solidFill>
            <a:ln w="38100">
              <a:solidFill>
                <a:schemeClr val="bg1">
                  <a:lumMod val="65000"/>
                </a:schemeClr>
              </a:solidFill>
            </a:ln>
          </c:spP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Vilanebra'!$I$110:$I$115</c:f>
              <c:numCache>
                <c:formatCode>General</c:formatCode>
                <c:ptCount val="6"/>
                <c:pt idx="0">
                  <c:v>15098</c:v>
                </c:pt>
                <c:pt idx="1">
                  <c:v>15098</c:v>
                </c:pt>
                <c:pt idx="2">
                  <c:v>17083</c:v>
                </c:pt>
                <c:pt idx="3">
                  <c:v>15731</c:v>
                </c:pt>
                <c:pt idx="4">
                  <c:v>17360</c:v>
                </c:pt>
                <c:pt idx="5">
                  <c:v>17938</c:v>
                </c:pt>
              </c:numCache>
            </c:numRef>
          </c:val>
        </c:ser>
        <c:ser>
          <c:idx val="7"/>
          <c:order val="7"/>
          <c:tx>
            <c:strRef>
              <c:f>'Result. elec. Vilanebra'!$J$109</c:f>
              <c:strCache>
                <c:ptCount val="1"/>
                <c:pt idx="0">
                  <c:v>Censo</c:v>
                </c:pt>
              </c:strCache>
            </c:strRef>
          </c:tx>
          <c:spPr>
            <a:solidFill>
              <a:schemeClr val="bg1">
                <a:lumMod val="85000"/>
              </a:schemeClr>
            </a:solidFill>
            <a:ln w="38100">
              <a:solidFill>
                <a:schemeClr val="bg1">
                  <a:lumMod val="85000"/>
                </a:schemeClr>
              </a:solidFill>
            </a:ln>
          </c:spP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Vilanebra'!$J$110:$J$115</c:f>
              <c:numCache>
                <c:formatCode>General</c:formatCode>
                <c:ptCount val="6"/>
                <c:pt idx="0">
                  <c:v>10934</c:v>
                </c:pt>
                <c:pt idx="1">
                  <c:v>11110</c:v>
                </c:pt>
                <c:pt idx="2">
                  <c:v>12103</c:v>
                </c:pt>
                <c:pt idx="3">
                  <c:v>12216</c:v>
                </c:pt>
                <c:pt idx="4">
                  <c:v>13753</c:v>
                </c:pt>
                <c:pt idx="5">
                  <c:v>15904</c:v>
                </c:pt>
              </c:numCache>
            </c:numRef>
          </c:val>
        </c:ser>
        <c:axId val="135651328"/>
        <c:axId val="135653248"/>
      </c:areaChart>
      <c:barChart>
        <c:barDir val="col"/>
        <c:grouping val="clustered"/>
        <c:ser>
          <c:idx val="0"/>
          <c:order val="0"/>
          <c:tx>
            <c:strRef>
              <c:f>'Result. elec. Vilanebra'!$C$109</c:f>
              <c:strCache>
                <c:ptCount val="1"/>
                <c:pt idx="0">
                  <c:v>Opción clientelar (JC)</c:v>
                </c:pt>
              </c:strCache>
            </c:strRef>
          </c:tx>
          <c:spPr>
            <a:solidFill>
              <a:srgbClr val="92D050"/>
            </a:solidFill>
          </c:spP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Vilanebra'!$C$110:$C$115</c:f>
              <c:numCache>
                <c:formatCode>General</c:formatCode>
                <c:ptCount val="6"/>
                <c:pt idx="0">
                  <c:v>4837</c:v>
                </c:pt>
                <c:pt idx="1">
                  <c:v>4492</c:v>
                </c:pt>
                <c:pt idx="2">
                  <c:v>4643</c:v>
                </c:pt>
                <c:pt idx="3">
                  <c:v>4555</c:v>
                </c:pt>
                <c:pt idx="4">
                  <c:v>4809</c:v>
                </c:pt>
                <c:pt idx="5">
                  <c:v>4319</c:v>
                </c:pt>
              </c:numCache>
            </c:numRef>
          </c:val>
        </c:ser>
        <c:ser>
          <c:idx val="2"/>
          <c:order val="2"/>
          <c:tx>
            <c:strRef>
              <c:f>'Result. elec. Vilanebra'!$E$109</c:f>
              <c:strCache>
                <c:ptCount val="1"/>
                <c:pt idx="0">
                  <c:v>Opciones programáticas</c:v>
                </c:pt>
              </c:strCache>
            </c:strRef>
          </c:tx>
          <c:spPr>
            <a:solidFill>
              <a:srgbClr val="FF0000"/>
            </a:solidFill>
          </c:spP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Vilanebra'!$E$110:$E$115</c:f>
              <c:numCache>
                <c:formatCode>General</c:formatCode>
                <c:ptCount val="6"/>
                <c:pt idx="0">
                  <c:v>1775</c:v>
                </c:pt>
                <c:pt idx="1">
                  <c:v>1519</c:v>
                </c:pt>
                <c:pt idx="2">
                  <c:v>2569</c:v>
                </c:pt>
                <c:pt idx="3">
                  <c:v>2602</c:v>
                </c:pt>
                <c:pt idx="4">
                  <c:v>3788</c:v>
                </c:pt>
                <c:pt idx="5">
                  <c:v>3588</c:v>
                </c:pt>
              </c:numCache>
            </c:numRef>
          </c:val>
        </c:ser>
        <c:ser>
          <c:idx val="4"/>
          <c:order val="4"/>
          <c:tx>
            <c:strRef>
              <c:f>'Result. elec. Vilanebra'!$G$109</c:f>
              <c:strCache>
                <c:ptCount val="1"/>
                <c:pt idx="0">
                  <c:v>Alternativa a JC de derechas </c:v>
                </c:pt>
              </c:strCache>
            </c:strRef>
          </c:tx>
          <c:spPr>
            <a:solidFill>
              <a:srgbClr val="00B0F0"/>
            </a:solidFill>
          </c:spP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Vilanebra'!$G$110:$G$115</c:f>
              <c:numCache>
                <c:formatCode>General</c:formatCode>
                <c:ptCount val="6"/>
                <c:pt idx="0">
                  <c:v>1646</c:v>
                </c:pt>
                <c:pt idx="1">
                  <c:v>766</c:v>
                </c:pt>
                <c:pt idx="2">
                  <c:v>658</c:v>
                </c:pt>
                <c:pt idx="3">
                  <c:v>459</c:v>
                </c:pt>
                <c:pt idx="4">
                  <c:v>605</c:v>
                </c:pt>
                <c:pt idx="5">
                  <c:v>2867</c:v>
                </c:pt>
              </c:numCache>
            </c:numRef>
          </c:val>
        </c:ser>
        <c:axId val="135651328"/>
        <c:axId val="135653248"/>
      </c:barChart>
      <c:lineChart>
        <c:grouping val="standard"/>
        <c:ser>
          <c:idx val="1"/>
          <c:order val="1"/>
          <c:tx>
            <c:strRef>
              <c:f>'Result. elec. Vilanebra'!$D$109</c:f>
              <c:strCache>
                <c:ptCount val="1"/>
                <c:pt idx="0">
                  <c:v>Opción clientelar (JC) Porcentaje</c:v>
                </c:pt>
              </c:strCache>
            </c:strRef>
          </c:tx>
          <c:spPr>
            <a:ln w="38100">
              <a:solidFill>
                <a:srgbClr val="92D050"/>
              </a:solidFill>
            </a:ln>
          </c:spPr>
          <c:marker>
            <c:spPr>
              <a:solidFill>
                <a:schemeClr val="tx1"/>
              </a:solidFill>
              <a:ln w="38100">
                <a:solidFill>
                  <a:srgbClr val="92D050"/>
                </a:solidFill>
              </a:ln>
            </c:spPr>
          </c:marke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Vilanebra'!$D$110:$D$115</c:f>
              <c:numCache>
                <c:formatCode>0.0%</c:formatCode>
                <c:ptCount val="6"/>
                <c:pt idx="0">
                  <c:v>0.6620000000000108</c:v>
                </c:pt>
                <c:pt idx="1">
                  <c:v>0.64200000000000934</c:v>
                </c:pt>
                <c:pt idx="2">
                  <c:v>0.56399999999999995</c:v>
                </c:pt>
                <c:pt idx="3">
                  <c:v>0.58899999999999997</c:v>
                </c:pt>
                <c:pt idx="4">
                  <c:v>0.51100000000000001</c:v>
                </c:pt>
                <c:pt idx="5">
                  <c:v>0.39900000000000541</c:v>
                </c:pt>
              </c:numCache>
            </c:numRef>
          </c:val>
        </c:ser>
        <c:ser>
          <c:idx val="3"/>
          <c:order val="3"/>
          <c:tx>
            <c:strRef>
              <c:f>'Result. elec. Vilanebra'!$F$109</c:f>
              <c:strCache>
                <c:ptCount val="1"/>
                <c:pt idx="0">
                  <c:v>Opciones programáticas Porcentaje</c:v>
                </c:pt>
              </c:strCache>
            </c:strRef>
          </c:tx>
          <c:spPr>
            <a:ln w="38100">
              <a:solidFill>
                <a:srgbClr val="FF0000"/>
              </a:solidFill>
            </a:ln>
          </c:spPr>
          <c:marker>
            <c:spPr>
              <a:solidFill>
                <a:schemeClr val="tx1"/>
              </a:solidFill>
              <a:ln w="38100">
                <a:solidFill>
                  <a:srgbClr val="FF0000"/>
                </a:solidFill>
              </a:ln>
            </c:spPr>
          </c:marke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Vilanebra'!$F$110:$F$115</c:f>
              <c:numCache>
                <c:formatCode>0.0%</c:formatCode>
                <c:ptCount val="6"/>
                <c:pt idx="0">
                  <c:v>7.9000000000000514E-2</c:v>
                </c:pt>
                <c:pt idx="1">
                  <c:v>0.21700000000000041</c:v>
                </c:pt>
                <c:pt idx="2">
                  <c:v>0.31200000000000416</c:v>
                </c:pt>
                <c:pt idx="3">
                  <c:v>0.33700000000000541</c:v>
                </c:pt>
                <c:pt idx="4">
                  <c:v>0.40200000000000002</c:v>
                </c:pt>
                <c:pt idx="5">
                  <c:v>0.33100000000000512</c:v>
                </c:pt>
              </c:numCache>
            </c:numRef>
          </c:val>
        </c:ser>
        <c:ser>
          <c:idx val="5"/>
          <c:order val="5"/>
          <c:tx>
            <c:strRef>
              <c:f>'Result. elec. Vilanebra'!$H$109</c:f>
              <c:strCache>
                <c:ptCount val="1"/>
                <c:pt idx="0">
                  <c:v>Alternativa a JC de derechas Porcentaje</c:v>
                </c:pt>
              </c:strCache>
            </c:strRef>
          </c:tx>
          <c:spPr>
            <a:ln w="38100">
              <a:solidFill>
                <a:srgbClr val="00B0F0"/>
              </a:solidFill>
            </a:ln>
          </c:spPr>
          <c:marker>
            <c:spPr>
              <a:solidFill>
                <a:schemeClr val="tx1"/>
              </a:solidFill>
              <a:ln w="38100">
                <a:solidFill>
                  <a:srgbClr val="00B0F0"/>
                </a:solidFill>
              </a:ln>
            </c:spPr>
          </c:marker>
          <c:cat>
            <c:numRef>
              <c:f>'Result. elec. Vilanebra'!$B$110:$B$115</c:f>
              <c:numCache>
                <c:formatCode>General</c:formatCode>
                <c:ptCount val="6"/>
                <c:pt idx="0">
                  <c:v>1979</c:v>
                </c:pt>
                <c:pt idx="1">
                  <c:v>1983</c:v>
                </c:pt>
                <c:pt idx="2">
                  <c:v>1987</c:v>
                </c:pt>
                <c:pt idx="3">
                  <c:v>1991</c:v>
                </c:pt>
                <c:pt idx="4">
                  <c:v>1995</c:v>
                </c:pt>
                <c:pt idx="5">
                  <c:v>1999</c:v>
                </c:pt>
              </c:numCache>
            </c:numRef>
          </c:cat>
          <c:val>
            <c:numRef>
              <c:f>'Result. elec. Vilanebra'!$H$110:$H$115</c:f>
              <c:numCache>
                <c:formatCode>0.0%</c:formatCode>
                <c:ptCount val="6"/>
                <c:pt idx="0">
                  <c:v>0.22500000000000001</c:v>
                </c:pt>
                <c:pt idx="1">
                  <c:v>0.10900000000000012</c:v>
                </c:pt>
                <c:pt idx="2">
                  <c:v>8.0000000000000043E-2</c:v>
                </c:pt>
                <c:pt idx="3">
                  <c:v>5.9000000000000434E-2</c:v>
                </c:pt>
                <c:pt idx="4">
                  <c:v>6.4000000000000112E-2</c:v>
                </c:pt>
                <c:pt idx="5">
                  <c:v>0.26500000000000001</c:v>
                </c:pt>
              </c:numCache>
            </c:numRef>
          </c:val>
        </c:ser>
        <c:marker val="1"/>
        <c:axId val="116790400"/>
        <c:axId val="135654784"/>
      </c:lineChart>
      <c:catAx>
        <c:axId val="135651328"/>
        <c:scaling>
          <c:orientation val="minMax"/>
        </c:scaling>
        <c:axPos val="b"/>
        <c:numFmt formatCode="General" sourceLinked="1"/>
        <c:tickLblPos val="nextTo"/>
        <c:crossAx val="135653248"/>
        <c:crosses val="autoZero"/>
        <c:auto val="1"/>
        <c:lblAlgn val="ctr"/>
        <c:lblOffset val="100"/>
      </c:catAx>
      <c:valAx>
        <c:axId val="135653248"/>
        <c:scaling>
          <c:orientation val="minMax"/>
        </c:scaling>
        <c:axPos val="l"/>
        <c:majorGridlines/>
        <c:numFmt formatCode="General" sourceLinked="0"/>
        <c:tickLblPos val="nextTo"/>
        <c:crossAx val="135651328"/>
        <c:crosses val="autoZero"/>
        <c:crossBetween val="between"/>
      </c:valAx>
      <c:valAx>
        <c:axId val="135654784"/>
        <c:scaling>
          <c:orientation val="minMax"/>
        </c:scaling>
        <c:axPos val="r"/>
        <c:numFmt formatCode="0.0%" sourceLinked="1"/>
        <c:tickLblPos val="nextTo"/>
        <c:crossAx val="116790400"/>
        <c:crosses val="max"/>
        <c:crossBetween val="between"/>
      </c:valAx>
      <c:catAx>
        <c:axId val="116790400"/>
        <c:scaling>
          <c:orientation val="minMax"/>
        </c:scaling>
        <c:delete val="1"/>
        <c:axPos val="b"/>
        <c:numFmt formatCode="General" sourceLinked="1"/>
        <c:tickLblPos val="none"/>
        <c:crossAx val="135654784"/>
        <c:crosses val="autoZero"/>
        <c:auto val="1"/>
        <c:lblAlgn val="ctr"/>
        <c:lblOffset val="100"/>
      </c:catAx>
    </c:plotArea>
    <c:legend>
      <c:legendPos val="r"/>
      <c:layout>
        <c:manualLayout>
          <c:xMode val="edge"/>
          <c:yMode val="edge"/>
          <c:x val="0.7297811571470697"/>
          <c:y val="5.6372856610776699E-2"/>
          <c:w val="0.26738869861519932"/>
          <c:h val="0.86132680801713213"/>
        </c:manualLayout>
      </c:layout>
      <c:txPr>
        <a:bodyPr/>
        <a:lstStyle/>
        <a:p>
          <a:pPr>
            <a:defRPr sz="900"/>
          </a:pPr>
          <a:endParaRPr lang="gl-ES"/>
        </a:p>
      </c:txPr>
    </c:legend>
    <c:plotVisOnly val="1"/>
    <c:dispBlanksAs val="gap"/>
  </c:chart>
  <c:txPr>
    <a:bodyPr/>
    <a:lstStyle/>
    <a:p>
      <a:pPr>
        <a:defRPr>
          <a:latin typeface="Times New Roman" pitchFamily="18" charset="0"/>
          <a:cs typeface="Times New Roman" pitchFamily="18" charset="0"/>
        </a:defRPr>
      </a:pPr>
      <a:endParaRPr lang="gl-ES"/>
    </a:p>
  </c:tx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60E836-E732-4D3F-A62B-BA8D0CE1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29</Pages>
  <Words>10180</Words>
  <Characters>58029</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jmpantin</dc:creator>
  <cp:lastModifiedBy>jmpantin</cp:lastModifiedBy>
  <cp:revision>167</cp:revision>
  <cp:lastPrinted>2017-02-16T22:19:00Z</cp:lastPrinted>
  <dcterms:created xsi:type="dcterms:W3CDTF">2017-07-13T21:02:00Z</dcterms:created>
  <dcterms:modified xsi:type="dcterms:W3CDTF">2017-08-26T19:11:00Z</dcterms:modified>
</cp:coreProperties>
</file>