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3BC302" w14:textId="77777777" w:rsidR="00031226" w:rsidRDefault="00031226" w:rsidP="00563D58">
      <w:pPr>
        <w:jc w:val="both"/>
        <w:rPr>
          <w:rFonts w:ascii="Gill Sans MT" w:hAnsi="Gill Sans MT" w:cs="Times New Roman"/>
          <w:sz w:val="40"/>
          <w:szCs w:val="40"/>
        </w:rPr>
      </w:pPr>
    </w:p>
    <w:p w14:paraId="3CB4A175" w14:textId="2853C513" w:rsidR="00B7052F" w:rsidRPr="00BD132F" w:rsidRDefault="00031226" w:rsidP="00563D58">
      <w:pPr>
        <w:jc w:val="both"/>
        <w:rPr>
          <w:rFonts w:ascii="Gill Sans MT" w:hAnsi="Gill Sans MT" w:cs="Times New Roman"/>
          <w:sz w:val="40"/>
          <w:szCs w:val="40"/>
        </w:rPr>
      </w:pPr>
      <w:r>
        <w:rPr>
          <w:rFonts w:ascii="Gill Sans MT" w:hAnsi="Gill Sans MT" w:cs="Times New Roman"/>
          <w:sz w:val="40"/>
          <w:szCs w:val="40"/>
        </w:rPr>
        <w:t>H</w:t>
      </w:r>
      <w:r w:rsidR="005F3672" w:rsidRPr="00BD132F">
        <w:rPr>
          <w:rFonts w:ascii="Gill Sans MT" w:hAnsi="Gill Sans MT" w:cs="Times New Roman"/>
          <w:sz w:val="40"/>
          <w:szCs w:val="40"/>
        </w:rPr>
        <w:t xml:space="preserve">ablar sobre España: los nuevos partidos y </w:t>
      </w:r>
      <w:r w:rsidR="00FF4B11">
        <w:rPr>
          <w:rFonts w:ascii="Gill Sans MT" w:hAnsi="Gill Sans MT" w:cs="Times New Roman"/>
          <w:sz w:val="40"/>
          <w:szCs w:val="40"/>
        </w:rPr>
        <w:t xml:space="preserve">el </w:t>
      </w:r>
      <w:r w:rsidR="005F3672" w:rsidRPr="00BD132F">
        <w:rPr>
          <w:rFonts w:ascii="Gill Sans MT" w:hAnsi="Gill Sans MT" w:cs="Times New Roman"/>
          <w:sz w:val="40"/>
          <w:szCs w:val="40"/>
        </w:rPr>
        <w:t>discurso del nacionalismo español</w:t>
      </w:r>
      <w:r w:rsidR="00485124" w:rsidRPr="00BD132F">
        <w:rPr>
          <w:rStyle w:val="Refdenotaalpie"/>
          <w:rFonts w:ascii="Gill Sans MT" w:hAnsi="Gill Sans MT" w:cs="Times New Roman"/>
          <w:sz w:val="40"/>
          <w:szCs w:val="40"/>
        </w:rPr>
        <w:footnoteReference w:id="1"/>
      </w:r>
      <w:r w:rsidR="00272E5F">
        <w:rPr>
          <w:rStyle w:val="Refdenotaalpie"/>
          <w:rFonts w:ascii="Gill Sans MT" w:hAnsi="Gill Sans MT" w:cs="Times New Roman"/>
          <w:sz w:val="40"/>
          <w:szCs w:val="40"/>
        </w:rPr>
        <w:footnoteReference w:id="2"/>
      </w:r>
    </w:p>
    <w:p w14:paraId="77F4F02B" w14:textId="22D9F0BA" w:rsidR="007546FA" w:rsidRPr="00563D58" w:rsidRDefault="00C769F5" w:rsidP="00BD132F">
      <w:pPr>
        <w:spacing w:after="0" w:line="240" w:lineRule="auto"/>
        <w:rPr>
          <w:rFonts w:ascii="Times New Roman" w:hAnsi="Times New Roman" w:cs="Times New Roman"/>
          <w:sz w:val="24"/>
          <w:szCs w:val="24"/>
        </w:rPr>
      </w:pPr>
      <w:r w:rsidRPr="00563D58">
        <w:rPr>
          <w:rFonts w:ascii="Times New Roman" w:hAnsi="Times New Roman" w:cs="Times New Roman"/>
          <w:sz w:val="24"/>
          <w:szCs w:val="24"/>
        </w:rPr>
        <w:t>Manuela Villena López</w:t>
      </w:r>
      <w:r w:rsidR="007546FA" w:rsidRPr="00563D58">
        <w:rPr>
          <w:rFonts w:ascii="Times New Roman" w:hAnsi="Times New Roman" w:cs="Times New Roman"/>
          <w:sz w:val="24"/>
          <w:szCs w:val="24"/>
        </w:rPr>
        <w:t xml:space="preserve"> (</w:t>
      </w:r>
      <w:r w:rsidR="002C0658" w:rsidRPr="00563D58">
        <w:rPr>
          <w:rFonts w:ascii="Times New Roman" w:hAnsi="Times New Roman" w:cs="Times New Roman"/>
          <w:sz w:val="24"/>
          <w:szCs w:val="24"/>
        </w:rPr>
        <w:t>villenalmm@hotmail.com)</w:t>
      </w:r>
    </w:p>
    <w:p w14:paraId="1B691BA2" w14:textId="2A55CF06" w:rsidR="007546FA" w:rsidRPr="00563D58" w:rsidRDefault="007546FA" w:rsidP="00BD132F">
      <w:pPr>
        <w:spacing w:after="0" w:line="240" w:lineRule="auto"/>
        <w:rPr>
          <w:rFonts w:ascii="Times New Roman" w:hAnsi="Times New Roman" w:cs="Times New Roman"/>
          <w:sz w:val="24"/>
          <w:szCs w:val="24"/>
        </w:rPr>
      </w:pPr>
      <w:r w:rsidRPr="00563D58">
        <w:rPr>
          <w:rFonts w:ascii="Times New Roman" w:hAnsi="Times New Roman" w:cs="Times New Roman"/>
          <w:sz w:val="24"/>
          <w:szCs w:val="24"/>
        </w:rPr>
        <w:t>Universidad Pablo de Olavide</w:t>
      </w:r>
    </w:p>
    <w:p w14:paraId="1ACCEE2A" w14:textId="77777777" w:rsidR="0048248E" w:rsidRDefault="0048248E" w:rsidP="00BD132F">
      <w:pPr>
        <w:spacing w:after="0" w:line="240" w:lineRule="auto"/>
        <w:rPr>
          <w:rFonts w:ascii="Times New Roman" w:hAnsi="Times New Roman" w:cs="Times New Roman"/>
          <w:sz w:val="24"/>
          <w:szCs w:val="24"/>
        </w:rPr>
      </w:pPr>
    </w:p>
    <w:p w14:paraId="6A183B16" w14:textId="5B3CE61B" w:rsidR="007546FA" w:rsidRPr="00563D58" w:rsidRDefault="00C769F5" w:rsidP="00BD132F">
      <w:pPr>
        <w:spacing w:after="0" w:line="240" w:lineRule="auto"/>
        <w:rPr>
          <w:rFonts w:ascii="Times New Roman" w:hAnsi="Times New Roman" w:cs="Times New Roman"/>
          <w:sz w:val="24"/>
          <w:szCs w:val="24"/>
        </w:rPr>
      </w:pPr>
      <w:r w:rsidRPr="00563D58">
        <w:rPr>
          <w:rFonts w:ascii="Times New Roman" w:hAnsi="Times New Roman" w:cs="Times New Roman"/>
          <w:sz w:val="24"/>
          <w:szCs w:val="24"/>
        </w:rPr>
        <w:t xml:space="preserve">Elena Ferri </w:t>
      </w:r>
      <w:r w:rsidR="007546FA" w:rsidRPr="00563D58">
        <w:rPr>
          <w:rFonts w:ascii="Times New Roman" w:hAnsi="Times New Roman" w:cs="Times New Roman"/>
          <w:sz w:val="24"/>
          <w:szCs w:val="24"/>
        </w:rPr>
        <w:t>Fuentevilla</w:t>
      </w:r>
      <w:r w:rsidR="00A11FEB" w:rsidRPr="00563D58">
        <w:rPr>
          <w:rFonts w:ascii="Times New Roman" w:hAnsi="Times New Roman" w:cs="Times New Roman"/>
          <w:sz w:val="24"/>
          <w:szCs w:val="24"/>
        </w:rPr>
        <w:t xml:space="preserve"> </w:t>
      </w:r>
      <w:r w:rsidR="007546FA" w:rsidRPr="00563D58">
        <w:rPr>
          <w:rFonts w:ascii="Times New Roman" w:hAnsi="Times New Roman" w:cs="Times New Roman"/>
          <w:sz w:val="24"/>
          <w:szCs w:val="24"/>
        </w:rPr>
        <w:t>(</w:t>
      </w:r>
      <w:hyperlink r:id="rId8" w:history="1">
        <w:r w:rsidR="007546FA" w:rsidRPr="00563D58">
          <w:rPr>
            <w:rStyle w:val="Hipervnculo"/>
            <w:rFonts w:ascii="Times New Roman" w:hAnsi="Times New Roman" w:cs="Times New Roman"/>
            <w:sz w:val="24"/>
            <w:szCs w:val="24"/>
          </w:rPr>
          <w:t>eferfue@upo.es</w:t>
        </w:r>
      </w:hyperlink>
      <w:r w:rsidR="007546FA" w:rsidRPr="00563D58">
        <w:rPr>
          <w:rFonts w:ascii="Times New Roman" w:hAnsi="Times New Roman" w:cs="Times New Roman"/>
          <w:sz w:val="24"/>
          <w:szCs w:val="24"/>
        </w:rPr>
        <w:t>)</w:t>
      </w:r>
    </w:p>
    <w:p w14:paraId="6BEF6B6D" w14:textId="77777777" w:rsidR="007546FA" w:rsidRPr="00563D58" w:rsidRDefault="007546FA" w:rsidP="00BD132F">
      <w:pPr>
        <w:spacing w:after="0" w:line="240" w:lineRule="auto"/>
        <w:rPr>
          <w:rFonts w:ascii="Times New Roman" w:hAnsi="Times New Roman" w:cs="Times New Roman"/>
          <w:sz w:val="24"/>
          <w:szCs w:val="24"/>
        </w:rPr>
      </w:pPr>
      <w:r w:rsidRPr="00563D58">
        <w:rPr>
          <w:rFonts w:ascii="Times New Roman" w:hAnsi="Times New Roman" w:cs="Times New Roman"/>
          <w:sz w:val="24"/>
          <w:szCs w:val="24"/>
        </w:rPr>
        <w:t>Universidad Pablo de Olavide</w:t>
      </w:r>
    </w:p>
    <w:p w14:paraId="736A5EC2" w14:textId="77777777" w:rsidR="0048248E" w:rsidRDefault="0048248E" w:rsidP="00BD132F">
      <w:pPr>
        <w:spacing w:after="0" w:line="240" w:lineRule="auto"/>
        <w:rPr>
          <w:rFonts w:ascii="Times New Roman" w:hAnsi="Times New Roman" w:cs="Times New Roman"/>
          <w:sz w:val="24"/>
          <w:szCs w:val="24"/>
        </w:rPr>
      </w:pPr>
    </w:p>
    <w:p w14:paraId="78A2D3A7" w14:textId="4C4CD3A2" w:rsidR="00C769F5" w:rsidRPr="00563D58" w:rsidRDefault="00C769F5" w:rsidP="00BD132F">
      <w:pPr>
        <w:spacing w:after="0" w:line="240" w:lineRule="auto"/>
        <w:rPr>
          <w:rFonts w:ascii="Times New Roman" w:hAnsi="Times New Roman" w:cs="Times New Roman"/>
          <w:sz w:val="24"/>
          <w:szCs w:val="24"/>
        </w:rPr>
      </w:pPr>
      <w:r w:rsidRPr="00563D58">
        <w:rPr>
          <w:rFonts w:ascii="Times New Roman" w:hAnsi="Times New Roman" w:cs="Times New Roman"/>
          <w:sz w:val="24"/>
          <w:szCs w:val="24"/>
        </w:rPr>
        <w:t>Antonia María Ruiz Jiménez</w:t>
      </w:r>
      <w:r w:rsidR="007546FA" w:rsidRPr="00563D58">
        <w:rPr>
          <w:rFonts w:ascii="Times New Roman" w:hAnsi="Times New Roman" w:cs="Times New Roman"/>
          <w:sz w:val="24"/>
          <w:szCs w:val="24"/>
        </w:rPr>
        <w:t xml:space="preserve"> (</w:t>
      </w:r>
      <w:hyperlink r:id="rId9" w:history="1">
        <w:r w:rsidR="007546FA" w:rsidRPr="00563D58">
          <w:rPr>
            <w:rStyle w:val="Hipervnculo"/>
            <w:rFonts w:ascii="Times New Roman" w:hAnsi="Times New Roman" w:cs="Times New Roman"/>
            <w:sz w:val="24"/>
            <w:szCs w:val="24"/>
          </w:rPr>
          <w:t>amruiz@upo.es</w:t>
        </w:r>
      </w:hyperlink>
      <w:r w:rsidR="007546FA" w:rsidRPr="00563D58">
        <w:rPr>
          <w:rFonts w:ascii="Times New Roman" w:hAnsi="Times New Roman" w:cs="Times New Roman"/>
          <w:sz w:val="24"/>
          <w:szCs w:val="24"/>
        </w:rPr>
        <w:t>)</w:t>
      </w:r>
    </w:p>
    <w:p w14:paraId="3A5FCFEF" w14:textId="77777777" w:rsidR="007546FA" w:rsidRPr="00563D58" w:rsidRDefault="007546FA" w:rsidP="00BD132F">
      <w:pPr>
        <w:spacing w:after="0" w:line="240" w:lineRule="auto"/>
        <w:rPr>
          <w:rFonts w:ascii="Times New Roman" w:hAnsi="Times New Roman" w:cs="Times New Roman"/>
          <w:sz w:val="24"/>
          <w:szCs w:val="24"/>
        </w:rPr>
      </w:pPr>
      <w:r w:rsidRPr="00563D58">
        <w:rPr>
          <w:rFonts w:ascii="Times New Roman" w:hAnsi="Times New Roman" w:cs="Times New Roman"/>
          <w:sz w:val="24"/>
          <w:szCs w:val="24"/>
        </w:rPr>
        <w:t>Universidad Pablo de Olavide</w:t>
      </w:r>
    </w:p>
    <w:p w14:paraId="3BAF4D5F" w14:textId="77777777" w:rsidR="0048248E" w:rsidRDefault="0048248E" w:rsidP="00563D58">
      <w:pPr>
        <w:jc w:val="both"/>
        <w:rPr>
          <w:rFonts w:ascii="Times New Roman" w:hAnsi="Times New Roman" w:cs="Times New Roman"/>
          <w:b/>
          <w:sz w:val="24"/>
          <w:szCs w:val="24"/>
        </w:rPr>
      </w:pPr>
    </w:p>
    <w:p w14:paraId="22E5386E" w14:textId="4297BEDD" w:rsidR="00C769F5" w:rsidRPr="00BD132F" w:rsidRDefault="0048248E" w:rsidP="00563D58">
      <w:pPr>
        <w:jc w:val="both"/>
        <w:rPr>
          <w:rFonts w:ascii="Gill Sans MT" w:hAnsi="Gill Sans MT" w:cs="Times New Roman"/>
          <w:sz w:val="32"/>
          <w:szCs w:val="32"/>
        </w:rPr>
      </w:pPr>
      <w:r w:rsidRPr="00BD132F">
        <w:rPr>
          <w:rFonts w:ascii="Gill Sans MT" w:hAnsi="Gill Sans MT" w:cs="Times New Roman"/>
          <w:sz w:val="32"/>
          <w:szCs w:val="32"/>
        </w:rPr>
        <w:t>Resumen</w:t>
      </w:r>
    </w:p>
    <w:p w14:paraId="57AD3C22" w14:textId="393AFF1C" w:rsidR="002F0095" w:rsidRDefault="000B2D06" w:rsidP="002F0095">
      <w:pPr>
        <w:ind w:firstLine="708"/>
        <w:jc w:val="both"/>
        <w:rPr>
          <w:rFonts w:ascii="Times New Roman" w:hAnsi="Times New Roman" w:cs="Times New Roman"/>
        </w:rPr>
      </w:pPr>
      <w:r w:rsidRPr="00BD132F">
        <w:rPr>
          <w:rFonts w:ascii="Times New Roman" w:hAnsi="Times New Roman" w:cs="Times New Roman"/>
        </w:rPr>
        <w:t xml:space="preserve">Esta comunicación </w:t>
      </w:r>
      <w:r w:rsidR="005F3672" w:rsidRPr="00BD132F">
        <w:rPr>
          <w:rFonts w:ascii="Times New Roman" w:hAnsi="Times New Roman" w:cs="Times New Roman"/>
        </w:rPr>
        <w:t xml:space="preserve">trata de responder a la pregunta de si la </w:t>
      </w:r>
      <w:r w:rsidR="00A52020">
        <w:rPr>
          <w:rFonts w:ascii="Times New Roman" w:hAnsi="Times New Roman" w:cs="Times New Roman"/>
        </w:rPr>
        <w:t>participación en las elecciones generales</w:t>
      </w:r>
      <w:r w:rsidR="00A52020" w:rsidRPr="00BD132F">
        <w:rPr>
          <w:rFonts w:ascii="Times New Roman" w:hAnsi="Times New Roman" w:cs="Times New Roman"/>
        </w:rPr>
        <w:t xml:space="preserve"> </w:t>
      </w:r>
      <w:r w:rsidR="005F3672" w:rsidRPr="00BD132F">
        <w:rPr>
          <w:rFonts w:ascii="Times New Roman" w:hAnsi="Times New Roman" w:cs="Times New Roman"/>
        </w:rPr>
        <w:t xml:space="preserve">de nuevos partidos de ámbito estatal en España desde 2015 (Podemos y Ciudadanos), con un discurso explícito sobre </w:t>
      </w:r>
      <w:r w:rsidR="00A52020">
        <w:rPr>
          <w:rFonts w:ascii="Times New Roman" w:hAnsi="Times New Roman" w:cs="Times New Roman"/>
        </w:rPr>
        <w:t>el tipo de comunidad política que imaginan</w:t>
      </w:r>
      <w:r w:rsidR="005F3672" w:rsidRPr="00BD132F">
        <w:rPr>
          <w:rFonts w:ascii="Times New Roman" w:hAnsi="Times New Roman" w:cs="Times New Roman"/>
        </w:rPr>
        <w:t>, ha tenido algún impacto en las posturas y discursos que los “viejos” partidos de ámbito estatal (PP y PSOE) habían mantenido hasta esa fecha.</w:t>
      </w:r>
      <w:r w:rsidRPr="00BD132F">
        <w:rPr>
          <w:rFonts w:ascii="Times New Roman" w:hAnsi="Times New Roman" w:cs="Times New Roman"/>
        </w:rPr>
        <w:t xml:space="preserve"> Para obtener evidencia empírica  sobre </w:t>
      </w:r>
      <w:r w:rsidR="005F3672" w:rsidRPr="00BD132F">
        <w:rPr>
          <w:rFonts w:ascii="Times New Roman" w:hAnsi="Times New Roman" w:cs="Times New Roman"/>
        </w:rPr>
        <w:t>el nacionalismo español de los nuevos y viejos partidos</w:t>
      </w:r>
      <w:r w:rsidRPr="00BD132F">
        <w:rPr>
          <w:rFonts w:ascii="Times New Roman" w:hAnsi="Times New Roman" w:cs="Times New Roman"/>
        </w:rPr>
        <w:t xml:space="preserve"> se ha </w:t>
      </w:r>
      <w:r w:rsidR="005F3672" w:rsidRPr="00BD132F">
        <w:rPr>
          <w:rFonts w:ascii="Times New Roman" w:hAnsi="Times New Roman" w:cs="Times New Roman"/>
        </w:rPr>
        <w:t>revisado y actualizado</w:t>
      </w:r>
      <w:r w:rsidRPr="00BD132F">
        <w:rPr>
          <w:rFonts w:ascii="Times New Roman" w:hAnsi="Times New Roman" w:cs="Times New Roman"/>
        </w:rPr>
        <w:t xml:space="preserve"> el protocolo de codificación desarrollado por Ferri y Ruiz (2015) </w:t>
      </w:r>
      <w:r w:rsidR="005F3672" w:rsidRPr="00BD132F">
        <w:rPr>
          <w:rFonts w:ascii="Times New Roman" w:hAnsi="Times New Roman" w:cs="Times New Roman"/>
        </w:rPr>
        <w:t xml:space="preserve">para PP y PSOE, </w:t>
      </w:r>
      <w:r w:rsidRPr="00BD132F">
        <w:rPr>
          <w:rFonts w:ascii="Times New Roman" w:hAnsi="Times New Roman" w:cs="Times New Roman"/>
        </w:rPr>
        <w:t>incluyendo</w:t>
      </w:r>
      <w:r w:rsidR="005F3672" w:rsidRPr="00BD132F">
        <w:rPr>
          <w:rFonts w:ascii="Times New Roman" w:hAnsi="Times New Roman" w:cs="Times New Roman"/>
        </w:rPr>
        <w:t xml:space="preserve"> terminología propia de Podemos y Ciudadanos; y, por otro lado, se ha complementado con un análisis lingüístico de expresiones que definen al </w:t>
      </w:r>
      <w:r w:rsidR="005F3672" w:rsidRPr="00647B91">
        <w:rPr>
          <w:rFonts w:ascii="Times New Roman" w:hAnsi="Times New Roman" w:cs="Times New Roman"/>
          <w:i/>
        </w:rPr>
        <w:t>in-group</w:t>
      </w:r>
      <w:r w:rsidR="005F3672" w:rsidRPr="00BD132F">
        <w:rPr>
          <w:rFonts w:ascii="Times New Roman" w:hAnsi="Times New Roman" w:cs="Times New Roman"/>
        </w:rPr>
        <w:t xml:space="preserve">. </w:t>
      </w:r>
      <w:r w:rsidR="002F0095">
        <w:rPr>
          <w:rFonts w:ascii="Times New Roman" w:hAnsi="Times New Roman" w:cs="Times New Roman"/>
        </w:rPr>
        <w:t xml:space="preserve">Del análisis se desprende que, en términos generales, </w:t>
      </w:r>
      <w:r w:rsidR="002F0095" w:rsidRPr="002F0095">
        <w:rPr>
          <w:rFonts w:ascii="Times New Roman" w:hAnsi="Times New Roman" w:cs="Times New Roman"/>
        </w:rPr>
        <w:t>las nuevas formaciones políticas no tienen más discurso nacionalista</w:t>
      </w:r>
      <w:r w:rsidR="002F0095">
        <w:rPr>
          <w:rFonts w:ascii="Times New Roman" w:hAnsi="Times New Roman" w:cs="Times New Roman"/>
        </w:rPr>
        <w:t xml:space="preserve"> y tampoco enfatizan </w:t>
      </w:r>
      <w:r w:rsidR="002F0095" w:rsidRPr="002F0095">
        <w:rPr>
          <w:rFonts w:ascii="Times New Roman" w:hAnsi="Times New Roman" w:cs="Times New Roman"/>
        </w:rPr>
        <w:t xml:space="preserve">en mayor </w:t>
      </w:r>
      <w:r w:rsidR="002F0095">
        <w:rPr>
          <w:rFonts w:ascii="Times New Roman" w:hAnsi="Times New Roman" w:cs="Times New Roman"/>
        </w:rPr>
        <w:t xml:space="preserve">medida en la dimensión afectiva </w:t>
      </w:r>
      <w:r w:rsidR="002F0095" w:rsidRPr="002F0095">
        <w:rPr>
          <w:rFonts w:ascii="Times New Roman" w:hAnsi="Times New Roman" w:cs="Times New Roman"/>
        </w:rPr>
        <w:t xml:space="preserve">que los partidos tradicionales a pesar de la impresión que sobre este tema se ha </w:t>
      </w:r>
      <w:r w:rsidR="002F0095">
        <w:rPr>
          <w:rFonts w:ascii="Times New Roman" w:hAnsi="Times New Roman" w:cs="Times New Roman"/>
        </w:rPr>
        <w:t>trasladado</w:t>
      </w:r>
      <w:r w:rsidR="002F0095" w:rsidRPr="002F0095">
        <w:rPr>
          <w:rFonts w:ascii="Times New Roman" w:hAnsi="Times New Roman" w:cs="Times New Roman"/>
        </w:rPr>
        <w:t xml:space="preserve"> desde diferentes sectores.  </w:t>
      </w:r>
    </w:p>
    <w:p w14:paraId="5B13C243" w14:textId="2BE8B919" w:rsidR="000D00DC" w:rsidRPr="002F0095" w:rsidRDefault="002F0095" w:rsidP="002F0095">
      <w:pPr>
        <w:ind w:firstLine="708"/>
        <w:jc w:val="both"/>
        <w:rPr>
          <w:rFonts w:ascii="Times New Roman" w:hAnsi="Times New Roman" w:cs="Times New Roman"/>
        </w:rPr>
      </w:pPr>
      <w:r w:rsidRPr="002F0095">
        <w:rPr>
          <w:rFonts w:ascii="Times New Roman" w:hAnsi="Times New Roman" w:cs="Times New Roman"/>
        </w:rPr>
        <w:t xml:space="preserve"> </w:t>
      </w:r>
      <w:r w:rsidR="0048248E" w:rsidRPr="002F0095">
        <w:rPr>
          <w:rFonts w:ascii="Times New Roman" w:hAnsi="Times New Roman" w:cs="Times New Roman"/>
        </w:rPr>
        <w:t>Palabras claves</w:t>
      </w:r>
      <w:r w:rsidR="000D00DC" w:rsidRPr="002F0095">
        <w:rPr>
          <w:rFonts w:ascii="Times New Roman" w:hAnsi="Times New Roman" w:cs="Times New Roman"/>
        </w:rPr>
        <w:t xml:space="preserve">: </w:t>
      </w:r>
    </w:p>
    <w:p w14:paraId="11065529" w14:textId="0A4A068B" w:rsidR="006313F0" w:rsidRPr="00BD132F" w:rsidRDefault="001A0894" w:rsidP="00563D58">
      <w:pPr>
        <w:jc w:val="both"/>
        <w:rPr>
          <w:rFonts w:ascii="Times New Roman" w:hAnsi="Times New Roman" w:cs="Times New Roman"/>
        </w:rPr>
      </w:pPr>
      <w:r w:rsidRPr="00BD132F">
        <w:rPr>
          <w:rFonts w:ascii="Times New Roman" w:hAnsi="Times New Roman" w:cs="Times New Roman"/>
        </w:rPr>
        <w:t>Viejos partidos</w:t>
      </w:r>
      <w:r w:rsidR="000D00DC" w:rsidRPr="00BD132F">
        <w:rPr>
          <w:rFonts w:ascii="Times New Roman" w:hAnsi="Times New Roman" w:cs="Times New Roman"/>
        </w:rPr>
        <w:t xml:space="preserve">, </w:t>
      </w:r>
      <w:r w:rsidRPr="00BD132F">
        <w:rPr>
          <w:rFonts w:ascii="Times New Roman" w:hAnsi="Times New Roman" w:cs="Times New Roman"/>
        </w:rPr>
        <w:t>nuevos partidos</w:t>
      </w:r>
      <w:r w:rsidR="000D00DC" w:rsidRPr="00BD132F">
        <w:rPr>
          <w:rFonts w:ascii="Times New Roman" w:hAnsi="Times New Roman" w:cs="Times New Roman"/>
        </w:rPr>
        <w:t>,</w:t>
      </w:r>
      <w:r w:rsidRPr="00BD132F">
        <w:rPr>
          <w:rFonts w:ascii="Times New Roman" w:hAnsi="Times New Roman" w:cs="Times New Roman"/>
        </w:rPr>
        <w:t xml:space="preserve"> Podemos, Ciudadanos, PP, PSOE,</w:t>
      </w:r>
      <w:r w:rsidR="000D00DC" w:rsidRPr="00BD132F">
        <w:rPr>
          <w:rFonts w:ascii="Times New Roman" w:hAnsi="Times New Roman" w:cs="Times New Roman"/>
        </w:rPr>
        <w:t xml:space="preserve"> </w:t>
      </w:r>
      <w:r w:rsidRPr="00BD132F">
        <w:rPr>
          <w:rFonts w:ascii="Times New Roman" w:hAnsi="Times New Roman" w:cs="Times New Roman"/>
        </w:rPr>
        <w:t xml:space="preserve">nacionalismo español, </w:t>
      </w:r>
      <w:r w:rsidR="000D00DC" w:rsidRPr="00BD132F">
        <w:rPr>
          <w:rFonts w:ascii="Times New Roman" w:hAnsi="Times New Roman" w:cs="Times New Roman"/>
        </w:rPr>
        <w:t xml:space="preserve">programas electorales, </w:t>
      </w:r>
      <w:r w:rsidR="003E4614" w:rsidRPr="00BD132F">
        <w:rPr>
          <w:rFonts w:ascii="Times New Roman" w:hAnsi="Times New Roman" w:cs="Times New Roman"/>
        </w:rPr>
        <w:t>comunidad política</w:t>
      </w:r>
      <w:r w:rsidR="000D00DC" w:rsidRPr="00BD132F">
        <w:rPr>
          <w:rFonts w:ascii="Times New Roman" w:hAnsi="Times New Roman" w:cs="Times New Roman"/>
          <w:u w:val="single"/>
        </w:rPr>
        <w:t>,</w:t>
      </w:r>
      <w:r w:rsidR="000D00DC" w:rsidRPr="00BD132F">
        <w:rPr>
          <w:rFonts w:ascii="Times New Roman" w:hAnsi="Times New Roman" w:cs="Times New Roman"/>
        </w:rPr>
        <w:t xml:space="preserve"> España, </w:t>
      </w:r>
      <w:r w:rsidRPr="00BD132F">
        <w:rPr>
          <w:rFonts w:ascii="Times New Roman" w:hAnsi="Times New Roman" w:cs="Times New Roman"/>
        </w:rPr>
        <w:t>partidos políticos, competición electoral.</w:t>
      </w:r>
    </w:p>
    <w:p w14:paraId="5E6D8D09" w14:textId="4253F992" w:rsidR="00B7052F" w:rsidRPr="00BD132F" w:rsidRDefault="00B7052F" w:rsidP="00563D58">
      <w:pPr>
        <w:jc w:val="both"/>
        <w:rPr>
          <w:rFonts w:ascii="Times New Roman" w:hAnsi="Times New Roman" w:cs="Times New Roman"/>
          <w:b/>
          <w:sz w:val="24"/>
          <w:szCs w:val="24"/>
        </w:rPr>
      </w:pPr>
      <w:r w:rsidRPr="00BD132F">
        <w:rPr>
          <w:rFonts w:ascii="Times New Roman" w:hAnsi="Times New Roman" w:cs="Times New Roman"/>
          <w:b/>
          <w:sz w:val="24"/>
          <w:szCs w:val="24"/>
        </w:rPr>
        <w:br w:type="page"/>
      </w:r>
    </w:p>
    <w:p w14:paraId="452725FB" w14:textId="2A9A21A5" w:rsidR="001B00F2" w:rsidRPr="00BD132F" w:rsidRDefault="006313F0" w:rsidP="00BD132F">
      <w:pPr>
        <w:ind w:left="360"/>
        <w:jc w:val="both"/>
        <w:rPr>
          <w:rFonts w:ascii="Gill Sans MT" w:hAnsi="Gill Sans MT" w:cs="Times New Roman"/>
          <w:sz w:val="32"/>
          <w:szCs w:val="32"/>
        </w:rPr>
      </w:pPr>
      <w:r w:rsidRPr="00BD132F">
        <w:rPr>
          <w:rFonts w:ascii="Gill Sans MT" w:hAnsi="Gill Sans MT" w:cs="Times New Roman"/>
          <w:sz w:val="32"/>
          <w:szCs w:val="32"/>
        </w:rPr>
        <w:lastRenderedPageBreak/>
        <w:t>I</w:t>
      </w:r>
      <w:r w:rsidR="0048248E" w:rsidRPr="00BD132F">
        <w:rPr>
          <w:rFonts w:ascii="Gill Sans MT" w:hAnsi="Gill Sans MT" w:cs="Times New Roman"/>
          <w:sz w:val="32"/>
          <w:szCs w:val="32"/>
        </w:rPr>
        <w:t xml:space="preserve">ntroducción </w:t>
      </w:r>
    </w:p>
    <w:p w14:paraId="535DE829" w14:textId="0B279785" w:rsidR="00BA7ED3" w:rsidRPr="00BD132F" w:rsidRDefault="00AB271C" w:rsidP="00563D58">
      <w:pPr>
        <w:ind w:firstLine="567"/>
        <w:jc w:val="both"/>
        <w:rPr>
          <w:rFonts w:ascii="Times New Roman" w:hAnsi="Times New Roman" w:cs="Times New Roman"/>
          <w:bCs/>
        </w:rPr>
      </w:pPr>
      <w:r w:rsidRPr="00BD132F">
        <w:rPr>
          <w:rFonts w:ascii="Times New Roman" w:hAnsi="Times New Roman" w:cs="Times New Roman"/>
          <w:bCs/>
        </w:rPr>
        <w:t>En los últimos años,</w:t>
      </w:r>
      <w:r w:rsidR="00BA7ED3" w:rsidRPr="00BD132F">
        <w:rPr>
          <w:rFonts w:ascii="Times New Roman" w:hAnsi="Times New Roman" w:cs="Times New Roman"/>
          <w:bCs/>
        </w:rPr>
        <w:t xml:space="preserve"> </w:t>
      </w:r>
      <w:r w:rsidRPr="00BD132F">
        <w:rPr>
          <w:rFonts w:ascii="Times New Roman" w:hAnsi="Times New Roman" w:cs="Times New Roman"/>
          <w:bCs/>
        </w:rPr>
        <w:t xml:space="preserve"> la crisis económica y social, la corrupción y el desgaste del sistema de partidos han propiciado la irrupción de nuevas formaciones políticas que se han presentado como alternativa a los partidos tradicionales, con el rechazo de todo lo asociado a la vieja política. Y prueba de </w:t>
      </w:r>
      <w:r w:rsidR="0048248E" w:rsidRPr="00BD132F">
        <w:rPr>
          <w:rFonts w:ascii="Times New Roman" w:hAnsi="Times New Roman" w:cs="Times New Roman"/>
          <w:bCs/>
        </w:rPr>
        <w:t xml:space="preserve">su </w:t>
      </w:r>
      <w:r w:rsidR="00C91FAB" w:rsidRPr="00BD132F">
        <w:rPr>
          <w:rFonts w:ascii="Times New Roman" w:hAnsi="Times New Roman" w:cs="Times New Roman"/>
          <w:bCs/>
        </w:rPr>
        <w:t>atractivo entre la ciudadanía</w:t>
      </w:r>
      <w:r w:rsidR="00C3141D" w:rsidRPr="00BD132F">
        <w:rPr>
          <w:rFonts w:ascii="Times New Roman" w:hAnsi="Times New Roman" w:cs="Times New Roman"/>
          <w:bCs/>
        </w:rPr>
        <w:t>,</w:t>
      </w:r>
      <w:r w:rsidRPr="00BD132F">
        <w:rPr>
          <w:rFonts w:ascii="Times New Roman" w:hAnsi="Times New Roman" w:cs="Times New Roman"/>
          <w:bCs/>
        </w:rPr>
        <w:t xml:space="preserve"> son los resultados obtenidos en las elecciones del pasado 20 de </w:t>
      </w:r>
      <w:r w:rsidR="00A52020">
        <w:rPr>
          <w:rFonts w:ascii="Times New Roman" w:hAnsi="Times New Roman" w:cs="Times New Roman"/>
          <w:bCs/>
        </w:rPr>
        <w:t>d</w:t>
      </w:r>
      <w:r w:rsidRPr="00BD132F">
        <w:rPr>
          <w:rFonts w:ascii="Times New Roman" w:hAnsi="Times New Roman" w:cs="Times New Roman"/>
          <w:bCs/>
        </w:rPr>
        <w:t>iciembre de 2015 donde se puso de manifiesto el cambio en la configuración del sistema de partidos existente hasta la fecha. E</w:t>
      </w:r>
      <w:r w:rsidR="00C91FAB" w:rsidRPr="00BD132F">
        <w:rPr>
          <w:rFonts w:ascii="Times New Roman" w:hAnsi="Times New Roman" w:cs="Times New Roman"/>
          <w:bCs/>
        </w:rPr>
        <w:t>ra</w:t>
      </w:r>
      <w:r w:rsidRPr="00BD132F">
        <w:rPr>
          <w:rFonts w:ascii="Times New Roman" w:hAnsi="Times New Roman" w:cs="Times New Roman"/>
          <w:bCs/>
        </w:rPr>
        <w:t xml:space="preserve"> la primera  vez que PSOE y PP no suma</w:t>
      </w:r>
      <w:r w:rsidR="00C91FAB" w:rsidRPr="00BD132F">
        <w:rPr>
          <w:rFonts w:ascii="Times New Roman" w:hAnsi="Times New Roman" w:cs="Times New Roman"/>
          <w:bCs/>
        </w:rPr>
        <w:t>ban</w:t>
      </w:r>
      <w:r w:rsidRPr="00BD132F">
        <w:rPr>
          <w:rFonts w:ascii="Times New Roman" w:hAnsi="Times New Roman" w:cs="Times New Roman"/>
          <w:bCs/>
        </w:rPr>
        <w:t xml:space="preserve"> más del cincuenta por ciento de los votos</w:t>
      </w:r>
      <w:r w:rsidRPr="00BD132F">
        <w:rPr>
          <w:rFonts w:ascii="Times New Roman" w:hAnsi="Times New Roman" w:cs="Times New Roman"/>
          <w:bCs/>
          <w:vertAlign w:val="superscript"/>
        </w:rPr>
        <w:footnoteReference w:id="3"/>
      </w:r>
      <w:r w:rsidRPr="00BD132F">
        <w:rPr>
          <w:rFonts w:ascii="Times New Roman" w:hAnsi="Times New Roman" w:cs="Times New Roman"/>
          <w:bCs/>
        </w:rPr>
        <w:t xml:space="preserve"> y e</w:t>
      </w:r>
      <w:r w:rsidR="00C91FAB" w:rsidRPr="00BD132F">
        <w:rPr>
          <w:rFonts w:ascii="Times New Roman" w:hAnsi="Times New Roman" w:cs="Times New Roman"/>
          <w:bCs/>
        </w:rPr>
        <w:t>ra</w:t>
      </w:r>
      <w:r w:rsidRPr="00BD132F">
        <w:rPr>
          <w:rFonts w:ascii="Times New Roman" w:hAnsi="Times New Roman" w:cs="Times New Roman"/>
          <w:bCs/>
        </w:rPr>
        <w:t xml:space="preserve"> la primera vez también que entra</w:t>
      </w:r>
      <w:r w:rsidR="00C91FAB" w:rsidRPr="00BD132F">
        <w:rPr>
          <w:rFonts w:ascii="Times New Roman" w:hAnsi="Times New Roman" w:cs="Times New Roman"/>
          <w:bCs/>
        </w:rPr>
        <w:t>ban</w:t>
      </w:r>
      <w:r w:rsidRPr="00BD132F">
        <w:rPr>
          <w:rFonts w:ascii="Times New Roman" w:hAnsi="Times New Roman" w:cs="Times New Roman"/>
          <w:bCs/>
        </w:rPr>
        <w:t xml:space="preserve">, con tanta fuerza, dos partidos (Podemos y Ciudadanos) que hasta </w:t>
      </w:r>
      <w:r w:rsidR="00C91FAB" w:rsidRPr="00BD132F">
        <w:rPr>
          <w:rFonts w:ascii="Times New Roman" w:hAnsi="Times New Roman" w:cs="Times New Roman"/>
          <w:bCs/>
        </w:rPr>
        <w:t xml:space="preserve">ese momento </w:t>
      </w:r>
      <w:r w:rsidRPr="00BD132F">
        <w:rPr>
          <w:rFonts w:ascii="Times New Roman" w:hAnsi="Times New Roman" w:cs="Times New Roman"/>
          <w:bCs/>
        </w:rPr>
        <w:t>no tenían representación en el Congreso de los Diputados y que</w:t>
      </w:r>
      <w:r w:rsidR="00996E86" w:rsidRPr="00BD132F">
        <w:rPr>
          <w:rFonts w:ascii="Times New Roman" w:hAnsi="Times New Roman" w:cs="Times New Roman"/>
          <w:bCs/>
        </w:rPr>
        <w:t>,</w:t>
      </w:r>
      <w:r w:rsidRPr="00BD132F">
        <w:rPr>
          <w:rFonts w:ascii="Times New Roman" w:hAnsi="Times New Roman" w:cs="Times New Roman"/>
          <w:bCs/>
        </w:rPr>
        <w:t xml:space="preserve"> </w:t>
      </w:r>
      <w:r w:rsidR="00C91FAB" w:rsidRPr="00BD132F">
        <w:rPr>
          <w:rFonts w:ascii="Times New Roman" w:hAnsi="Times New Roman" w:cs="Times New Roman"/>
          <w:bCs/>
        </w:rPr>
        <w:t>por tanto</w:t>
      </w:r>
      <w:r w:rsidR="00996E86" w:rsidRPr="00BD132F">
        <w:rPr>
          <w:rFonts w:ascii="Times New Roman" w:hAnsi="Times New Roman" w:cs="Times New Roman"/>
          <w:bCs/>
        </w:rPr>
        <w:t>,</w:t>
      </w:r>
      <w:r w:rsidR="00C91FAB" w:rsidRPr="00BD132F">
        <w:rPr>
          <w:rFonts w:ascii="Times New Roman" w:hAnsi="Times New Roman" w:cs="Times New Roman"/>
          <w:bCs/>
        </w:rPr>
        <w:t xml:space="preserve"> se configuraban como elementos</w:t>
      </w:r>
      <w:r w:rsidRPr="00BD132F">
        <w:rPr>
          <w:rFonts w:ascii="Times New Roman" w:hAnsi="Times New Roman" w:cs="Times New Roman"/>
          <w:bCs/>
        </w:rPr>
        <w:t xml:space="preserve"> claves para la gobernabilidad del país</w:t>
      </w:r>
      <w:r w:rsidR="00996E86" w:rsidRPr="00BD132F">
        <w:rPr>
          <w:rFonts w:ascii="Times New Roman" w:hAnsi="Times New Roman" w:cs="Times New Roman"/>
          <w:bCs/>
        </w:rPr>
        <w:t>.</w:t>
      </w:r>
    </w:p>
    <w:p w14:paraId="149DE99A" w14:textId="163F3B1E" w:rsidR="005B3580" w:rsidRPr="00BD132F" w:rsidRDefault="00417477" w:rsidP="00563D58">
      <w:pPr>
        <w:ind w:firstLine="567"/>
        <w:jc w:val="both"/>
        <w:rPr>
          <w:rFonts w:ascii="Times New Roman" w:hAnsi="Times New Roman" w:cs="Times New Roman"/>
          <w:bCs/>
        </w:rPr>
      </w:pPr>
      <w:r w:rsidRPr="00BD132F">
        <w:rPr>
          <w:rFonts w:ascii="Times New Roman" w:hAnsi="Times New Roman" w:cs="Times New Roman"/>
          <w:bCs/>
        </w:rPr>
        <w:t>Ambos partidos emergentes</w:t>
      </w:r>
      <w:r w:rsidR="00860015" w:rsidRPr="00BD132F">
        <w:rPr>
          <w:rFonts w:ascii="Times New Roman" w:hAnsi="Times New Roman" w:cs="Times New Roman"/>
          <w:bCs/>
        </w:rPr>
        <w:t xml:space="preserve">, </w:t>
      </w:r>
      <w:r w:rsidR="00AB271C" w:rsidRPr="00BD132F">
        <w:rPr>
          <w:rFonts w:ascii="Times New Roman" w:hAnsi="Times New Roman" w:cs="Times New Roman"/>
          <w:bCs/>
        </w:rPr>
        <w:t xml:space="preserve">no sólo </w:t>
      </w:r>
      <w:r w:rsidR="00860015" w:rsidRPr="00BD132F">
        <w:rPr>
          <w:rFonts w:ascii="Times New Roman" w:hAnsi="Times New Roman" w:cs="Times New Roman"/>
          <w:bCs/>
        </w:rPr>
        <w:t>ha</w:t>
      </w:r>
      <w:r w:rsidR="00DC762F" w:rsidRPr="00BD132F">
        <w:rPr>
          <w:rFonts w:ascii="Times New Roman" w:hAnsi="Times New Roman" w:cs="Times New Roman"/>
          <w:bCs/>
        </w:rPr>
        <w:t>n</w:t>
      </w:r>
      <w:r w:rsidR="00860015" w:rsidRPr="00BD132F">
        <w:rPr>
          <w:rFonts w:ascii="Times New Roman" w:hAnsi="Times New Roman" w:cs="Times New Roman"/>
          <w:bCs/>
        </w:rPr>
        <w:t xml:space="preserve"> traído consigo una mayor fragmentación política y electoral</w:t>
      </w:r>
      <w:r w:rsidR="00286BC0" w:rsidRPr="00BD132F">
        <w:rPr>
          <w:rFonts w:ascii="Times New Roman" w:hAnsi="Times New Roman" w:cs="Times New Roman"/>
          <w:bCs/>
        </w:rPr>
        <w:t xml:space="preserve"> en el escenario partidista</w:t>
      </w:r>
      <w:r w:rsidR="00B4635D" w:rsidRPr="00BD132F">
        <w:rPr>
          <w:rFonts w:ascii="Times New Roman" w:hAnsi="Times New Roman" w:cs="Times New Roman"/>
          <w:bCs/>
        </w:rPr>
        <w:t xml:space="preserve"> sino también </w:t>
      </w:r>
      <w:r w:rsidR="00DE533A" w:rsidRPr="00BD132F">
        <w:rPr>
          <w:rFonts w:ascii="Times New Roman" w:hAnsi="Times New Roman" w:cs="Times New Roman"/>
          <w:bCs/>
        </w:rPr>
        <w:t xml:space="preserve">han situado </w:t>
      </w:r>
      <w:r w:rsidR="00CC4B5A" w:rsidRPr="00BD132F">
        <w:rPr>
          <w:rFonts w:ascii="Times New Roman" w:hAnsi="Times New Roman" w:cs="Times New Roman"/>
          <w:bCs/>
        </w:rPr>
        <w:t>la cuestión nacional en el centro del debate político</w:t>
      </w:r>
      <w:r w:rsidR="00B4635D" w:rsidRPr="00BD132F">
        <w:rPr>
          <w:rFonts w:ascii="Times New Roman" w:hAnsi="Times New Roman" w:cs="Times New Roman"/>
          <w:bCs/>
        </w:rPr>
        <w:t xml:space="preserve"> </w:t>
      </w:r>
      <w:r w:rsidR="00DE533A" w:rsidRPr="00BD132F">
        <w:rPr>
          <w:rFonts w:ascii="Times New Roman" w:hAnsi="Times New Roman" w:cs="Times New Roman"/>
          <w:bCs/>
        </w:rPr>
        <w:t>redefini</w:t>
      </w:r>
      <w:r w:rsidR="00B4635D" w:rsidRPr="00BD132F">
        <w:rPr>
          <w:rFonts w:ascii="Times New Roman" w:hAnsi="Times New Roman" w:cs="Times New Roman"/>
          <w:bCs/>
        </w:rPr>
        <w:t>en</w:t>
      </w:r>
      <w:r w:rsidR="00DE533A" w:rsidRPr="00BD132F">
        <w:rPr>
          <w:rFonts w:ascii="Times New Roman" w:hAnsi="Times New Roman" w:cs="Times New Roman"/>
          <w:bCs/>
        </w:rPr>
        <w:t>do</w:t>
      </w:r>
      <w:r w:rsidR="00CC4B5A" w:rsidRPr="00BD132F">
        <w:rPr>
          <w:rFonts w:ascii="Times New Roman" w:hAnsi="Times New Roman" w:cs="Times New Roman"/>
          <w:bCs/>
        </w:rPr>
        <w:t xml:space="preserve"> </w:t>
      </w:r>
      <w:r w:rsidR="00860015" w:rsidRPr="00BD132F">
        <w:rPr>
          <w:rFonts w:ascii="Times New Roman" w:hAnsi="Times New Roman" w:cs="Times New Roman"/>
          <w:bCs/>
        </w:rPr>
        <w:t xml:space="preserve">conceptos o términos que tradicionalmente se han considerado propios de los partidos de </w:t>
      </w:r>
      <w:r w:rsidR="00C3141D" w:rsidRPr="00BD132F">
        <w:rPr>
          <w:rFonts w:ascii="Times New Roman" w:hAnsi="Times New Roman" w:cs="Times New Roman"/>
          <w:bCs/>
        </w:rPr>
        <w:t xml:space="preserve">derecha. </w:t>
      </w:r>
      <w:r w:rsidR="00624D15" w:rsidRPr="00BD132F">
        <w:rPr>
          <w:rFonts w:ascii="Times New Roman" w:hAnsi="Times New Roman" w:cs="Times New Roman"/>
        </w:rPr>
        <w:t xml:space="preserve">A </w:t>
      </w:r>
      <w:r w:rsidR="007E0270" w:rsidRPr="00BD132F">
        <w:rPr>
          <w:rFonts w:ascii="Times New Roman" w:hAnsi="Times New Roman" w:cs="Times New Roman"/>
        </w:rPr>
        <w:t>e</w:t>
      </w:r>
      <w:r w:rsidR="0079155E" w:rsidRPr="00BD132F">
        <w:rPr>
          <w:rFonts w:ascii="Times New Roman" w:hAnsi="Times New Roman" w:cs="Times New Roman"/>
        </w:rPr>
        <w:t>sta nueva situación, hay que sumar el reto de España de acomodar las distintas iden</w:t>
      </w:r>
      <w:r w:rsidR="007E0270" w:rsidRPr="00BD132F">
        <w:rPr>
          <w:rFonts w:ascii="Times New Roman" w:hAnsi="Times New Roman" w:cs="Times New Roman"/>
        </w:rPr>
        <w:t xml:space="preserve">tidades nacionales existentes, </w:t>
      </w:r>
      <w:r w:rsidR="0079155E" w:rsidRPr="00BD132F">
        <w:rPr>
          <w:rFonts w:ascii="Times New Roman" w:hAnsi="Times New Roman" w:cs="Times New Roman"/>
        </w:rPr>
        <w:t xml:space="preserve">y todo esto, en el marco del contexto europeo y un mundo cada vez más globalizado. Treinta y ocho años después de la aprobación de la Constitución, el modelo </w:t>
      </w:r>
      <w:r w:rsidR="00996E86" w:rsidRPr="00BD132F">
        <w:rPr>
          <w:rFonts w:ascii="Times New Roman" w:hAnsi="Times New Roman" w:cs="Times New Roman"/>
        </w:rPr>
        <w:t>de organización territorial del estado español</w:t>
      </w:r>
      <w:r w:rsidR="0079155E" w:rsidRPr="00BD132F">
        <w:rPr>
          <w:rFonts w:ascii="Times New Roman" w:hAnsi="Times New Roman" w:cs="Times New Roman"/>
        </w:rPr>
        <w:t xml:space="preserve"> parece no haber dado satisfacción a determinadas aspiraciones y la muestra más evidente de ello es la iniciativa independentista catalana</w:t>
      </w:r>
      <w:r w:rsidR="0079155E" w:rsidRPr="00BD132F">
        <w:rPr>
          <w:rStyle w:val="Refdenotaalpie"/>
          <w:rFonts w:ascii="Times New Roman" w:hAnsi="Times New Roman" w:cs="Times New Roman"/>
        </w:rPr>
        <w:footnoteReference w:id="4"/>
      </w:r>
      <w:r w:rsidR="0079155E" w:rsidRPr="00BD132F">
        <w:rPr>
          <w:rFonts w:ascii="Times New Roman" w:hAnsi="Times New Roman" w:cs="Times New Roman"/>
        </w:rPr>
        <w:t xml:space="preserve">. </w:t>
      </w:r>
      <w:r w:rsidR="005B3580" w:rsidRPr="00BD132F">
        <w:rPr>
          <w:rFonts w:ascii="Times New Roman" w:hAnsi="Times New Roman" w:cs="Times New Roman"/>
          <w:bCs/>
        </w:rPr>
        <w:t xml:space="preserve">En consecuencia, en el contexto político actual, de cambio en el sistema de partidos con la irrupción de fuerzas políticas y con el desafío independentista catalán marcando la agenda política, interesa conocer el posicionamiento de estos dos nuevos </w:t>
      </w:r>
      <w:r w:rsidR="003E4614" w:rsidRPr="00BD132F">
        <w:rPr>
          <w:rFonts w:ascii="Times New Roman" w:hAnsi="Times New Roman" w:cs="Times New Roman"/>
          <w:bCs/>
        </w:rPr>
        <w:t xml:space="preserve">partidos respecto a la cuestión nacional y sus preferencias </w:t>
      </w:r>
      <w:r w:rsidR="00996E86" w:rsidRPr="00BD132F">
        <w:rPr>
          <w:rFonts w:ascii="Times New Roman" w:hAnsi="Times New Roman" w:cs="Times New Roman"/>
          <w:bCs/>
        </w:rPr>
        <w:t>en la definición de</w:t>
      </w:r>
      <w:r w:rsidR="003E4614" w:rsidRPr="00BD132F">
        <w:rPr>
          <w:rFonts w:ascii="Times New Roman" w:hAnsi="Times New Roman" w:cs="Times New Roman"/>
          <w:bCs/>
        </w:rPr>
        <w:t xml:space="preserve"> la comunidad política. Sobre todo </w:t>
      </w:r>
      <w:r w:rsidR="00F10BE4" w:rsidRPr="00BD132F">
        <w:rPr>
          <w:rFonts w:ascii="Times New Roman" w:hAnsi="Times New Roman" w:cs="Times New Roman"/>
          <w:bCs/>
        </w:rPr>
        <w:t xml:space="preserve">cuando se trata de formaciones </w:t>
      </w:r>
      <w:r w:rsidR="00D05A2C" w:rsidRPr="00BD132F">
        <w:rPr>
          <w:rFonts w:ascii="Times New Roman" w:hAnsi="Times New Roman" w:cs="Times New Roman"/>
          <w:bCs/>
        </w:rPr>
        <w:t>como</w:t>
      </w:r>
      <w:r w:rsidR="003A0072" w:rsidRPr="00BD132F">
        <w:rPr>
          <w:rFonts w:ascii="Times New Roman" w:hAnsi="Times New Roman" w:cs="Times New Roman"/>
          <w:bCs/>
        </w:rPr>
        <w:t xml:space="preserve"> </w:t>
      </w:r>
      <w:r w:rsidR="00F10BE4" w:rsidRPr="00BD132F">
        <w:rPr>
          <w:rFonts w:ascii="Times New Roman" w:hAnsi="Times New Roman" w:cs="Times New Roman"/>
          <w:bCs/>
        </w:rPr>
        <w:t>Podemos</w:t>
      </w:r>
      <w:r w:rsidR="0015166C" w:rsidRPr="00BD132F">
        <w:rPr>
          <w:rFonts w:ascii="Times New Roman" w:hAnsi="Times New Roman" w:cs="Times New Roman"/>
          <w:bCs/>
        </w:rPr>
        <w:t>,</w:t>
      </w:r>
      <w:r w:rsidR="00F10BE4" w:rsidRPr="00BD132F">
        <w:rPr>
          <w:rFonts w:ascii="Times New Roman" w:hAnsi="Times New Roman" w:cs="Times New Roman"/>
          <w:bCs/>
        </w:rPr>
        <w:t xml:space="preserve"> </w:t>
      </w:r>
      <w:r w:rsidR="003A0072" w:rsidRPr="00BD132F">
        <w:rPr>
          <w:rFonts w:ascii="Times New Roman" w:hAnsi="Times New Roman" w:cs="Times New Roman"/>
          <w:bCs/>
        </w:rPr>
        <w:t xml:space="preserve">que </w:t>
      </w:r>
      <w:r w:rsidR="00140E7B" w:rsidRPr="00BD132F">
        <w:rPr>
          <w:rFonts w:ascii="Times New Roman" w:hAnsi="Times New Roman" w:cs="Times New Roman"/>
          <w:bCs/>
        </w:rPr>
        <w:t>apela</w:t>
      </w:r>
      <w:r w:rsidR="00F10BE4" w:rsidRPr="00BD132F">
        <w:rPr>
          <w:rFonts w:ascii="Times New Roman" w:hAnsi="Times New Roman" w:cs="Times New Roman"/>
          <w:bCs/>
        </w:rPr>
        <w:t xml:space="preserve"> en su lenguaje discursivo a términos asociados tradicionalmente a la derecha</w:t>
      </w:r>
      <w:r w:rsidR="00AF1D35" w:rsidRPr="00BD132F">
        <w:rPr>
          <w:rFonts w:ascii="Times New Roman" w:hAnsi="Times New Roman" w:cs="Times New Roman"/>
          <w:bCs/>
        </w:rPr>
        <w:t xml:space="preserve"> cuando se habla de España</w:t>
      </w:r>
      <w:r w:rsidR="003A0072" w:rsidRPr="00BD132F">
        <w:rPr>
          <w:rFonts w:ascii="Times New Roman" w:hAnsi="Times New Roman" w:cs="Times New Roman"/>
          <w:bCs/>
        </w:rPr>
        <w:t>,</w:t>
      </w:r>
      <w:r w:rsidR="00AF1D35" w:rsidRPr="00BD132F">
        <w:rPr>
          <w:rFonts w:ascii="Times New Roman" w:hAnsi="Times New Roman" w:cs="Times New Roman"/>
          <w:bCs/>
        </w:rPr>
        <w:t xml:space="preserve"> </w:t>
      </w:r>
      <w:r w:rsidR="00F10BE4" w:rsidRPr="00BD132F">
        <w:rPr>
          <w:rFonts w:ascii="Times New Roman" w:hAnsi="Times New Roman" w:cs="Times New Roman"/>
          <w:bCs/>
        </w:rPr>
        <w:t xml:space="preserve">y en el caso de Ciudadanos, </w:t>
      </w:r>
      <w:r w:rsidR="003A0072" w:rsidRPr="00BD132F">
        <w:rPr>
          <w:rFonts w:ascii="Times New Roman" w:hAnsi="Times New Roman" w:cs="Times New Roman"/>
          <w:bCs/>
        </w:rPr>
        <w:t xml:space="preserve">un partido que ha nacido </w:t>
      </w:r>
      <w:r w:rsidR="00F10BE4" w:rsidRPr="00BD132F">
        <w:rPr>
          <w:rFonts w:ascii="Times New Roman" w:hAnsi="Times New Roman" w:cs="Times New Roman"/>
          <w:bCs/>
        </w:rPr>
        <w:t>al calor de la defensa de la unidad nacional</w:t>
      </w:r>
      <w:r w:rsidR="00996E86" w:rsidRPr="00BD132F">
        <w:rPr>
          <w:rFonts w:ascii="Times New Roman" w:hAnsi="Times New Roman" w:cs="Times New Roman"/>
          <w:bCs/>
        </w:rPr>
        <w:t xml:space="preserve"> española</w:t>
      </w:r>
      <w:r w:rsidR="00F10BE4" w:rsidRPr="00BD132F">
        <w:rPr>
          <w:rFonts w:ascii="Times New Roman" w:hAnsi="Times New Roman" w:cs="Times New Roman"/>
          <w:bCs/>
        </w:rPr>
        <w:t xml:space="preserve">. </w:t>
      </w:r>
    </w:p>
    <w:p w14:paraId="09177D82" w14:textId="7ADC83E9" w:rsidR="000478B1" w:rsidRPr="00BD132F" w:rsidRDefault="00B7052F" w:rsidP="00563D58">
      <w:pPr>
        <w:ind w:firstLine="708"/>
        <w:jc w:val="both"/>
        <w:rPr>
          <w:rFonts w:ascii="Times New Roman" w:hAnsi="Times New Roman" w:cs="Times New Roman"/>
        </w:rPr>
      </w:pPr>
      <w:r w:rsidRPr="00BD132F">
        <w:rPr>
          <w:rFonts w:ascii="Times New Roman" w:hAnsi="Times New Roman" w:cs="Times New Roman"/>
        </w:rPr>
        <w:t>A lo largo de la singladura democrática, los partidos políticos</w:t>
      </w:r>
      <w:r w:rsidR="000C6774" w:rsidRPr="00BD132F">
        <w:rPr>
          <w:rFonts w:ascii="Times New Roman" w:hAnsi="Times New Roman" w:cs="Times New Roman"/>
        </w:rPr>
        <w:t xml:space="preserve"> de ámbito esta</w:t>
      </w:r>
      <w:r w:rsidR="00A4622F" w:rsidRPr="00BD132F">
        <w:rPr>
          <w:rFonts w:ascii="Times New Roman" w:hAnsi="Times New Roman" w:cs="Times New Roman"/>
        </w:rPr>
        <w:t>ta</w:t>
      </w:r>
      <w:r w:rsidR="000C6774" w:rsidRPr="00BD132F">
        <w:rPr>
          <w:rFonts w:ascii="Times New Roman" w:hAnsi="Times New Roman" w:cs="Times New Roman"/>
        </w:rPr>
        <w:t>l</w:t>
      </w:r>
      <w:r w:rsidRPr="00BD132F">
        <w:rPr>
          <w:rFonts w:ascii="Times New Roman" w:hAnsi="Times New Roman" w:cs="Times New Roman"/>
        </w:rPr>
        <w:t xml:space="preserve"> en España han ido articulando sus discursos identitarios en base a sus posiciones ideológicas, teniendo en cuenta la competencia electoral </w:t>
      </w:r>
      <w:r w:rsidR="00647B91">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"abstract" : "UN VIEJO DEBATE A lo largo de la primera d\u00e9cada del siglo XXI, la cuesti\u00f3n territorial ha vuelto a situarse en los lugares principales de la agenda pol\u00edtica espa\u00f1ola. Son tiempos de reforma de los Estatutos de Autonom\u00eda, de replanteamiento de la cuesti\u00f3n nacional, y de lamentos catastrofistas por parte de diversas tribunas medi\u00e1ticas sobre la posible desmembraci\u00f3n de Espa\u00f1a. Sin embargo, no nos hallamos ante nada sustancialmente nuevo. Pues el pleito nacional ha jugado un papel protagonista en la Historia contempor\u00e1nea espa\u00f1ola desde la primera d\u00e9cada del siglo XX, durante la Restauraci\u00f3n, la II Rep\u00fablica, la Guerra Civil y, de modo soterrado, durante el Franquismo. Desde principios de la d\u00e9cada de 1970, la articulaci\u00f3n territorial del Estado se ha con- vertido tambi\u00e9n en una de las cuestiones m\u00e1s importantes que han sido objeto de discusi\u00f3n durante el proceso de Transici\u00f3n y consolidaci\u00f3n democr\u00e1tica. La Constituci\u00f3n de 1978 parec\u00eda haber resuelto el problema, al menos en aparien- cia: Espa\u00f1a era definida como una \u00fanica naci\u00f3n, y por lo tanto como \u00fanico titular de la soberan\u00eda, pero el derecho a la autonom\u00eda de las \u00abregiones y nacio- nalidades\u00bb era igualmente sancionado en t\u00e9rminos normativos. Desde entonces y hasta hoy, la Espa\u00f1a democr\u00e1tica ha experimentado experimentado una notable transforma- ci\u00f3n de su estructura territorial, que la ha llevado a convertirse en uno de los Estados m\u00e1s descentralizados de Europa y del mundo. Casi un 55 por ciento del presupuesto p\u00fablico del Estado es gestionado en la actualidad por las 17 Comunidades Aut\u00f3nomas. Adem\u00e1s, se trata de una autonom\u00eda regional no s\u00f3lo administrativa, sino tambi\u00e9n pol\u00edtica y legislativa. Y, en algunos casos (Navarra y Comunidad Aut\u00f3noma Vasca), es tambi\u00e9n una plena autonom\u00eda financiera.", "author" : [ { "dropping-particle" : "", "family" : "N\u00fa\u00f1ez Seixas", "given" : "Xos\u00e9 M", "non-dropping-particle" : "", "parse-names" : false, "suffix" : "" } ], "container-title" : "Pasado y memoria: Revista de historia contempor\u00e1nea,", "id" : "ITEM-1", "issued" : { "date-parts" : [ [ "2010" ] ] }, "page" : "129-148", "title" : "La naci\u00f3n en la Espa\u00f1a del siglo XXI : Un debate inacabable", "type" : "article-journal", "volume" : "9" }, "uris" : [ "http://www.mendeley.com/documents/?uuid=f83b79c8-97a1-40a5-83ce-9c770d5d1878" ] } ], "mendeley" : { "formattedCitation" : "(N\u00fa\u00f1ez Seixas 2010)", "plainTextFormattedCitation" : "(N\u00fa\u00f1ez Seixas 2010)", "previouslyFormattedCitation" : "[1]" }, "properties" : { "noteIndex" : 0 }, "schema" : "https://github.com/citation-style-language/schema/raw/master/csl-citation.json" }</w:instrText>
      </w:r>
      <w:r w:rsidR="00647B91">
        <w:rPr>
          <w:rFonts w:ascii="Times New Roman" w:hAnsi="Times New Roman" w:cs="Times New Roman"/>
        </w:rPr>
        <w:fldChar w:fldCharType="separate"/>
      </w:r>
      <w:r w:rsidR="00CD1F18" w:rsidRPr="00CD1F18">
        <w:rPr>
          <w:rFonts w:ascii="Times New Roman" w:hAnsi="Times New Roman" w:cs="Times New Roman"/>
          <w:noProof/>
        </w:rPr>
        <w:t>(Núñez Seixas 2010)</w:t>
      </w:r>
      <w:r w:rsidR="00647B91">
        <w:rPr>
          <w:rFonts w:ascii="Times New Roman" w:hAnsi="Times New Roman" w:cs="Times New Roman"/>
        </w:rPr>
        <w:fldChar w:fldCharType="end"/>
      </w:r>
      <w:r w:rsidRPr="00BD132F">
        <w:rPr>
          <w:rFonts w:ascii="Times New Roman" w:hAnsi="Times New Roman" w:cs="Times New Roman"/>
        </w:rPr>
        <w:t xml:space="preserve">. </w:t>
      </w:r>
      <w:r w:rsidR="00A87859" w:rsidRPr="00BD132F">
        <w:rPr>
          <w:rFonts w:ascii="Times New Roman" w:hAnsi="Times New Roman" w:cs="Times New Roman"/>
        </w:rPr>
        <w:t xml:space="preserve">La hipótesis que ha prevalecido en la relación entre nacionalismo español e ideología es que la derecha ha dado más importancia a la consideración de España como comunidad de pertenencia, por su cercanía ideológica al régimen anterior </w:t>
      </w:r>
      <w:r w:rsidR="00647B91">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"ISBN" : "978-84-7476-550-2", "abstract" : "La legislatura 2004-2008 fue singular con respecto a legislaturas anteriores en el incremento de las referencias a Espa\u00f1a en el discurso pol\u00edtico y en la utilizaci\u00f3n de los s\u00edmbolos de la identidad nacional espa\u00f1ola en las estrategias de movilizaci\u00f3n pol\u00edtica. En este cap\u00edtulo argumentamos que la relevancia que el nacionalismo espa\u00f1ol alcanz\u00f3 en esta legislatura puede explicarse por el protagonismo que adquirieron las pol\u00edticas de reforma territorial y antiterrorista del gobierno socialista pero, especialmente, fue consecuencia de la estrategia de movilizaci\u00f3n de la identidad espa\u00f1ola a la que recurri\u00f3 el PP en esa coyuntura. Uno de los resultados singulares de las elecciones de 2008 es que, si bien la distancia entre los dos partidos mayoritarios se acort\u00f3 para el conjunto de Espa\u00f1a, aument\u00f3 en el promedio de las distintas CCAA. En este sentido, la introducci\u00f3n de la dimensi\u00f3n identitaria espa\u00f1ola en la competici\u00f3n electoral tuvo consecuencias dispares en distintos tipos de CC.AA. y de electorados. De hecho, cuando se desgranan los determinantes del voto se aprecia que las din\u00e1micas que dieron lugar a la territorializaci\u00f3n del voto, en el nivel agregado, variaron en funci\u00f3n del tipo de CC.AA. y de electorado. Este cap\u00edtulo se organiza en cinco secciones. En la siguiente secci\u00f3n se examinan con cierto detalle los resultados de las elecciones de 2008, prestando especial atenci\u00f3n a las pautas de distribuci\u00f3n del voto en distintas CC.AA. Esta primera secci\u00f3n revisa tambi\u00e9n las explicaciones que han dado trabajos anteriores sobre la territorializaci\u00f3n del voto en las elecciones de 2008 y presenta las preguntas de investigaci\u00f3n que han guiado el cap\u00edtulo. La segunda secci\u00f3n examina el c\u00e1lculo estrat\u00e9gico que llev\u00f3 al PP a utilizar una estrategia de movilizaci\u00f3n del nacionalismo espa\u00f1ol en su competici\u00f3n con el PSOE. La tercera secci\u00f3n eval\u00faa los resultados de dicha estrategia a partir de un an\u00e1lisis con datos individuales de las transferencias de votos entre 2004 y 2008. Este an\u00e1lisis se ha llevado a cabo dividiendo la muestra de la encuesta postelectoral en dos submuestras: una formada por las CC.AA. en las que, junto al PP, PSOE e IU compiten tambi\u00e9n partidos de \u00e1mbito no estatal1 (Panes) y otra formada por aquellas CC.AA. en las que compiten, fundamentalmente, PP, PSOE e IU. La cuarta secci\u00f3n eval\u00faa, a partir de un an\u00e1lisis de los determinantes del voto, los resultados de la estrategia de movilizaci\u00f3n de la identidad espa\u00f1ola llevada a cabo por el PP y ex\u2026", "author" : [ { "dropping-particle" : "", "family" : "Bonet", "given" : "Eduard", "non-dropping-particle" : "", "parse-names" : false, "suffix" : "" }, { "dropping-particle" : "", "family" : "P\u00e9rez-Nievas", "given" : "Santiago", "non-dropping-particle" : "", "parse-names" : false, "suffix" : "" }, { "dropping-particle" : "", "family" : "Hierro", "given" : "Mar\u00eda Jos\u00e9", "non-dropping-particle" : "", "parse-names" : false, "suffix" : "" } ], "container-title" : "Elecciones generales de 2008", "editor" : [ { "dropping-particle" : "", "family" : "Montero", "given" : "Jos\u00e9 Ram\u00f3n", "non-dropping-particle" : "", "parse-names" : false, "suffix" : "" }, { "dropping-particle" : "", "family" : "Lago", "given" : "Ignacio", "non-dropping-particle" : "", "parse-names" : false, "suffix" : "" } ], "id" : "ITEM-1", "issued" : { "date-parts" : [ [ "2010" ] ] }, "note" : "NULL", "page" : "331-365", "publisher" : "Centro de Investigaciones Sociol\u00f3gicas", "publisher-place" : "Madrid", "title" : "Espa\u00f1a en las urnas: territorializaci\u00f3n del voto y movilizaci\u00f3n de la identidad nacional espa\u00f1ola en las elecciones de 2008", "type" : "chapter" }, "uris" : [ "http://www.mendeley.com/documents/?uuid=44d595b2-7888-442d-a31d-1a345752ed01" ] }, { "id" : "ITEM-2", "itemData" : { "ISBN" : "9788474766080", "abstract" : "\u00bfHasta qu\u00e9 punto el nacionalcatolicismo franquista ha sido sustituido por un patriotismo democr\u00e1tico espa\u00f1ol? \u00bfCu\u00e1les son las bases sociales e ideol\u00f3gicas de la identidad nacional espa\u00f1ola contempor\u00e1nea? En este libro se abordan estas cuestiones desde el punto de vista de los ciudadanos, para analizar el proceso pol\u00edtico de reconstrucci\u00f3n de la identidad nacional que ha tenido lugar las \u00faltimas d\u00e9cadas en Espa\u00f1a. A partir del estudio de las actitudes individuales, se muestra c\u00f3mo los discursos de las \u00e9lites y su evoluci\u00f3n han tenido su reflejo en las actitudes de los ciudadanos hasta conformar un proceso, todav\u00eda incompleto, de transformaci\u00f3n de la identidad nacional espa\u00f1ola. Junto con importantes elementos de continuidad con el pasado, se observa tambi\u00e9n la emergencia de una nueva concepci\u00f3n de la identidad espa\u00f1ola, que ha sido capaz de articular un amplio consenso y superar las divisiones ideol\u00f3gicas y religiosas, aunque no territoriales.", "author" : [ { "dropping-particle" : "", "family" : "Mu\u00f1oz", "given" : "Jordi", "non-dropping-particle" : "", "parse-names" : false, "suffix" : "" } ], "id" : "ITEM-2", "issued" : { "date-parts" : [ [ "2012" ] ] }, "note" : "NULL", "number-of-pages" : "262", "publisher" : "Centro de Investigaciones Sociol\u00f3gicas", "publisher-place" : "Madrid", "title" : "La construcci\u00f3n pol\u00edtica de la identidad espa\u00f1ola: \u00bfDel nacionalcatolicismo al patriotismo democr\u00e1tico?", "type" : "book" }, "uris" : [ "http://www.mendeley.com/documents/?uuid=6dea0d6b-2dd0-4a19-9ee7-8a215588e89e" ] }, { "id" : "ITEM-3", "itemData" : { "abstract" : "UN VIEJO DEBATE A lo largo de la primera d\u00e9cada del siglo XXI, la cuesti\u00f3n territorial ha vuelto a situarse en los lugares principales de la agenda pol\u00edtica espa\u00f1ola. Son tiempos de reforma de los Estatutos de Autonom\u00eda, de replanteamiento de la cuesti\u00f3n nacional, y de lamentos catastrofistas por parte de diversas tribunas medi\u00e1ticas sobre la posible desmembraci\u00f3n de Espa\u00f1a. Sin embargo, no nos hallamos ante nada sustancialmente nuevo. Pues el pleito nacional ha jugado un papel protagonista en la Historia contempor\u00e1nea espa\u00f1ola desde la primera d\u00e9cada del siglo XX, durante la Restauraci\u00f3n, la II Rep\u00fablica, la Guerra Civil y, de modo soterrado, durante el Franquismo. Desde principios de la d\u00e9cada de 1970, la articulaci\u00f3n territorial del Estado se ha con- vertido tambi\u00e9n en una de las cuestiones m\u00e1s importantes que han sido objeto de discusi\u00f3n durante el proceso de Transici\u00f3n y consolidaci\u00f3n democr\u00e1tica. La Constituci\u00f3n de 1978 parec\u00eda haber resuelto el problema, al menos en aparien- cia: Espa\u00f1a era definida como una \u00fanica naci\u00f3n, y por lo tanto como \u00fanico titular de la soberan\u00eda, pero el derecho a la autonom\u00eda de las \u00abregiones y nacio- nalidades\u00bb era igualmente sancionado en t\u00e9rminos normativos. Desde entonces y hasta hoy, la Espa\u00f1a democr\u00e1tica ha experimentado experimentado una notable transforma- ci\u00f3n de su estructura territorial, que la ha llevado a convertirse en uno de los Estados m\u00e1s descentralizados de Europa y del mundo. Casi un 55 por ciento del presupuesto p\u00fablico del Estado es gestionado en la actualidad por las 17 Comunidades Aut\u00f3nomas. Adem\u00e1s, se trata de una autonom\u00eda regional no s\u00f3lo administrativa, sino tambi\u00e9n pol\u00edtica y legislativa. Y, en algunos casos (Navarra y Comunidad Aut\u00f3noma Vasca), es tambi\u00e9n una plena autonom\u00eda financiera.", "author" : [ { "dropping-particle" : "", "family" : "N\u00fa\u00f1ez Seixas", "given" : "Xos\u00e9 M", "non-dropping-particle" : "", "parse-names" : false, "suffix" : "" } ], "container-title" : "Pasado y memoria: Revista de historia contempor\u00e1nea,", "id" : "ITEM-3", "issued" : { "date-parts" : [ [ "2010" ] ] }, "page" : "129-148", "title" : "La naci\u00f3n en la Espa\u00f1a del siglo XXI : Un debate inacabable", "type" : "article-journal", "volume" : "9" }, "uris" : [ "http://www.mendeley.com/documents/?uuid=f83b79c8-97a1-40a5-83ce-9c770d5d1878" ] } ], "mendeley" : { "formattedCitation" : "(Bonet et al. 2010; Mu\u00f1oz 2012; N\u00fa\u00f1ez Seixas 2010)", "plainTextFormattedCitation" : "(Bonet et al. 2010; Mu\u00f1oz 2012; N\u00fa\u00f1ez Seixas 2010)", "previouslyFormattedCitation" : "[1]\u2013[3]" }, "properties" : { "noteIndex" : 0 }, "schema" : "https://github.com/citation-style-language/schema/raw/master/csl-citation.json" }</w:instrText>
      </w:r>
      <w:r w:rsidR="00647B91">
        <w:rPr>
          <w:rFonts w:ascii="Times New Roman" w:hAnsi="Times New Roman" w:cs="Times New Roman"/>
        </w:rPr>
        <w:fldChar w:fldCharType="separate"/>
      </w:r>
      <w:r w:rsidR="00CD1F18" w:rsidRPr="00CD1F18">
        <w:rPr>
          <w:rFonts w:ascii="Times New Roman" w:hAnsi="Times New Roman" w:cs="Times New Roman"/>
          <w:noProof/>
        </w:rPr>
        <w:t>(Bonet et al. 2010; Muñoz 2012; Núñez Seixas 2010)</w:t>
      </w:r>
      <w:r w:rsidR="00647B91">
        <w:rPr>
          <w:rFonts w:ascii="Times New Roman" w:hAnsi="Times New Roman" w:cs="Times New Roman"/>
        </w:rPr>
        <w:fldChar w:fldCharType="end"/>
      </w:r>
      <w:r w:rsidR="00A87859" w:rsidRPr="00BD132F">
        <w:rPr>
          <w:rFonts w:ascii="Times New Roman" w:hAnsi="Times New Roman" w:cs="Times New Roman"/>
        </w:rPr>
        <w:t xml:space="preserve">. En contraposición, la izquierda ha tenido más dificultades y se ha mostrado más tímida y </w:t>
      </w:r>
      <w:r w:rsidR="007E0270" w:rsidRPr="00BD132F">
        <w:rPr>
          <w:rFonts w:ascii="Times New Roman" w:hAnsi="Times New Roman" w:cs="Times New Roman"/>
        </w:rPr>
        <w:t xml:space="preserve">reticente </w:t>
      </w:r>
      <w:r w:rsidR="00647B91">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"abstract" : "UN VIEJO DEBATE A lo largo de la primera d\u00e9cada del siglo XXI, la cuesti\u00f3n territorial ha vuelto a situarse en los lugares principales de la agenda pol\u00edtica espa\u00f1ola. Son tiempos de reforma de los Estatutos de Autonom\u00eda, de replanteamiento de la cuesti\u00f3n nacional, y de lamentos catastrofistas por parte de diversas tribunas medi\u00e1ticas sobre la posible desmembraci\u00f3n de Espa\u00f1a. Sin embargo, no nos hallamos ante nada sustancialmente nuevo. Pues el pleito nacional ha jugado un papel protagonista en la Historia contempor\u00e1nea espa\u00f1ola desde la primera d\u00e9cada del siglo XX, durante la Restauraci\u00f3n, la II Rep\u00fablica, la Guerra Civil y, de modo soterrado, durante el Franquismo. Desde principios de la d\u00e9cada de 1970, la articulaci\u00f3n territorial del Estado se ha con- vertido tambi\u00e9n en una de las cuestiones m\u00e1s importantes que han sido objeto de discusi\u00f3n durante el proceso de Transici\u00f3n y consolidaci\u00f3n democr\u00e1tica. La Constituci\u00f3n de 1978 parec\u00eda haber resuelto el problema, al menos en aparien- cia: Espa\u00f1a era definida como una \u00fanica naci\u00f3n, y por lo tanto como \u00fanico titular de la soberan\u00eda, pero el derecho a la autonom\u00eda de las \u00abregiones y nacio- nalidades\u00bb era igualmente sancionado en t\u00e9rminos normativos. Desde entonces y hasta hoy, la Espa\u00f1a democr\u00e1tica ha experimentado experimentado una notable transforma- ci\u00f3n de su estructura territorial, que la ha llevado a convertirse en uno de los Estados m\u00e1s descentralizados de Europa y del mundo. Casi un 55 por ciento del presupuesto p\u00fablico del Estado es gestionado en la actualidad por las 17 Comunidades Aut\u00f3nomas. Adem\u00e1s, se trata de una autonom\u00eda regional no s\u00f3lo administrativa, sino tambi\u00e9n pol\u00edtica y legislativa. Y, en algunos casos (Navarra y Comunidad Aut\u00f3noma Vasca), es tambi\u00e9n una plena autonom\u00eda financiera.", "author" : [ { "dropping-particle" : "", "family" : "N\u00fa\u00f1ez Seixas", "given" : "Xos\u00e9 M", "non-dropping-particle" : "", "parse-names" : false, "suffix" : "" } ], "container-title" : "Pasado y memoria: Revista de historia contempor\u00e1nea,", "id" : "ITEM-1", "issued" : { "date-parts" : [ [ "2010" ] ] }, "page" : "129-148", "title" : "La naci\u00f3n en la Espa\u00f1a del siglo XXI : Un debate inacabable", "type" : "article-journal", "volume" : "9" }, "uris" : [ "http://www.mendeley.com/documents/?uuid=f83b79c8-97a1-40a5-83ce-9c770d5d1878" ] }, { "id" : "ITEM-2", "itemData" : { "abstract" : "El art\u00edculo analiza la relaci\u00f3n de la izquierda de \u00e1mbito estatal con los nacionalismos perif\u00e9ricos desde la muerte de Franco hasta el final de la primera legislatura de Jos\u00e9 Luis Rodr\u00edguez Zapatero. Se sostiene aqu\u00ed que, junto a intereses electorales, la clave para entender la relaci\u00f3n entre la izquierda y los nacionalismos catalanes y vascos se encuentra en la fragmentada y cambiante idea que de la naci\u00f3n espa\u00f1ola y de la arquitectura del Estado tienen los partidos de izquierda. El reconocimiento del PSOE y del PCE del derecho de autodeterminaci\u00f3n de los pueblos de Espa\u00f1a durante los \u00faltimos a\u00f1os del franquismo dio paso posteriormente a toda una gama de posturas, que van desde el federalismo asim\u00e9trico hasta la defensa del actual sistema auton\u00f3mico recogido en la Constituci\u00f3n de 1978. En este art\u00edculo analizamos c\u00f3mo estas distintas tendencias compiten entre s\u00ed, a la vez que se interrelacionan con los nacionalismos perif\u00e9ricos a la hora de crear pactos y alianzas. En las conclusiones se se\u00f1ala la importancia de una mitolog\u00eda nacionalista y memoria hist\u00f3rica compartida en el caso de Catalu\u00f1a y el Pa\u00eds Vasco y de los problemas que ha supuesto para la izquierda su incapacidad a la hora de renovar los s\u00edmbolos, los rituales y la memoria del nacionalismo espa\u00f1ol progresista.", "author" : [ { "dropping-particle" : "", "family" : "Quiroga", "given" : "Alejandro", "non-dropping-particle" : "", "parse-names" : false, "suffix" : "" } ], "container-title" : "Historia y Pol\u00edtica", "id" : "ITEM-2", "issued" : { "date-parts" : [ [ "2008" ] ] }, "note" : "NULL", "page" : "97-127", "title" : "Amistades peligrosas. La izquierda y los nacionalismos catalanes y vascos (1975-2008)", "type" : "article-journal", "volume" : "20" }, "uris" : [ "http://www.mendeley.com/documents/?uuid=bbaff691-b39d-47e2-b581-bea206442a7a" ] } ], "mendeley" : { "formattedCitation" : "(N\u00fa\u00f1ez Seixas 2010; Quiroga 2008)", "plainTextFormattedCitation" : "(N\u00fa\u00f1ez Seixas 2010; Quiroga 2008)", "previouslyFormattedCitation" : "[1], [4]" }, "properties" : { "noteIndex" : 0 }, "schema" : "https://github.com/citation-style-language/schema/raw/master/csl-citation.json" }</w:instrText>
      </w:r>
      <w:r w:rsidR="00647B91">
        <w:rPr>
          <w:rFonts w:ascii="Times New Roman" w:hAnsi="Times New Roman" w:cs="Times New Roman"/>
        </w:rPr>
        <w:fldChar w:fldCharType="separate"/>
      </w:r>
      <w:r w:rsidR="00CD1F18" w:rsidRPr="00CD1F18">
        <w:rPr>
          <w:rFonts w:ascii="Times New Roman" w:hAnsi="Times New Roman" w:cs="Times New Roman"/>
          <w:noProof/>
        </w:rPr>
        <w:t>(Núñez Seixas 2010; Quiroga 2008)</w:t>
      </w:r>
      <w:r w:rsidR="00647B91">
        <w:rPr>
          <w:rFonts w:ascii="Times New Roman" w:hAnsi="Times New Roman" w:cs="Times New Roman"/>
        </w:rPr>
        <w:fldChar w:fldCharType="end"/>
      </w:r>
      <w:r w:rsidR="00A87859" w:rsidRPr="00BD132F">
        <w:rPr>
          <w:rFonts w:ascii="Times New Roman" w:hAnsi="Times New Roman" w:cs="Times New Roman"/>
        </w:rPr>
        <w:t xml:space="preserve"> precisamente</w:t>
      </w:r>
      <w:r w:rsidR="007E0270" w:rsidRPr="00BD132F">
        <w:rPr>
          <w:rFonts w:ascii="Times New Roman" w:hAnsi="Times New Roman" w:cs="Times New Roman"/>
        </w:rPr>
        <w:t xml:space="preserve"> por su rechazo al franquismo, </w:t>
      </w:r>
      <w:r w:rsidR="00A87859" w:rsidRPr="00BD132F">
        <w:rPr>
          <w:rFonts w:ascii="Times New Roman" w:hAnsi="Times New Roman" w:cs="Times New Roman"/>
        </w:rPr>
        <w:t xml:space="preserve">configurando por ello su discurso nacionalista en torno a un patriotismo de tipo político- administrativo.  </w:t>
      </w:r>
    </w:p>
    <w:p w14:paraId="33E09AA8" w14:textId="52F064F5" w:rsidR="00A4622F" w:rsidRPr="00BD132F" w:rsidRDefault="00A4622F" w:rsidP="00A4622F">
      <w:pPr>
        <w:ind w:firstLine="708"/>
        <w:jc w:val="both"/>
        <w:rPr>
          <w:rFonts w:ascii="Times New Roman" w:hAnsi="Times New Roman" w:cs="Times New Roman"/>
        </w:rPr>
      </w:pPr>
      <w:r w:rsidRPr="00BD132F">
        <w:rPr>
          <w:rFonts w:ascii="Times New Roman" w:hAnsi="Times New Roman" w:cs="Times New Roman"/>
        </w:rPr>
        <w:t>Podemos y Ciudadanos</w:t>
      </w:r>
      <w:r w:rsidR="0048248E" w:rsidRPr="00BD132F">
        <w:rPr>
          <w:rFonts w:ascii="Times New Roman" w:hAnsi="Times New Roman" w:cs="Times New Roman"/>
        </w:rPr>
        <w:t xml:space="preserve"> han irrumpido en esta </w:t>
      </w:r>
      <w:r w:rsidRPr="00BD132F">
        <w:rPr>
          <w:rFonts w:ascii="Times New Roman" w:hAnsi="Times New Roman" w:cs="Times New Roman"/>
        </w:rPr>
        <w:t>escena política española presentándose como alternativa a los dos partidos que tradicionalmente se han situado en el eje izquierda (PSOE) y derecha (PP)</w:t>
      </w:r>
      <w:r w:rsidR="004615BB">
        <w:rPr>
          <w:rFonts w:ascii="Times New Roman" w:hAnsi="Times New Roman" w:cs="Times New Roman"/>
        </w:rPr>
        <w:t>,</w:t>
      </w:r>
      <w:r w:rsidRPr="00BD132F">
        <w:rPr>
          <w:rFonts w:ascii="Times New Roman" w:hAnsi="Times New Roman" w:cs="Times New Roman"/>
        </w:rPr>
        <w:t xml:space="preserve"> y con la pretensión de no asumir ninguna etiqueta en el tradicional eje ideológico. </w:t>
      </w:r>
    </w:p>
    <w:p w14:paraId="4A99E550" w14:textId="06EA9878" w:rsidR="00A4622F" w:rsidRPr="00BD132F" w:rsidRDefault="00A4622F" w:rsidP="00A4622F">
      <w:pPr>
        <w:ind w:firstLine="708"/>
        <w:jc w:val="both"/>
        <w:rPr>
          <w:rFonts w:ascii="Times New Roman" w:hAnsi="Times New Roman" w:cs="Times New Roman"/>
        </w:rPr>
      </w:pPr>
      <w:r w:rsidRPr="00BD132F">
        <w:rPr>
          <w:rFonts w:ascii="Times New Roman" w:hAnsi="Times New Roman" w:cs="Times New Roman"/>
        </w:rPr>
        <w:lastRenderedPageBreak/>
        <w:t>Desde su nacimien</w:t>
      </w:r>
      <w:r w:rsidR="004615BB">
        <w:rPr>
          <w:rFonts w:ascii="Times New Roman" w:hAnsi="Times New Roman" w:cs="Times New Roman"/>
        </w:rPr>
        <w:t>to en enero de 2014, Podemos o ‘partido de los indignados’</w:t>
      </w:r>
      <w:r w:rsidRPr="00BD132F">
        <w:rPr>
          <w:rFonts w:ascii="Times New Roman" w:hAnsi="Times New Roman" w:cs="Times New Roman"/>
        </w:rPr>
        <w:t xml:space="preserve"> </w:t>
      </w:r>
      <w:r w:rsidR="00C6646F">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"Torreblanca", "given" : "Jos\u00e9 Ignacio", "non-dropping-particle" : "", "parse-names" : false, "suffix" : "" } ], "id" : "ITEM-1", "issued" : { "date-parts" : [ [ "2015" ] ] }, "note" : "completar informaci\u00f3n y bajar fichero.", "publisher" : "Debate", "publisher-place" : "Barcelona", "title" : "Asaltar los cielos. Podemos o la pol\u00edtica despu\u00e9s de la crisis", "type" : "book" }, "uris" : [ "http://www.mendeley.com/documents/?uuid=5bdde8b3-fb71-44cd-9c79-bf1e07c52fd8" ] } ], "mendeley" : { "formattedCitation" : "(Torreblanca 2015)", "plainTextFormattedCitation" : "(Torreblanca 2015)", "previouslyFormattedCitation" : "[5]" }, "properties" : { "noteIndex" : 0 }, "schema" : "https://github.com/citation-style-language/schema/raw/master/csl-citation.json" }</w:instrText>
      </w:r>
      <w:r w:rsidR="00C6646F">
        <w:rPr>
          <w:rFonts w:ascii="Times New Roman" w:hAnsi="Times New Roman" w:cs="Times New Roman"/>
        </w:rPr>
        <w:fldChar w:fldCharType="separate"/>
      </w:r>
      <w:r w:rsidR="00CD1F18" w:rsidRPr="00CD1F18">
        <w:rPr>
          <w:rFonts w:ascii="Times New Roman" w:hAnsi="Times New Roman" w:cs="Times New Roman"/>
          <w:noProof/>
        </w:rPr>
        <w:t>(Torreblanca 2015)</w:t>
      </w:r>
      <w:r w:rsidR="00C6646F">
        <w:rPr>
          <w:rFonts w:ascii="Times New Roman" w:hAnsi="Times New Roman" w:cs="Times New Roman"/>
        </w:rPr>
        <w:fldChar w:fldCharType="end"/>
      </w:r>
      <w:r w:rsidRPr="00BD132F">
        <w:rPr>
          <w:rFonts w:ascii="Times New Roman" w:hAnsi="Times New Roman" w:cs="Times New Roman"/>
        </w:rPr>
        <w:t xml:space="preserve"> ha luchado por no ser definido como un partido de izquierdas, sino como un partido que defiende los intereses del pueblo,  que se posiciona en contra de los privilegiados y en línea de favorecer a los de abajo frente a los de arriba. Su intento ha sido el de trasladar el debate político desde la izquierda y la derecha a una dimensión vertical (arriba-abajo). Este posicionamiento, que tanto le ha favorecido electoralmente,  se ha ido diluyendo con el paso del tiempo adoptando en la actualidad un perfil claramente de izquierdas </w:t>
      </w:r>
      <w:r w:rsidR="00C6646F">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"Fern\u00e1ndez-Albertos", "given" : "Jos\u00e9", "non-dropping-particle" : "", "parse-names" : false, "suffix" : "" } ], "id" : "ITEM-1", "issued" : { "date-parts" : [ [ "2015" ] ] }, "publisher" : "La Catarata", "publisher-place" : "Madrid", "title" : "Los votantes de Podemos; del partido de los indignados al partido de los excluidos", "type" : "book" }, "uris" : [ "http://www.mendeley.com/documents/?uuid=f3d67562-ce76-4d75-9883-b61dfd429ced" ] } ], "mendeley" : { "formattedCitation" : "(Fern\u00e1ndez-Albertos 2015)", "plainTextFormattedCitation" : "(Fern\u00e1ndez-Albertos 2015)", "previouslyFormattedCitation" : "[6]" }, "properties" : { "noteIndex" : 0 }, "schema" : "https://github.com/citation-style-language/schema/raw/master/csl-citation.json" }</w:instrText>
      </w:r>
      <w:r w:rsidR="00C6646F">
        <w:rPr>
          <w:rFonts w:ascii="Times New Roman" w:hAnsi="Times New Roman" w:cs="Times New Roman"/>
        </w:rPr>
        <w:fldChar w:fldCharType="separate"/>
      </w:r>
      <w:r w:rsidR="00CD1F18" w:rsidRPr="00CD1F18">
        <w:rPr>
          <w:rFonts w:ascii="Times New Roman" w:hAnsi="Times New Roman" w:cs="Times New Roman"/>
          <w:noProof/>
        </w:rPr>
        <w:t>(Fernández-Albertos 2015)</w:t>
      </w:r>
      <w:r w:rsidR="00C6646F">
        <w:rPr>
          <w:rFonts w:ascii="Times New Roman" w:hAnsi="Times New Roman" w:cs="Times New Roman"/>
        </w:rPr>
        <w:fldChar w:fldCharType="end"/>
      </w:r>
      <w:r w:rsidR="00C6646F">
        <w:rPr>
          <w:rFonts w:ascii="Times New Roman" w:hAnsi="Times New Roman" w:cs="Times New Roman"/>
        </w:rPr>
        <w:t>,</w:t>
      </w:r>
      <w:r w:rsidRPr="00BD132F">
        <w:rPr>
          <w:rFonts w:ascii="Times New Roman" w:hAnsi="Times New Roman" w:cs="Times New Roman"/>
        </w:rPr>
        <w:t xml:space="preserve"> refrendado por  los ciudadanos. </w:t>
      </w:r>
      <w:r w:rsidR="009E2796" w:rsidRPr="00C649BD">
        <w:rPr>
          <w:rFonts w:ascii="Times New Roman" w:hAnsi="Times New Roman" w:cs="Times New Roman"/>
          <w:bCs/>
        </w:rPr>
        <w:t>El Barómetro del CIS publicado en octubre de 2015 señalaba que en la escala ideológica de</w:t>
      </w:r>
      <w:r w:rsidR="00430164">
        <w:rPr>
          <w:rFonts w:ascii="Times New Roman" w:hAnsi="Times New Roman" w:cs="Times New Roman"/>
          <w:bCs/>
        </w:rPr>
        <w:t>l</w:t>
      </w:r>
      <w:r w:rsidR="009E2796" w:rsidRPr="00C649BD">
        <w:rPr>
          <w:rFonts w:ascii="Times New Roman" w:hAnsi="Times New Roman" w:cs="Times New Roman"/>
          <w:bCs/>
        </w:rPr>
        <w:t xml:space="preserve"> 1 a</w:t>
      </w:r>
      <w:r w:rsidR="00430164">
        <w:rPr>
          <w:rFonts w:ascii="Times New Roman" w:hAnsi="Times New Roman" w:cs="Times New Roman"/>
          <w:bCs/>
        </w:rPr>
        <w:t>l</w:t>
      </w:r>
      <w:r w:rsidR="009E2796" w:rsidRPr="00C649BD">
        <w:rPr>
          <w:rFonts w:ascii="Times New Roman" w:hAnsi="Times New Roman" w:cs="Times New Roman"/>
          <w:bCs/>
        </w:rPr>
        <w:t xml:space="preserve"> 10, siendo el 1, la extrema izquierda y siendo 10, la extrema derecha, los ciudadanos otorgaban a Podemos una puntuación del 2,25</w:t>
      </w:r>
      <w:r w:rsidR="00430164">
        <w:rPr>
          <w:rFonts w:ascii="Times New Roman" w:hAnsi="Times New Roman" w:cs="Times New Roman"/>
          <w:bCs/>
        </w:rPr>
        <w:t xml:space="preserve">. Asimismo </w:t>
      </w:r>
      <w:r w:rsidR="00430164">
        <w:rPr>
          <w:rFonts w:ascii="Times New Roman" w:hAnsi="Times New Roman" w:cs="Times New Roman"/>
        </w:rPr>
        <w:t>s</w:t>
      </w:r>
      <w:r w:rsidRPr="00BD132F">
        <w:rPr>
          <w:rFonts w:ascii="Times New Roman" w:hAnsi="Times New Roman" w:cs="Times New Roman"/>
        </w:rPr>
        <w:t xml:space="preserve">u origen en los movimientos sociales como el 15M o Izquierda Anticapitalista, así como los postulados políticos que defiende el partido contribuyen a dicha identificación. </w:t>
      </w:r>
    </w:p>
    <w:p w14:paraId="2D973647" w14:textId="35F51F43" w:rsidR="00A4622F" w:rsidRPr="00BD132F" w:rsidRDefault="00A4622F" w:rsidP="00A4622F">
      <w:pPr>
        <w:ind w:firstLine="708"/>
        <w:jc w:val="both"/>
        <w:rPr>
          <w:rFonts w:ascii="Times New Roman" w:hAnsi="Times New Roman" w:cs="Times New Roman"/>
        </w:rPr>
      </w:pPr>
      <w:r w:rsidRPr="00BD132F">
        <w:rPr>
          <w:rFonts w:ascii="Times New Roman" w:hAnsi="Times New Roman" w:cs="Times New Roman"/>
        </w:rPr>
        <w:t xml:space="preserve">En contraposición al fenómeno Podemos, la formación política de Ciudadanos tiene sus raíces en un movimiento de intelectuales en Cataluña, que se oponía a la deriva independentista de la comunidad autónoma y que protestaba contra la corrupción en los círculos de poder. Desde su fundación en 2006, la </w:t>
      </w:r>
      <w:r w:rsidR="002F0095">
        <w:rPr>
          <w:rFonts w:ascii="Times New Roman" w:hAnsi="Times New Roman" w:cs="Times New Roman"/>
        </w:rPr>
        <w:t xml:space="preserve">principal seña de identidad de </w:t>
      </w:r>
      <w:r w:rsidRPr="00BD132F">
        <w:rPr>
          <w:rFonts w:ascii="Times New Roman" w:hAnsi="Times New Roman" w:cs="Times New Roman"/>
        </w:rPr>
        <w:t xml:space="preserve">Ciudadanos ha sido básicamente su marcado rechazo al secesionismo catalán, haciendo de la  defensa de la unidad de España el eje de su discurso como partido.  No obstante, el último lustro marcado por la crisis económica, los escándalos de corrupción, la pasividad de los partidos tradicionales y mayoritarios han actuado de catalizador para reorientar la política de Ciudadanos; y de ser principalmente una opción contra los partidos nacionalistas periféricos catalanes, se ha convertido en el adalid de la lucha contra la corrupción y una alternativa al PP y al PSOE </w:t>
      </w:r>
      <w:r w:rsidR="00C6646F">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"M\u00fcller", "given" : "Jan-Werner", "non-dropping-particle" : "", "parse-names" : false, "suffix" : "" } ], "id" : "ITEM-1", "issued" : { "date-parts" : [ [ "2015" ] ] }, "note" : "completar informaci\u00f3n y bajar fichero.", "publisher" : "Ediciones Deusto", "title" : "Ciudadanos: deconstruyendo a Albert Rivera", "type" : "book" }, "uris" : [ "http://www.mendeley.com/documents/?uuid=b664a72e-8b6c-4b85-9ef5-afe8931102ba" ] } ], "mendeley" : { "formattedCitation" : "(M\u00fcller 2015)", "plainTextFormattedCitation" : "(M\u00fcller 2015)", "previouslyFormattedCitation" : "[7]" }, "properties" : { "noteIndex" : 0 }, "schema" : "https://github.com/citation-style-language/schema/raw/master/csl-citation.json" }</w:instrText>
      </w:r>
      <w:r w:rsidR="00C6646F">
        <w:rPr>
          <w:rFonts w:ascii="Times New Roman" w:hAnsi="Times New Roman" w:cs="Times New Roman"/>
        </w:rPr>
        <w:fldChar w:fldCharType="separate"/>
      </w:r>
      <w:r w:rsidR="00CD1F18" w:rsidRPr="00CD1F18">
        <w:rPr>
          <w:rFonts w:ascii="Times New Roman" w:hAnsi="Times New Roman" w:cs="Times New Roman"/>
          <w:noProof/>
        </w:rPr>
        <w:t>(Müller 2015)</w:t>
      </w:r>
      <w:r w:rsidR="00C6646F">
        <w:rPr>
          <w:rFonts w:ascii="Times New Roman" w:hAnsi="Times New Roman" w:cs="Times New Roman"/>
        </w:rPr>
        <w:fldChar w:fldCharType="end"/>
      </w:r>
      <w:r w:rsidRPr="00BD132F">
        <w:rPr>
          <w:rFonts w:ascii="Times New Roman" w:hAnsi="Times New Roman" w:cs="Times New Roman"/>
        </w:rPr>
        <w:t>. Desde el punto de vista ideológico, la estrategia de esta formación se basa en desempeñar el papel de partido de centro en la competición partidista buscando cierta transversalidad. Si bien el ideario y los manifiestos fundacionales de esta formación parecen dotar al partido de un carácter progresista, la realidad es que los votantes lo sitúan en un perfil ideológico más conservador. Según el barómetro del CIS correspondiente al mes de octubre de 2015,  los ciudadanos ubicaban a esta formación en el 6,38, de la escala ideológica; es decir, cercano al centro y un poco escorado hacia el centroderecha.  Esta percepción fue variando en los meses previos a las elecciones  y se fue moviendo hasta acercarse al centroderecha. Además, según la encuesta preelectoral del CIS para las Elecciones Generales del 2015 el 24,8% de los electores que pensaban votar a Ciudadanos en 2015 habían votado al PP en 2011.</w:t>
      </w:r>
    </w:p>
    <w:p w14:paraId="7B8EB8BD" w14:textId="77C80635" w:rsidR="00A61F83" w:rsidRPr="00BD132F" w:rsidRDefault="00B7052F" w:rsidP="00563D58">
      <w:pPr>
        <w:ind w:firstLine="708"/>
        <w:jc w:val="both"/>
        <w:rPr>
          <w:rFonts w:ascii="Times New Roman" w:hAnsi="Times New Roman" w:cs="Times New Roman"/>
          <w:bCs/>
        </w:rPr>
      </w:pPr>
      <w:r w:rsidRPr="00BD132F">
        <w:rPr>
          <w:rFonts w:ascii="Times New Roman" w:hAnsi="Times New Roman" w:cs="Times New Roman"/>
        </w:rPr>
        <w:t>Lo que se propone en est</w:t>
      </w:r>
      <w:r w:rsidR="00883BB1" w:rsidRPr="00BD132F">
        <w:rPr>
          <w:rFonts w:ascii="Times New Roman" w:hAnsi="Times New Roman" w:cs="Times New Roman"/>
        </w:rPr>
        <w:t>a comunicación</w:t>
      </w:r>
      <w:r w:rsidRPr="00BD132F">
        <w:rPr>
          <w:rFonts w:ascii="Times New Roman" w:hAnsi="Times New Roman" w:cs="Times New Roman"/>
        </w:rPr>
        <w:t xml:space="preserve"> por tanto es analizar los discursos articulados por los partidos políticos </w:t>
      </w:r>
      <w:r w:rsidR="00624D15" w:rsidRPr="00BD132F">
        <w:rPr>
          <w:rFonts w:ascii="Times New Roman" w:hAnsi="Times New Roman" w:cs="Times New Roman"/>
        </w:rPr>
        <w:t xml:space="preserve">de ámbito estatal (PAE) </w:t>
      </w:r>
      <w:r w:rsidR="008D25E8" w:rsidRPr="00BD132F">
        <w:rPr>
          <w:rFonts w:ascii="Times New Roman" w:hAnsi="Times New Roman" w:cs="Times New Roman"/>
        </w:rPr>
        <w:t>tradicionales (PP y PSOE</w:t>
      </w:r>
      <w:r w:rsidRPr="00BD132F">
        <w:rPr>
          <w:rFonts w:ascii="Times New Roman" w:hAnsi="Times New Roman" w:cs="Times New Roman"/>
        </w:rPr>
        <w:t xml:space="preserve">) </w:t>
      </w:r>
      <w:r w:rsidR="008D25E8" w:rsidRPr="00BD132F">
        <w:rPr>
          <w:rFonts w:ascii="Times New Roman" w:hAnsi="Times New Roman" w:cs="Times New Roman"/>
        </w:rPr>
        <w:t xml:space="preserve">y las formaciones emergentes (Podemos y Ciudadanos) </w:t>
      </w:r>
      <w:r w:rsidRPr="00BD132F">
        <w:rPr>
          <w:rFonts w:ascii="Times New Roman" w:hAnsi="Times New Roman" w:cs="Times New Roman"/>
        </w:rPr>
        <w:t xml:space="preserve">sobre </w:t>
      </w:r>
      <w:r w:rsidR="00417477" w:rsidRPr="00BD132F">
        <w:rPr>
          <w:rFonts w:ascii="Times New Roman" w:hAnsi="Times New Roman" w:cs="Times New Roman"/>
        </w:rPr>
        <w:t>la comunidad política nacional</w:t>
      </w:r>
      <w:r w:rsidRPr="00BD132F">
        <w:rPr>
          <w:rFonts w:ascii="Times New Roman" w:hAnsi="Times New Roman" w:cs="Times New Roman"/>
        </w:rPr>
        <w:t xml:space="preserve"> a través de los documentos que mejor reflejan su posicionamiento ideológico y político, los programas electorales. </w:t>
      </w:r>
      <w:r w:rsidR="006007CC" w:rsidRPr="00BD132F">
        <w:rPr>
          <w:rFonts w:ascii="Times New Roman" w:hAnsi="Times New Roman" w:cs="Times New Roman"/>
        </w:rPr>
        <w:t>En concreto se trata de ver en qué me</w:t>
      </w:r>
      <w:r w:rsidR="002F0095">
        <w:rPr>
          <w:rFonts w:ascii="Times New Roman" w:hAnsi="Times New Roman" w:cs="Times New Roman"/>
        </w:rPr>
        <w:t xml:space="preserve">dida el nuevo contexto político, </w:t>
      </w:r>
      <w:r w:rsidR="006007CC" w:rsidRPr="00BD132F">
        <w:rPr>
          <w:rFonts w:ascii="Times New Roman" w:hAnsi="Times New Roman" w:cs="Times New Roman"/>
        </w:rPr>
        <w:t>con la irrupción de formaciones emergentes</w:t>
      </w:r>
      <w:r w:rsidR="002F0095">
        <w:rPr>
          <w:rFonts w:ascii="Times New Roman" w:hAnsi="Times New Roman" w:cs="Times New Roman"/>
        </w:rPr>
        <w:t>,</w:t>
      </w:r>
      <w:r w:rsidR="006007CC" w:rsidRPr="00BD132F">
        <w:rPr>
          <w:rFonts w:ascii="Times New Roman" w:hAnsi="Times New Roman" w:cs="Times New Roman"/>
        </w:rPr>
        <w:t xml:space="preserve"> ha modificado el discurso nacionalista de los partidos tradicionales y en consecuencia, si estas formaciones emergentes realmente están articulando un discurso más afectivo r</w:t>
      </w:r>
      <w:r w:rsidR="00F92BDE" w:rsidRPr="00BD132F">
        <w:rPr>
          <w:rFonts w:ascii="Times New Roman" w:hAnsi="Times New Roman" w:cs="Times New Roman"/>
        </w:rPr>
        <w:t xml:space="preserve">especto a la comunidad política, tal y como </w:t>
      </w:r>
      <w:r w:rsidR="00AF1D35" w:rsidRPr="00BD132F">
        <w:rPr>
          <w:rFonts w:ascii="Times New Roman" w:hAnsi="Times New Roman" w:cs="Times New Roman"/>
        </w:rPr>
        <w:t xml:space="preserve">así </w:t>
      </w:r>
      <w:r w:rsidR="00996E86" w:rsidRPr="00BD132F">
        <w:rPr>
          <w:rFonts w:ascii="Times New Roman" w:hAnsi="Times New Roman" w:cs="Times New Roman"/>
        </w:rPr>
        <w:t>sugieren</w:t>
      </w:r>
      <w:r w:rsidR="00AF1D35" w:rsidRPr="00BD132F">
        <w:rPr>
          <w:rFonts w:ascii="Times New Roman" w:hAnsi="Times New Roman" w:cs="Times New Roman"/>
        </w:rPr>
        <w:t xml:space="preserve"> los medios de comunicación. </w:t>
      </w:r>
      <w:r w:rsidR="006007CC" w:rsidRPr="00BD132F">
        <w:rPr>
          <w:rFonts w:ascii="Times New Roman" w:hAnsi="Times New Roman" w:cs="Times New Roman"/>
        </w:rPr>
        <w:t xml:space="preserve">Para ello </w:t>
      </w:r>
      <w:r w:rsidR="00CA66AD" w:rsidRPr="00BD132F">
        <w:rPr>
          <w:rFonts w:ascii="Times New Roman" w:hAnsi="Times New Roman" w:cs="Times New Roman"/>
        </w:rPr>
        <w:t xml:space="preserve">se ha procedido </w:t>
      </w:r>
      <w:r w:rsidR="00996E86" w:rsidRPr="00BD132F">
        <w:rPr>
          <w:rFonts w:ascii="Times New Roman" w:hAnsi="Times New Roman" w:cs="Times New Roman"/>
        </w:rPr>
        <w:t>a la revisión y actualización d</w:t>
      </w:r>
      <w:r w:rsidR="006007CC" w:rsidRPr="00BD132F">
        <w:rPr>
          <w:rFonts w:ascii="Times New Roman" w:hAnsi="Times New Roman" w:cs="Times New Roman"/>
        </w:rPr>
        <w:t xml:space="preserve">el protocolo de </w:t>
      </w:r>
      <w:r w:rsidR="00647B91">
        <w:rPr>
          <w:rFonts w:ascii="Times New Roman" w:hAnsi="Times New Roman" w:cs="Times New Roman"/>
        </w:rPr>
        <w:t>Ferri</w:t>
      </w:r>
      <w:r w:rsidR="005C5CEE">
        <w:rPr>
          <w:rFonts w:ascii="Times New Roman" w:hAnsi="Times New Roman" w:cs="Times New Roman"/>
        </w:rPr>
        <w:t xml:space="preserve"> </w:t>
      </w:r>
      <w:r w:rsidR="00647B91">
        <w:rPr>
          <w:rFonts w:ascii="Times New Roman" w:hAnsi="Times New Roman" w:cs="Times New Roman"/>
        </w:rPr>
        <w:t>y Ruiz</w:t>
      </w:r>
      <w:r w:rsidR="005C5CEE">
        <w:rPr>
          <w:rFonts w:ascii="Times New Roman" w:hAnsi="Times New Roman" w:cs="Times New Roman"/>
        </w:rPr>
        <w:t xml:space="preserve"> </w:t>
      </w:r>
      <w:r w:rsidR="00647B91">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"ISSN" : "21740682", "abstract" : "Political parties choose words to label reality carefully. The words they select to label Spain reveal their deepest conception of such a community, ranging from its conceptualization as a mere political structure to more affective or communitarian visions of it as a group. In this article, we analyse the discourse on Spain by the main governing political parties in this country between 1977 and 2011 (PSOE and AP-PP). We deliver a computer assisted content analysis of electoral manifestoes, mixing techniques of key-words automatic codification and secondary manual re-codification. Assuming that ideological preferences on Spanish nationalism are reflected in the preferred use of particular words and lexicons, we analyse language frequencies in both parties. Our results show a steady renounce by PSOE to make explicit the communitarian or affective dimension of Spain, while increasing its interest in the territorial organization of the state. Both tendencies result in a general decrease of the discourse devoted to Spain by the Socialist party in its electoral manifestoes, especially since year 2000. At the same time, the increase in the references to Spain as a political community by the Poplar Party, especially noticeable since 1996, brought a change in trends especially conspicuous since 2004.", "author" : [ { "dropping-particle" : "", "family" : "Ferri Fuentevilla", "given" : "Elena", "non-dropping-particle" : "", "parse-names" : false, "suffix" : "" }, { "dropping-particle" : "", "family" : "Ruiz Jim\u00e9nez", "given" : "Antonia Mar\u00eda", "non-dropping-particle" : "", "parse-names" : false, "suffix" : "" } ], "container-title" : "Empiria", "id" : "ITEM-1", "issue" : "32", "issued" : { "date-parts" : [ [ "2015" ] ] }, "note" : "NULL", "page" : "63-84", "title" : "Entre patria y estado: Formas de nombrar Espa\u00f1a. Un recorrido por los discursos program??ticos de PSOE y AP-PP entre 1977 y 2011", "type" : "article-journal" }, "uris" : [ "http://www.mendeley.com/documents/?uuid=82121ef9-82fd-4fb0-b4e5-c4a871189b33" ] } ], "mendeley" : { "formattedCitation" : "(Ferri Fuentevilla &amp; Ruiz Jim\u00e9nez 2015)", "manualFormatting" : "(2015)", "plainTextFormattedCitation" : "(Ferri Fuentevilla &amp; Ruiz Jim\u00e9nez 2015)", "previouslyFormattedCitation" : "[8]" }, "properties" : { "noteIndex" : 0 }, "schema" : "https://github.com/citation-style-language/schema/raw/master/csl-citation.json" }</w:instrText>
      </w:r>
      <w:r w:rsidR="00647B91">
        <w:rPr>
          <w:rFonts w:ascii="Times New Roman" w:hAnsi="Times New Roman" w:cs="Times New Roman"/>
        </w:rPr>
        <w:fldChar w:fldCharType="separate"/>
      </w:r>
      <w:r w:rsidR="00647B91" w:rsidRPr="00647B91">
        <w:rPr>
          <w:rFonts w:ascii="Times New Roman" w:hAnsi="Times New Roman" w:cs="Times New Roman"/>
          <w:noProof/>
        </w:rPr>
        <w:t>(2015)</w:t>
      </w:r>
      <w:r w:rsidR="00647B91">
        <w:rPr>
          <w:rFonts w:ascii="Times New Roman" w:hAnsi="Times New Roman" w:cs="Times New Roman"/>
        </w:rPr>
        <w:fldChar w:fldCharType="end"/>
      </w:r>
      <w:r w:rsidR="00996E86" w:rsidRPr="00BD132F">
        <w:rPr>
          <w:rFonts w:ascii="Times New Roman" w:hAnsi="Times New Roman" w:cs="Times New Roman"/>
        </w:rPr>
        <w:t xml:space="preserve"> desarrollado para el PP y PSOE, </w:t>
      </w:r>
      <w:r w:rsidR="00AF1D35" w:rsidRPr="00BD132F">
        <w:rPr>
          <w:rFonts w:ascii="Times New Roman" w:hAnsi="Times New Roman" w:cs="Times New Roman"/>
        </w:rPr>
        <w:t xml:space="preserve">incorporando </w:t>
      </w:r>
      <w:r w:rsidR="00996E86" w:rsidRPr="00BD132F">
        <w:rPr>
          <w:rFonts w:ascii="Times New Roman" w:hAnsi="Times New Roman" w:cs="Times New Roman"/>
        </w:rPr>
        <w:t xml:space="preserve">nueva terminología más cercana a los nuevos partidos; además, se ha complementado con un análisis lingüístico de expresiones referidas al </w:t>
      </w:r>
      <w:r w:rsidR="00996E86" w:rsidRPr="005C5CEE">
        <w:rPr>
          <w:rFonts w:ascii="Times New Roman" w:hAnsi="Times New Roman" w:cs="Times New Roman"/>
          <w:i/>
        </w:rPr>
        <w:t>in-group</w:t>
      </w:r>
      <w:r w:rsidR="00996E86" w:rsidRPr="00BD132F">
        <w:rPr>
          <w:rFonts w:ascii="Times New Roman" w:hAnsi="Times New Roman" w:cs="Times New Roman"/>
        </w:rPr>
        <w:t>.</w:t>
      </w:r>
    </w:p>
    <w:p w14:paraId="4E44E84B" w14:textId="047590FF" w:rsidR="0022799D" w:rsidRPr="00BD132F" w:rsidRDefault="0022799D" w:rsidP="00563D58">
      <w:pPr>
        <w:ind w:firstLine="708"/>
        <w:jc w:val="both"/>
        <w:rPr>
          <w:rFonts w:ascii="Times New Roman" w:hAnsi="Times New Roman" w:cs="Times New Roman"/>
          <w:bCs/>
        </w:rPr>
      </w:pPr>
      <w:r w:rsidRPr="00BD132F">
        <w:rPr>
          <w:rFonts w:ascii="Times New Roman" w:hAnsi="Times New Roman" w:cs="Times New Roman"/>
          <w:bCs/>
        </w:rPr>
        <w:lastRenderedPageBreak/>
        <w:t xml:space="preserve">En el siguiente apartado analizamos el significado de la irrupción de los nuevos partidos en el sistema de partidos español y respecto al eje de competición electoral nacionalista español en clave teórica. Incluimos a España en un marco geográfico más amplio formado por las democracias multinacionales, y discutimos los diferentes modelos de competición electoral conforme a los cuales </w:t>
      </w:r>
      <w:r w:rsidR="004615BB" w:rsidRPr="00BD132F">
        <w:rPr>
          <w:rFonts w:ascii="Times New Roman" w:hAnsi="Times New Roman" w:cs="Times New Roman"/>
          <w:bCs/>
        </w:rPr>
        <w:t>podrían</w:t>
      </w:r>
      <w:r w:rsidRPr="00BD132F">
        <w:rPr>
          <w:rFonts w:ascii="Times New Roman" w:hAnsi="Times New Roman" w:cs="Times New Roman"/>
          <w:bCs/>
        </w:rPr>
        <w:t xml:space="preserve"> orbitar las estrategias de los diferentes actores.</w:t>
      </w:r>
      <w:r>
        <w:rPr>
          <w:rFonts w:ascii="Times New Roman" w:hAnsi="Times New Roman" w:cs="Times New Roman"/>
          <w:bCs/>
        </w:rPr>
        <w:t xml:space="preserve"> A continuación presentamos el diseño y la metodología </w:t>
      </w:r>
      <w:r w:rsidR="004615BB">
        <w:rPr>
          <w:rFonts w:ascii="Times New Roman" w:hAnsi="Times New Roman" w:cs="Times New Roman"/>
          <w:bCs/>
        </w:rPr>
        <w:t>seguidos</w:t>
      </w:r>
      <w:r>
        <w:rPr>
          <w:rFonts w:ascii="Times New Roman" w:hAnsi="Times New Roman" w:cs="Times New Roman"/>
          <w:bCs/>
        </w:rPr>
        <w:t>, basada en la revisión y actualización del protocolo de Ferri y Ruiz</w:t>
      </w:r>
      <w:r w:rsidR="005C5CEE">
        <w:rPr>
          <w:rFonts w:ascii="Times New Roman" w:hAnsi="Times New Roman" w:cs="Times New Roman"/>
          <w:bCs/>
        </w:rPr>
        <w:t xml:space="preserve"> </w:t>
      </w:r>
      <w:r w:rsidR="00647B91">
        <w:rPr>
          <w:rFonts w:ascii="Times New Roman" w:hAnsi="Times New Roman" w:cs="Times New Roman"/>
          <w:bCs/>
        </w:rPr>
        <w:fldChar w:fldCharType="begin" w:fldLock="1"/>
      </w:r>
      <w:r w:rsidR="00CD1F18">
        <w:rPr>
          <w:rFonts w:ascii="Times New Roman" w:hAnsi="Times New Roman" w:cs="Times New Roman"/>
          <w:bCs/>
        </w:rPr>
        <w:instrText>ADDIN CSL_CITATION { "citationItems" : [ { "id" : "ITEM-1", "itemData" : { "ISSN" : "21740682", "abstract" : "Political parties choose words to label reality carefully. The words they select to label Spain reveal their deepest conception of such a community, ranging from its conceptualization as a mere political structure to more affective or communitarian visions of it as a group. In this article, we analyse the discourse on Spain by the main governing political parties in this country between 1977 and 2011 (PSOE and AP-PP). We deliver a computer assisted content analysis of electoral manifestoes, mixing techniques of key-words automatic codification and secondary manual re-codification. Assuming that ideological preferences on Spanish nationalism are reflected in the preferred use of particular words and lexicons, we analyse language frequencies in both parties. Our results show a steady renounce by PSOE to make explicit the communitarian or affective dimension of Spain, while increasing its interest in the territorial organization of the state. Both tendencies result in a general decrease of the discourse devoted to Spain by the Socialist party in its electoral manifestoes, especially since year 2000. At the same time, the increase in the references to Spain as a political community by the Poplar Party, especially noticeable since 1996, brought a change in trends especially conspicuous since 2004.", "author" : [ { "dropping-particle" : "", "family" : "Ferri Fuentevilla", "given" : "Elena", "non-dropping-particle" : "", "parse-names" : false, "suffix" : "" }, { "dropping-particle" : "", "family" : "Ruiz Jim\u00e9nez", "given" : "Antonia Mar\u00eda", "non-dropping-particle" : "", "parse-names" : false, "suffix" : "" } ], "container-title" : "Empiria", "id" : "ITEM-1", "issue" : "32", "issued" : { "date-parts" : [ [ "2015" ] ] }, "note" : "NULL", "page" : "63-84", "title" : "Entre patria y estado: Formas de nombrar Espa\u00f1a. Un recorrido por los discursos program??ticos de PSOE y AP-PP entre 1977 y 2011", "type" : "article-journal" }, "uris" : [ "http://www.mendeley.com/documents/?uuid=82121ef9-82fd-4fb0-b4e5-c4a871189b33" ] } ], "mendeley" : { "formattedCitation" : "(Ferri Fuentevilla &amp; Ruiz Jim\u00e9nez 2015)", "manualFormatting" : "(2015)", "plainTextFormattedCitation" : "(Ferri Fuentevilla &amp; Ruiz Jim\u00e9nez 2015)", "previouslyFormattedCitation" : "[8]" }, "properties" : { "noteIndex" : 0 }, "schema" : "https://github.com/citation-style-language/schema/raw/master/csl-citation.json" }</w:instrText>
      </w:r>
      <w:r w:rsidR="00647B91">
        <w:rPr>
          <w:rFonts w:ascii="Times New Roman" w:hAnsi="Times New Roman" w:cs="Times New Roman"/>
          <w:bCs/>
        </w:rPr>
        <w:fldChar w:fldCharType="separate"/>
      </w:r>
      <w:r w:rsidR="00647B91" w:rsidRPr="00647B91">
        <w:rPr>
          <w:rFonts w:ascii="Times New Roman" w:hAnsi="Times New Roman" w:cs="Times New Roman"/>
          <w:bCs/>
          <w:noProof/>
        </w:rPr>
        <w:t>(2015)</w:t>
      </w:r>
      <w:r w:rsidR="00647B91">
        <w:rPr>
          <w:rFonts w:ascii="Times New Roman" w:hAnsi="Times New Roman" w:cs="Times New Roman"/>
          <w:bCs/>
        </w:rPr>
        <w:fldChar w:fldCharType="end"/>
      </w:r>
      <w:r>
        <w:rPr>
          <w:rFonts w:ascii="Times New Roman" w:hAnsi="Times New Roman" w:cs="Times New Roman"/>
          <w:bCs/>
        </w:rPr>
        <w:t>, que se complementa con un nuevo análisis lingüístico de expresiones referidas al in-group. En tercer lugar, presentamos los resultados de aplicar ambos protocolos a los programas electorales de los principales partidos de ámbito estatal desde 1977</w:t>
      </w:r>
      <w:r w:rsidR="00E90A13">
        <w:rPr>
          <w:rFonts w:ascii="Times New Roman" w:hAnsi="Times New Roman" w:cs="Times New Roman"/>
          <w:bCs/>
        </w:rPr>
        <w:t xml:space="preserve"> hasta las elecciones de 2015</w:t>
      </w:r>
      <w:r>
        <w:rPr>
          <w:rFonts w:ascii="Times New Roman" w:hAnsi="Times New Roman" w:cs="Times New Roman"/>
          <w:bCs/>
        </w:rPr>
        <w:t>. Y para finalizar discutimos nuestros análisis en relación a las hipótesis planteadas en el apartado de conclusiones.</w:t>
      </w:r>
    </w:p>
    <w:p w14:paraId="19CB8203" w14:textId="0B3B9D69" w:rsidR="00B7052F" w:rsidRPr="00BD132F" w:rsidRDefault="0022799D" w:rsidP="00BD132F">
      <w:pPr>
        <w:ind w:left="360"/>
        <w:jc w:val="both"/>
        <w:rPr>
          <w:rFonts w:ascii="Gill Sans MT" w:hAnsi="Gill Sans MT" w:cs="Times New Roman"/>
          <w:sz w:val="32"/>
          <w:szCs w:val="32"/>
        </w:rPr>
      </w:pPr>
      <w:r w:rsidRPr="00BD132F">
        <w:rPr>
          <w:rFonts w:ascii="Gill Sans MT" w:hAnsi="Gill Sans MT" w:cs="Times New Roman"/>
          <w:sz w:val="32"/>
          <w:szCs w:val="32"/>
        </w:rPr>
        <w:t>Los nuevos partidos y la competición electoral sobre el eje nacionalista español: aproximación teórica</w:t>
      </w:r>
    </w:p>
    <w:p w14:paraId="125847D7" w14:textId="1847822E" w:rsidR="0094177C" w:rsidRPr="00CD1F18" w:rsidRDefault="0094177C" w:rsidP="00563D58">
      <w:pPr>
        <w:ind w:firstLine="708"/>
        <w:jc w:val="both"/>
        <w:rPr>
          <w:rFonts w:ascii="Times New Roman" w:hAnsi="Times New Roman" w:cs="Times New Roman"/>
        </w:rPr>
      </w:pPr>
      <w:r>
        <w:rPr>
          <w:rFonts w:ascii="Times New Roman" w:hAnsi="Times New Roman" w:cs="Times New Roman"/>
        </w:rPr>
        <w:t xml:space="preserve">Entre las teorías sobre competición electoral, la </w:t>
      </w:r>
      <w:r w:rsidR="00254B04">
        <w:rPr>
          <w:rFonts w:ascii="Times New Roman" w:hAnsi="Times New Roman" w:cs="Times New Roman"/>
        </w:rPr>
        <w:t xml:space="preserve">teoría espacial </w:t>
      </w:r>
      <w:r w:rsidR="00FB77D9">
        <w:rPr>
          <w:rFonts w:ascii="Times New Roman" w:hAnsi="Times New Roman" w:cs="Times New Roman"/>
        </w:rPr>
        <w:t xml:space="preserve">de </w:t>
      </w:r>
      <w:r w:rsidR="00C6646F">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"Downs", "given" : "Anthony", "non-dropping-particle" : "", "parse-names" : false, "suffix" : "" } ], "id" : "ITEM-1", "issued" : { "date-parts" : [ [ "1957" ] ] }, "note" : "completar informaci\u00f3n y bajar fichero.", "publisher" : "Harper &amp; Row", "publisher-place" : "New York", "title" : "An economic theory of democracy", "type" : "book" }, "uris" : [ "http://www.mendeley.com/documents/?uuid=67ad80f6-ee65-4237-a480-c066fa74c2ca" ] } ], "mendeley" : { "formattedCitation" : "(Downs 1957)", "manualFormatting" : "Downs (1957)", "plainTextFormattedCitation" : "(Downs 1957)", "previouslyFormattedCitation" : "[9]" }, "properties" : { "noteIndex" : 0 }, "schema" : "https://github.com/citation-style-language/schema/raw/master/csl-citation.json" }</w:instrText>
      </w:r>
      <w:r w:rsidR="00C6646F">
        <w:rPr>
          <w:rFonts w:ascii="Times New Roman" w:hAnsi="Times New Roman" w:cs="Times New Roman"/>
        </w:rPr>
        <w:fldChar w:fldCharType="separate"/>
      </w:r>
      <w:r w:rsidR="00C6646F" w:rsidRPr="00C6646F">
        <w:rPr>
          <w:rFonts w:ascii="Times New Roman" w:hAnsi="Times New Roman" w:cs="Times New Roman"/>
          <w:noProof/>
        </w:rPr>
        <w:t xml:space="preserve">Downs </w:t>
      </w:r>
      <w:r w:rsidR="00C6646F">
        <w:rPr>
          <w:rFonts w:ascii="Times New Roman" w:hAnsi="Times New Roman" w:cs="Times New Roman"/>
          <w:noProof/>
        </w:rPr>
        <w:t>(</w:t>
      </w:r>
      <w:r w:rsidR="00C6646F" w:rsidRPr="00C6646F">
        <w:rPr>
          <w:rFonts w:ascii="Times New Roman" w:hAnsi="Times New Roman" w:cs="Times New Roman"/>
          <w:noProof/>
        </w:rPr>
        <w:t>1957)</w:t>
      </w:r>
      <w:r w:rsidR="00C6646F">
        <w:rPr>
          <w:rFonts w:ascii="Times New Roman" w:hAnsi="Times New Roman" w:cs="Times New Roman"/>
        </w:rPr>
        <w:fldChar w:fldCharType="end"/>
      </w:r>
      <w:r w:rsidR="00254B04">
        <w:rPr>
          <w:rFonts w:ascii="Times New Roman" w:hAnsi="Times New Roman" w:cs="Times New Roman"/>
        </w:rPr>
        <w:t xml:space="preserve"> t</w:t>
      </w:r>
      <w:r>
        <w:rPr>
          <w:rFonts w:ascii="Times New Roman" w:hAnsi="Times New Roman" w:cs="Times New Roman"/>
        </w:rPr>
        <w:t xml:space="preserve">iene una importancia central. </w:t>
      </w:r>
      <w:r w:rsidR="00C43E73">
        <w:rPr>
          <w:rFonts w:ascii="Times New Roman" w:hAnsi="Times New Roman" w:cs="Times New Roman"/>
        </w:rPr>
        <w:t>En ella se entiende que los partidos compiten entre sí tratando de situarse  en la posición más cercana posible a las preferencias del votante mediano</w:t>
      </w:r>
      <w:r w:rsidR="00C43E73">
        <w:rPr>
          <w:rStyle w:val="Refdenotaalpie"/>
          <w:rFonts w:ascii="Times New Roman" w:hAnsi="Times New Roman" w:cs="Times New Roman"/>
        </w:rPr>
        <w:footnoteReference w:id="5"/>
      </w:r>
      <w:r w:rsidR="00C43E73">
        <w:rPr>
          <w:rFonts w:ascii="Times New Roman" w:hAnsi="Times New Roman" w:cs="Times New Roman"/>
        </w:rPr>
        <w:t>. Dentro de este modelo, e</w:t>
      </w:r>
      <w:r>
        <w:rPr>
          <w:rFonts w:ascii="Times New Roman" w:hAnsi="Times New Roman" w:cs="Times New Roman"/>
        </w:rPr>
        <w:t xml:space="preserve">l eje ideológico izquierda-derecha representa la dimensión de competición más importante, aunque en realidad se trata de un eje que puede amalgamar diferentes temas o </w:t>
      </w:r>
      <w:r w:rsidR="00E65F95">
        <w:rPr>
          <w:rFonts w:ascii="Times New Roman" w:hAnsi="Times New Roman" w:cs="Times New Roman"/>
        </w:rPr>
        <w:t>‘</w:t>
      </w:r>
      <w:r>
        <w:rPr>
          <w:rFonts w:ascii="Times New Roman" w:hAnsi="Times New Roman" w:cs="Times New Roman"/>
        </w:rPr>
        <w:t>issues</w:t>
      </w:r>
      <w:r w:rsidR="00E65F95">
        <w:rPr>
          <w:rFonts w:ascii="Times New Roman" w:hAnsi="Times New Roman" w:cs="Times New Roman"/>
        </w:rPr>
        <w:t>’</w:t>
      </w:r>
      <w:r>
        <w:rPr>
          <w:rFonts w:ascii="Times New Roman" w:hAnsi="Times New Roman" w:cs="Times New Roman"/>
        </w:rPr>
        <w:t xml:space="preserve"> sobre los que los diferentes partidos se posicionan</w:t>
      </w:r>
      <w:r w:rsidR="00B17DEC">
        <w:rPr>
          <w:rFonts w:ascii="Times New Roman" w:hAnsi="Times New Roman" w:cs="Times New Roman"/>
        </w:rPr>
        <w:t xml:space="preserve"> </w:t>
      </w:r>
      <w:r w:rsidR="00C6646F">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"Knutsen", "given" : "O.", "non-dropping-particle" : "", "parse-names" : false, "suffix" : "" } ], "container-title" : "International Political Science Review", "id" : "ITEM-1", "issue" : "2", "issued" : { "date-parts" : [ [ "1997" ] ] }, "note" : "completar informaci\u00f3n y bajar fichero.", "page" : "191-225", "title" : "The partisan and the value-based component of left-right self-placement: a comparative study", "type" : "article-journal", "volume" : "18" }, "uris" : [ "http://www.mendeley.com/documents/?uuid=706cba12-9609-4385-926f-b5bca62b6cff" ] }, { "id" : "ITEM-2", "itemData" : { "author" : [ { "dropping-particle" : "", "family" : "Knutsen", "given" : "O.", "non-dropping-particle" : "", "parse-names" : false, "suffix" : "" } ], "container-title" : "XXII World Congress of Political Science", "id" : "ITEM-2", "issued" : { "date-parts" : [ [ "2012" ] ] }, "note" : "completar informaci\u00f3n y bajar fichero.", "publisher-place" : "Madrid", "title" : "Conflic dimension in the West European party systens: a comprative study based on European Values Study 2008", "type" : "paper-conference" }, "uris" : [ "http://www.mendeley.com/documents/?uuid=6c02c02b-90c2-47b7-8c9e-fd834a32bf9d" ] }, { "id" : "ITEM-3", "itemData" : { "author" : [ { "dropping-particle" : "", "family" : "Ennser", "given" : "L.", "non-dropping-particle" : "", "parse-names" : false, "suffix" : "" } ], "id" : "ITEM-3", "issued" : { "date-parts" : [ [ "2010" ] ] }, "note" : "completar informaci\u00f3n y bajar fichero.", "publisher" : "University of Vienna", "title" : "The meaning of left and right: cross-national variation in mass public value orientations in Europe", "type" : "thesis" }, "uris" : [ "http://www.mendeley.com/documents/?uuid=4de3fffb-ec5a-4017-8f1e-c97cddab2129" ] } ], "mendeley" : { "formattedCitation" : "(Knutsen 1997; Knutsen 2012; Ennser 2010)", "manualFormatting" : "(Knutsen 1997: 87; Knutsen 2012; Ennser 2010: 8)", "plainTextFormattedCitation" : "(Knutsen 1997; Knutsen 2012; Ennser 2010)", "previouslyFormattedCitation" : "[10]\u2013[12]" }, "properties" : { "noteIndex" : 0 }, "schema" : "https://github.com/citation-style-language/schema/raw/master/csl-citation.json" }</w:instrText>
      </w:r>
      <w:r w:rsidR="00C6646F">
        <w:rPr>
          <w:rFonts w:ascii="Times New Roman" w:hAnsi="Times New Roman" w:cs="Times New Roman"/>
        </w:rPr>
        <w:fldChar w:fldCharType="separate"/>
      </w:r>
      <w:r w:rsidR="00C6646F" w:rsidRPr="00C6646F">
        <w:rPr>
          <w:rFonts w:ascii="Times New Roman" w:hAnsi="Times New Roman" w:cs="Times New Roman"/>
          <w:noProof/>
        </w:rPr>
        <w:t>(Knutsen 1997</w:t>
      </w:r>
      <w:r w:rsidR="00C6646F">
        <w:rPr>
          <w:rFonts w:ascii="Times New Roman" w:hAnsi="Times New Roman" w:cs="Times New Roman"/>
          <w:noProof/>
        </w:rPr>
        <w:t>: 87</w:t>
      </w:r>
      <w:r w:rsidR="00C6646F" w:rsidRPr="00C6646F">
        <w:rPr>
          <w:rFonts w:ascii="Times New Roman" w:hAnsi="Times New Roman" w:cs="Times New Roman"/>
          <w:noProof/>
        </w:rPr>
        <w:t>; Knutsen 2012; Ennser 2010</w:t>
      </w:r>
      <w:r w:rsidR="00C6646F">
        <w:rPr>
          <w:rFonts w:ascii="Times New Roman" w:hAnsi="Times New Roman" w:cs="Times New Roman"/>
          <w:noProof/>
        </w:rPr>
        <w:t>: 8</w:t>
      </w:r>
      <w:r w:rsidR="00C6646F" w:rsidRPr="00C6646F">
        <w:rPr>
          <w:rFonts w:ascii="Times New Roman" w:hAnsi="Times New Roman" w:cs="Times New Roman"/>
          <w:noProof/>
        </w:rPr>
        <w:t>)</w:t>
      </w:r>
      <w:r w:rsidR="00C6646F">
        <w:rPr>
          <w:rFonts w:ascii="Times New Roman" w:hAnsi="Times New Roman" w:cs="Times New Roman"/>
        </w:rPr>
        <w:fldChar w:fldCharType="end"/>
      </w:r>
      <w:r>
        <w:rPr>
          <w:rFonts w:ascii="Times New Roman" w:hAnsi="Times New Roman" w:cs="Times New Roman"/>
        </w:rPr>
        <w:t xml:space="preserve">. </w:t>
      </w:r>
      <w:r w:rsidR="001F5B5E">
        <w:rPr>
          <w:rFonts w:ascii="Times New Roman" w:hAnsi="Times New Roman" w:cs="Times New Roman"/>
        </w:rPr>
        <w:t xml:space="preserve">La idea es que los partidos manipulan estratégicamente el peso de los temas para competir electoralmente </w:t>
      </w:r>
      <w:r w:rsidR="005455AF">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"Riker", "given" : "William H.", "non-dropping-particle" : "", "parse-names" : false, "suffix" : "" } ], "id" : "ITEM-1", "issued" : { "date-parts" : [ [ "1986" ] ] }, "note" : "completar informaci\u00f3n y bajar fichero.", "publisher" : "Yale University Press", "publisher-place" : "New Haven", "title" : "The art of political manipulation", "type" : "book" }, "uris" : [ "http://www.mendeley.com/documents/?uuid=480da664-ef9f-4c05-b1ea-71138d92610c" ] }, { "id" : "ITEM-2", "itemData" : { "author" : [ { "dropping-particle" : "", "family" : "Maravall", "given" : "Jos\u00e9 Mar\u00eda", "non-dropping-particle" : "", "parse-names" : false, "suffix" : "" } ], "id" : "ITEM-2", "issued" : { "date-parts" : [ [ "2008" ] ] }, "note" : "completar informaci\u00f3n y bajar fichero.", "publisher" : "Taurus", "publisher-place" : "Madrid", "title" : "La confrontaci\u00f3n pol\u00edtica", "type" : "book" }, "uris" : [ "http://www.mendeley.com/documents/?uuid=d22615c1-b3d4-4b1a-9ee9-6c9c0b89c4e0" ] } ], "mendeley" : { "formattedCitation" : "(Riker 1986; Maravall 2008)", "plainTextFormattedCitation" : "(Riker 1986; Maravall 2008)", "previouslyFormattedCitation" : "[13], [14]" }, "properties" : { "noteIndex" : 0 }, "schema" : "https://github.com/citation-style-language/schema/raw/master/csl-citation.json" }</w:instrText>
      </w:r>
      <w:r w:rsidR="005455AF">
        <w:rPr>
          <w:rFonts w:ascii="Times New Roman" w:hAnsi="Times New Roman" w:cs="Times New Roman"/>
        </w:rPr>
        <w:fldChar w:fldCharType="separate"/>
      </w:r>
      <w:r w:rsidR="00CD1F18" w:rsidRPr="00CD1F18">
        <w:rPr>
          <w:rFonts w:ascii="Times New Roman" w:hAnsi="Times New Roman" w:cs="Times New Roman"/>
          <w:noProof/>
        </w:rPr>
        <w:t>(Riker 1986; Maravall 2008)</w:t>
      </w:r>
      <w:r w:rsidR="005455AF">
        <w:rPr>
          <w:rFonts w:ascii="Times New Roman" w:hAnsi="Times New Roman" w:cs="Times New Roman"/>
        </w:rPr>
        <w:fldChar w:fldCharType="end"/>
      </w:r>
      <w:r w:rsidR="001F5B5E">
        <w:rPr>
          <w:rFonts w:ascii="Times New Roman" w:hAnsi="Times New Roman" w:cs="Times New Roman"/>
        </w:rPr>
        <w:t xml:space="preserve">. </w:t>
      </w:r>
      <w:r>
        <w:rPr>
          <w:rFonts w:ascii="Times New Roman" w:hAnsi="Times New Roman" w:cs="Times New Roman"/>
        </w:rPr>
        <w:t xml:space="preserve">Sobre cómo los partidos toman sus posiciones existen a la vez diferentes </w:t>
      </w:r>
      <w:r w:rsidR="00B17914">
        <w:rPr>
          <w:rFonts w:ascii="Times New Roman" w:hAnsi="Times New Roman" w:cs="Times New Roman"/>
        </w:rPr>
        <w:t>tesis</w:t>
      </w:r>
      <w:r>
        <w:rPr>
          <w:rFonts w:ascii="Times New Roman" w:hAnsi="Times New Roman" w:cs="Times New Roman"/>
        </w:rPr>
        <w:t>: los partidos pueden tomar una postura a favor o en contra del mismo tema, por ejemplo si hay que despenalizar o no la interrupción voluntaria del aborto</w:t>
      </w:r>
      <w:r w:rsidR="00E65F95">
        <w:rPr>
          <w:rFonts w:ascii="Times New Roman" w:hAnsi="Times New Roman" w:cs="Times New Roman"/>
        </w:rPr>
        <w:t>, lo que se conoce como temas posicionales</w:t>
      </w:r>
      <w:r w:rsidR="0094398F">
        <w:rPr>
          <w:rFonts w:ascii="Times New Roman" w:hAnsi="Times New Roman" w:cs="Times New Roman"/>
        </w:rPr>
        <w:t xml:space="preserve"> (posi</w:t>
      </w:r>
      <w:r w:rsidR="00FB5EDD">
        <w:rPr>
          <w:rFonts w:ascii="Times New Roman" w:hAnsi="Times New Roman" w:cs="Times New Roman"/>
        </w:rPr>
        <w:t>tion issues)</w:t>
      </w:r>
      <w:r>
        <w:rPr>
          <w:rFonts w:ascii="Times New Roman" w:hAnsi="Times New Roman" w:cs="Times New Roman"/>
        </w:rPr>
        <w:t xml:space="preserve">; </w:t>
      </w:r>
      <w:r w:rsidR="00FB5EDD">
        <w:rPr>
          <w:rFonts w:ascii="Times New Roman" w:hAnsi="Times New Roman" w:cs="Times New Roman"/>
        </w:rPr>
        <w:t xml:space="preserve">o </w:t>
      </w:r>
      <w:r>
        <w:rPr>
          <w:rFonts w:ascii="Times New Roman" w:hAnsi="Times New Roman" w:cs="Times New Roman"/>
        </w:rPr>
        <w:t>bien pueden optar por hablar solo de algunos temas en particular, ignorando otros. Este comportamiento está condicionado por la existencia de temas en los que sólo existe una postura socialmente aceptada</w:t>
      </w:r>
      <w:r w:rsidR="001F6FD0">
        <w:rPr>
          <w:rFonts w:ascii="Times New Roman" w:hAnsi="Times New Roman" w:cs="Times New Roman"/>
        </w:rPr>
        <w:t xml:space="preserve"> o aceptable</w:t>
      </w:r>
      <w:r>
        <w:rPr>
          <w:rFonts w:ascii="Times New Roman" w:hAnsi="Times New Roman" w:cs="Times New Roman"/>
        </w:rPr>
        <w:t>, por ejemplo sobre la necesidad de condenar la violencia de género</w:t>
      </w:r>
      <w:r w:rsidR="00254B04">
        <w:rPr>
          <w:rFonts w:ascii="Times New Roman" w:hAnsi="Times New Roman" w:cs="Times New Roman"/>
        </w:rPr>
        <w:t xml:space="preserve"> o de generar crecimiento económico</w:t>
      </w:r>
      <w:r w:rsidR="00E65F95">
        <w:rPr>
          <w:rFonts w:ascii="Times New Roman" w:hAnsi="Times New Roman" w:cs="Times New Roman"/>
        </w:rPr>
        <w:t>, lo que se c</w:t>
      </w:r>
      <w:r w:rsidR="0094398F">
        <w:rPr>
          <w:rFonts w:ascii="Times New Roman" w:hAnsi="Times New Roman" w:cs="Times New Roman"/>
        </w:rPr>
        <w:t xml:space="preserve">onoce como temas trasversales </w:t>
      </w:r>
      <w:r w:rsidR="00E65F95">
        <w:rPr>
          <w:rFonts w:ascii="Times New Roman" w:hAnsi="Times New Roman" w:cs="Times New Roman"/>
        </w:rPr>
        <w:t>o ‘valence issues’</w:t>
      </w:r>
      <w:r w:rsidR="003F59C3">
        <w:rPr>
          <w:rFonts w:ascii="Times New Roman" w:hAnsi="Times New Roman" w:cs="Times New Roman"/>
        </w:rPr>
        <w:t xml:space="preserve"> </w:t>
      </w:r>
      <w:r w:rsidR="003F59C3">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"Stokes", "given" : "D.", "non-dropping-particle" : "", "parse-names" : false, "suffix" : "" } ], "container-title" : "American Political Science Review", "id" : "ITEM-1", "issue" : "2", "issued" : { "date-parts" : [ [ "1963" ] ] }, "note" : "completar informaci\u00f3n y bajar fichero.", "page" : "368-377", "title" : "Spatial models of party competition", "type" : "article-journal", "volume" : "57" }, "uris" : [ "http://www.mendeley.com/documents/?uuid=dd902d7d-6244-4223-ab3e-5e75251a5644" ] } ], "mendeley" : { "formattedCitation" : "(Stokes 1963)", "manualFormatting" : "(Stokes 1963: 373)", "plainTextFormattedCitation" : "(Stokes 1963)", "previouslyFormattedCitation" : "[15]" }, "properties" : { "noteIndex" : 0 }, "schema" : "https://github.com/citation-style-language/schema/raw/master/csl-citation.json" }</w:instrText>
      </w:r>
      <w:r w:rsidR="003F59C3">
        <w:rPr>
          <w:rFonts w:ascii="Times New Roman" w:hAnsi="Times New Roman" w:cs="Times New Roman"/>
        </w:rPr>
        <w:fldChar w:fldCharType="separate"/>
      </w:r>
      <w:r w:rsidR="003F59C3" w:rsidRPr="003F59C3">
        <w:rPr>
          <w:rFonts w:ascii="Times New Roman" w:hAnsi="Times New Roman" w:cs="Times New Roman"/>
          <w:noProof/>
        </w:rPr>
        <w:t>(Stokes 1963</w:t>
      </w:r>
      <w:r w:rsidR="003F59C3">
        <w:rPr>
          <w:rFonts w:ascii="Times New Roman" w:hAnsi="Times New Roman" w:cs="Times New Roman"/>
          <w:noProof/>
        </w:rPr>
        <w:t>: 373</w:t>
      </w:r>
      <w:r w:rsidR="003F59C3" w:rsidRPr="003F59C3">
        <w:rPr>
          <w:rFonts w:ascii="Times New Roman" w:hAnsi="Times New Roman" w:cs="Times New Roman"/>
          <w:noProof/>
        </w:rPr>
        <w:t>)</w:t>
      </w:r>
      <w:r w:rsidR="003F59C3">
        <w:rPr>
          <w:rFonts w:ascii="Times New Roman" w:hAnsi="Times New Roman" w:cs="Times New Roman"/>
        </w:rPr>
        <w:fldChar w:fldCharType="end"/>
      </w:r>
      <w:r w:rsidR="00C27BCF">
        <w:rPr>
          <w:rFonts w:ascii="Times New Roman" w:hAnsi="Times New Roman" w:cs="Times New Roman"/>
        </w:rPr>
        <w:t>.</w:t>
      </w:r>
      <w:r w:rsidR="00B17914">
        <w:rPr>
          <w:rFonts w:ascii="Times New Roman" w:hAnsi="Times New Roman" w:cs="Times New Roman"/>
        </w:rPr>
        <w:t xml:space="preserve"> Dada la existenci</w:t>
      </w:r>
      <w:r w:rsidR="00E65F95">
        <w:rPr>
          <w:rFonts w:ascii="Times New Roman" w:hAnsi="Times New Roman" w:cs="Times New Roman"/>
        </w:rPr>
        <w:t>a de una serie de temas trasversales</w:t>
      </w:r>
      <w:r w:rsidR="00B17914">
        <w:rPr>
          <w:rFonts w:ascii="Times New Roman" w:hAnsi="Times New Roman" w:cs="Times New Roman"/>
        </w:rPr>
        <w:t xml:space="preserve">, </w:t>
      </w:r>
      <w:r w:rsidR="00E65F95">
        <w:rPr>
          <w:rFonts w:ascii="Times New Roman" w:hAnsi="Times New Roman" w:cs="Times New Roman"/>
        </w:rPr>
        <w:t>la teoría de la relevancia</w:t>
      </w:r>
      <w:r w:rsidR="00AC3B06">
        <w:rPr>
          <w:rFonts w:ascii="Times New Roman" w:hAnsi="Times New Roman" w:cs="Times New Roman"/>
        </w:rPr>
        <w:t xml:space="preserve"> </w:t>
      </w:r>
      <w:r w:rsidR="003F59C3">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"Budge", "given" : "Ian", "non-dropping-particle" : "", "parse-names" : false, "suffix" : "" }, { "dropping-particle" : "", "family" : "Farlie", "given" : "D.", "non-dropping-particle" : "", "parse-names" : false, "suffix" : "" } ], "container-title" : "Western European Party systems", "id" : "ITEM-1", "issued" : { "date-parts" : [ [ "1983" ] ] }, "note" : "completar informaci\u00f3n y bajar fichero.", "page" : "267-271", "publisher" : "Sage", "publisher-place" : "London", "title" : "Party competition: selective emphasis or direct confrontation? An alternative view with data", "type" : "chapter" }, "uris" : [ "http://www.mendeley.com/documents/?uuid=f1fcd18b-a81d-4e33-983e-dec414e0c6ce" ] }, { "id" : "ITEM-2", "itemData" : { "author" : [ { "dropping-particle" : "", "family" : "Budge", "given" : "Ian", "non-dropping-particle" : "", "parse-names" : false, "suffix" : "" }, { "dropping-particle" : "", "family" : "Klingemann", "given" : "H. D.", "non-dropping-particle" : "", "parse-names" : false, "suffix" : "" }, { "dropping-particle" : "", "family" : "Volkens", "given" : "Andrea", "non-dropping-particle" : "", "parse-names" : false, "suffix" : "" }, { "dropping-particle" : "", "family" : "Bara", "given" : "Judith", "non-dropping-particle" : "", "parse-names" : false, "suffix" : "" }, { "dropping-particle" : "", "family" : "Tanenbaun", "given" : "E.", "non-dropping-particle" : "", "parse-names" : false, "suffix" : "" } ], "id" : "ITEM-2", "issued" : { "date-parts" : [ [ "2001" ] ] }, "note" : "completar informaci\u00f3n y bajar fichero.", "publisher" : "Oxford University Press", "publisher-place" : "Oxford", "title" : "Mapping policy preferences: estimates for parties, electors, and governments 1945-1998", "type" : "book" }, "uris" : [ "http://www.mendeley.com/documents/?uuid=7dfe63a1-19d8-417b-8d4b-29306f9f16e4" ] } ], "mendeley" : { "formattedCitation" : "(Budge &amp; Farlie 1983; Budge et al. 2001)", "plainTextFormattedCitation" : "(Budge &amp; Farlie 1983; Budge et al. 2001)", "previouslyFormattedCitation" : "[16], [17]" }, "properties" : { "noteIndex" : 0 }, "schema" : "https://github.com/citation-style-language/schema/raw/master/csl-citation.json" }</w:instrText>
      </w:r>
      <w:r w:rsidR="003F59C3">
        <w:rPr>
          <w:rFonts w:ascii="Times New Roman" w:hAnsi="Times New Roman" w:cs="Times New Roman"/>
        </w:rPr>
        <w:fldChar w:fldCharType="separate"/>
      </w:r>
      <w:r w:rsidR="00CD1F18" w:rsidRPr="00CD1F18">
        <w:rPr>
          <w:rFonts w:ascii="Times New Roman" w:hAnsi="Times New Roman" w:cs="Times New Roman"/>
          <w:noProof/>
        </w:rPr>
        <w:t>(Budge &amp; Farlie 1983; Budge et al. 2001)</w:t>
      </w:r>
      <w:r w:rsidR="003F59C3">
        <w:rPr>
          <w:rFonts w:ascii="Times New Roman" w:hAnsi="Times New Roman" w:cs="Times New Roman"/>
        </w:rPr>
        <w:fldChar w:fldCharType="end"/>
      </w:r>
      <w:r w:rsidR="008B5571">
        <w:rPr>
          <w:rFonts w:ascii="Times New Roman" w:hAnsi="Times New Roman" w:cs="Times New Roman"/>
        </w:rPr>
        <w:t xml:space="preserve"> </w:t>
      </w:r>
      <w:r w:rsidR="00E65F95">
        <w:rPr>
          <w:rFonts w:ascii="Times New Roman" w:hAnsi="Times New Roman" w:cs="Times New Roman"/>
        </w:rPr>
        <w:t xml:space="preserve">viene a señalar que los partidos no compiten entre sí posicionándose a favor o en contra de determinados temas, sino dando mayor importancia a aquellos temas trasversales sobre los que tienen una mejor reputación – </w:t>
      </w:r>
      <w:r w:rsidR="00B17914">
        <w:rPr>
          <w:rFonts w:ascii="Times New Roman" w:hAnsi="Times New Roman" w:cs="Times New Roman"/>
        </w:rPr>
        <w:t>lo</w:t>
      </w:r>
      <w:r w:rsidR="00E65F95">
        <w:rPr>
          <w:rFonts w:ascii="Times New Roman" w:hAnsi="Times New Roman" w:cs="Times New Roman"/>
        </w:rPr>
        <w:t xml:space="preserve"> </w:t>
      </w:r>
      <w:r w:rsidR="00B17914">
        <w:rPr>
          <w:rFonts w:ascii="Times New Roman" w:hAnsi="Times New Roman" w:cs="Times New Roman"/>
        </w:rPr>
        <w:t xml:space="preserve">que se conoce como tema propietario o </w:t>
      </w:r>
      <w:r w:rsidR="00FB77D9">
        <w:rPr>
          <w:rFonts w:ascii="Times New Roman" w:hAnsi="Times New Roman" w:cs="Times New Roman"/>
        </w:rPr>
        <w:t>‘</w:t>
      </w:r>
      <w:r w:rsidR="00B17914">
        <w:rPr>
          <w:rFonts w:ascii="Times New Roman" w:hAnsi="Times New Roman" w:cs="Times New Roman"/>
        </w:rPr>
        <w:t>issue ownership</w:t>
      </w:r>
      <w:r w:rsidR="00FB77D9">
        <w:rPr>
          <w:rFonts w:ascii="Times New Roman" w:hAnsi="Times New Roman" w:cs="Times New Roman"/>
        </w:rPr>
        <w:t>’</w:t>
      </w:r>
      <w:r w:rsidR="00E65F95">
        <w:rPr>
          <w:rFonts w:ascii="Times New Roman" w:hAnsi="Times New Roman" w:cs="Times New Roman"/>
        </w:rPr>
        <w:t xml:space="preserve"> </w:t>
      </w:r>
      <w:r w:rsidR="003F59C3">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"Petrocik", "given" : "J. r.", "non-dropping-particle" : "", "parse-names" : false, "suffix" : "" } ], "container-title" : "American Journal of Political Science", "id" : "ITEM-1", "issue" : "3", "issued" : { "date-parts" : [ [ "1996" ] ] }, "note" : "completar informaci\u00f3n y bajar fichero.", "page" : "825-840", "title" : "Issue ownership in presidential elections, with a 1980 case study", "type" : "article-journal", "volume" : "40" }, "uris" : [ "http://www.mendeley.com/documents/?uuid=efe67f75-1fc0-4750-b3fe-f57c5e2ee106" ] }, { "id" : "ITEM-2", "itemData" : { "author" : [ { "dropping-particle" : "", "family" : "B\u00e8langer", "given" : "\u00c9.", "non-dropping-particle" : "", "parse-names" : false, "suffix" : "" }, { "dropping-particle" : "", "family" : "Meguid", "given" : "Bonnie M.", "non-dropping-particle" : "", "parse-names" : false, "suffix" : "" } ], "container-title" : "Electoral Studies", "id" : "ITEM-2", "issued" : { "date-parts" : [ [ "2008" ] ] }, "note" : "completar informaci\u00f3n y bajar fichero.", "page" : "477-491", "title" : "Issue salience, issue ownership, and issu-based vote choice", "type" : "article-journal", "volume" : "27" }, "uris" : [ "http://www.mendeley.com/documents/?uuid=9e4b29a9-69f3-4147-9ddb-fa482f52fe56" ] } ], "mendeley" : { "formattedCitation" : "(Petrocik 1996; B\u00e8langer &amp; Meguid 2008)", "manualFormatting" : "(Petrocik 1996; B\u00e8langer &amp; Meguid 2008", "plainTextFormattedCitation" : "(Petrocik 1996; B\u00e8langer &amp; Meguid 2008)", "previouslyFormattedCitation" : "[18], [19]" }, "properties" : { "noteIndex" : 0 }, "schema" : "https://github.com/citation-style-language/schema/raw/master/csl-citation.json" }</w:instrText>
      </w:r>
      <w:r w:rsidR="003F59C3">
        <w:rPr>
          <w:rFonts w:ascii="Times New Roman" w:hAnsi="Times New Roman" w:cs="Times New Roman"/>
        </w:rPr>
        <w:fldChar w:fldCharType="separate"/>
      </w:r>
      <w:r w:rsidR="003F59C3" w:rsidRPr="003F59C3">
        <w:rPr>
          <w:rFonts w:ascii="Times New Roman" w:hAnsi="Times New Roman" w:cs="Times New Roman"/>
          <w:noProof/>
        </w:rPr>
        <w:t>(Petrocik 1996; Bèlanger &amp; Meguid 2008</w:t>
      </w:r>
      <w:r w:rsidR="003F59C3">
        <w:rPr>
          <w:rFonts w:ascii="Times New Roman" w:hAnsi="Times New Roman" w:cs="Times New Roman"/>
        </w:rPr>
        <w:fldChar w:fldCharType="end"/>
      </w:r>
      <w:r w:rsidR="00030E44">
        <w:rPr>
          <w:rFonts w:ascii="Times New Roman" w:hAnsi="Times New Roman" w:cs="Times New Roman"/>
        </w:rPr>
        <w:t>;</w:t>
      </w:r>
      <w:r w:rsidR="00AC3B06">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"DOI" : "1107042585, 9781107042582", "abstract" : "For decades, public opinion polls have found that Americans think the Democratic and Republican parties are better able to handle different sets of national problems\u2014a phenomenon that scholars call \" issue ownership. \" Voters think Republicans do a better job at dealing with issues like national security, crime, and taxes; Democrats \" own \" issues such as education, the environment and health care. While these associations between parties and issues make a certain intuitive sense, fundamental questions about the concept of issue ownership have gone unanswered in the hundreds of scholarly articles and books that have discussed this topic. What does issue ownership actually mean? Are the parties good stewards of these issues? Can voters keep them accountable? Partisan Priorities answers these questions with a sweeping, in-depth examination of four decades of data on American public opinion and public policy. It shows that Republicans and Democrats deliver neither superior performance nor popular policies on their owned issues. Objective indicators of national conditions on a party's \" owned \" issues do not detectably improve when it is in power, and most Americans pay too little attention to these indicators to assign proper credit or blame to parties for their performance. Nor do Americans particularly like the policies of parties on the issues they own: for example, the typical voter is actually more likely to agree with the Republicans on jobs policy and with the Democrats on foreign policy. Instead, issue ownership reflects the fact that Americans recognize that the parties care about\u2014and are thus more likely to do something about\u2014the issues they own. Surveys of both elite and rank-and-file partisans show that they think their parties' owned issues should be top national priorities. Thus when a party gains power in Washington, its activists drive the prioritization of the party's owned issues with increased federal spending and major legislation. Voters appreciate these efforts: even in an era of declining faith in government, strikingly broad public consensuses exist around addressing a range of both liberal and conservative goals with government dollars and Congressional action.", "author" : [ { "dropping-particle" : "", "family" : "Egan", "given" : "Patrick J", "non-dropping-particle" : "", "parse-names" : false, "suffix" : "" } ], "id" : "ITEM-1", "issued" : { "date-parts" : [ [ "2013" ] ] }, "note" : "NULL", "number-of-pages" : "251", "publisher" : "Cambridge University Press", "publisher-place" : "Cambridge", "title" : "Partisan Priorities: How Issue Ownership Drives and Distorts American Politics", "type" : "book" }, "uris" : [ "http://www.mendeley.com/documents/?uuid=39da1d51-b9d5-3f60-847e-b8d7724b6545" ] } ], "mendeley" : { "formattedCitation" : "(Egan 2013)", "manualFormatting" : " Egan 2013; ", "plainTextFormattedCitation" : "(Egan 2013)", "previouslyFormattedCitation" : "[20]" }, "properties" : { "noteIndex" : 0 }, "schema" : "https://github.com/citation-style-language/schema/raw/master/csl-citation.json" }</w:instrText>
      </w:r>
      <w:r w:rsidR="00AC3B06">
        <w:rPr>
          <w:rFonts w:ascii="Times New Roman" w:hAnsi="Times New Roman" w:cs="Times New Roman"/>
        </w:rPr>
        <w:fldChar w:fldCharType="separate"/>
      </w:r>
      <w:r w:rsidR="00AC3B06" w:rsidRPr="003F59C3">
        <w:rPr>
          <w:rFonts w:ascii="Times New Roman" w:hAnsi="Times New Roman" w:cs="Times New Roman"/>
          <w:noProof/>
        </w:rPr>
        <w:t xml:space="preserve"> </w:t>
      </w:r>
      <w:r w:rsidR="00AC3B06" w:rsidRPr="00CD1F18">
        <w:rPr>
          <w:rFonts w:ascii="Times New Roman" w:hAnsi="Times New Roman" w:cs="Times New Roman"/>
          <w:noProof/>
        </w:rPr>
        <w:t xml:space="preserve">Egan 2013; </w:t>
      </w:r>
      <w:r w:rsidR="00AC3B06">
        <w:rPr>
          <w:rFonts w:ascii="Times New Roman" w:hAnsi="Times New Roman" w:cs="Times New Roman"/>
        </w:rPr>
        <w:fldChar w:fldCharType="end"/>
      </w:r>
      <w:r w:rsidR="00AC3B06">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"DOI" : "10.1177/1354068812472576", "ISSN" : "1354-0688", "abstract" : "Whereas extant work on issue ownership treats voters' issue ownership perceptions as independent variables to explain electoral choice or party behaviour, this article examines whether parties can, by communicating on an issue, turn voters' perceptions of issue ownership to their advantage. In contrast to most previous studies that have focused on competence ownership - measured as a party's capacity to handle an issue - this article analyses the short-term and long-term impact of campaign messages on voters' perceptions of associative ownership, which refers to the voters' spontaneous party-issue association, regardless of whether or not voters consider the party as the most competent at dealing with the issue at hand. Based on an online experimental design in Belgium, we show that parties are unable to steal issues that are associated with another party. However, by communicating on their own issues, parties can reinforce their reputation as an associative owner - but only in the short run and only if their previous ownership reputation is not overly strong.", "author" : [ { "dropping-particle" : "", "family" : "Tresch", "given" : "Anke", "non-dropping-particle" : "", "parse-names" : false, "suffix" : "" }, { "dropping-particle" : "", "family" : "Lefevere", "given" : "Jonas", "non-dropping-particle" : "", "parse-names" : false, "suffix" : "" }, { "dropping-particle" : "", "family" : "Walgrave", "given" : "Stefaan", "non-dropping-particle" : "", "parse-names" : false, "suffix" : "" } ], "container-title" : "Party Politics", "id" : "ITEM-1", "issue" : "2", "issued" : { "date-parts" : [ [ "2013" ] ] }, "note" : "NULL", "page" : "198-208", "title" : "'Steal me if you can!' The impact of campaign messages on associative issue ownership", "type" : "article-journal", "volume" : "21" }, "uris" : [ "http://www.mendeley.com/documents/?uuid=f568933e-803b-45c5-bcf5-6a4e8cbbe502" ] } ], "mendeley" : { "formattedCitation" : "(Tresch et al. 2013)", "manualFormatting" : "Tresch et\u00a0al. 2013)", "plainTextFormattedCitation" : "(Tresch et al. 2013)", "previouslyFormattedCitation" : "[21]" }, "properties" : { "noteIndex" : 0 }, "schema" : "https://github.com/citation-style-language/schema/raw/master/csl-citation.json" }</w:instrText>
      </w:r>
      <w:r w:rsidR="00AC3B06">
        <w:rPr>
          <w:rFonts w:ascii="Times New Roman" w:hAnsi="Times New Roman" w:cs="Times New Roman"/>
        </w:rPr>
        <w:fldChar w:fldCharType="separate"/>
      </w:r>
      <w:r w:rsidR="00AC3B06" w:rsidRPr="00CD1F18">
        <w:rPr>
          <w:rFonts w:ascii="Times New Roman" w:hAnsi="Times New Roman" w:cs="Times New Roman"/>
          <w:noProof/>
        </w:rPr>
        <w:t>Tresch et al. 2013)</w:t>
      </w:r>
      <w:r w:rsidR="00AC3B06">
        <w:rPr>
          <w:rFonts w:ascii="Times New Roman" w:hAnsi="Times New Roman" w:cs="Times New Roman"/>
        </w:rPr>
        <w:fldChar w:fldCharType="end"/>
      </w:r>
      <w:r w:rsidR="00E65F95">
        <w:rPr>
          <w:rStyle w:val="Refdenotaalpie"/>
          <w:rFonts w:ascii="Times New Roman" w:hAnsi="Times New Roman" w:cs="Times New Roman"/>
        </w:rPr>
        <w:footnoteReference w:id="6"/>
      </w:r>
      <w:r w:rsidR="00E65F95" w:rsidRPr="00CD1F18">
        <w:rPr>
          <w:rFonts w:ascii="Times New Roman" w:hAnsi="Times New Roman" w:cs="Times New Roman"/>
        </w:rPr>
        <w:t xml:space="preserve"> – e </w:t>
      </w:r>
      <w:r w:rsidR="00B17914" w:rsidRPr="00CD1F18">
        <w:rPr>
          <w:rFonts w:ascii="Times New Roman" w:hAnsi="Times New Roman" w:cs="Times New Roman"/>
        </w:rPr>
        <w:t xml:space="preserve"> ignoran</w:t>
      </w:r>
      <w:r w:rsidR="00FB77D9" w:rsidRPr="00CD1F18">
        <w:rPr>
          <w:rFonts w:ascii="Times New Roman" w:hAnsi="Times New Roman" w:cs="Times New Roman"/>
        </w:rPr>
        <w:t>do</w:t>
      </w:r>
      <w:r w:rsidR="00B17914" w:rsidRPr="00CD1F18">
        <w:rPr>
          <w:rFonts w:ascii="Times New Roman" w:hAnsi="Times New Roman" w:cs="Times New Roman"/>
        </w:rPr>
        <w:t xml:space="preserve"> el resto</w:t>
      </w:r>
      <w:r w:rsidR="00C27BCF">
        <w:rPr>
          <w:rFonts w:ascii="Times New Roman" w:hAnsi="Times New Roman" w:cs="Times New Roman"/>
        </w:rPr>
        <w:t>,</w:t>
      </w:r>
      <w:r w:rsidR="00B17914" w:rsidRPr="00CD1F18">
        <w:rPr>
          <w:rFonts w:ascii="Times New Roman" w:hAnsi="Times New Roman" w:cs="Times New Roman"/>
        </w:rPr>
        <w:t xml:space="preserve"> especialmente aquellos en los que la reputación corresponde a sus contrincantes políticos</w:t>
      </w:r>
      <w:r w:rsidR="00E65F95" w:rsidRPr="00CD1F18">
        <w:rPr>
          <w:rFonts w:ascii="Times New Roman" w:hAnsi="Times New Roman" w:cs="Times New Roman"/>
        </w:rPr>
        <w:t xml:space="preserve"> </w:t>
      </w:r>
      <w:r w:rsidR="00030E44">
        <w:rPr>
          <w:rFonts w:ascii="Times New Roman" w:hAnsi="Times New Roman" w:cs="Times New Roman"/>
          <w:lang w:val="en-US"/>
        </w:rPr>
        <w:fldChar w:fldCharType="begin" w:fldLock="1"/>
      </w:r>
      <w:r w:rsidR="00CD1F18">
        <w:rPr>
          <w:rFonts w:ascii="Times New Roman" w:hAnsi="Times New Roman" w:cs="Times New Roman"/>
        </w:rPr>
        <w:instrText>ADDIN CSL_CITATION { "citationItems" : [ { "id" : "ITEM-1", "itemData" : { "author" : [ { "dropping-particle" : "", "family" : "Rabinowitz", "given" : "G.", "non-dropping-particle" : "", "parse-names" : false, "suffix" : "" }, { "dropping-particle" : "", "family" : "MacDonald", "given" : "S.", "non-dropping-particle" : "", "parse-names" : false, "suffix" : "" } ], "container-title" : "American Political Science Review", "id" : "ITEM-1", "issue" : "1", "issued" : { "date-parts" : [ [ "1989" ] ] }, "note" : "completar informaci\u00f3n y bajar fichero.", "page" : "93-121", "title" : "A directional theory of isse voting", "type" : "article-journal", "volume" : "83" }, "uris" : [ "http://www.mendeley.com/documents/?uuid=a28562c1-c1b1-4139-bfe2-fd11fdfe372d" ] } ], "mendeley" : { "formattedCitation" : "(Rabinowitz &amp; MacDonald 1989)", "plainTextFormattedCitation" : "(Rabinowitz &amp; MacDonald 1989)", "previouslyFormattedCitation" : "[22]" }, "properties" : { "noteIndex" : 0 }, "schema" : "https://github.com/citation-style-language/schema/raw/master/csl-citation.json" }</w:instrText>
      </w:r>
      <w:r w:rsidR="00030E44">
        <w:rPr>
          <w:rFonts w:ascii="Times New Roman" w:hAnsi="Times New Roman" w:cs="Times New Roman"/>
          <w:lang w:val="en-US"/>
        </w:rPr>
        <w:fldChar w:fldCharType="separate"/>
      </w:r>
      <w:r w:rsidR="00CD1F18" w:rsidRPr="00CD1F18">
        <w:rPr>
          <w:rFonts w:ascii="Times New Roman" w:hAnsi="Times New Roman" w:cs="Times New Roman"/>
          <w:noProof/>
        </w:rPr>
        <w:t>(Rabinowitz &amp; MacDonald 1989)</w:t>
      </w:r>
      <w:r w:rsidR="00030E44">
        <w:rPr>
          <w:rFonts w:ascii="Times New Roman" w:hAnsi="Times New Roman" w:cs="Times New Roman"/>
          <w:lang w:val="en-US"/>
        </w:rPr>
        <w:fldChar w:fldCharType="end"/>
      </w:r>
      <w:r w:rsidR="00E65F95" w:rsidRPr="00CD1F18">
        <w:rPr>
          <w:rFonts w:ascii="Times New Roman" w:hAnsi="Times New Roman" w:cs="Times New Roman"/>
        </w:rPr>
        <w:t>.</w:t>
      </w:r>
    </w:p>
    <w:p w14:paraId="1BFAB662" w14:textId="26C2E644" w:rsidR="008B5571" w:rsidRDefault="001F6FD0" w:rsidP="00563D58">
      <w:pPr>
        <w:ind w:firstLine="708"/>
        <w:jc w:val="both"/>
        <w:rPr>
          <w:rFonts w:ascii="Times New Roman" w:hAnsi="Times New Roman" w:cs="Times New Roman"/>
        </w:rPr>
      </w:pPr>
      <w:r>
        <w:rPr>
          <w:rFonts w:ascii="Times New Roman" w:hAnsi="Times New Roman" w:cs="Times New Roman"/>
        </w:rPr>
        <w:lastRenderedPageBreak/>
        <w:t>Esta visión de la competición electoral espacial, basada en las estrategias retóricas de los partidos, es probablemente demasiado simple y resulta sumamente estática. Desde consideraciones herestéticas</w:t>
      </w:r>
      <w:r w:rsidR="00B64667">
        <w:rPr>
          <w:rFonts w:ascii="Times New Roman" w:hAnsi="Times New Roman" w:cs="Times New Roman"/>
        </w:rPr>
        <w:t xml:space="preserve"> </w:t>
      </w:r>
      <w:r w:rsidR="00030E44">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"Riker", "given" : "William H.", "non-dropping-particle" : "", "parse-names" : false, "suffix" : "" } ], "id" : "ITEM-1", "issued" : { "date-parts" : [ [ "1986" ] ] }, "note" : "completar informaci\u00f3n y bajar fichero.", "publisher" : "Yale University Press", "publisher-place" : "New Haven", "title" : "The art of political manipulation", "type" : "book" }, "uris" : [ "http://www.mendeley.com/documents/?uuid=480da664-ef9f-4c05-b1ea-71138d92610c" ] }, { "id" : "ITEM-2", "itemData" : { "author" : [ { "dropping-particle" : "", "family" : "Riker", "given" : "William H.", "non-dropping-particle" : "", "parse-names" : false, "suffix" : "" } ], "container-title" : "Advances in the spatial theory of voting", "editor" : [ { "dropping-particle" : "", "family" : "Enelow", "given" : "M.", "non-dropping-particle" : "", "parse-names" : false, "suffix" : "" }, { "dropping-particle" : "", "family" : "Hinich", "given" : "M.", "non-dropping-particle" : "", "parse-names" : false, "suffix" : "" } ], "id" : "ITEM-2", "issued" : { "date-parts" : [ [ "1990" ] ] }, "note" : "completar informaci\u00f3n y bajar fichero.", "page" : "46-65", "publisher" : "Cambridge University Press", "publisher-place" : "Cambridge, UK", "title" : "Heresthetic and rhetoric in the spatial model", "type" : "chapter" }, "uris" : [ "http://www.mendeley.com/documents/?uuid=d6ce2e20-d3c9-4411-b211-89e29e461b6d" ] } ], "mendeley" : { "formattedCitation" : "(Riker 1986; Riker 1990)", "plainTextFormattedCitation" : "(Riker 1986; Riker 1990)", "previouslyFormattedCitation" : "[13], [23]" }, "properties" : { "noteIndex" : 0 }, "schema" : "https://github.com/citation-style-language/schema/raw/master/csl-citation.json" }</w:instrText>
      </w:r>
      <w:r w:rsidR="00030E44">
        <w:rPr>
          <w:rFonts w:ascii="Times New Roman" w:hAnsi="Times New Roman" w:cs="Times New Roman"/>
        </w:rPr>
        <w:fldChar w:fldCharType="separate"/>
      </w:r>
      <w:r w:rsidR="00CD1F18" w:rsidRPr="00CD1F18">
        <w:rPr>
          <w:rFonts w:ascii="Times New Roman" w:hAnsi="Times New Roman" w:cs="Times New Roman"/>
          <w:noProof/>
        </w:rPr>
        <w:t>(Riker 1986; Riker 1990)</w:t>
      </w:r>
      <w:r w:rsidR="00030E44">
        <w:rPr>
          <w:rFonts w:ascii="Times New Roman" w:hAnsi="Times New Roman" w:cs="Times New Roman"/>
        </w:rPr>
        <w:fldChar w:fldCharType="end"/>
      </w:r>
      <w:r>
        <w:rPr>
          <w:rFonts w:ascii="Times New Roman" w:hAnsi="Times New Roman" w:cs="Times New Roman"/>
        </w:rPr>
        <w:t xml:space="preserve">, otras teorías han complementado esta visión con proposiciones de competición más dinámicas. Así, los partidos perdedores en la dimensión de competición vigente, o nuevos partidos sin una reputación </w:t>
      </w:r>
      <w:r w:rsidR="008B5571">
        <w:rPr>
          <w:rFonts w:ascii="Times New Roman" w:hAnsi="Times New Roman" w:cs="Times New Roman"/>
        </w:rPr>
        <w:t>previa en los temas</w:t>
      </w:r>
      <w:r>
        <w:rPr>
          <w:rFonts w:ascii="Times New Roman" w:hAnsi="Times New Roman" w:cs="Times New Roman"/>
        </w:rPr>
        <w:t xml:space="preserve">, </w:t>
      </w:r>
      <w:r w:rsidR="008B5571">
        <w:rPr>
          <w:rFonts w:ascii="Times New Roman" w:hAnsi="Times New Roman" w:cs="Times New Roman"/>
        </w:rPr>
        <w:t xml:space="preserve">pueden tratar de introducir cuestiones o </w:t>
      </w:r>
      <w:r>
        <w:rPr>
          <w:rFonts w:ascii="Times New Roman" w:hAnsi="Times New Roman" w:cs="Times New Roman"/>
        </w:rPr>
        <w:t>ejes de competición</w:t>
      </w:r>
      <w:r w:rsidR="008B5571">
        <w:rPr>
          <w:rFonts w:ascii="Times New Roman" w:hAnsi="Times New Roman" w:cs="Times New Roman"/>
        </w:rPr>
        <w:t xml:space="preserve"> nuevos,</w:t>
      </w:r>
      <w:r>
        <w:rPr>
          <w:rFonts w:ascii="Times New Roman" w:hAnsi="Times New Roman" w:cs="Times New Roman"/>
        </w:rPr>
        <w:t xml:space="preserve"> trasversales </w:t>
      </w:r>
      <w:r w:rsidR="008B5571">
        <w:rPr>
          <w:rFonts w:ascii="Times New Roman" w:hAnsi="Times New Roman" w:cs="Times New Roman"/>
        </w:rPr>
        <w:t>a los existentes,</w:t>
      </w:r>
      <w:r>
        <w:rPr>
          <w:rFonts w:ascii="Times New Roman" w:hAnsi="Times New Roman" w:cs="Times New Roman"/>
        </w:rPr>
        <w:t xml:space="preserve"> y tratar de atraer así a los votantes para quienes </w:t>
      </w:r>
      <w:r w:rsidR="008B5571">
        <w:rPr>
          <w:rFonts w:ascii="Times New Roman" w:hAnsi="Times New Roman" w:cs="Times New Roman"/>
        </w:rPr>
        <w:t>estos nuevos planteamientos resulten</w:t>
      </w:r>
      <w:r>
        <w:rPr>
          <w:rFonts w:ascii="Times New Roman" w:hAnsi="Times New Roman" w:cs="Times New Roman"/>
        </w:rPr>
        <w:t xml:space="preserve"> relevante</w:t>
      </w:r>
      <w:r w:rsidR="008B5571">
        <w:rPr>
          <w:rFonts w:ascii="Times New Roman" w:hAnsi="Times New Roman" w:cs="Times New Roman"/>
        </w:rPr>
        <w:t>s</w:t>
      </w:r>
      <w:r>
        <w:rPr>
          <w:rFonts w:ascii="Times New Roman" w:hAnsi="Times New Roman" w:cs="Times New Roman"/>
        </w:rPr>
        <w:t xml:space="preserve">. </w:t>
      </w:r>
      <w:r w:rsidR="007D15AA">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"abstract" : "What accounts for variation in the electoral success of niche parties? Although institutional and sociological explanations of single-issue party strength have been dominant, they tend to V remove parties from the analysis. In this article, I argue that the behavior of mainstream parties influences the electoral fortunes of the new, niche party actors. In contrast to standard spatial theories, my theory recognizes that party tactics work by altering the salience and ownership of issues for political competition, not just party issue positions. It follows that niche party support can be shaped by both proximal and non-proximal competitors. Analysis of green and radical right party vote in 17 Western European countries from 1970 to 2000 confirms that mainstream party strategies matter; the modified spatial theory accounts for the failure and success of niche parties across countries and over time better than institutional, sociological, and even standard spatial explanations. Since", "author" : [ { "dropping-particle" : "", "family" : "Meguid", "given" : "Bonnie M.", "non-dropping-particle" : "", "parse-names" : false, "suffix" : "" } ], "container-title" : "The American Political Science Review", "id" : "ITEM-1", "issue" : "3", "issued" : { "date-parts" : [ [ "2005" ] ] }, "note" : "NULL", "page" : "347-359", "title" : "Competition between Unequals : The Role of Mainstream Party Strategy in Niche Party Success", "type" : "article-journal", "volume" : "99" }, "uris" : [ "http://www.mendeley.com/documents/?uuid=52d23982-4ada-4496-8be4-6e3edcae3964" ] } ], "mendeley" : { "formattedCitation" : "(Meguid 2005)", "manualFormatting" : "Meguid (2005)", "plainTextFormattedCitation" : "(Meguid 2005)", "previouslyFormattedCitation" : "[24]" }, "properties" : { "noteIndex" : 0 }, "schema" : "https://github.com/citation-style-language/schema/raw/master/csl-citation.json" }</w:instrText>
      </w:r>
      <w:r w:rsidR="007D15AA">
        <w:rPr>
          <w:rFonts w:ascii="Times New Roman" w:hAnsi="Times New Roman" w:cs="Times New Roman"/>
        </w:rPr>
        <w:fldChar w:fldCharType="separate"/>
      </w:r>
      <w:r w:rsidR="007D15AA" w:rsidRPr="007D15AA">
        <w:rPr>
          <w:rFonts w:ascii="Times New Roman" w:hAnsi="Times New Roman" w:cs="Times New Roman"/>
          <w:noProof/>
        </w:rPr>
        <w:t xml:space="preserve">Meguid </w:t>
      </w:r>
      <w:r w:rsidR="007D15AA">
        <w:rPr>
          <w:rFonts w:ascii="Times New Roman" w:hAnsi="Times New Roman" w:cs="Times New Roman"/>
          <w:noProof/>
        </w:rPr>
        <w:t>(</w:t>
      </w:r>
      <w:r w:rsidR="007D15AA" w:rsidRPr="007D15AA">
        <w:rPr>
          <w:rFonts w:ascii="Times New Roman" w:hAnsi="Times New Roman" w:cs="Times New Roman"/>
          <w:noProof/>
        </w:rPr>
        <w:t>2005)</w:t>
      </w:r>
      <w:r w:rsidR="007D15AA">
        <w:rPr>
          <w:rFonts w:ascii="Times New Roman" w:hAnsi="Times New Roman" w:cs="Times New Roman"/>
        </w:rPr>
        <w:fldChar w:fldCharType="end"/>
      </w:r>
      <w:r>
        <w:rPr>
          <w:rFonts w:ascii="Times New Roman" w:hAnsi="Times New Roman" w:cs="Times New Roman"/>
        </w:rPr>
        <w:t xml:space="preserve"> ha señalado como los partidos verdes que surgen en Europa al calor de la </w:t>
      </w:r>
      <w:r w:rsidR="008B5571">
        <w:rPr>
          <w:rFonts w:ascii="Times New Roman" w:hAnsi="Times New Roman" w:cs="Times New Roman"/>
        </w:rPr>
        <w:t>‘</w:t>
      </w:r>
      <w:r>
        <w:rPr>
          <w:rFonts w:ascii="Times New Roman" w:hAnsi="Times New Roman" w:cs="Times New Roman"/>
        </w:rPr>
        <w:t>new politics</w:t>
      </w:r>
      <w:r w:rsidR="008B5571">
        <w:rPr>
          <w:rFonts w:ascii="Times New Roman" w:hAnsi="Times New Roman" w:cs="Times New Roman"/>
        </w:rPr>
        <w:t>’</w:t>
      </w:r>
      <w:r>
        <w:rPr>
          <w:rFonts w:ascii="Times New Roman" w:hAnsi="Times New Roman" w:cs="Times New Roman"/>
        </w:rPr>
        <w:t xml:space="preserve"> en los años 70 han seguido esta lógica. Puede argumentarse que tambi</w:t>
      </w:r>
      <w:r w:rsidR="00254B04">
        <w:rPr>
          <w:rFonts w:ascii="Times New Roman" w:hAnsi="Times New Roman" w:cs="Times New Roman"/>
        </w:rPr>
        <w:t xml:space="preserve">én la </w:t>
      </w:r>
      <w:r w:rsidR="00633783">
        <w:rPr>
          <w:rFonts w:ascii="Times New Roman" w:hAnsi="Times New Roman" w:cs="Times New Roman"/>
        </w:rPr>
        <w:t xml:space="preserve">nueva </w:t>
      </w:r>
      <w:r w:rsidR="00254B04">
        <w:rPr>
          <w:rFonts w:ascii="Times New Roman" w:hAnsi="Times New Roman" w:cs="Times New Roman"/>
        </w:rPr>
        <w:t xml:space="preserve">derecha radical </w:t>
      </w:r>
      <w:r>
        <w:rPr>
          <w:rFonts w:ascii="Times New Roman" w:hAnsi="Times New Roman" w:cs="Times New Roman"/>
        </w:rPr>
        <w:t xml:space="preserve">sigue en parte esta lógica. </w:t>
      </w:r>
      <w:r w:rsidR="00633783">
        <w:rPr>
          <w:rFonts w:ascii="Times New Roman" w:hAnsi="Times New Roman" w:cs="Times New Roman"/>
        </w:rPr>
        <w:t xml:space="preserve">El eje nacionalista, denominado también como eje centro-periferia, constituye una de esas dimensiones de competición electoral que los partidos pueden tratar de reforzar, y que ha sido difícil de acomodar en el eje izquierda-derecha. Tanto es así, que se le conoce de forma genérica como el segundo eje de competición, siendo el primero el ideológico, vertical uno y horizontal el otro. </w:t>
      </w:r>
      <w:r w:rsidR="008B5571">
        <w:rPr>
          <w:rFonts w:ascii="Times New Roman" w:hAnsi="Times New Roman" w:cs="Times New Roman"/>
        </w:rPr>
        <w:t>La introducción de la competición en el eje centro-periferia</w:t>
      </w:r>
      <w:r w:rsidR="00633783">
        <w:rPr>
          <w:rFonts w:ascii="Times New Roman" w:hAnsi="Times New Roman" w:cs="Times New Roman"/>
        </w:rPr>
        <w:t xml:space="preserve"> surge históricamente co</w:t>
      </w:r>
      <w:r w:rsidR="007D15AA">
        <w:rPr>
          <w:rFonts w:ascii="Times New Roman" w:hAnsi="Times New Roman" w:cs="Times New Roman"/>
        </w:rPr>
        <w:t>mo oposición de las periferias e</w:t>
      </w:r>
      <w:r w:rsidR="00633783">
        <w:rPr>
          <w:rFonts w:ascii="Times New Roman" w:hAnsi="Times New Roman" w:cs="Times New Roman"/>
        </w:rPr>
        <w:t xml:space="preserve">uropeas al proceso de construcción nacional y los procesos de uniformación cultural y centralización que implicaban </w:t>
      </w:r>
      <w:r w:rsidR="00030E44">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"Lipset", "given" : "S.", "non-dropping-particle" : "", "parse-names" : false, "suffix" : "" }, { "dropping-particle" : "", "family" : "Rokkan", "given" : "S.", "non-dropping-particle" : "", "parse-names" : false, "suffix" : "" } ], "container-title" : "Party systems and voter alignments: a cross-national perspective", "id" : "ITEM-1", "issued" : { "date-parts" : [ [ "1967" ] ] }, "page" : "1-64", "publisher" : "Free Press", "publisher-place" : "New York", "title" : "Cleavage structures, party systems and voters' alignements: an introduction", "type" : "chapter" }, "uris" : [ "http://www.mendeley.com/documents/?uuid=3b4fc8fe-c6e8-4db6-9996-a207808a8935" ] } ], "mendeley" : { "formattedCitation" : "(Lipset &amp; Rokkan 1967)", "plainTextFormattedCitation" : "(Lipset &amp; Rokkan 1967)", "previouslyFormattedCitation" : "[25]" }, "properties" : { "noteIndex" : 0 }, "schema" : "https://github.com/citation-style-language/schema/raw/master/csl-citation.json" }</w:instrText>
      </w:r>
      <w:r w:rsidR="00030E44">
        <w:rPr>
          <w:rFonts w:ascii="Times New Roman" w:hAnsi="Times New Roman" w:cs="Times New Roman"/>
        </w:rPr>
        <w:fldChar w:fldCharType="separate"/>
      </w:r>
      <w:r w:rsidR="00CD1F18" w:rsidRPr="00CD1F18">
        <w:rPr>
          <w:rFonts w:ascii="Times New Roman" w:hAnsi="Times New Roman" w:cs="Times New Roman"/>
          <w:noProof/>
        </w:rPr>
        <w:t>(Lipset &amp; Rokkan 1967)</w:t>
      </w:r>
      <w:r w:rsidR="00030E44">
        <w:rPr>
          <w:rFonts w:ascii="Times New Roman" w:hAnsi="Times New Roman" w:cs="Times New Roman"/>
        </w:rPr>
        <w:fldChar w:fldCharType="end"/>
      </w:r>
      <w:r w:rsidR="00633783">
        <w:rPr>
          <w:rFonts w:ascii="Times New Roman" w:hAnsi="Times New Roman" w:cs="Times New Roman"/>
        </w:rPr>
        <w:t>.</w:t>
      </w:r>
    </w:p>
    <w:p w14:paraId="07420F5C" w14:textId="3B8E7638" w:rsidR="001F6FD0" w:rsidRPr="00647B91" w:rsidRDefault="001F6FD0" w:rsidP="00563D58">
      <w:pPr>
        <w:ind w:firstLine="708"/>
        <w:jc w:val="both"/>
        <w:rPr>
          <w:rFonts w:ascii="Times New Roman" w:hAnsi="Times New Roman" w:cs="Times New Roman"/>
          <w:lang w:val="en-US"/>
        </w:rPr>
      </w:pPr>
      <w:r>
        <w:rPr>
          <w:rFonts w:ascii="Times New Roman" w:hAnsi="Times New Roman" w:cs="Times New Roman"/>
        </w:rPr>
        <w:t xml:space="preserve">En España, la competición electoral entre los partidos se caracteriza por la existencia de </w:t>
      </w:r>
      <w:r w:rsidR="00633783">
        <w:rPr>
          <w:rFonts w:ascii="Times New Roman" w:hAnsi="Times New Roman" w:cs="Times New Roman"/>
        </w:rPr>
        <w:t>ambos</w:t>
      </w:r>
      <w:r>
        <w:rPr>
          <w:rFonts w:ascii="Times New Roman" w:hAnsi="Times New Roman" w:cs="Times New Roman"/>
        </w:rPr>
        <w:t xml:space="preserve"> ejes de competición, el ideológico y el nacionalista</w:t>
      </w:r>
      <w:r w:rsidR="00787348">
        <w:rPr>
          <w:rFonts w:ascii="Times New Roman" w:hAnsi="Times New Roman" w:cs="Times New Roman"/>
        </w:rPr>
        <w:t xml:space="preserve"> </w:t>
      </w:r>
      <w:r w:rsidR="00AC3B06">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"DOI" : "10.1080/13608746.2012.701889", "ISBN" : "1360-8746", "ISSN" : "1360-8746", "abstract" : "This special issue of South European Society and Politics deals with the structure of Spanish politics: how citizens and parties locate themselves in political space, and how these actors make decisions based on their positions in the various dimensions this space consists of.1What are the dimensions of Spanish politics? As in other developed countries, the left\u2013right divide is crucial; some of the articles in this special issue show that ideology is more important regarding moral issues (e.g. the role of the Church, sexual rights and so on), and less so on the question of redistribution, on which there is a substantial overlap between the right and the left. In Spain, apart from the left\u2013 right axis, there is also a crucial centre\u2013periphery axis of political competition. Following the transition to democracy, the administrative structure of the Spanish state recognised Catalonia, the Basque Country and Galicia as historical nations and granted them higher levels of regional autonomy. In this (ongoing) process of decentralisation, peripheral nationalism has acquired a key political role, especially in the first two of the above-mentioned regions. Several articles in this special issue deal with the complexities and nuances that stem from the existence of this second dimension. The territorial issue has consequences for redistributive preferences and more generally for the positions that citizens and parties adopt on various other issues. One interesting question that follows concerns the kind of voting rule citizens follow in this complex setting. Is it only a matter of ideological proximity between voters and parties or do voters take into account other considerations?How do parties respond to the preferences and voting rules of citizens?", "author" : [ { "dropping-particle" : "", "family" : "S\u00e1nchez-Cuenca", "given" : "Ignacio", "non-dropping-particle" : "", "parse-names" : false, "suffix" : "" }, { "dropping-particle" : "", "family" : "Dinas", "given" : "Elias", "non-dropping-particle" : "", "parse-names" : false, "suffix" : "" } ], "container-title" : "South European Society and Politics", "id" : "ITEM-1", "issue" : "3", "issued" : { "date-parts" : [ [ "2012" ] ] }, "page" : "365-374", "title" : "Introduction: Voters and Parties in the Spanish Political Space", "type" : "article-journal", "volume" : "17" }, "uris" : [ "http://www.mendeley.com/documents/?uuid=cbfd7cdf-6c72-4f36-b1d1-56fd80988c82" ] } ], "mendeley" : { "formattedCitation" : "(S\u00e1nchez-Cuenca &amp; Dinas 2012)", "manualFormatting" : "(S\u00e1nchez-Cuenca &amp; Dinas 2012", "plainTextFormattedCitation" : "(S\u00e1nchez-Cuenca &amp; Dinas 2012)", "previouslyFormattedCitation" : "[26]" }, "properties" : { "noteIndex" : 0 }, "schema" : "https://github.com/citation-style-language/schema/raw/master/csl-citation.json" }</w:instrText>
      </w:r>
      <w:r w:rsidR="00AC3B06">
        <w:rPr>
          <w:rFonts w:ascii="Times New Roman" w:hAnsi="Times New Roman" w:cs="Times New Roman"/>
        </w:rPr>
        <w:fldChar w:fldCharType="separate"/>
      </w:r>
      <w:r w:rsidR="00AC3B06" w:rsidRPr="00AC3B06">
        <w:rPr>
          <w:rFonts w:ascii="Times New Roman" w:hAnsi="Times New Roman" w:cs="Times New Roman"/>
          <w:noProof/>
        </w:rPr>
        <w:t>(Sánchez-Cuenca &amp; Dinas 2012</w:t>
      </w:r>
      <w:r w:rsidR="00AC3B06">
        <w:rPr>
          <w:rFonts w:ascii="Times New Roman" w:hAnsi="Times New Roman" w:cs="Times New Roman"/>
        </w:rPr>
        <w:fldChar w:fldCharType="end"/>
      </w:r>
      <w:r w:rsidR="00B17DEC">
        <w:rPr>
          <w:rFonts w:ascii="Times New Roman" w:hAnsi="Times New Roman" w:cs="Times New Roman"/>
        </w:rPr>
        <w:t xml:space="preserve">; </w:t>
      </w:r>
      <w:r w:rsidR="00030E44">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"P\u00e9rez-Nievas", "given" : "Santiago", "non-dropping-particle" : "", "parse-names" : false, "suffix" : "" }, { "dropping-particle" : "", "family" : "Fraile", "given" : "Marta", "non-dropping-particle" : "", "parse-names" : false, "suffix" : "" } ], "collection-title" : "Estudio/Workin Paper", "id" : "ITEM-1", "issued" : { "date-parts" : [ [ "2000" ] ] }, "note" : "completar informaci\u00f3n y bajar fichero.", "number" : "2000/147", "publisher-place" : "Madrid", "title" : "Is the nationalist vote really nationalist? dual voting in Catalonia, 1980-1999", "type" : "report" }, "uris" : [ "http://www.mendeley.com/documents/?uuid=9437a9dc-68eb-483d-9659-1b22c898ce63" ] } ], "mendeley" : { "formattedCitation" : "(P\u00e9rez-Nievas &amp; Fraile 2000)", "plainTextFormattedCitation" : "(P\u00e9rez-Nievas &amp; Fraile 2000)", "previouslyFormattedCitation" : "[27]" }, "properties" : { "noteIndex" : 0 }, "schema" : "https://github.com/citation-style-language/schema/raw/master/csl-citation.json" }</w:instrText>
      </w:r>
      <w:r w:rsidR="00030E44">
        <w:rPr>
          <w:rFonts w:ascii="Times New Roman" w:hAnsi="Times New Roman" w:cs="Times New Roman"/>
        </w:rPr>
        <w:fldChar w:fldCharType="separate"/>
      </w:r>
      <w:r w:rsidR="00CD1F18" w:rsidRPr="00CD1F18">
        <w:rPr>
          <w:rFonts w:ascii="Times New Roman" w:hAnsi="Times New Roman" w:cs="Times New Roman"/>
          <w:noProof/>
        </w:rPr>
        <w:t>(Pérez-Nievas &amp; Fraile 2000)</w:t>
      </w:r>
      <w:r w:rsidR="00030E44">
        <w:rPr>
          <w:rFonts w:ascii="Times New Roman" w:hAnsi="Times New Roman" w:cs="Times New Roman"/>
        </w:rPr>
        <w:fldChar w:fldCharType="end"/>
      </w:r>
      <w:r w:rsidR="00B17DEC">
        <w:rPr>
          <w:rFonts w:ascii="Times New Roman" w:hAnsi="Times New Roman" w:cs="Times New Roman"/>
        </w:rPr>
        <w:t xml:space="preserve">; </w:t>
      </w:r>
      <w:r w:rsidR="00030E44">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"Aguilar", "given" : "Paloma", "non-dropping-particle" : "", "parse-names" : false, "suffix" : "" }, { "dropping-particle" : "", "family" : "S\u00e1nchez-Cuenca", "given" : "Ignacio", "non-dropping-particle" : "", "parse-names" : false, "suffix" : "" } ], "container-title" : "Controlling governments: voters, institutions, and accountavility", "editor" : [ { "dropping-particle" : "", "family" : "Maravall", "given" : "Jos\u00e9 Mar\u00eda", "non-dropping-particle" : "", "parse-names" : false, "suffix" : "" }, { "dropping-particle" : "", "family" : "S\u00e1nchez-Cuenca", "given" : "Ignacio", "non-dropping-particle" : "", "parse-names" : false, "suffix" : "" } ], "id" : "ITEM-1", "issued" : { "date-parts" : [ [ "2008" ] ] }, "note" : "completar informaci\u00f3n y bajar fichero.", "page" : "105-130", "publisher" : "Cambridge University Press", "publisher-place" : "New York", "title" : "Performance or representation? The determinants of voting in comple political context", "type" : "chapter" }, "uris" : [ "http://www.mendeley.com/documents/?uuid=ce843b8d-80b4-48de-b49e-949fd16e1081" ] }, { "id" : "ITEM-2", "itemData" : { "author" : [ { "dropping-particle" : "", "family" : "Rivero", "given" : "G.", "non-dropping-particle" : "", "parse-names" : false, "suffix" : "" } ], "collection-title" : "Estudio/Working Paper", "id" : "ITEM-2", "issued" : { "date-parts" : [ [ "2011" ] ] }, "note" : "completar informaci\u00f3n y bajar fichero.", "number" : "2011/265", "publisher-place" : "Madrid", "title" : "Integrality and separability in multidimensional voting models: the impact of ideology and nationalism in Spanish regional elections", "type" : "report" }, "uris" : [ "http://www.mendeley.com/documents/?uuid=f7b39d1b-1cae-4c22-bcb9-d4196ced7d34" ] } ], "mendeley" : { "formattedCitation" : "(Aguilar &amp; S\u00e1nchez-Cuenca 2008; Rivero 2011)", "plainTextFormattedCitation" : "(Aguilar &amp; S\u00e1nchez-Cuenca 2008; Rivero 2011)", "previouslyFormattedCitation" : "[28], [29]" }, "properties" : { "noteIndex" : 0 }, "schema" : "https://github.com/citation-style-language/schema/raw/master/csl-citation.json" }</w:instrText>
      </w:r>
      <w:r w:rsidR="00030E44">
        <w:rPr>
          <w:rFonts w:ascii="Times New Roman" w:hAnsi="Times New Roman" w:cs="Times New Roman"/>
        </w:rPr>
        <w:fldChar w:fldCharType="separate"/>
      </w:r>
      <w:r w:rsidR="00CD1F18" w:rsidRPr="00CD1F18">
        <w:rPr>
          <w:rFonts w:ascii="Times New Roman" w:hAnsi="Times New Roman" w:cs="Times New Roman"/>
          <w:noProof/>
        </w:rPr>
        <w:t>(Aguilar &amp; Sánchez-Cuenca 2008; Rivero 2011)</w:t>
      </w:r>
      <w:r w:rsidR="00030E44">
        <w:rPr>
          <w:rFonts w:ascii="Times New Roman" w:hAnsi="Times New Roman" w:cs="Times New Roman"/>
        </w:rPr>
        <w:fldChar w:fldCharType="end"/>
      </w:r>
      <w:r w:rsidR="00787348">
        <w:rPr>
          <w:rStyle w:val="Refdenotaalpie"/>
          <w:rFonts w:ascii="Times New Roman" w:hAnsi="Times New Roman" w:cs="Times New Roman"/>
        </w:rPr>
        <w:footnoteReference w:id="7"/>
      </w:r>
      <w:r>
        <w:rPr>
          <w:rFonts w:ascii="Times New Roman" w:hAnsi="Times New Roman" w:cs="Times New Roman"/>
        </w:rPr>
        <w:t>.</w:t>
      </w:r>
      <w:r w:rsidR="0099748B">
        <w:rPr>
          <w:rFonts w:ascii="Times New Roman" w:hAnsi="Times New Roman" w:cs="Times New Roman"/>
        </w:rPr>
        <w:t xml:space="preserve"> El nacionalista ha sido introduc</w:t>
      </w:r>
      <w:r w:rsidR="007D15AA">
        <w:rPr>
          <w:rFonts w:ascii="Times New Roman" w:hAnsi="Times New Roman" w:cs="Times New Roman"/>
        </w:rPr>
        <w:t>ido por los partidos regionales, en su rol de</w:t>
      </w:r>
      <w:r w:rsidR="0099748B">
        <w:rPr>
          <w:rFonts w:ascii="Times New Roman" w:hAnsi="Times New Roman" w:cs="Times New Roman"/>
        </w:rPr>
        <w:t xml:space="preserve"> </w:t>
      </w:r>
      <w:r w:rsidR="007D15AA">
        <w:rPr>
          <w:rFonts w:ascii="Times New Roman" w:hAnsi="Times New Roman" w:cs="Times New Roman"/>
        </w:rPr>
        <w:t>‘</w:t>
      </w:r>
      <w:r w:rsidR="0099748B">
        <w:rPr>
          <w:rFonts w:ascii="Times New Roman" w:hAnsi="Times New Roman" w:cs="Times New Roman"/>
        </w:rPr>
        <w:t>empresarios de identidad</w:t>
      </w:r>
      <w:r w:rsidR="007D15AA">
        <w:rPr>
          <w:rFonts w:ascii="Times New Roman" w:hAnsi="Times New Roman" w:cs="Times New Roman"/>
        </w:rPr>
        <w:t>’,</w:t>
      </w:r>
      <w:r w:rsidR="0099748B">
        <w:rPr>
          <w:rFonts w:ascii="Times New Roman" w:hAnsi="Times New Roman" w:cs="Times New Roman"/>
        </w:rPr>
        <w:t xml:space="preserve"> como base para las demandas de mayor autogobierno, y </w:t>
      </w:r>
      <w:r w:rsidR="001F5B5E">
        <w:rPr>
          <w:rFonts w:ascii="Times New Roman" w:hAnsi="Times New Roman" w:cs="Times New Roman"/>
        </w:rPr>
        <w:t xml:space="preserve">su relevancia se </w:t>
      </w:r>
      <w:r w:rsidR="0099748B">
        <w:rPr>
          <w:rFonts w:ascii="Times New Roman" w:hAnsi="Times New Roman" w:cs="Times New Roman"/>
        </w:rPr>
        <w:t xml:space="preserve">ha </w:t>
      </w:r>
      <w:r w:rsidR="001F5B5E">
        <w:rPr>
          <w:rFonts w:ascii="Times New Roman" w:hAnsi="Times New Roman" w:cs="Times New Roman"/>
        </w:rPr>
        <w:t xml:space="preserve">potenciado por la estrategia de oposición </w:t>
      </w:r>
      <w:r w:rsidR="00AC3B06">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"abstract" : "What accounts for variation in the electoral success of niche parties? Although institutional and sociological explanations of single-issue party strength have been dominant, they tend to V remove parties from the analysis. In this article, I argue that the behavior of mainstream parties influences the electoral fortunes of the new, niche party actors. In contrast to standard spatial theories, my theory recognizes that party tactics work by altering the salience and ownership of issues for political competition, not just party issue positions. It follows that niche party support can be shaped by both proximal and non-proximal competitors. Analysis of green and radical right party vote in 17 Western European countries from 1970 to 2000 confirms that mainstream party strategies matter; the modified spatial theory accounts for the failure and success of niche parties across countries and over time better than institutional, sociological, and even standard spatial explanations. Since", "author" : [ { "dropping-particle" : "", "family" : "Meguid", "given" : "Bonnie M.", "non-dropping-particle" : "", "parse-names" : false, "suffix" : "" } ], "container-title" : "The American Political Science Review", "id" : "ITEM-1", "issue" : "3", "issued" : { "date-parts" : [ [ "2005" ] ] }, "note" : "NULL", "page" : "347-359", "title" : "Competition between Unequals : The Role of Mainstream Party Strategy in Niche Party Success", "type" : "article-journal", "volume" : "99" }, "uris" : [ "http://www.mendeley.com/documents/?uuid=52d23982-4ada-4496-8be4-6e3edcae3964" ] } ], "mendeley" : { "formattedCitation" : "(Meguid 2005)", "plainTextFormattedCitation" : "(Meguid 2005)", "previouslyFormattedCitation" : "[24]" }, "properties" : { "noteIndex" : 0 }, "schema" : "https://github.com/citation-style-language/schema/raw/master/csl-citation.json" }</w:instrText>
      </w:r>
      <w:r w:rsidR="00AC3B06">
        <w:rPr>
          <w:rFonts w:ascii="Times New Roman" w:hAnsi="Times New Roman" w:cs="Times New Roman"/>
        </w:rPr>
        <w:fldChar w:fldCharType="separate"/>
      </w:r>
      <w:r w:rsidR="00CD1F18" w:rsidRPr="00CD1F18">
        <w:rPr>
          <w:rFonts w:ascii="Times New Roman" w:hAnsi="Times New Roman" w:cs="Times New Roman"/>
          <w:noProof/>
        </w:rPr>
        <w:t>(Meguid 2005)</w:t>
      </w:r>
      <w:r w:rsidR="00AC3B06">
        <w:rPr>
          <w:rFonts w:ascii="Times New Roman" w:hAnsi="Times New Roman" w:cs="Times New Roman"/>
        </w:rPr>
        <w:fldChar w:fldCharType="end"/>
      </w:r>
      <w:r w:rsidR="00FB77D9">
        <w:rPr>
          <w:rFonts w:ascii="Times New Roman" w:hAnsi="Times New Roman" w:cs="Times New Roman"/>
        </w:rPr>
        <w:t xml:space="preserve"> </w:t>
      </w:r>
      <w:r w:rsidR="001F5B5E">
        <w:rPr>
          <w:rFonts w:ascii="Times New Roman" w:hAnsi="Times New Roman" w:cs="Times New Roman"/>
        </w:rPr>
        <w:t>del PP</w:t>
      </w:r>
      <w:r w:rsidR="00FB77D9">
        <w:rPr>
          <w:rStyle w:val="Refdenotaalpie"/>
          <w:rFonts w:ascii="Times New Roman" w:hAnsi="Times New Roman" w:cs="Times New Roman"/>
        </w:rPr>
        <w:footnoteReference w:id="8"/>
      </w:r>
      <w:r w:rsidR="001F5B5E">
        <w:rPr>
          <w:rFonts w:ascii="Times New Roman" w:hAnsi="Times New Roman" w:cs="Times New Roman"/>
        </w:rPr>
        <w:t xml:space="preserve">, quien según demuestra Amat </w:t>
      </w:r>
      <w:r w:rsidR="00AC3B06">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"abstract" : "La evoluci\u00f3n del Estado Auton\u00f3mico obedece a una l\u00f3gica pol\u00edtica y no a razones de eficiencia econ\u00f3mica: los cambios institucionales son sobre todo fruto de la negociaci\u00f3n entre partidos pol\u00edticos en el Congreso. Tanto los partidos nacionalistas como el PP tienen incentivos electorales para movilizar a sus votantes haciendo uso de la dimensi\u00f3n territorial: ambos partidos se benefician mutuamente del antagonismo y de la polarizaci\u00f3n en la cuesti\u00f3n identitaria/territorial.", "author" : [ { "dropping-particle" : "", "family" : "Amat", "given" : "Francesc", "non-dropping-particle" : "", "parse-names" : false, "suffix" : "" } ], "container-title" : "Documentos de Pol\u00edtica Comparada", "id" : "ITEM-1", "issued" : { "date-parts" : [ [ "2012" ] ] }, "note" : "NULL", "page" : "1-19", "title" : "Identidad y cambio institucional: Los efectos de la competici\u00f3n pol\u00edtica", "type" : "article-journal", "volume" : "05" }, "uris" : [ "http://www.mendeley.com/documents/?uuid=e606deb1-8738-4564-b73f-0d6fc5152e54" ] } ], "mendeley" : { "formattedCitation" : "(Amat 2012)", "manualFormatting" : "(2012)", "plainTextFormattedCitation" : "(Amat 2012)", "previouslyFormattedCitation" : "[30]" }, "properties" : { "noteIndex" : 0 }, "schema" : "https://github.com/citation-style-language/schema/raw/master/csl-citation.json" }</w:instrText>
      </w:r>
      <w:r w:rsidR="00AC3B06">
        <w:rPr>
          <w:rFonts w:ascii="Times New Roman" w:hAnsi="Times New Roman" w:cs="Times New Roman"/>
        </w:rPr>
        <w:fldChar w:fldCharType="separate"/>
      </w:r>
      <w:r w:rsidR="00AC3B06">
        <w:rPr>
          <w:rFonts w:ascii="Times New Roman" w:hAnsi="Times New Roman" w:cs="Times New Roman"/>
          <w:noProof/>
        </w:rPr>
        <w:t>(</w:t>
      </w:r>
      <w:r w:rsidR="00AC3B06" w:rsidRPr="00AC3B06">
        <w:rPr>
          <w:rFonts w:ascii="Times New Roman" w:hAnsi="Times New Roman" w:cs="Times New Roman"/>
          <w:noProof/>
        </w:rPr>
        <w:t>2012)</w:t>
      </w:r>
      <w:r w:rsidR="00AC3B06">
        <w:rPr>
          <w:rFonts w:ascii="Times New Roman" w:hAnsi="Times New Roman" w:cs="Times New Roman"/>
        </w:rPr>
        <w:fldChar w:fldCharType="end"/>
      </w:r>
      <w:r w:rsidR="001F5B5E">
        <w:rPr>
          <w:rFonts w:ascii="Times New Roman" w:hAnsi="Times New Roman" w:cs="Times New Roman"/>
        </w:rPr>
        <w:t xml:space="preserve"> “puede sacar réditos electorales de enfatizar en la agenda política la cuestión territorial en sentido centralizador”, mientras que el PSOE “sería el gran perdedor cuando esta dimensión de confrontación electoral adquiere una mayor importancia”</w:t>
      </w:r>
      <w:r w:rsidR="001F5B5E">
        <w:rPr>
          <w:rStyle w:val="Refdenotaalpie"/>
          <w:rFonts w:ascii="Times New Roman" w:hAnsi="Times New Roman" w:cs="Times New Roman"/>
        </w:rPr>
        <w:footnoteReference w:id="9"/>
      </w:r>
      <w:r w:rsidR="00B64667">
        <w:rPr>
          <w:rFonts w:ascii="Times New Roman" w:hAnsi="Times New Roman" w:cs="Times New Roman"/>
        </w:rPr>
        <w:t xml:space="preserve"> (véase también </w:t>
      </w:r>
      <w:r w:rsidR="00030E44">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"Fern\u00e1ndez-Albertos", "given" : "Jos\u00e9", "non-dropping-particle" : "", "parse-names" : false, "suffix" : "" } ], "container-title" : "Revista Espa\u00f1ola de Ciencia Pol\u00edtica", "id" : "ITEM-1", "issued" : { "date-parts" : [ [ "2002" ] ] }, "note" : "completar informaci\u00f3n y bajar fichero.", "page" : "153-181", "title" : "Votar en dos dimensiones: el precio del nacionalismo y la ideolog\u00eda en el comportamiento electoral vasco, 1993-2001", "type" : "article-journal", "volume" : "6" }, "uris" : [ "http://www.mendeley.com/documents/?uuid=920b3dbd-2943-4347-8317-e4f9e4edee32" ] }, { "id" : "ITEM-2", "itemData" : { "author" : [ { "dropping-particle" : "", "family" : "Maravall", "given" : "Jos\u00e9 Mar\u00eda", "non-dropping-particle" : "", "parse-names" : false, "suffix" : "" } ], "id" : "ITEM-2", "issued" : { "date-parts" : [ [ "2008" ] ] }, "note" : "completar informaci\u00f3n y bajar fichero.", "publisher" : "Taurus", "publisher-place" : "Madrid", "title" : "La confrontaci\u00f3n pol\u00edtica", "type" : "book" }, "uris" : [ "http://www.mendeley.com/documents/?uuid=d22615c1-b3d4-4b1a-9ee9-6c9c0b89c4e0" ] } ], "mendeley" : { "formattedCitation" : "(Fern\u00e1ndez-Albertos 2002; Maravall 2008)", "plainTextFormattedCitation" : "(Fern\u00e1ndez-Albertos 2002; Maravall 2008)", "previouslyFormattedCitation" : "[14], [31]" }, "properties" : { "noteIndex" : 0 }, "schema" : "https://github.com/citation-style-language/schema/raw/master/csl-citation.json" }</w:instrText>
      </w:r>
      <w:r w:rsidR="00030E44">
        <w:rPr>
          <w:rFonts w:ascii="Times New Roman" w:hAnsi="Times New Roman" w:cs="Times New Roman"/>
        </w:rPr>
        <w:fldChar w:fldCharType="separate"/>
      </w:r>
      <w:r w:rsidR="00F35437">
        <w:rPr>
          <w:rFonts w:ascii="Times New Roman" w:hAnsi="Times New Roman" w:cs="Times New Roman"/>
          <w:noProof/>
        </w:rPr>
        <w:t xml:space="preserve">Fernández-Albertos 2002 y </w:t>
      </w:r>
      <w:r w:rsidR="00CD1F18" w:rsidRPr="00CD1F18">
        <w:rPr>
          <w:rFonts w:ascii="Times New Roman" w:hAnsi="Times New Roman" w:cs="Times New Roman"/>
          <w:noProof/>
        </w:rPr>
        <w:t>Maravall 2008)</w:t>
      </w:r>
      <w:r w:rsidR="00030E44">
        <w:rPr>
          <w:rFonts w:ascii="Times New Roman" w:hAnsi="Times New Roman" w:cs="Times New Roman"/>
        </w:rPr>
        <w:fldChar w:fldCharType="end"/>
      </w:r>
      <w:r w:rsidR="00787348">
        <w:rPr>
          <w:rFonts w:ascii="Times New Roman" w:hAnsi="Times New Roman" w:cs="Times New Roman"/>
        </w:rPr>
        <w:t>. Es decir parece haberse dado un cierto acomodo del eje centro-periferia al eje izquierda-derecha</w:t>
      </w:r>
      <w:r w:rsidR="00B17DEC">
        <w:rPr>
          <w:rFonts w:ascii="Times New Roman" w:hAnsi="Times New Roman" w:cs="Times New Roman"/>
        </w:rPr>
        <w:t>, de manera que</w:t>
      </w:r>
      <w:r w:rsidR="00633783">
        <w:rPr>
          <w:rFonts w:ascii="Times New Roman" w:hAnsi="Times New Roman" w:cs="Times New Roman"/>
        </w:rPr>
        <w:t xml:space="preserve"> en España</w:t>
      </w:r>
      <w:r w:rsidR="00B17DEC">
        <w:rPr>
          <w:rFonts w:ascii="Times New Roman" w:hAnsi="Times New Roman" w:cs="Times New Roman"/>
        </w:rPr>
        <w:t xml:space="preserve"> estos dos ejes de competición no serían </w:t>
      </w:r>
      <w:r w:rsidR="00787348">
        <w:rPr>
          <w:rFonts w:ascii="Times New Roman" w:hAnsi="Times New Roman" w:cs="Times New Roman"/>
        </w:rPr>
        <w:t>ortogonales</w:t>
      </w:r>
      <w:r w:rsidR="00B17DEC">
        <w:rPr>
          <w:rFonts w:ascii="Times New Roman" w:hAnsi="Times New Roman" w:cs="Times New Roman"/>
        </w:rPr>
        <w:t xml:space="preserve"> (o independientes), como suele suponerse</w:t>
      </w:r>
      <w:r w:rsidR="00787348">
        <w:rPr>
          <w:rFonts w:ascii="Times New Roman" w:hAnsi="Times New Roman" w:cs="Times New Roman"/>
        </w:rPr>
        <w:t xml:space="preserve"> </w:t>
      </w:r>
      <w:r w:rsidR="00AC3B06">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"DOI" : "10.1080/13608746.2012.701898", "ISBN" : "1360-8746", "ISSN" : "1360-8746", "abstract" : "Why are the Basques and Catalans the most left-wing societies in Europe? Treating peripheral nationalism and ideology as two orthogonal dimensions, the literature to date has not yet provided a systematic theoretical account of this pattern. In an attempt to fill this gap, this paper explores how nationalism has marked the meaning of ideology in these regions. Contrary to the left, the right has been treated as the opponent of regional devolution. The findings highlight the need to revise the orthogonality assumption often made when employing these two dimensions in the study of public opinion in Catalonia and the Basque Country.", "author" : [ { "dropping-particle" : "", "family" : "Dinas", "given" : "Elias", "non-dropping-particle" : "", "parse-names" : false, "suffix" : "" } ], "container-title" : "South European Society and Politics", "id" : "ITEM-1", "issue" : "3", "issued" : { "date-parts" : [ [ "2012" ] ] }, "note" : "Peripheral nationalist societies are often regarded as exceptions in the ability of the LR dimension to reflect the primary cleavage that characterises both the electorate and the party system. In specific local contexts where there is a conflict between the regional and the dominant state identity, political dynamics acquire a regional character both due to the emergence of regional parties and because of the fact that national parties also need to adopt policy positions with regard to this particular conflict. P.468 \n\u00a0 \n**EVS: How are left and right understood \n\u00a0 \nwhen another salient orthogonal dimension is present? To put it differently, how is the meaning of the LR spectrum coloured by the prevalence of a debate over identity? And what are the eventual consequences for voters\u2019 ideological perceptions? P.468 \n\u00a0 \nA last point that needs to be highlighted is that this analysis has been motivated by the Spanish political context. Accordingly, there is no aspiration to infer such a pattern of \u2018red nationalism\u2019 in other ethno-linguistically divided societies. That said, whether such a pattern exists is an empirical question that calls for more systematic comparative work. As a guideline for such research, the findings presented here suggest that ideology will be affected by the presence of peripheral nationalism as long as the political elites of the left and the right respond differently to claims for regional devolution. P. 483. \n\u00a0 Resumen: Countries with nationalism movements may generate particular ideological dynamics in relation to national identities (article). (My idea:) But given the parallelism sometime risen by those movements and the decolonization, left is usually linked to devolution movements while right is linked to unionism of the existing nation-state or centralization.", "page" : "1-19", "title" : "Left and Right in the Basque Country and Catalonia: The Meaning of Ideology in a Nationalist Context", "type" : "article-journal", "volume" : "17" }, "uris" : [ "http://www.mendeley.com/documents/?uuid=f4555c7e-3476-411d-8d7f-31b4c18c1e8b" ] } ], "mendeley" : { "formattedCitation" : "(Dinas 2012)", "plainTextFormattedCitation" : "(Dinas 2012)", "previouslyFormattedCitation" : "[32]" }, "properties" : { "noteIndex" : 0 }, "schema" : "https://github.com/citation-style-language/schema/raw/master/csl-citation.json" }</w:instrText>
      </w:r>
      <w:r w:rsidR="00AC3B06">
        <w:rPr>
          <w:rFonts w:ascii="Times New Roman" w:hAnsi="Times New Roman" w:cs="Times New Roman"/>
        </w:rPr>
        <w:fldChar w:fldCharType="separate"/>
      </w:r>
      <w:r w:rsidR="00CD1F18" w:rsidRPr="00CD1F18">
        <w:rPr>
          <w:rFonts w:ascii="Times New Roman" w:hAnsi="Times New Roman" w:cs="Times New Roman"/>
          <w:noProof/>
        </w:rPr>
        <w:t>(Dinas 2012)</w:t>
      </w:r>
      <w:r w:rsidR="00AC3B06">
        <w:rPr>
          <w:rFonts w:ascii="Times New Roman" w:hAnsi="Times New Roman" w:cs="Times New Roman"/>
        </w:rPr>
        <w:fldChar w:fldCharType="end"/>
      </w:r>
      <w:r w:rsidR="0099748B">
        <w:rPr>
          <w:rFonts w:ascii="Times New Roman" w:hAnsi="Times New Roman" w:cs="Times New Roman"/>
        </w:rPr>
        <w:t xml:space="preserve">. </w:t>
      </w:r>
      <w:r w:rsidR="00B17DEC">
        <w:rPr>
          <w:rFonts w:ascii="Times New Roman" w:hAnsi="Times New Roman" w:cs="Times New Roman"/>
        </w:rPr>
        <w:t xml:space="preserve">Simultáneamente, </w:t>
      </w:r>
      <w:r w:rsidR="0099748B">
        <w:rPr>
          <w:rFonts w:ascii="Times New Roman" w:hAnsi="Times New Roman" w:cs="Times New Roman"/>
        </w:rPr>
        <w:t>el eje de competición ideológico</w:t>
      </w:r>
      <w:r w:rsidR="003A4DDA">
        <w:rPr>
          <w:rFonts w:ascii="Times New Roman" w:hAnsi="Times New Roman" w:cs="Times New Roman"/>
        </w:rPr>
        <w:t>,</w:t>
      </w:r>
      <w:r w:rsidR="0099748B">
        <w:rPr>
          <w:rFonts w:ascii="Times New Roman" w:hAnsi="Times New Roman" w:cs="Times New Roman"/>
        </w:rPr>
        <w:t xml:space="preserve"> especialmente en lo que al clivaje tradicional de clase se refiere</w:t>
      </w:r>
      <w:r w:rsidR="003A4DDA">
        <w:rPr>
          <w:rFonts w:ascii="Times New Roman" w:hAnsi="Times New Roman" w:cs="Times New Roman"/>
        </w:rPr>
        <w:t>,</w:t>
      </w:r>
      <w:r w:rsidR="0099748B">
        <w:rPr>
          <w:rFonts w:ascii="Times New Roman" w:hAnsi="Times New Roman" w:cs="Times New Roman"/>
        </w:rPr>
        <w:t xml:space="preserve"> ha venido perdiendo importancia. </w:t>
      </w:r>
      <w:r w:rsidR="003A4DDA">
        <w:rPr>
          <w:rFonts w:ascii="Times New Roman" w:hAnsi="Times New Roman" w:cs="Times New Roman"/>
        </w:rPr>
        <w:t>Así,</w:t>
      </w:r>
      <w:r w:rsidR="0099748B">
        <w:rPr>
          <w:rFonts w:ascii="Times New Roman" w:hAnsi="Times New Roman" w:cs="Times New Roman"/>
        </w:rPr>
        <w:t xml:space="preserve"> en cuanto a las políticas económicas y el estado del bienestar ha habido una convergencia de la izquierda hacia posturas más cercanas al neoliberalismo</w:t>
      </w:r>
      <w:r w:rsidR="00F35437">
        <w:rPr>
          <w:rFonts w:ascii="Times New Roman" w:hAnsi="Times New Roman" w:cs="Times New Roman"/>
        </w:rPr>
        <w:t xml:space="preserve"> </w:t>
      </w:r>
      <w:r w:rsidR="002852CF">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"Fern\u00e1ndez-Albertos", "given" : "Jos\u00e9", "non-dropping-particle" : "", "parse-names" : false, "suffix" : "" }, { "dropping-particle" : "", "family" : "Manzano", "given" : "Dulce", "non-dropping-particle" : "", "parse-names" : false, "suffix" : "" } ], "container-title" : "South European Society &amp; Politics", "id" : "ITEM-1", "issue" : "3", "issued" : { "date-parts" : [ [ "2012" ] ] }, "note" : "completar informaci\u00f3n y bajar fichero.", "page" : "427-447", "title" : "The lack of partisan conflic over the welfare state in Spain", "type" : "article-journal", "volume" : "17" }, "uris" : [ "http://www.mendeley.com/documents/?uuid=2e0c6268-6bc7-4461-a981-cd9c6a54d8ba" ] } ], "mendeley" : { "formattedCitation" : "(Fern\u00e1ndez-Albertos &amp; Manzano 2012)", "plainTextFormattedCitation" : "(Fern\u00e1ndez-Albertos &amp; Manzano 2012)", "previouslyFormattedCitation" : "[33]" }, "properties" : { "noteIndex" : 0 }, "schema" : "https://github.com/citation-style-language/schema/raw/master/csl-citation.json" }</w:instrText>
      </w:r>
      <w:r w:rsidR="002852CF">
        <w:rPr>
          <w:rFonts w:ascii="Times New Roman" w:hAnsi="Times New Roman" w:cs="Times New Roman"/>
        </w:rPr>
        <w:fldChar w:fldCharType="separate"/>
      </w:r>
      <w:r w:rsidR="00CD1F18" w:rsidRPr="00CD1F18">
        <w:rPr>
          <w:rFonts w:ascii="Times New Roman" w:hAnsi="Times New Roman" w:cs="Times New Roman"/>
          <w:noProof/>
        </w:rPr>
        <w:t>(Fernández-Albertos &amp; Manzano 2012)</w:t>
      </w:r>
      <w:r w:rsidR="002852CF">
        <w:rPr>
          <w:rFonts w:ascii="Times New Roman" w:hAnsi="Times New Roman" w:cs="Times New Roman"/>
        </w:rPr>
        <w:fldChar w:fldCharType="end"/>
      </w:r>
      <w:r w:rsidR="0099748B">
        <w:rPr>
          <w:rFonts w:ascii="Times New Roman" w:hAnsi="Times New Roman" w:cs="Times New Roman"/>
        </w:rPr>
        <w:t>. Una tendencia que es compartida a nivel internacional</w:t>
      </w:r>
      <w:r w:rsidR="00726736">
        <w:rPr>
          <w:rFonts w:ascii="Times New Roman" w:hAnsi="Times New Roman" w:cs="Times New Roman"/>
        </w:rPr>
        <w:t xml:space="preserve"> y que ha creado desafección hacia los partidos mayoritarios entre los </w:t>
      </w:r>
      <w:r w:rsidR="00726736">
        <w:rPr>
          <w:rFonts w:ascii="Times New Roman" w:hAnsi="Times New Roman" w:cs="Times New Roman"/>
        </w:rPr>
        <w:lastRenderedPageBreak/>
        <w:t>ciudadanos insatisfechos con el consenso a favor de la austeridad fiscal</w:t>
      </w:r>
      <w:r w:rsidR="007D15AA">
        <w:rPr>
          <w:rFonts w:ascii="Times New Roman" w:hAnsi="Times New Roman" w:cs="Times New Roman"/>
        </w:rPr>
        <w:t xml:space="preserve"> </w:t>
      </w:r>
      <w:r w:rsidR="007D15AA">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"DOI" : "10.1080/01402382.2016.1181871", "ISBN" : "0140-2382", "ISSN" : "0140-2382", "abstract" : "AbstractThe eurozone crisis has altered the party political landscape across Europe. The most visible effect is the rise of challenger parties. The crisis not only caused economic hardship, but also placed considerable fiscal constraints upon a number of national governments. Many voters have reacted to this by turning their back on the traditional parties and opting instead for new, or reinvigorated, challenger parties that reject the mainstream consensus of austerity and European integration. This article argues that both sanctioning and selection mechanisms can help to explain this flight from the centre to challenger parties. First, voters who were economically adversely affected by the crisis punish mainstream parties both i</w:instrText>
      </w:r>
      <w:r w:rsidR="00CD1F18" w:rsidRPr="00B8542B">
        <w:rPr>
          <w:rFonts w:ascii="Times New Roman" w:hAnsi="Times New Roman" w:cs="Times New Roman"/>
          <w:lang w:val="en-US"/>
        </w:rPr>
        <w:instrText>n government and in opposition by voting for challenger parties. Second, the choice of specific challenger party is shaped by preferences on three issues that directly flow from the euro crisis: EU integration, austerity and immigration. Analysing both aggregate-level and individual-level survey data from all 17 Western EU member states, this article finds strong support for both propos</w:instrText>
      </w:r>
      <w:r w:rsidR="00CD1F18" w:rsidRPr="00CD1F18">
        <w:rPr>
          <w:rFonts w:ascii="Times New Roman" w:hAnsi="Times New Roman" w:cs="Times New Roman"/>
          <w:lang w:val="en-US"/>
        </w:rPr>
        <w:instrText>itions and shows how the crisis has reshaped the nature of party competition in Europe.", "author" : [ { "dropping-particle" : "", "family" : "Hobolt", "given" : "Sara B.", "non-dropping-particle" : "", "parse-names" : false, "suffix" : "" }, { "dropping-particle" : "", "family" : "Tilley", "given" : "James", "non-dropping-particle" : "", "parse-names" : false, "suffix" : "" } ], "container-title" : "West European Politics", "id" : "ITEM-1", "issue" : "5", "issued" : { "date-parts" : [ [ "2016" ] ] }, "page" : "971-991", "title" : "Fleeing the centre: the rise of challenger parties in the aftermath of the euro crisis", "type" : "article-journal", "volume" : "39" }, "uris" : [ "http://www.mendeley.com/documents/?uuid=9de2081d-5a3d-3a2f-8333-6db39339a850" ] } ], "mendeley" : { "formattedCitation" : "(Hobolt &amp; Tilley 2016)", "manualFormatting" : "(Hobolt &amp; Tilley 2016; ", "plainTextFormattedCitation" : "(Hobolt &amp; Tilley 2016)", "previouslyFormattedCitation" : "[34]" }, "properties" : { "noteIndex" : 0 }, "schema" : "https://github.com/citation-style-language/schema/raw/master/csl-citation.json" }</w:instrText>
      </w:r>
      <w:r w:rsidR="007D15AA">
        <w:rPr>
          <w:rFonts w:ascii="Times New Roman" w:hAnsi="Times New Roman" w:cs="Times New Roman"/>
        </w:rPr>
        <w:fldChar w:fldCharType="separate"/>
      </w:r>
      <w:r w:rsidR="007D15AA" w:rsidRPr="005C5CEE">
        <w:rPr>
          <w:rFonts w:ascii="Times New Roman" w:hAnsi="Times New Roman" w:cs="Times New Roman"/>
          <w:noProof/>
          <w:lang w:val="en-US"/>
        </w:rPr>
        <w:t xml:space="preserve">(Hobolt &amp; Tilley 2016; </w:t>
      </w:r>
      <w:r w:rsidR="007D15AA">
        <w:rPr>
          <w:rFonts w:ascii="Times New Roman" w:hAnsi="Times New Roman" w:cs="Times New Roman"/>
        </w:rPr>
        <w:fldChar w:fldCharType="end"/>
      </w:r>
      <w:r w:rsidR="00AC3B06">
        <w:rPr>
          <w:rFonts w:ascii="Times New Roman" w:hAnsi="Times New Roman" w:cs="Times New Roman"/>
        </w:rPr>
        <w:fldChar w:fldCharType="begin" w:fldLock="1"/>
      </w:r>
      <w:r w:rsidR="00CD1F18">
        <w:rPr>
          <w:rFonts w:ascii="Times New Roman" w:hAnsi="Times New Roman" w:cs="Times New Roman"/>
          <w:lang w:val="en-US"/>
        </w:rPr>
        <w:instrText>ADDIN CSL_CITATION { "citationItems" : [ { "id" : "ITEM-1", "itemData" : { "DOI" : "10.1080/01402382.2014.887879", "ISBN" : "1571816437", "ISSN" : "0140-2382", "abstract" : "Populism has been on the rise for some time in Europe now, and its rise has been one of the key concerns of Peter Mair. He has linked it to the increasing erosion of the representative function of European party systems. The spectre that haunted him was ?partyless democracy?, a democratic regime where parties had lost their representative function, which opened the door for unmediated populist protest. While largely sharing his interpretation of the overall structural trends giving rise to the populist challenges in Western Europe, the article is critical of the static character of his assessment. It suggests that there are three forms of ?protest populism?, all of which may eventually end up transforming the West European party systems in the name of the new structuring conflicts that characterise contemporary European societies. In addition, it proposes to extend the scope of Peter?s argument to the less established democracies of Central and Eastern Europe.\\nPopulism has been on the rise for some time in Europe now, and its rise has been one of the key concerns of Peter Mair. He has linked it to the increasing erosion of the representative function of European party systems. The spectre that haunted him was ?partyless democracy?, a democratic regime where parties had lost their representative function, which opened the door for unmediated populist protest. While largely sharing his interpretation of the overall structural trends giving rise to the populist challenges in Western Europe, the article is critical of the static character of his assessment. It suggests that there are three forms of ?protest populism?, all of which may eventually end up transforming the West European party systems in the name of the new structuring conflicts that characterise contemporary European societies. In addition, it proposes to extend the scope of Peter?s argument to the less established democracies of Central and Eastern Europe.", "author" : [ { "dropping-particle" : "", "family" : "Kriesi", "given" : "Hanspeter", "non-dropping-particle" : "", "parse-names" : false, "suffix" : "" } ], "container-title" : "West European Politics", "id" : "ITEM-1", "issue" : "2", "issued" : { "date-parts" : [ [ "2014" ] ] }, "page" : "361-378", "title" : "The Populist Challenge", "type" : "article-journal", "volume" : "37" }, "uris" : [ "http://www.mendeley.com/documents/?uuid=77c897c8-44dc-34cd-9df9-de7b88ba1f01" ] } ], "mendeley" : { "formattedCitation" : "(Kriesi 2014)", "manualFormatting" : "Kriesi 2014)", "plainTextFormattedCitation" : "(Kriesi 2014)", "previouslyFormattedCitation" : "[35]" }, "properties" : { "noteIndex" : 0 }, "schema" : "https://github.com/citation-style-language/schema/raw/master/csl-citation.json" }</w:instrText>
      </w:r>
      <w:r w:rsidR="00AC3B06">
        <w:rPr>
          <w:rFonts w:ascii="Times New Roman" w:hAnsi="Times New Roman" w:cs="Times New Roman"/>
        </w:rPr>
        <w:fldChar w:fldCharType="separate"/>
      </w:r>
      <w:r w:rsidR="00AC3B06" w:rsidRPr="005C5CEE">
        <w:rPr>
          <w:rFonts w:ascii="Times New Roman" w:hAnsi="Times New Roman" w:cs="Times New Roman"/>
          <w:noProof/>
          <w:lang w:val="en-US"/>
        </w:rPr>
        <w:t>Kriesi 2014)</w:t>
      </w:r>
      <w:r w:rsidR="00AC3B06">
        <w:rPr>
          <w:rFonts w:ascii="Times New Roman" w:hAnsi="Times New Roman" w:cs="Times New Roman"/>
        </w:rPr>
        <w:fldChar w:fldCharType="end"/>
      </w:r>
      <w:r w:rsidR="00BA47AE" w:rsidRPr="005C5CEE">
        <w:rPr>
          <w:rFonts w:ascii="Times New Roman" w:hAnsi="Times New Roman" w:cs="Times New Roman"/>
          <w:lang w:val="en-US"/>
        </w:rPr>
        <w:t xml:space="preserve"> </w:t>
      </w:r>
      <w:r w:rsidR="002852CF">
        <w:rPr>
          <w:rFonts w:ascii="Times New Roman" w:hAnsi="Times New Roman" w:cs="Times New Roman"/>
          <w:lang w:val="en-US"/>
        </w:rPr>
        <w:fldChar w:fldCharType="begin" w:fldLock="1"/>
      </w:r>
      <w:r w:rsidR="00CD1F18">
        <w:rPr>
          <w:rFonts w:ascii="Times New Roman" w:hAnsi="Times New Roman" w:cs="Times New Roman"/>
          <w:lang w:val="en-US"/>
        </w:rPr>
        <w:instrText>ADDIN CSL_CITATION { "citationItems" : [ { "id" : "ITEM-1", "itemData" : { "author" : [ { "dropping-particle" : "", "family" : "Scharpf", "given" : "Fritz", "non-dropping-particle" : "", "parse-names" : false, "suffix" : "" } ], "container-title" : "Democratic politics in a eurpean Union under stress", "editor" : [ { "dropping-particle" : "", "family" : "Cramme", "given" : "Olaf", "non-dropping-particle" : "", "parse-names" : false, "suffix" : "" }, { "dropping-particle" : "", "family" : "Hobolt", "given" : "Sara Binzer", "non-dropping-particle" : "", "parse-names" : false, "suffix" : "" } ], "id" : "ITEM-1", "issued" : { "date-parts" : [ [ "2014" ] ] }, "note" : "completar informaci\u00f3n y bajar fichero.", "page" : "19-47", "publisher" : "Oxford University Press", "publisher-place" : "Oxford", "title" : "Political legitimacy and in a non-optimal currency are", "type" : "chapter" }, "uris" : [ "http://www.mendeley.com/documents/?uuid=cad8913e-4e30-4852-9526-49f3b3b1214e" ] }, { "id" : "ITEM-2", "itemData" : { "author" : [ { "dropping-particle" : "", "family" : "White", "given" : "Jonathan", "non-dropping-particle" : "", "parse-names" : false, "suffix" : "" } ], "container-title" : "Democratic politics in a eurpean Union under stress", "editor" : [ { "dropping-particle" : "", "family" : "Cramme", "given" : "Olaf", "non-dropping-particle" : "", "parse-names" : false, "suffix" : "" }, { "dropping-particle" : "", "family" : "Hobolt", "given" : "Sara Binzer", "non-dropping-particle" : "", "parse-names" : false, "suffix" : "" } ], "id" : "ITEM-2", "issued" : { "date-parts" : [ [ "2014" ] ] }, "note" : "completar informaci\u00f3n y bajar fichero.", "page" : "87-102", "publisher" : "Oxford University Press", "publisher-place" : "Oxford", "title" : "Politicising Europe: the challenge of executive discretion", "type" : "chapter" }, "uris" : [ "http://www.mendeley.com/documents/?uuid=761ca919-1b83-4f1a-9a38-e88c80dafffb" ] } ], "mendeley" : { "formattedCitation" : "(Scharpf 2014; White 2014)", "plainTextFormattedCitation" : "(Scharpf 2014; White 2014)", "previouslyFormattedCitation" : "[36], [37]" }, "properties" : { "noteIndex" : 0 }, "schema" : "https://github.com/citation-style-language/schema/raw/master/csl-citation.json" }</w:instrText>
      </w:r>
      <w:r w:rsidR="002852CF">
        <w:rPr>
          <w:rFonts w:ascii="Times New Roman" w:hAnsi="Times New Roman" w:cs="Times New Roman"/>
          <w:lang w:val="en-US"/>
        </w:rPr>
        <w:fldChar w:fldCharType="separate"/>
      </w:r>
      <w:r w:rsidR="00CD1F18" w:rsidRPr="00CD1F18">
        <w:rPr>
          <w:rFonts w:ascii="Times New Roman" w:hAnsi="Times New Roman" w:cs="Times New Roman"/>
          <w:noProof/>
          <w:lang w:val="en-US"/>
        </w:rPr>
        <w:t>(Scharpf 2014; White 2014)</w:t>
      </w:r>
      <w:r w:rsidR="002852CF">
        <w:rPr>
          <w:rFonts w:ascii="Times New Roman" w:hAnsi="Times New Roman" w:cs="Times New Roman"/>
          <w:lang w:val="en-US"/>
        </w:rPr>
        <w:fldChar w:fldCharType="end"/>
      </w:r>
      <w:r w:rsidR="0099748B" w:rsidRPr="005C5CEE">
        <w:rPr>
          <w:rFonts w:ascii="Times New Roman" w:hAnsi="Times New Roman" w:cs="Times New Roman"/>
          <w:lang w:val="en-US"/>
        </w:rPr>
        <w:t>.</w:t>
      </w:r>
      <w:r w:rsidR="003A4DDA" w:rsidRPr="005C5CEE">
        <w:rPr>
          <w:rFonts w:ascii="Times New Roman" w:hAnsi="Times New Roman" w:cs="Times New Roman"/>
          <w:lang w:val="en-US"/>
        </w:rPr>
        <w:t xml:space="preserve"> </w:t>
      </w:r>
      <w:r w:rsidR="003A4DDA" w:rsidRPr="00647B91">
        <w:rPr>
          <w:rFonts w:ascii="Times New Roman" w:hAnsi="Times New Roman" w:cs="Times New Roman"/>
          <w:lang w:val="en-US"/>
        </w:rPr>
        <w:t>En resumen:</w:t>
      </w:r>
    </w:p>
    <w:p w14:paraId="78A1CDF5" w14:textId="3020A372" w:rsidR="00787348" w:rsidRPr="00633783" w:rsidRDefault="00787348" w:rsidP="00787348">
      <w:pPr>
        <w:ind w:left="708" w:firstLine="708"/>
        <w:jc w:val="both"/>
        <w:rPr>
          <w:rFonts w:ascii="Times New Roman" w:hAnsi="Times New Roman" w:cs="Times New Roman"/>
        </w:rPr>
      </w:pPr>
      <w:r w:rsidRPr="00787348">
        <w:rPr>
          <w:rFonts w:ascii="Times New Roman" w:hAnsi="Times New Roman" w:cs="Times New Roman"/>
          <w:lang w:val="en-US"/>
        </w:rPr>
        <w:t xml:space="preserve">Taken together, the Spanish political system seems to differ from most other European democracies in a subtle but non-trivial respect. </w:t>
      </w:r>
      <w:r>
        <w:rPr>
          <w:rFonts w:ascii="Times New Roman" w:hAnsi="Times New Roman" w:cs="Times New Roman"/>
          <w:lang w:val="en-US"/>
        </w:rPr>
        <w:t>The convergence of the electorate and parties on economic policies, and most specifically in terms of the trade-off between tax reduction and the welfare state, has weakened the original class-based division often found in other countries. Thus, to continue the spatial analogy, although left-right is the horizontal (primary) dimension shaping attitudes and perceptions about parties, its meaning resembles the so-called vertical “identity” dimension employed in comparative studies of political behaviour, denoting the distinction between liberal and conservative worldviews. The vertical dimension, in turn, serves to summarise the centre-periphery conflict</w:t>
      </w:r>
      <w:r w:rsidR="00633783">
        <w:rPr>
          <w:rFonts w:ascii="Times New Roman" w:hAnsi="Times New Roman" w:cs="Times New Roman"/>
          <w:lang w:val="en-US"/>
        </w:rPr>
        <w:t xml:space="preserve"> </w:t>
      </w:r>
      <w:r>
        <w:rPr>
          <w:rFonts w:ascii="Times New Roman" w:hAnsi="Times New Roman" w:cs="Times New Roman"/>
          <w:lang w:val="en-US"/>
        </w:rPr>
        <w:t xml:space="preserve">(…) </w:t>
      </w:r>
      <w:r w:rsidR="00653A00">
        <w:rPr>
          <w:rFonts w:ascii="Times New Roman" w:hAnsi="Times New Roman" w:cs="Times New Roman"/>
          <w:lang w:val="en-US"/>
        </w:rPr>
        <w:fldChar w:fldCharType="begin" w:fldLock="1"/>
      </w:r>
      <w:r w:rsidR="00CD1F18">
        <w:rPr>
          <w:rFonts w:ascii="Times New Roman" w:hAnsi="Times New Roman" w:cs="Times New Roman"/>
          <w:lang w:val="en-US"/>
        </w:rPr>
        <w:instrText>ADDIN CSL_CITATION { "citationItems" : [ { "id" : "ITEM-1", "itemData" : { "DOI" : "10.1080/13608746.2012.701889", "ISBN" : "1360-8746", "ISSN" : "1360-8746", "abstract" : "This special issue of South European Society and Politics deals with the structure of Spanish politics: how citizens and parties locate themselves in political space, and how these actors make decisions based on their positions in the various dimensions this space consists of.1What are the dimensions of Spanish politics? As in other developed countries, the left\u2013right divide is crucial; some of the articles in this special issue show that ideology is more important regarding moral issues (e.g. the role of the Church, sexual rights and so on), and less so on the question of redistribution, on which there is a substantial overlap between the right and the left. In Spain, apart from the left\u2013 right axis, there is also a crucial centre\u2013periphery axis of political competition. Following the transition to democracy, the administrative structure of the Spanish state recognised Catalonia, the Basque Country and Galicia as historical nations and granted them higher levels of regional autonomy. In this (ongoing) process of decentralisation, peripheral nationalism has acquired a key political role, especially in the first two of the above-mentioned regions. Several articles in this special issue deal with the complexities and nuances that stem from the existence of this second dimension. The territorial issue has consequence</w:instrText>
      </w:r>
      <w:r w:rsidR="00CD1F18" w:rsidRPr="006F04BE">
        <w:rPr>
          <w:rFonts w:ascii="Times New Roman" w:hAnsi="Times New Roman" w:cs="Times New Roman"/>
          <w:lang w:val="en-US"/>
        </w:rPr>
        <w:instrText>s for redistributive preferences and more generally for the positions that citizens and parties adopt on various other issues. One interesting question that follows concerns the kind of voting rule citizens follow in this complex setting. Is it only a matter of ideological proximity between voters and parties or do voters take into account other considerations?How do parties respond to the preferences and voting rules of citizens?", "author" : [ { "dropping-particle" : "", "family" : "S\u00e1nchez-Cuenca", "given" : "Ignacio", "non-dropping-particle" : "", "parse-names" : false, "suffix" : "" }, { "dropping-particle" : "", "family" : "Dinas", "given" : "Elias", "non-d</w:instrText>
      </w:r>
      <w:r w:rsidR="00CD1F18" w:rsidRPr="00CD1F18">
        <w:rPr>
          <w:rFonts w:ascii="Times New Roman" w:hAnsi="Times New Roman" w:cs="Times New Roman"/>
        </w:rPr>
        <w:instrText>ropping-particle" : "", "parse-names" : false, "suffix" : "" } ], "container-title" : "South European Society and Politics", "id" : "ITEM-1", "issue" : "3", "issued" : { "date-parts" : [ [ "2012" ] ] }, "page" : "365-374", "title" : "Introduction: Voters and Parties in the Spanish Political Space", "type" : "article-journal", "volume" : "17" }, "uris" : [ "http://www.mendeley.com/documents/?uuid=cbfd7cdf-6c72-4f36-b1d1-56fd80988c82" ] } ], "mendeley" : { "formattedCitation" : "(S\u00e1nchez-Cuenca &amp; Dinas 2012)", "manualFormatting" : "(S\u00e1nchez-Cuenca &amp; Dinas 2012: 373)", "plainTextFormattedCitation" : "(S\u00e1nchez-Cuenca &amp; Dinas 2012)", "previouslyFormattedCitation" : "[26]" }, "properties" : { "noteIndex" : 0 }, "schema" : "https://github.com/citation-style-language/schema/raw/master/csl-citation.json" }</w:instrText>
      </w:r>
      <w:r w:rsidR="00653A00">
        <w:rPr>
          <w:rFonts w:ascii="Times New Roman" w:hAnsi="Times New Roman" w:cs="Times New Roman"/>
          <w:lang w:val="en-US"/>
        </w:rPr>
        <w:fldChar w:fldCharType="separate"/>
      </w:r>
      <w:r w:rsidR="00653A00" w:rsidRPr="00CD1F18">
        <w:rPr>
          <w:rFonts w:ascii="Times New Roman" w:hAnsi="Times New Roman" w:cs="Times New Roman"/>
          <w:noProof/>
        </w:rPr>
        <w:t>(Sánchez-Cuenca &amp; Dinas 2012: 373)</w:t>
      </w:r>
      <w:r w:rsidR="00653A00">
        <w:rPr>
          <w:rFonts w:ascii="Times New Roman" w:hAnsi="Times New Roman" w:cs="Times New Roman"/>
          <w:lang w:val="en-US"/>
        </w:rPr>
        <w:fldChar w:fldCharType="end"/>
      </w:r>
      <w:r w:rsidRPr="00633783">
        <w:rPr>
          <w:rFonts w:ascii="Times New Roman" w:hAnsi="Times New Roman" w:cs="Times New Roman"/>
        </w:rPr>
        <w:t>.</w:t>
      </w:r>
    </w:p>
    <w:p w14:paraId="57E01488" w14:textId="6D863014" w:rsidR="00726736" w:rsidRDefault="00633783" w:rsidP="00563D58">
      <w:pPr>
        <w:ind w:firstLine="708"/>
        <w:jc w:val="both"/>
        <w:rPr>
          <w:rFonts w:ascii="Times New Roman" w:hAnsi="Times New Roman" w:cs="Times New Roman"/>
        </w:rPr>
      </w:pPr>
      <w:r>
        <w:rPr>
          <w:rFonts w:ascii="Times New Roman" w:hAnsi="Times New Roman" w:cs="Times New Roman"/>
        </w:rPr>
        <w:t>En este contexto, de polarización del eje centro-periferia y convergencia en el eje ideológico, se produce la aparición de dos nuevos partidos con potencial para alterar el modelo de competición electoral</w:t>
      </w:r>
      <w:r w:rsidR="00AD28E1">
        <w:rPr>
          <w:rFonts w:ascii="Times New Roman" w:hAnsi="Times New Roman" w:cs="Times New Roman"/>
        </w:rPr>
        <w:t>: Ciudadano</w:t>
      </w:r>
      <w:r w:rsidR="00460816">
        <w:rPr>
          <w:rFonts w:ascii="Times New Roman" w:hAnsi="Times New Roman" w:cs="Times New Roman"/>
        </w:rPr>
        <w:t>s</w:t>
      </w:r>
      <w:r w:rsidR="00AD28E1">
        <w:rPr>
          <w:rFonts w:ascii="Times New Roman" w:hAnsi="Times New Roman" w:cs="Times New Roman"/>
        </w:rPr>
        <w:t xml:space="preserve"> y Podemos</w:t>
      </w:r>
      <w:r>
        <w:rPr>
          <w:rFonts w:ascii="Times New Roman" w:hAnsi="Times New Roman" w:cs="Times New Roman"/>
        </w:rPr>
        <w:t xml:space="preserve">. </w:t>
      </w:r>
      <w:r w:rsidR="00AD28E1">
        <w:rPr>
          <w:rFonts w:ascii="Times New Roman" w:hAnsi="Times New Roman" w:cs="Times New Roman"/>
        </w:rPr>
        <w:t xml:space="preserve">Aparentemente </w:t>
      </w:r>
      <w:r w:rsidR="0099748B">
        <w:rPr>
          <w:rFonts w:ascii="Times New Roman" w:hAnsi="Times New Roman" w:cs="Times New Roman"/>
        </w:rPr>
        <w:t xml:space="preserve">Ciudadanos se </w:t>
      </w:r>
      <w:r w:rsidR="00AD28E1">
        <w:rPr>
          <w:rFonts w:ascii="Times New Roman" w:hAnsi="Times New Roman" w:cs="Times New Roman"/>
        </w:rPr>
        <w:t xml:space="preserve">ha </w:t>
      </w:r>
      <w:r w:rsidR="0099748B">
        <w:rPr>
          <w:rFonts w:ascii="Times New Roman" w:hAnsi="Times New Roman" w:cs="Times New Roman"/>
        </w:rPr>
        <w:t>suma</w:t>
      </w:r>
      <w:r w:rsidR="00AD28E1">
        <w:rPr>
          <w:rFonts w:ascii="Times New Roman" w:hAnsi="Times New Roman" w:cs="Times New Roman"/>
        </w:rPr>
        <w:t>do</w:t>
      </w:r>
      <w:r w:rsidR="0099748B">
        <w:rPr>
          <w:rFonts w:ascii="Times New Roman" w:hAnsi="Times New Roman" w:cs="Times New Roman"/>
        </w:rPr>
        <w:t xml:space="preserve"> al eje nacionalista con </w:t>
      </w:r>
      <w:r w:rsidR="00460816">
        <w:rPr>
          <w:rFonts w:ascii="Times New Roman" w:hAnsi="Times New Roman" w:cs="Times New Roman"/>
        </w:rPr>
        <w:t>posturas cercanas al PP, toda</w:t>
      </w:r>
      <w:r w:rsidR="0099748B">
        <w:rPr>
          <w:rFonts w:ascii="Times New Roman" w:hAnsi="Times New Roman" w:cs="Times New Roman"/>
        </w:rPr>
        <w:t xml:space="preserve"> vez que </w:t>
      </w:r>
      <w:r w:rsidR="003A4DDA">
        <w:rPr>
          <w:rFonts w:ascii="Times New Roman" w:hAnsi="Times New Roman" w:cs="Times New Roman"/>
        </w:rPr>
        <w:t>sus tesis son</w:t>
      </w:r>
      <w:r w:rsidR="0099748B">
        <w:rPr>
          <w:rFonts w:ascii="Times New Roman" w:hAnsi="Times New Roman" w:cs="Times New Roman"/>
        </w:rPr>
        <w:t xml:space="preserve"> contrarias a las demandas de mayor autogobierno de los partidos nacionalistas</w:t>
      </w:r>
      <w:r w:rsidR="00BD09F9">
        <w:rPr>
          <w:rStyle w:val="Refdenotaalpie"/>
          <w:rFonts w:ascii="Times New Roman" w:hAnsi="Times New Roman" w:cs="Times New Roman"/>
        </w:rPr>
        <w:footnoteReference w:id="10"/>
      </w:r>
      <w:r w:rsidR="0099748B">
        <w:rPr>
          <w:rFonts w:ascii="Times New Roman" w:hAnsi="Times New Roman" w:cs="Times New Roman"/>
        </w:rPr>
        <w:t xml:space="preserve">. Podemos, por el contrario </w:t>
      </w:r>
      <w:r w:rsidR="003A4DDA">
        <w:rPr>
          <w:rFonts w:ascii="Times New Roman" w:hAnsi="Times New Roman" w:cs="Times New Roman"/>
        </w:rPr>
        <w:t xml:space="preserve">ha puesto </w:t>
      </w:r>
      <w:r w:rsidR="0099748B">
        <w:rPr>
          <w:rFonts w:ascii="Times New Roman" w:hAnsi="Times New Roman" w:cs="Times New Roman"/>
        </w:rPr>
        <w:t>el énfasis en el eje tradicional izquierda-derecha rescatando el mensaje ligado a los derechos de bienestar y protección de derechos de la ciudadanía</w:t>
      </w:r>
      <w:r w:rsidR="007D15AA">
        <w:rPr>
          <w:rStyle w:val="Refdenotaalpie"/>
          <w:rFonts w:ascii="Times New Roman" w:hAnsi="Times New Roman" w:cs="Times New Roman"/>
        </w:rPr>
        <w:footnoteReference w:id="11"/>
      </w:r>
      <w:r w:rsidR="0099748B">
        <w:rPr>
          <w:rFonts w:ascii="Times New Roman" w:hAnsi="Times New Roman" w:cs="Times New Roman"/>
        </w:rPr>
        <w:t>. Si bien el eje tampoco es nuevo, viene a rescatar un tema que había sido prácticamente abandonado como elemento diferenciador entre partidos</w:t>
      </w:r>
      <w:r w:rsidR="00BD09F9">
        <w:rPr>
          <w:rFonts w:ascii="Times New Roman" w:hAnsi="Times New Roman" w:cs="Times New Roman"/>
        </w:rPr>
        <w:t xml:space="preserve"> </w:t>
      </w:r>
      <w:r w:rsidR="00653A00">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"DOI" : "10.1080/01402382.2016.1181871", "ISBN" : "0140-2382", "ISSN" : "0140-2382", "abstract" : "AbstractThe eurozone crisis has altered the party political landscape across Europe. The most visible effect is the rise of challenger parties. The crisis not only caused economic hardship, but also placed considerable fiscal constraints upon a number of national governments. Many voters have reacted to this by turning their back on the traditional parties and opting instead for new, or reinvigorated, challenger parties that reject the mainstream consensus of austerity and European integration. This article argues that both sanctioning and selection mechanisms can help to explain this flight from the centre to challenger parties. First, voters who were economically adversely affected by the crisis punish mainstream parties both in government and in opposition by voting for challenger parties. Second, the choice of specific challenger party is shaped by preferences on three issues that directly flow from the euro crisis: EU integration, austerity and immigration. Analysing both aggregate-level and individual-level survey data from all 17 Western EU member states, this article finds strong support for both propositions and shows how the crisis has reshaped the nature of party competition in Europe.", "author" : [ { "dropping-particle" : "", "family" : "Hobolt", "given" : "Sara B.", "non-dropping-particle" : "", "parse-names" : false, "suffix" : "" }, { "dropping-particle" : "", "family" : "Tilley", "given" : "James", "non-dropping-particle" : "", "parse-names" : false, "suffix" : "" } ], "container-title" : "West European Politics", "id" : "ITEM-1", "issue" : "5", "issued" : { "date-parts" : [ [ "2016" ] ] }, "page" : "971-991", "title" : "Fleeing the centre: the rise of challenger parties in the aftermath of the euro crisis", "type" : "article-journal", "volume" : "39" }, "uris" : [ "http://www.mendeley.com/documents/?uuid=9de2081d-5a3d-3a2f-8333-6db39339a850" ] } ], "mendeley" : { "formattedCitation" : "(Hobolt &amp; Tilley 2016)", "plainTextFormattedCitation" : "(Hobolt &amp; Tilley 2016)", "previouslyFormattedCitation" : "[34]" }, "properties" : { "noteIndex" : 0 }, "schema" : "https://github.com/citation-style-language/schema/raw/master/csl-citation.json" }</w:instrText>
      </w:r>
      <w:r w:rsidR="00653A00">
        <w:rPr>
          <w:rFonts w:ascii="Times New Roman" w:hAnsi="Times New Roman" w:cs="Times New Roman"/>
        </w:rPr>
        <w:fldChar w:fldCharType="separate"/>
      </w:r>
      <w:r w:rsidR="00CD1F18" w:rsidRPr="00CD1F18">
        <w:rPr>
          <w:rFonts w:ascii="Times New Roman" w:hAnsi="Times New Roman" w:cs="Times New Roman"/>
          <w:noProof/>
        </w:rPr>
        <w:t>(Hobolt &amp; Tilley 2016)</w:t>
      </w:r>
      <w:r w:rsidR="00653A00">
        <w:rPr>
          <w:rFonts w:ascii="Times New Roman" w:hAnsi="Times New Roman" w:cs="Times New Roman"/>
        </w:rPr>
        <w:fldChar w:fldCharType="end"/>
      </w:r>
      <w:r w:rsidR="0099748B">
        <w:rPr>
          <w:rFonts w:ascii="Times New Roman" w:hAnsi="Times New Roman" w:cs="Times New Roman"/>
        </w:rPr>
        <w:t xml:space="preserve">. </w:t>
      </w:r>
      <w:r w:rsidR="00BD09F9">
        <w:rPr>
          <w:rFonts w:ascii="Times New Roman" w:hAnsi="Times New Roman" w:cs="Times New Roman"/>
        </w:rPr>
        <w:t>Y lo hace</w:t>
      </w:r>
      <w:r w:rsidR="0099748B">
        <w:rPr>
          <w:rFonts w:ascii="Times New Roman" w:hAnsi="Times New Roman" w:cs="Times New Roman"/>
        </w:rPr>
        <w:t>, a</w:t>
      </w:r>
      <w:r w:rsidR="00BD09F9">
        <w:rPr>
          <w:rFonts w:ascii="Times New Roman" w:hAnsi="Times New Roman" w:cs="Times New Roman"/>
        </w:rPr>
        <w:t>demás,</w:t>
      </w:r>
      <w:r w:rsidR="0099748B">
        <w:rPr>
          <w:rFonts w:ascii="Times New Roman" w:hAnsi="Times New Roman" w:cs="Times New Roman"/>
        </w:rPr>
        <w:t xml:space="preserve"> con un lenguaje</w:t>
      </w:r>
      <w:r w:rsidR="00BD09F9">
        <w:rPr>
          <w:rFonts w:ascii="Times New Roman" w:hAnsi="Times New Roman" w:cs="Times New Roman"/>
        </w:rPr>
        <w:t xml:space="preserve"> claramente populista que coloca a la ‘gente’ en el lugar central de su discurso </w:t>
      </w:r>
      <w:r w:rsidR="00653A00">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"DOI" : "10.1017/gov.2013.30", "ISSN" : "0017-257X", "abstract" : "There are different area-based bodies of literature on populism, which generally define the concept in slightly different ways. As a result, the term \u2018populism\u2019 has been attached to a wide variety of political actors, from Perot in the US to Berlusconi in Italy, and from Per\u00f3n in Argentina to Le Pen in France. Is it an unfortunate coincidence that the same word has been used for completely different parties and politicians, or is it possible to discern the lowest common denominator that these actors share? By means of a comparison of six cases, based on a most-different systems design, I demonstrate that populists in different times and places have four characteristics in common: (1) they emphasize the central position of the people; (2) they criticize the elite; (3) they perceive the people as a homogeneous entity; and (4) they proclaim a serious crisis. These four characteristics constitute the core elements of populism.", "author" : [ { "dropping-particle" : "", "family" : "Rooduijn", "given" : "Matthijs", "non-dropping-particle" : "", "parse-names" : false, "suffix" : "" } ], "container-title" : "Government and Opposition", "id" : "ITEM-1", "issue" : "4", "issued" : { "date-parts" : [ [ "2013" ] ] }, "page" : "572-598", "title" : "The Nucleus of Populism: In Search of the Lowest Common Denominator", "type" : "article-journal", "volume" : "49" }, "uris" : [ "http://www.mendeley.com/documents/?uuid=f281a597-12ef-3430-9bfb-0b2462051547" ] } ], "mendeley" : { "formattedCitation" : "(Rooduijn 2013)", "plainTextFormattedCitation" : "(Rooduijn 2013)", "previouslyFormattedCitation" : "[38]" }, "properties" : { "noteIndex" : 0 }, "schema" : "https://github.com/citation-style-language/schema/raw/master/csl-citation.json" }</w:instrText>
      </w:r>
      <w:r w:rsidR="00653A00">
        <w:rPr>
          <w:rFonts w:ascii="Times New Roman" w:hAnsi="Times New Roman" w:cs="Times New Roman"/>
        </w:rPr>
        <w:fldChar w:fldCharType="separate"/>
      </w:r>
      <w:r w:rsidR="00CD1F18" w:rsidRPr="00CD1F18">
        <w:rPr>
          <w:rFonts w:ascii="Times New Roman" w:hAnsi="Times New Roman" w:cs="Times New Roman"/>
          <w:noProof/>
        </w:rPr>
        <w:t>(Rooduijn 2013)</w:t>
      </w:r>
      <w:r w:rsidR="00653A00">
        <w:rPr>
          <w:rFonts w:ascii="Times New Roman" w:hAnsi="Times New Roman" w:cs="Times New Roman"/>
        </w:rPr>
        <w:fldChar w:fldCharType="end"/>
      </w:r>
      <w:r w:rsidR="00BD09F9">
        <w:rPr>
          <w:rFonts w:ascii="Times New Roman" w:hAnsi="Times New Roman" w:cs="Times New Roman"/>
        </w:rPr>
        <w:t>.</w:t>
      </w:r>
      <w:r w:rsidR="0099748B">
        <w:rPr>
          <w:rFonts w:ascii="Times New Roman" w:hAnsi="Times New Roman" w:cs="Times New Roman"/>
        </w:rPr>
        <w:t xml:space="preserve"> </w:t>
      </w:r>
    </w:p>
    <w:p w14:paraId="727E46B2" w14:textId="71E2C1E4" w:rsidR="0099748B" w:rsidRDefault="0099748B" w:rsidP="00563D58">
      <w:pPr>
        <w:ind w:firstLine="708"/>
        <w:jc w:val="both"/>
        <w:rPr>
          <w:rFonts w:ascii="Times New Roman" w:hAnsi="Times New Roman" w:cs="Times New Roman"/>
        </w:rPr>
      </w:pPr>
      <w:r>
        <w:rPr>
          <w:rFonts w:ascii="Times New Roman" w:hAnsi="Times New Roman" w:cs="Times New Roman"/>
        </w:rPr>
        <w:t>Ambos elementos</w:t>
      </w:r>
      <w:r w:rsidR="00D27A20">
        <w:rPr>
          <w:rFonts w:ascii="Times New Roman" w:hAnsi="Times New Roman" w:cs="Times New Roman"/>
        </w:rPr>
        <w:t>, el tema elegido y el lenguaje empleado</w:t>
      </w:r>
      <w:r w:rsidR="00726736">
        <w:rPr>
          <w:rFonts w:ascii="Times New Roman" w:hAnsi="Times New Roman" w:cs="Times New Roman"/>
        </w:rPr>
        <w:t xml:space="preserve"> por Podemos</w:t>
      </w:r>
      <w:r w:rsidR="00D27A20">
        <w:rPr>
          <w:rFonts w:ascii="Times New Roman" w:hAnsi="Times New Roman" w:cs="Times New Roman"/>
        </w:rPr>
        <w:t>,</w:t>
      </w:r>
      <w:r>
        <w:rPr>
          <w:rFonts w:ascii="Times New Roman" w:hAnsi="Times New Roman" w:cs="Times New Roman"/>
        </w:rPr>
        <w:t xml:space="preserve"> son relevantes para el discurso sobre la </w:t>
      </w:r>
      <w:r w:rsidR="006330A7">
        <w:rPr>
          <w:rFonts w:ascii="Times New Roman" w:hAnsi="Times New Roman" w:cs="Times New Roman"/>
        </w:rPr>
        <w:t>comunidad política nacional</w:t>
      </w:r>
      <w:r>
        <w:rPr>
          <w:rFonts w:ascii="Times New Roman" w:hAnsi="Times New Roman" w:cs="Times New Roman"/>
        </w:rPr>
        <w:t xml:space="preserve"> que interesa a este trabajo. Por un lado, porque la construcción de la</w:t>
      </w:r>
      <w:r w:rsidR="00726736">
        <w:rPr>
          <w:rFonts w:ascii="Times New Roman" w:hAnsi="Times New Roman" w:cs="Times New Roman"/>
        </w:rPr>
        <w:t>s relaciones de</w:t>
      </w:r>
      <w:r>
        <w:rPr>
          <w:rFonts w:ascii="Times New Roman" w:hAnsi="Times New Roman" w:cs="Times New Roman"/>
        </w:rPr>
        <w:t xml:space="preserve"> solidaridad </w:t>
      </w:r>
      <w:r w:rsidR="00726736">
        <w:rPr>
          <w:rFonts w:ascii="Times New Roman" w:hAnsi="Times New Roman" w:cs="Times New Roman"/>
        </w:rPr>
        <w:t>de</w:t>
      </w:r>
      <w:r>
        <w:rPr>
          <w:rFonts w:ascii="Times New Roman" w:hAnsi="Times New Roman" w:cs="Times New Roman"/>
        </w:rPr>
        <w:t xml:space="preserve"> un grupo (a través de las políticas, o propuestas de políticas, de bienestar social) son una dimensión importante de la identidad nacional. Se trata de una estrategia que de acuerdo con un número importante de investigadores ha contribuido a crear sentimiento de pertenencia y de identidad nacional en </w:t>
      </w:r>
      <w:r w:rsidR="00BD09F9">
        <w:rPr>
          <w:rFonts w:ascii="Times New Roman" w:hAnsi="Times New Roman" w:cs="Times New Roman"/>
        </w:rPr>
        <w:t>diferentes países</w:t>
      </w:r>
      <w:r w:rsidR="00726736">
        <w:rPr>
          <w:rFonts w:ascii="Times New Roman" w:hAnsi="Times New Roman" w:cs="Times New Roman"/>
        </w:rPr>
        <w:t xml:space="preserve"> </w:t>
      </w:r>
      <w:r w:rsidR="00653A00">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"abstract" : "Jacob, Philip E., and James V. Toscano, eds. The integration of political communities. Lippincott, 1964.", "author" : [ { "dropping-particle" : "", "family" : "Deutsch", "given" : "Karl W.", "non-dropping-particle" : "", "parse-names" : false, "suffix" : "" } ], "container-title" : "The Integration of Political Communities", "editor" : [ { "dropping-particle" : "", "family" : "Jacob", "given" : "Philip E.", "non-dropping-particle" : "", "parse-names" : false, "suffix" : "" }, { "dropping-particle" : "V", "family" : "Toscano", "given" : "James", "non-dropping-particle" : "", "parse-names" : false, "suffix" : "" } ], "id" : "ITEM-1", "issued" : { "date-parts" : [ [ "1964" ] ] }, "note" : "NULL", "page" : "143-178", "publisher" : "Lippincott", "publisher-place" : "Philadelphia", "title" : "The Price of Integration", "type" : "chapter" }, "uris" : [ "http://www.mendeley.com/documents/?uuid=eb374eff-cdfd-49ec-a4c9-007e6867c837" ] }, { "id" : "ITEM-2", "itemData" : { "DOI" : "10.1057/9780230374348", "ISBN" : "978-0-333-63174-4", "abstract" : "This is a comparative study of nationalism and nation-building in Quebec, Catalonia and Scotland. All are historic nations within larger states. Nationalism is presented as a mechanism for dealing with the place of the territorial society in the new order. It is no longer concerned with the creation of a traditional nation state but with maximizing autonomy in a world where the nation state has lost its old powers and status.", "author" : [ { "dropping-particle" : "", "family" : "Keating", "given" : "Michael", "non-dropping-particle" : "", "parse-names" : false, "suffix" : "" } ], "id" : "ITEM-2", "issued" : { "date-parts" : [ [ "2001" ] ] }, "note" : "NULL", "number-of-pages" : "260", "publisher" : "MacMillan Press", "publisher-place" : "New York", "title" : "Nations Against the State. The New Politics of Nationalism in Quebec, Catalonia and Scotland", "type" : "book" }, "uris" : [ "http://www.mendeley.com/documents/?uuid=489fd8e6-d50e-42fa-ab48-2faa99b60132" ] } ], "mendeley" : { "formattedCitation" : "(Deutsch 1964; Keating 2001)", "plainTextFormattedCitation" : "(Deutsch 1964; Keating 2001)", "previouslyFormattedCitation" : "[39], [40]" }, "properties" : { "noteIndex" : 0 }, "schema" : "https://github.com/citation-style-language/schema/raw/master/csl-citation.json" }</w:instrText>
      </w:r>
      <w:r w:rsidR="00653A00">
        <w:rPr>
          <w:rFonts w:ascii="Times New Roman" w:hAnsi="Times New Roman" w:cs="Times New Roman"/>
        </w:rPr>
        <w:fldChar w:fldCharType="separate"/>
      </w:r>
      <w:r w:rsidR="00CD1F18" w:rsidRPr="00CD1F18">
        <w:rPr>
          <w:rFonts w:ascii="Times New Roman" w:hAnsi="Times New Roman" w:cs="Times New Roman"/>
          <w:noProof/>
        </w:rPr>
        <w:t>(Deutsch 1964; Keating 2001)</w:t>
      </w:r>
      <w:r w:rsidR="00653A00">
        <w:rPr>
          <w:rFonts w:ascii="Times New Roman" w:hAnsi="Times New Roman" w:cs="Times New Roman"/>
        </w:rPr>
        <w:fldChar w:fldCharType="end"/>
      </w:r>
      <w:r>
        <w:rPr>
          <w:rFonts w:ascii="Times New Roman" w:hAnsi="Times New Roman" w:cs="Times New Roman"/>
        </w:rPr>
        <w:t xml:space="preserve">. </w:t>
      </w:r>
      <w:r w:rsidR="00726736">
        <w:rPr>
          <w:rFonts w:ascii="Times New Roman" w:hAnsi="Times New Roman" w:cs="Times New Roman"/>
        </w:rPr>
        <w:t xml:space="preserve">Más aún, con potencial para acomodar identidades territoriales (es decir, </w:t>
      </w:r>
      <w:r w:rsidR="00EA41B6">
        <w:rPr>
          <w:rFonts w:ascii="Times New Roman" w:hAnsi="Times New Roman" w:cs="Times New Roman"/>
        </w:rPr>
        <w:t>disminuir</w:t>
      </w:r>
      <w:r w:rsidR="00726736">
        <w:rPr>
          <w:rFonts w:ascii="Times New Roman" w:hAnsi="Times New Roman" w:cs="Times New Roman"/>
        </w:rPr>
        <w:t xml:space="preserve"> la relevancia del eje de competición alternativo, el nac</w:t>
      </w:r>
      <w:r w:rsidR="006330A7">
        <w:rPr>
          <w:rFonts w:ascii="Times New Roman" w:hAnsi="Times New Roman" w:cs="Times New Roman"/>
        </w:rPr>
        <w:t>ionalista o centro-periferia) (</w:t>
      </w:r>
      <w:r w:rsidR="00726736">
        <w:rPr>
          <w:rFonts w:ascii="Times New Roman" w:hAnsi="Times New Roman" w:cs="Times New Roman"/>
        </w:rPr>
        <w:t>McEwen</w:t>
      </w:r>
      <w:r w:rsidR="00653A00">
        <w:rPr>
          <w:rFonts w:ascii="Times New Roman" w:hAnsi="Times New Roman" w:cs="Times New Roman"/>
        </w:rPr>
        <w:t xml:space="preserve"> </w:t>
      </w:r>
      <w:r w:rsidR="00653A00">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"ISBN" : "9052012407", "author" : [ { "dropping-particle" : "", "family" : "McEwen", "given" : "Nicola", "non-dropping-particle" : "", "parse-names" : false, "suffix" : "" } ], "id" : "ITEM-1", "issued" : { "date-parts" : [ [ "2006" ] ] }, "number-of-pages" : "212", "publisher" : "P.I.E.-PETER LANG", "publisher-place" : "Brussels, Belgium", "title" : "Nationalism and the State", "type" : "book" }, "uris" : [ "http://www.mendeley.com/documents/?uuid=3818ee47-5e75-4a7a-8af5-8e7075538e12" ] } ], "mendeley" : { "formattedCitation" : "(McEwen 2006)", "manualFormatting" : "(2006: 51)", "plainTextFormattedCitation" : "(McEwen 2006)", "previouslyFormattedCitation" : "[41]" }, "properties" : { "noteIndex" : 0 }, "schema" : "https://github.com/citation-style-language/schema/raw/master/csl-citation.json" }</w:instrText>
      </w:r>
      <w:r w:rsidR="00653A00">
        <w:rPr>
          <w:rFonts w:ascii="Times New Roman" w:hAnsi="Times New Roman" w:cs="Times New Roman"/>
        </w:rPr>
        <w:fldChar w:fldCharType="separate"/>
      </w:r>
      <w:r w:rsidR="00653A00" w:rsidRPr="00653A00">
        <w:rPr>
          <w:rFonts w:ascii="Times New Roman" w:hAnsi="Times New Roman" w:cs="Times New Roman"/>
          <w:noProof/>
        </w:rPr>
        <w:t>2006</w:t>
      </w:r>
      <w:r w:rsidR="00653A00">
        <w:rPr>
          <w:rFonts w:ascii="Times New Roman" w:hAnsi="Times New Roman" w:cs="Times New Roman"/>
          <w:noProof/>
        </w:rPr>
        <w:t>: 51</w:t>
      </w:r>
      <w:r w:rsidR="00653A00" w:rsidRPr="00653A00">
        <w:rPr>
          <w:rFonts w:ascii="Times New Roman" w:hAnsi="Times New Roman" w:cs="Times New Roman"/>
          <w:noProof/>
        </w:rPr>
        <w:t>)</w:t>
      </w:r>
      <w:r w:rsidR="00653A00">
        <w:rPr>
          <w:rFonts w:ascii="Times New Roman" w:hAnsi="Times New Roman" w:cs="Times New Roman"/>
        </w:rPr>
        <w:fldChar w:fldCharType="end"/>
      </w:r>
      <w:r w:rsidR="00726736">
        <w:rPr>
          <w:rFonts w:ascii="Times New Roman" w:hAnsi="Times New Roman" w:cs="Times New Roman"/>
        </w:rPr>
        <w:t xml:space="preserve">. </w:t>
      </w:r>
      <w:r>
        <w:rPr>
          <w:rFonts w:ascii="Times New Roman" w:hAnsi="Times New Roman" w:cs="Times New Roman"/>
        </w:rPr>
        <w:t>Por otro, porque el lenguaje populista</w:t>
      </w:r>
      <w:r w:rsidR="006330A7">
        <w:rPr>
          <w:rFonts w:ascii="Times New Roman" w:hAnsi="Times New Roman" w:cs="Times New Roman"/>
        </w:rPr>
        <w:t xml:space="preserve"> centrado en la gente representa</w:t>
      </w:r>
      <w:r>
        <w:rPr>
          <w:rFonts w:ascii="Times New Roman" w:hAnsi="Times New Roman" w:cs="Times New Roman"/>
        </w:rPr>
        <w:t xml:space="preserve"> un giro en el lenguaje identitario español, que ha sido en general poco afectivo</w:t>
      </w:r>
      <w:r w:rsidR="00726736">
        <w:rPr>
          <w:rFonts w:ascii="Times New Roman" w:hAnsi="Times New Roman" w:cs="Times New Roman"/>
        </w:rPr>
        <w:t xml:space="preserve"> </w:t>
      </w:r>
      <w:r w:rsidR="00653A00">
        <w:rPr>
          <w:rFonts w:ascii="Times New Roman" w:hAnsi="Times New Roman" w:cs="Times New Roman"/>
        </w:rPr>
        <w:t xml:space="preserve"> </w:t>
      </w:r>
      <w:r w:rsidR="00653A00">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"ISSN" : "21740682", "abstract" : "Political parties choose words to label reality carefully. The words they select to label Spain reveal their deepest conception of such a community, ranging from its conceptualization as a mere political structure to more affective or communitarian visions of it as a group. In this article, we analyse the discourse on Spain by the main governing political parties in this country between 1977 and 2011 (PSOE and AP-PP). We deliver a computer assisted content analysis of electoral manifestoes, mixing techniques of key-words automatic codification and secondary manual re-codification. Assuming that ideological preferences on Spanish nationalism are reflected in the preferred use of particular words and lexicons, we analyse language frequencies in both parties. Our results show a steady renounce by PSOE to make explicit the communitarian or affective dimension of Spain, while increasing its interest in the territorial organization of the state. Both tendencies result in a general decrease of the discourse devoted to Spain by the Socialist party in its electoral manifestoes, especially since year 2000. At the same time, the increase in the references to Spain as a political community by the Poplar Party, especially noticeable since 1996, brought a change in trends especially conspicuous since 2004.", "author" : [ { "dropping-particle" : "", "family" : "Ferri Fuentevilla", "given" : "Elena", "non-dropping-particle" : "", "parse-names" : false, "suffix" : "" }, { "dropping-particle" : "", "family" : "Ruiz Jim\u00e9nez", "given" : "Antonia Mar\u00eda", "non-dropping-particle" : "", "parse-names" : false, "suffix" : "" } ], "container-title" : "Empiria", "id" : "ITEM-1", "issue" : "32", "issued" : { "date-parts" : [ [ "2015" ] ] }, "note" : "NULL", "page" : "63-84", "title" : "Entre patria y estado: Formas de nombrar Espa\u00f1a. Un recorrido por los discursos program??ticos de PSOE y AP-PP entre 1977 y 2011", "type" : "article-journal" }, "uris" : [ "http://www.mendeley.com/documents/?uuid=82121ef9-82fd-4fb0-b4e5-c4a871189b33" ] } ], "mendeley" : { "formattedCitation" : "(Ferri Fuentevilla &amp; Ruiz Jim\u00e9nez 2015)", "plainTextFormattedCitation" : "(Ferri Fuentevilla &amp; Ruiz Jim\u00e9nez 2015)", "previouslyFormattedCitation" : "[8]" }, "properties" : { "noteIndex" : 0 }, "schema" : "https://github.com/citation-style-language/schema/raw/master/csl-citation.json" }</w:instrText>
      </w:r>
      <w:r w:rsidR="00653A00">
        <w:rPr>
          <w:rFonts w:ascii="Times New Roman" w:hAnsi="Times New Roman" w:cs="Times New Roman"/>
        </w:rPr>
        <w:fldChar w:fldCharType="separate"/>
      </w:r>
      <w:r w:rsidR="006330A7">
        <w:rPr>
          <w:rFonts w:ascii="Times New Roman" w:hAnsi="Times New Roman" w:cs="Times New Roman"/>
          <w:noProof/>
        </w:rPr>
        <w:t xml:space="preserve">(Ferri </w:t>
      </w:r>
      <w:r w:rsidR="006330A7" w:rsidRPr="00CD1F18">
        <w:rPr>
          <w:rFonts w:ascii="Times New Roman" w:hAnsi="Times New Roman" w:cs="Times New Roman"/>
          <w:noProof/>
        </w:rPr>
        <w:t>&amp;</w:t>
      </w:r>
      <w:r w:rsidR="006330A7">
        <w:rPr>
          <w:rFonts w:ascii="Times New Roman" w:hAnsi="Times New Roman" w:cs="Times New Roman"/>
          <w:noProof/>
        </w:rPr>
        <w:t xml:space="preserve"> </w:t>
      </w:r>
      <w:r w:rsidR="00CD1F18" w:rsidRPr="00CD1F18">
        <w:rPr>
          <w:rFonts w:ascii="Times New Roman" w:hAnsi="Times New Roman" w:cs="Times New Roman"/>
          <w:noProof/>
        </w:rPr>
        <w:t>Ruiz 2015)</w:t>
      </w:r>
      <w:r w:rsidR="00653A00">
        <w:rPr>
          <w:rFonts w:ascii="Times New Roman" w:hAnsi="Times New Roman" w:cs="Times New Roman"/>
        </w:rPr>
        <w:fldChar w:fldCharType="end"/>
      </w:r>
      <w:r>
        <w:rPr>
          <w:rFonts w:ascii="Times New Roman" w:hAnsi="Times New Roman" w:cs="Times New Roman"/>
        </w:rPr>
        <w:t>. Es decir, los mensajes sobre España se han centrado tradicionalmente más en discutir la estructura político administrativa, que la naturaleza del gru</w:t>
      </w:r>
      <w:r w:rsidRPr="00633783">
        <w:rPr>
          <w:rFonts w:ascii="Times New Roman" w:hAnsi="Times New Roman" w:cs="Times New Roman"/>
        </w:rPr>
        <w:t>po sobre el que dicha estructura se asienta</w:t>
      </w:r>
      <w:r w:rsidR="00EA41B6">
        <w:rPr>
          <w:rStyle w:val="Refdenotaalpie"/>
          <w:rFonts w:ascii="Times New Roman" w:hAnsi="Times New Roman" w:cs="Times New Roman"/>
        </w:rPr>
        <w:footnoteReference w:id="12"/>
      </w:r>
      <w:r w:rsidRPr="00633783">
        <w:rPr>
          <w:rFonts w:ascii="Times New Roman" w:hAnsi="Times New Roman" w:cs="Times New Roman"/>
        </w:rPr>
        <w:t>.</w:t>
      </w:r>
    </w:p>
    <w:p w14:paraId="2B982BE0" w14:textId="4140ECD7" w:rsidR="0022799D" w:rsidRDefault="00633783" w:rsidP="00563D58">
      <w:pPr>
        <w:ind w:firstLine="708"/>
        <w:jc w:val="both"/>
        <w:rPr>
          <w:rFonts w:ascii="Times New Roman" w:hAnsi="Times New Roman" w:cs="Times New Roman"/>
        </w:rPr>
      </w:pPr>
      <w:r w:rsidRPr="00633783">
        <w:rPr>
          <w:rFonts w:ascii="Times New Roman" w:hAnsi="Times New Roman" w:cs="Times New Roman"/>
        </w:rPr>
        <w:lastRenderedPageBreak/>
        <w:t>En este contexto, este trabajo</w:t>
      </w:r>
      <w:r w:rsidR="00055F76" w:rsidRPr="00633783">
        <w:rPr>
          <w:rFonts w:ascii="Times New Roman" w:hAnsi="Times New Roman" w:cs="Times New Roman"/>
        </w:rPr>
        <w:t xml:space="preserve"> </w:t>
      </w:r>
      <w:r>
        <w:rPr>
          <w:rFonts w:ascii="Times New Roman" w:hAnsi="Times New Roman" w:cs="Times New Roman"/>
        </w:rPr>
        <w:t xml:space="preserve">se plantea analizar si la aparición de estos dos nuevos partidos ha supuesto algún cambio en los discursos sobre la nación española de los partidos tradicionales. </w:t>
      </w:r>
      <w:r w:rsidR="00055F76" w:rsidRPr="00633783">
        <w:rPr>
          <w:rFonts w:ascii="Times New Roman" w:hAnsi="Times New Roman" w:cs="Times New Roman"/>
        </w:rPr>
        <w:t xml:space="preserve"> </w:t>
      </w:r>
    </w:p>
    <w:p w14:paraId="207CC78B" w14:textId="77777777" w:rsidR="003049B3" w:rsidRPr="00633783" w:rsidRDefault="003049B3" w:rsidP="00563D58">
      <w:pPr>
        <w:ind w:firstLine="708"/>
        <w:jc w:val="both"/>
        <w:rPr>
          <w:rFonts w:ascii="Times New Roman" w:hAnsi="Times New Roman" w:cs="Times New Roman"/>
          <w:bCs/>
        </w:rPr>
      </w:pPr>
    </w:p>
    <w:p w14:paraId="6B8D6CEA" w14:textId="656E279B" w:rsidR="002B594A" w:rsidRPr="00BD132F" w:rsidRDefault="0022799D" w:rsidP="00BD132F">
      <w:pPr>
        <w:ind w:firstLine="708"/>
        <w:jc w:val="both"/>
        <w:rPr>
          <w:rFonts w:ascii="Gill Sans MT" w:hAnsi="Gill Sans MT" w:cs="Times New Roman"/>
          <w:sz w:val="32"/>
          <w:szCs w:val="32"/>
        </w:rPr>
      </w:pPr>
      <w:r w:rsidRPr="00BD132F">
        <w:rPr>
          <w:rFonts w:ascii="Gill Sans MT" w:hAnsi="Gill Sans MT" w:cs="Times New Roman"/>
          <w:sz w:val="32"/>
          <w:szCs w:val="32"/>
        </w:rPr>
        <w:t>Hipótesis, diseño y metodología. Evidencia empírica a partir de fuentes longitudinales</w:t>
      </w:r>
    </w:p>
    <w:p w14:paraId="35DD860A" w14:textId="77777777" w:rsidR="00055F76" w:rsidRPr="00BD132F" w:rsidRDefault="00055F76" w:rsidP="00AC6601">
      <w:pPr>
        <w:ind w:firstLine="708"/>
        <w:jc w:val="both"/>
        <w:rPr>
          <w:rFonts w:ascii="Times New Roman" w:hAnsi="Times New Roman" w:cs="Times New Roman"/>
        </w:rPr>
      </w:pPr>
      <w:r w:rsidRPr="00BD132F">
        <w:rPr>
          <w:rFonts w:ascii="Times New Roman" w:hAnsi="Times New Roman" w:cs="Times New Roman"/>
        </w:rPr>
        <w:t xml:space="preserve">A partir de la revisión y marco teórico anteriores planteamos tres hipótesis principales, para las que se generan datos primarios y que son sometidas a análisis: </w:t>
      </w:r>
    </w:p>
    <w:p w14:paraId="6F69EE92" w14:textId="45E1C81B" w:rsidR="003A0072" w:rsidRPr="00BD132F" w:rsidRDefault="003A0072" w:rsidP="00AC6601">
      <w:pPr>
        <w:ind w:firstLine="708"/>
        <w:jc w:val="both"/>
        <w:rPr>
          <w:rFonts w:ascii="Times New Roman" w:hAnsi="Times New Roman" w:cs="Times New Roman"/>
        </w:rPr>
      </w:pPr>
      <w:r w:rsidRPr="00BD132F">
        <w:rPr>
          <w:rFonts w:ascii="Times New Roman" w:hAnsi="Times New Roman" w:cs="Times New Roman"/>
        </w:rPr>
        <w:t xml:space="preserve">Planteamos </w:t>
      </w:r>
      <w:r w:rsidR="00B420EA" w:rsidRPr="00BD132F">
        <w:rPr>
          <w:rFonts w:ascii="Times New Roman" w:hAnsi="Times New Roman" w:cs="Times New Roman"/>
        </w:rPr>
        <w:t>una primera hipótesis</w:t>
      </w:r>
      <w:r w:rsidR="00544502" w:rsidRPr="00BD132F">
        <w:rPr>
          <w:rFonts w:ascii="Times New Roman" w:hAnsi="Times New Roman" w:cs="Times New Roman"/>
        </w:rPr>
        <w:t xml:space="preserve"> (H1)</w:t>
      </w:r>
      <w:r w:rsidR="00796B75" w:rsidRPr="00BD132F">
        <w:rPr>
          <w:rFonts w:ascii="Times New Roman" w:hAnsi="Times New Roman" w:cs="Times New Roman"/>
        </w:rPr>
        <w:t xml:space="preserve"> que </w:t>
      </w:r>
      <w:r w:rsidR="00AC6601" w:rsidRPr="00BD132F">
        <w:rPr>
          <w:rFonts w:ascii="Times New Roman" w:hAnsi="Times New Roman" w:cs="Times New Roman"/>
        </w:rPr>
        <w:t xml:space="preserve">considera que los nuevos partidos no han supuesto una ruptura </w:t>
      </w:r>
      <w:r w:rsidR="00BA5A99" w:rsidRPr="00BD132F">
        <w:rPr>
          <w:rFonts w:ascii="Times New Roman" w:hAnsi="Times New Roman" w:cs="Times New Roman"/>
        </w:rPr>
        <w:t xml:space="preserve">en </w:t>
      </w:r>
      <w:r w:rsidR="00AC6601" w:rsidRPr="00BD132F">
        <w:rPr>
          <w:rFonts w:ascii="Times New Roman" w:hAnsi="Times New Roman" w:cs="Times New Roman"/>
        </w:rPr>
        <w:t>las tendencias ideológicas</w:t>
      </w:r>
      <w:r w:rsidR="00BA5A99" w:rsidRPr="00BD132F">
        <w:rPr>
          <w:rFonts w:ascii="Times New Roman" w:hAnsi="Times New Roman" w:cs="Times New Roman"/>
        </w:rPr>
        <w:t xml:space="preserve"> de competición electoral sobre el nacionalismo español</w:t>
      </w:r>
      <w:r w:rsidR="00AC6601" w:rsidRPr="00BD132F">
        <w:rPr>
          <w:rFonts w:ascii="Times New Roman" w:hAnsi="Times New Roman" w:cs="Times New Roman"/>
        </w:rPr>
        <w:t xml:space="preserve"> observadas anteriormente </w:t>
      </w:r>
      <w:r w:rsidR="005C5CEE">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"ISSN" : "21740682", "abstract" : "Political parties choose words to label reality carefully. The words they select to label Spain reveal their deepest conception of such a community, ranging from its conceptualization as a mere political structure to more affective or communitarian visions of it as a group. In this article, we analyse the discourse on Spain by the main governing political parties in this country between 1977 and 2011 (PSOE and AP-PP). We deliver a computer assisted content analysis of electoral manifestoes, mixing techniques of key-words automatic codification and secondary manual re-codification. Assuming that ideological preferences on Spanish nationalism are reflected in the preferred use of particular words and lexicons, we analyse language frequencies in both parties. Our results show a steady renounce by PSOE to make explicit the communitarian or affective dimension of Spain, while increasing its interest in the territorial organization of the state. Both tendencies result in a general decrease of the discourse devoted to Spain by the Socialist party in its electoral manifestoes, especially since year 2000. At the same time, the increase in the references to Spain as a political community by the Poplar Party, especially noticeable since 1996, brought a change in trends especially conspicuous since 2004.", "author" : [ { "dropping-particle" : "", "family" : "Ferri Fuentevilla", "given" : "Elena", "non-dropping-particle" : "", "parse-names" : false, "suffix" : "" }, { "dropping-particle" : "", "family" : "Ruiz Jim\u00e9nez", "given" : "Antonia Mar\u00eda", "non-dropping-particle" : "", "parse-names" : false, "suffix" : "" } ], "container-title" : "Empiria", "id" : "ITEM-1", "issue" : "32", "issued" : { "date-parts" : [ [ "2015" ] ] }, "note" : "NULL", "page" : "63-84", "title" : "Entre patria y estado: Formas de nombrar Espa\u00f1a. Un recorrido por los discursos program??ticos de PSOE y AP-PP entre 1977 y 2011", "type" : "article-journal" }, "uris" : [ "http://www.mendeley.com/documents/?uuid=82121ef9-82fd-4fb0-b4e5-c4a871189b33" ] } ], "mendeley" : { "formattedCitation" : "(Ferri Fuentevilla &amp; Ruiz Jim\u00e9nez 2015)", "plainTextFormattedCitation" : "(Ferri Fuentevilla &amp; Ruiz Jim\u00e9nez 2015)", "previouslyFormattedCitation" : "[8]" }, "properties" : { "noteIndex" : 0 }, "schema" : "https://github.com/citation-style-language/schema/raw/master/csl-citation.json" }</w:instrText>
      </w:r>
      <w:r w:rsidR="005C5CEE">
        <w:rPr>
          <w:rFonts w:ascii="Times New Roman" w:hAnsi="Times New Roman" w:cs="Times New Roman"/>
        </w:rPr>
        <w:fldChar w:fldCharType="separate"/>
      </w:r>
      <w:r w:rsidR="00CD1F18" w:rsidRPr="00CD1F18">
        <w:rPr>
          <w:rFonts w:ascii="Times New Roman" w:hAnsi="Times New Roman" w:cs="Times New Roman"/>
          <w:noProof/>
        </w:rPr>
        <w:t>(Ferri &amp; Ruiz 2015)</w:t>
      </w:r>
      <w:r w:rsidR="005C5CEE">
        <w:rPr>
          <w:rFonts w:ascii="Times New Roman" w:hAnsi="Times New Roman" w:cs="Times New Roman"/>
        </w:rPr>
        <w:fldChar w:fldCharType="end"/>
      </w:r>
      <w:r w:rsidR="00AC6601" w:rsidRPr="00BD132F">
        <w:rPr>
          <w:rFonts w:ascii="Times New Roman" w:hAnsi="Times New Roman" w:cs="Times New Roman"/>
        </w:rPr>
        <w:t xml:space="preserve">. Es decir, cabría esperar que </w:t>
      </w:r>
      <w:r w:rsidR="00514999" w:rsidRPr="00BD132F">
        <w:rPr>
          <w:rFonts w:ascii="Times New Roman" w:hAnsi="Times New Roman" w:cs="Times New Roman"/>
        </w:rPr>
        <w:t xml:space="preserve">los PAE de derechas </w:t>
      </w:r>
      <w:r w:rsidR="00BA5A99" w:rsidRPr="00BD132F">
        <w:rPr>
          <w:rFonts w:ascii="Times New Roman" w:hAnsi="Times New Roman" w:cs="Times New Roman"/>
        </w:rPr>
        <w:t>tuvieran</w:t>
      </w:r>
      <w:r w:rsidR="00514999" w:rsidRPr="00BD132F">
        <w:rPr>
          <w:rFonts w:ascii="Times New Roman" w:hAnsi="Times New Roman" w:cs="Times New Roman"/>
        </w:rPr>
        <w:t xml:space="preserve"> más discurso </w:t>
      </w:r>
      <w:r w:rsidR="00BA5A99" w:rsidRPr="00BD132F">
        <w:rPr>
          <w:rFonts w:ascii="Times New Roman" w:hAnsi="Times New Roman" w:cs="Times New Roman"/>
        </w:rPr>
        <w:t xml:space="preserve">relacionado con el nacionalismo español en general, así como más elementos afectivos hacia </w:t>
      </w:r>
      <w:r w:rsidR="00514999" w:rsidRPr="00BD132F">
        <w:rPr>
          <w:rFonts w:ascii="Times New Roman" w:hAnsi="Times New Roman" w:cs="Times New Roman"/>
        </w:rPr>
        <w:t>la comunidad política</w:t>
      </w:r>
      <w:r w:rsidR="00BA5A99" w:rsidRPr="00BD132F">
        <w:rPr>
          <w:rFonts w:ascii="Times New Roman" w:hAnsi="Times New Roman" w:cs="Times New Roman"/>
        </w:rPr>
        <w:t xml:space="preserve"> española</w:t>
      </w:r>
      <w:r w:rsidR="00514999" w:rsidRPr="00BD132F">
        <w:rPr>
          <w:rFonts w:ascii="Times New Roman" w:hAnsi="Times New Roman" w:cs="Times New Roman"/>
        </w:rPr>
        <w:t xml:space="preserve"> que en los PAE de izquierda</w:t>
      </w:r>
      <w:r w:rsidR="00CC650D">
        <w:rPr>
          <w:rFonts w:ascii="Times New Roman" w:hAnsi="Times New Roman" w:cs="Times New Roman"/>
        </w:rPr>
        <w:t>s</w:t>
      </w:r>
      <w:r w:rsidR="00BA5A99" w:rsidRPr="00BD132F">
        <w:rPr>
          <w:rFonts w:ascii="Times New Roman" w:hAnsi="Times New Roman" w:cs="Times New Roman"/>
        </w:rPr>
        <w:t>, independientemente de si se trata de nuevos o viejos partidos</w:t>
      </w:r>
      <w:r w:rsidRPr="00BD132F">
        <w:rPr>
          <w:rFonts w:ascii="Times New Roman" w:hAnsi="Times New Roman" w:cs="Times New Roman"/>
        </w:rPr>
        <w:t xml:space="preserve">. </w:t>
      </w:r>
    </w:p>
    <w:p w14:paraId="1E30DF87" w14:textId="01C688B5" w:rsidR="003A0072" w:rsidRPr="00BD132F" w:rsidRDefault="00B420EA" w:rsidP="00563D58">
      <w:pPr>
        <w:ind w:firstLine="708"/>
        <w:jc w:val="both"/>
        <w:rPr>
          <w:rFonts w:ascii="Times New Roman" w:hAnsi="Times New Roman" w:cs="Times New Roman"/>
        </w:rPr>
      </w:pPr>
      <w:r w:rsidRPr="00BD132F">
        <w:rPr>
          <w:rFonts w:ascii="Times New Roman" w:hAnsi="Times New Roman" w:cs="Times New Roman"/>
        </w:rPr>
        <w:t xml:space="preserve">Una segunda hipótesis </w:t>
      </w:r>
      <w:r w:rsidR="00055F76" w:rsidRPr="00BD132F">
        <w:rPr>
          <w:rFonts w:ascii="Times New Roman" w:hAnsi="Times New Roman" w:cs="Times New Roman"/>
        </w:rPr>
        <w:t xml:space="preserve">alternativa </w:t>
      </w:r>
      <w:r w:rsidRPr="00BD132F">
        <w:rPr>
          <w:rFonts w:ascii="Times New Roman" w:hAnsi="Times New Roman" w:cs="Times New Roman"/>
        </w:rPr>
        <w:t>(H2)</w:t>
      </w:r>
      <w:r w:rsidR="00BA5A99" w:rsidRPr="00BD132F">
        <w:rPr>
          <w:rFonts w:ascii="Times New Roman" w:hAnsi="Times New Roman" w:cs="Times New Roman"/>
        </w:rPr>
        <w:t xml:space="preserve"> mantendría que los nuevos partidos han supuesto, de hecho, una ruptura de las tendencias previas de competición electoral en el eje nacionalista español. Así, </w:t>
      </w:r>
      <w:r w:rsidRPr="00BD132F">
        <w:rPr>
          <w:rFonts w:ascii="Times New Roman" w:hAnsi="Times New Roman" w:cs="Times New Roman"/>
        </w:rPr>
        <w:t>cab</w:t>
      </w:r>
      <w:r w:rsidR="00BA5A99" w:rsidRPr="00BD132F">
        <w:rPr>
          <w:rFonts w:ascii="Times New Roman" w:hAnsi="Times New Roman" w:cs="Times New Roman"/>
        </w:rPr>
        <w:t>ría</w:t>
      </w:r>
      <w:r w:rsidRPr="00BD132F">
        <w:rPr>
          <w:rFonts w:ascii="Times New Roman" w:hAnsi="Times New Roman" w:cs="Times New Roman"/>
        </w:rPr>
        <w:t xml:space="preserve"> esperar que los partidos emergentes (Podemos y Ciudadanos) </w:t>
      </w:r>
      <w:r w:rsidR="00BA5A99" w:rsidRPr="00BD132F">
        <w:rPr>
          <w:rFonts w:ascii="Times New Roman" w:hAnsi="Times New Roman" w:cs="Times New Roman"/>
        </w:rPr>
        <w:t xml:space="preserve">tuvieran discursos cualitativa y/o cuantitativamente diferentes a </w:t>
      </w:r>
      <w:r w:rsidRPr="00BD132F">
        <w:rPr>
          <w:rFonts w:ascii="Times New Roman" w:hAnsi="Times New Roman" w:cs="Times New Roman"/>
        </w:rPr>
        <w:t>los partidos tradicional</w:t>
      </w:r>
      <w:r w:rsidR="00BA5A99" w:rsidRPr="00BD132F">
        <w:rPr>
          <w:rFonts w:ascii="Times New Roman" w:hAnsi="Times New Roman" w:cs="Times New Roman"/>
        </w:rPr>
        <w:t>es.</w:t>
      </w:r>
      <w:r w:rsidRPr="00BD132F">
        <w:rPr>
          <w:rFonts w:ascii="Times New Roman" w:hAnsi="Times New Roman" w:cs="Times New Roman"/>
        </w:rPr>
        <w:t xml:space="preserve"> </w:t>
      </w:r>
    </w:p>
    <w:p w14:paraId="5742336C" w14:textId="38773383" w:rsidR="00BA5A99" w:rsidRPr="00BD132F" w:rsidRDefault="00BA5A99" w:rsidP="00563D58">
      <w:pPr>
        <w:ind w:firstLine="708"/>
        <w:jc w:val="both"/>
        <w:rPr>
          <w:rFonts w:ascii="Times New Roman" w:hAnsi="Times New Roman" w:cs="Times New Roman"/>
        </w:rPr>
      </w:pPr>
      <w:r w:rsidRPr="00BD132F">
        <w:rPr>
          <w:rFonts w:ascii="Times New Roman" w:hAnsi="Times New Roman" w:cs="Times New Roman"/>
        </w:rPr>
        <w:t xml:space="preserve">Una tercera hipótesis (H3), más específica, plantea que los nuevos partidos desarrollan un discurso más afectivo que los partidos tradicionales, </w:t>
      </w:r>
      <w:r w:rsidR="00EA41B6">
        <w:rPr>
          <w:rFonts w:ascii="Times New Roman" w:hAnsi="Times New Roman" w:cs="Times New Roman"/>
        </w:rPr>
        <w:t xml:space="preserve">por dos motivos. En primer lugar, </w:t>
      </w:r>
      <w:r w:rsidRPr="00BD132F">
        <w:rPr>
          <w:rFonts w:ascii="Times New Roman" w:hAnsi="Times New Roman" w:cs="Times New Roman"/>
        </w:rPr>
        <w:t>debido a que al ser partidos de reciente creación no arrastrar</w:t>
      </w:r>
      <w:r w:rsidR="00EA41B6">
        <w:rPr>
          <w:rFonts w:ascii="Times New Roman" w:hAnsi="Times New Roman" w:cs="Times New Roman"/>
        </w:rPr>
        <w:t>ían</w:t>
      </w:r>
      <w:r w:rsidRPr="00BD132F">
        <w:rPr>
          <w:rFonts w:ascii="Times New Roman" w:hAnsi="Times New Roman" w:cs="Times New Roman"/>
        </w:rPr>
        <w:t xml:space="preserve"> rémoras del pasado, </w:t>
      </w:r>
      <w:r w:rsidR="00EA41B6">
        <w:rPr>
          <w:rFonts w:ascii="Times New Roman" w:hAnsi="Times New Roman" w:cs="Times New Roman"/>
        </w:rPr>
        <w:t>pudiendo apelar</w:t>
      </w:r>
      <w:r w:rsidRPr="00BD132F">
        <w:rPr>
          <w:rFonts w:ascii="Times New Roman" w:hAnsi="Times New Roman" w:cs="Times New Roman"/>
        </w:rPr>
        <w:t xml:space="preserve"> a la comunidad política de forma más explícita</w:t>
      </w:r>
      <w:r w:rsidR="00055F76" w:rsidRPr="00BD132F">
        <w:rPr>
          <w:rFonts w:ascii="Times New Roman" w:hAnsi="Times New Roman" w:cs="Times New Roman"/>
        </w:rPr>
        <w:t>.</w:t>
      </w:r>
      <w:r w:rsidR="00AD28E1">
        <w:rPr>
          <w:rFonts w:ascii="Times New Roman" w:hAnsi="Times New Roman" w:cs="Times New Roman"/>
        </w:rPr>
        <w:t xml:space="preserve"> Específicamente, en el caso de Podemos, el carácter populista manifiesto en su lenguaje no</w:t>
      </w:r>
      <w:r w:rsidR="00CC650D">
        <w:rPr>
          <w:rFonts w:ascii="Times New Roman" w:hAnsi="Times New Roman" w:cs="Times New Roman"/>
        </w:rPr>
        <w:t>s</w:t>
      </w:r>
      <w:r w:rsidR="00AD28E1">
        <w:rPr>
          <w:rFonts w:ascii="Times New Roman" w:hAnsi="Times New Roman" w:cs="Times New Roman"/>
        </w:rPr>
        <w:t xml:space="preserve"> llevaría </w:t>
      </w:r>
      <w:r w:rsidR="00CC650D">
        <w:rPr>
          <w:rFonts w:ascii="Times New Roman" w:hAnsi="Times New Roman" w:cs="Times New Roman"/>
        </w:rPr>
        <w:t xml:space="preserve">a </w:t>
      </w:r>
      <w:r w:rsidR="00AD28E1">
        <w:rPr>
          <w:rFonts w:ascii="Times New Roman" w:hAnsi="Times New Roman" w:cs="Times New Roman"/>
        </w:rPr>
        <w:t>predecir que será el partido con el lenguaje más afectivo de todos (H3.1).</w:t>
      </w:r>
    </w:p>
    <w:p w14:paraId="25BCF3F9" w14:textId="3D895972" w:rsidR="001E79DC" w:rsidRDefault="00055F76" w:rsidP="00563D58">
      <w:pPr>
        <w:ind w:firstLine="708"/>
        <w:jc w:val="both"/>
        <w:rPr>
          <w:rFonts w:ascii="Times New Roman" w:hAnsi="Times New Roman" w:cs="Times New Roman"/>
        </w:rPr>
      </w:pPr>
      <w:r w:rsidRPr="00BD132F">
        <w:rPr>
          <w:rFonts w:ascii="Gill Sans MT" w:hAnsi="Gill Sans MT" w:cs="Times New Roman"/>
          <w:i/>
          <w:sz w:val="24"/>
          <w:szCs w:val="24"/>
        </w:rPr>
        <w:t>Diseño y metodología</w:t>
      </w:r>
      <w:r w:rsidRPr="00BD132F">
        <w:rPr>
          <w:rFonts w:ascii="Times New Roman" w:hAnsi="Times New Roman" w:cs="Times New Roman"/>
        </w:rPr>
        <w:t xml:space="preserve">. Para contrastar las hipótesis partimos del análisis de </w:t>
      </w:r>
      <w:r w:rsidR="00EA41B6">
        <w:rPr>
          <w:rFonts w:ascii="Times New Roman" w:hAnsi="Times New Roman" w:cs="Times New Roman"/>
        </w:rPr>
        <w:t>programas electorales, dada su importancia central como documento ideológico de los partidos</w:t>
      </w:r>
      <w:r w:rsidR="009F6484">
        <w:rPr>
          <w:rFonts w:ascii="Times New Roman" w:hAnsi="Times New Roman" w:cs="Times New Roman"/>
        </w:rPr>
        <w:t xml:space="preserve"> </w:t>
      </w:r>
      <w:r w:rsidR="007D3258">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"Laver", "given" : "Michael", "non-dropping-particle" : "", "parse-names" : false, "suffix" : "" }, { "dropping-particle" : "", "family" : "Garry", "given" : "J.", "non-dropping-particle" : "", "parse-names" : false, "suffix" : "" } ], "container-title" : "American Journal of Political Science", "id" : "ITEM-1", "issued" : { "date-parts" : [ [ "2000" ] ] }, "note" : "completar informaci\u00f3n y bajar fichero.", "page" : "619-634", "title" : "Estimating policy positions from political texts", "type" : "article-journal", "volume" : "44" }, "uris" : [ "http://www.mendeley.com/documents/?uuid=6349ec2a-a249-4a13-8cff-943a8709ac0b" ] }, { "id" : "ITEM-2", "itemData" : { "author" : [ { "dropping-particle" : "", "family" : "Budge", "given" : "Ian", "non-dropping-particle" : "", "parse-names" : false, "suffix" : "" }, { "dropping-particle" : "", "family" : "Klingemann", "given" : "H. D.", "non-dropping-particle" : "", "parse-names" : false, "suffix" : "" }, { "dropping-particle" : "", "family" : "Volkens", "given" : "Andrea", "non-dropping-particle" : "", "parse-names" : false, "suffix" : "" }, { "dropping-particle" : "", "family" : "Bara", "given" : "Judith", "non-dropping-particle" : "", "parse-names" : false, "suffix" : "" }, { "dropping-particle" : "", "family" : "Tanenbaun", "given" : "E.", "non-dropping-particle" : "", "parse-names" : false, "suffix" : "" } ], "id" : "ITEM-2", "issued" : { "date-parts" : [ [ "2001" ] ] }, "note" : "completar informaci\u00f3n y bajar fichero.", "publisher" : "Oxford University Press", "publisher-place" : "Oxford", "title" : "Mapping policy preferences: estimates for parties, electors, and governments 1945-1998", "type" : "book" }, "uris" : [ "http://www.mendeley.com/documents/?uuid=7dfe63a1-19d8-417b-8d4b-29306f9f16e4" ] }, { "id" : "ITEM-3", "itemData" : { "abstract" : "The 1980s and 1990s was a period in which dramatic changes occurred in New Zealand\u2019s political landscape. These changes affected many aspects of the way democracy in New Zealand was understood and operated. In the 10 years from 1984- 1994, New Zealand moved from being a highly protected reasonably insular mixed economy with significant levels of state intervention in most areas of the socio- economic framework to one with permeable borders that was quickly globalising based on a market-model for both domestic and international business functions. This was accompanied by a change in the electoral system from a simple majoritarian plurality first-past-the-post system to a mixed member proportional representation system that led to the breakdown of single-party government as it gave way to coalition politics. The causes of this latter shift related to a feeling that the previous system was both unfair and gave too much power to a few individuals in one party who seemed to have limited accountability. It was the belief of a substantial portion of the electorate that successive governments had breached the people\u2019s trust by ignoring unwritten conventions around implementing an electoral mandate based on campaign manifesto promises. This thesis seeks for the first time to answer how real these perceptions were by assessing pledge fulfilment before 1984, during the 1984 to 1996 period, and after the advent of MMP, in order to reveal any changes that have occurred across this critical period in New Zealand\u2019s political history in relation to the application of the mandate theory of democratic government. It will also provide insight for the first time into the impact changing an electoral system has on election policy implementation for major parties and raises important questions about popular ideas of democracy, electoral support for election promise-keeping and methods of accountability as traditional notions of democracy are challenged by the revealed reality of both government action and voter reaction.", "author" : [ { "dropping-particle" : "", "family" : "McCluskey", "given" : "Nathan P.", "non-dropping-particle" : "", "parse-names" : false, "suffix" : "" } ], "id" : "ITEM-3", "issued" : { "date-parts" : [ [ "2008" ] ] }, "note" : "NULL", "number-of-pages" : "468", "publisher" : "University of Canterbury", "title" : "A Policy of Honesty: Election Manifesto Pledge Fulfilment in New Zealand 1972-2005", "type" : "thesis" }, "uris" : [ "http://www.mendeley.com/documents/?uuid=789cef97-74a3-4fa7-9f87-d771d2bcf825" ] }, { "id" : "ITEM-4", "itemData" : { "author" : [ { "dropping-particle" : "", "family" : "Bara", "given" : "Judith", "non-dropping-particle" : "", "parse-names" : false, "suffix" : "" } ], "container-title" : "Parliamentary Affairs", "id" : "ITEM-4", "issued" : { "date-parts" : [ [ "2005" ] ] }, "note" : "completar informaci\u00f3n y bajar fichero.", "page" : "585-599.", "title" : "A question of trust: implementing party manifestos", "type" : "article-journal", "volume" : "58" }, "uris" : [ "http://www.mendeley.com/documents/?uuid=96df29a3-cff8-494b-a439-c0444a4af7ef" ] } ], "mendeley" : { "formattedCitation" : "(Laver &amp; Garry 2000; Budge et al. 2001; McCluskey 2008; Bara 2005)", "plainTextFormattedCitation" : "(Laver &amp; Garry 2000; Budge et al. 2001; McCluskey 2008; Bara 2005)", "previouslyFormattedCitation" : "[17], [42]\u2013[44]" }, "properties" : { "noteIndex" : 0 }, "schema" : "https://github.com/citation-style-language/schema/raw/master/csl-citation.json" }</w:instrText>
      </w:r>
      <w:r w:rsidR="007D3258">
        <w:rPr>
          <w:rFonts w:ascii="Times New Roman" w:hAnsi="Times New Roman" w:cs="Times New Roman"/>
        </w:rPr>
        <w:fldChar w:fldCharType="separate"/>
      </w:r>
      <w:r w:rsidR="00CD1F18" w:rsidRPr="00CD1F18">
        <w:rPr>
          <w:rFonts w:ascii="Times New Roman" w:hAnsi="Times New Roman" w:cs="Times New Roman"/>
          <w:noProof/>
        </w:rPr>
        <w:t>(Laver &amp; Garry 2000; Budge et al. 2001; McCluskey 2008; Bara 2005)</w:t>
      </w:r>
      <w:r w:rsidR="007D3258">
        <w:rPr>
          <w:rFonts w:ascii="Times New Roman" w:hAnsi="Times New Roman" w:cs="Times New Roman"/>
        </w:rPr>
        <w:fldChar w:fldCharType="end"/>
      </w:r>
      <w:r w:rsidR="00EA41B6">
        <w:rPr>
          <w:rFonts w:ascii="Times New Roman" w:hAnsi="Times New Roman" w:cs="Times New Roman"/>
        </w:rPr>
        <w:t xml:space="preserve"> y su existencia continuada en el tiempo tanto para los partidos del gobierno como de la oposición. Ambas características nos permiten analizar el cambio ideológico en el discurso sobre la </w:t>
      </w:r>
      <w:r w:rsidR="009F6484">
        <w:rPr>
          <w:rFonts w:ascii="Times New Roman" w:hAnsi="Times New Roman" w:cs="Times New Roman"/>
        </w:rPr>
        <w:t>comunidad política</w:t>
      </w:r>
      <w:r w:rsidR="00EA41B6">
        <w:rPr>
          <w:rFonts w:ascii="Times New Roman" w:hAnsi="Times New Roman" w:cs="Times New Roman"/>
        </w:rPr>
        <w:t xml:space="preserve"> a lo largo del tiempo y entre partidos e ideologías</w:t>
      </w:r>
      <w:r w:rsidRPr="00BD132F">
        <w:rPr>
          <w:rFonts w:ascii="Times New Roman" w:hAnsi="Times New Roman" w:cs="Times New Roman"/>
        </w:rPr>
        <w:t xml:space="preserve">. </w:t>
      </w:r>
      <w:r w:rsidR="001E79DC">
        <w:rPr>
          <w:rFonts w:ascii="Times New Roman" w:hAnsi="Times New Roman" w:cs="Times New Roman"/>
        </w:rPr>
        <w:t>Nuestro análisis está basado en el universo de los programas electorales producidos por PSOE y AP-PP desde 1977 hasta las elecciones de 2015</w:t>
      </w:r>
      <w:r w:rsidR="00A5432C">
        <w:rPr>
          <w:rStyle w:val="Refdenotaalpie"/>
          <w:rFonts w:ascii="Times New Roman" w:hAnsi="Times New Roman" w:cs="Times New Roman"/>
        </w:rPr>
        <w:footnoteReference w:id="13"/>
      </w:r>
      <w:r w:rsidR="001E79DC">
        <w:rPr>
          <w:rFonts w:ascii="Times New Roman" w:hAnsi="Times New Roman" w:cs="Times New Roman"/>
        </w:rPr>
        <w:t>, junto con los programas de Ciudadanos y Podemos para esas últimas elecciones.</w:t>
      </w:r>
    </w:p>
    <w:p w14:paraId="38BFFE27" w14:textId="48C68760" w:rsidR="001E79DC" w:rsidRDefault="00055F76" w:rsidP="00563D58">
      <w:pPr>
        <w:ind w:firstLine="708"/>
        <w:jc w:val="both"/>
        <w:rPr>
          <w:rFonts w:ascii="Times New Roman" w:hAnsi="Times New Roman" w:cs="Times New Roman"/>
        </w:rPr>
      </w:pPr>
      <w:r w:rsidRPr="00BD132F">
        <w:rPr>
          <w:rFonts w:ascii="Times New Roman" w:hAnsi="Times New Roman" w:cs="Times New Roman"/>
        </w:rPr>
        <w:t>Aplicamos la té</w:t>
      </w:r>
      <w:r w:rsidR="001E79DC">
        <w:rPr>
          <w:rFonts w:ascii="Times New Roman" w:hAnsi="Times New Roman" w:cs="Times New Roman"/>
        </w:rPr>
        <w:t xml:space="preserve">cnica del análisis de contenido, un método con una larga tradición en </w:t>
      </w:r>
      <w:r w:rsidR="001E79DC" w:rsidRPr="001E79DC">
        <w:rPr>
          <w:rFonts w:ascii="Times New Roman" w:hAnsi="Times New Roman" w:cs="Times New Roman"/>
        </w:rPr>
        <w:t xml:space="preserve">ciencia política </w:t>
      </w:r>
      <w:r w:rsidR="007D3258">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"Alonso", "given" : "Sonia", "non-dropping-particle" : "", "parse-names" : false, "suffix" : "" }, { "dropping-particle" : "", "family" : "Volkens", "given" : "Andrea", "non-dropping-particle" : "", "parse-names" : false, "suffix" : "" }, { "dropping-particle" : "", "family" : "G\u00f3mez", "given" : "Braulio", "non-dropping-particle" : "", "parse-names" : false, "suffix" : "" } ], "id" : "ITEM-1", "issued" : { "date-parts" : [ [ "2012" ] ] }, "publisher" : "Centro de Investigaciones Sociol\u00f3gicas", "publisher-place" : "Madrid", "title" : "An\u00e1lisis de contenido de textos pol\u00edticos. Un enfoque cuantitativo", "type" : "book" }, "uris" : [ "http://www.mendeley.com/documents/?uuid=0e8f711b-ff1d-4d06-8220-444a025a2823" ] } ], "mendeley" : { "formattedCitation" : "(Alonso et al. 2012)", "manualFormatting" : "(Alonso et al. 2012: 11-13)", "plainTextFormattedCitation" : "(Alonso et al. 2012)", "previouslyFormattedCitation" : "[45]" }, "properties" : { "noteIndex" : 0 }, "schema" : "https://github.com/citation-style-language/schema/raw/master/csl-citation.json" }</w:instrText>
      </w:r>
      <w:r w:rsidR="007D3258">
        <w:rPr>
          <w:rFonts w:ascii="Times New Roman" w:hAnsi="Times New Roman" w:cs="Times New Roman"/>
        </w:rPr>
        <w:fldChar w:fldCharType="separate"/>
      </w:r>
      <w:r w:rsidR="007D3258" w:rsidRPr="007D3258">
        <w:rPr>
          <w:rFonts w:ascii="Times New Roman" w:hAnsi="Times New Roman" w:cs="Times New Roman"/>
          <w:noProof/>
        </w:rPr>
        <w:t>(Alonso et al. 2012</w:t>
      </w:r>
      <w:r w:rsidR="007D3258">
        <w:rPr>
          <w:rFonts w:ascii="Times New Roman" w:hAnsi="Times New Roman" w:cs="Times New Roman"/>
          <w:noProof/>
        </w:rPr>
        <w:t>: 11-13</w:t>
      </w:r>
      <w:r w:rsidR="007D3258" w:rsidRPr="007D3258">
        <w:rPr>
          <w:rFonts w:ascii="Times New Roman" w:hAnsi="Times New Roman" w:cs="Times New Roman"/>
          <w:noProof/>
        </w:rPr>
        <w:t>)</w:t>
      </w:r>
      <w:r w:rsidR="007D3258">
        <w:rPr>
          <w:rFonts w:ascii="Times New Roman" w:hAnsi="Times New Roman" w:cs="Times New Roman"/>
        </w:rPr>
        <w:fldChar w:fldCharType="end"/>
      </w:r>
      <w:r w:rsidR="00524CAA">
        <w:rPr>
          <w:rFonts w:ascii="Times New Roman" w:hAnsi="Times New Roman" w:cs="Times New Roman"/>
        </w:rPr>
        <w:t>.</w:t>
      </w:r>
      <w:r w:rsidR="001E79DC" w:rsidRPr="001E79DC">
        <w:rPr>
          <w:rFonts w:ascii="Times New Roman" w:hAnsi="Times New Roman" w:cs="Times New Roman"/>
        </w:rPr>
        <w:t xml:space="preserve"> </w:t>
      </w:r>
      <w:r w:rsidR="001E79DC">
        <w:rPr>
          <w:rFonts w:ascii="Times New Roman" w:hAnsi="Times New Roman" w:cs="Times New Roman"/>
        </w:rPr>
        <w:t>El desarrollo de un protocolo estandarizado que aplicamos a todos los programas electorales de forma sistemática responde a l</w:t>
      </w:r>
      <w:r w:rsidR="001E79DC" w:rsidRPr="001E79DC">
        <w:rPr>
          <w:rFonts w:ascii="Times New Roman" w:hAnsi="Times New Roman" w:cs="Times New Roman"/>
        </w:rPr>
        <w:t xml:space="preserve">a aspiración </w:t>
      </w:r>
      <w:r w:rsidR="001E79DC">
        <w:rPr>
          <w:rFonts w:ascii="Times New Roman" w:hAnsi="Times New Roman" w:cs="Times New Roman"/>
        </w:rPr>
        <w:t>de</w:t>
      </w:r>
      <w:r w:rsidR="001E79DC" w:rsidRPr="001E79DC">
        <w:rPr>
          <w:rFonts w:ascii="Times New Roman" w:hAnsi="Times New Roman" w:cs="Times New Roman"/>
        </w:rPr>
        <w:t xml:space="preserve"> objetividad, sistematicidad y generalización </w:t>
      </w:r>
      <w:r w:rsidR="007D3258">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"Holsti", "given" : "O.", "non-dropping-particle" : "", "parse-names" : false, "suffix" : "" } ], "id" : "ITEM-1", "issued" : { "date-parts" : [ [ "1969" ] ] }, "publisher" : "Addison-Wesley.", "publisher-place" : "London", "title" : "Content Analysis for the Social Sciences and Humanities", "type" : "book" }, "uris" : [ "http://www.mendeley.com/documents/?uuid=72ed199f-555e-48b7-9e16-c0ff6e185199" ] } ], "mendeley" : { "formattedCitation" : "(Holsti 1969)", "plainTextFormattedCitation" : "(Holsti 1969)", "previouslyFormattedCitation" : "[46]" }, "properties" : { "noteIndex" : 0 }, "schema" : "https://github.com/citation-style-language/schema/raw/master/csl-citation.json" }</w:instrText>
      </w:r>
      <w:r w:rsidR="007D3258">
        <w:rPr>
          <w:rFonts w:ascii="Times New Roman" w:hAnsi="Times New Roman" w:cs="Times New Roman"/>
        </w:rPr>
        <w:fldChar w:fldCharType="separate"/>
      </w:r>
      <w:r w:rsidR="00CD1F18" w:rsidRPr="00CD1F18">
        <w:rPr>
          <w:rFonts w:ascii="Times New Roman" w:hAnsi="Times New Roman" w:cs="Times New Roman"/>
          <w:noProof/>
        </w:rPr>
        <w:t>(Holsti 1969)</w:t>
      </w:r>
      <w:r w:rsidR="007D3258">
        <w:rPr>
          <w:rFonts w:ascii="Times New Roman" w:hAnsi="Times New Roman" w:cs="Times New Roman"/>
        </w:rPr>
        <w:fldChar w:fldCharType="end"/>
      </w:r>
      <w:r w:rsidR="00524CAA">
        <w:rPr>
          <w:rFonts w:ascii="Times New Roman" w:hAnsi="Times New Roman" w:cs="Times New Roman"/>
        </w:rPr>
        <w:t>,</w:t>
      </w:r>
      <w:r w:rsidR="001E79DC" w:rsidRPr="001E79DC">
        <w:rPr>
          <w:rFonts w:ascii="Times New Roman" w:hAnsi="Times New Roman" w:cs="Times New Roman"/>
        </w:rPr>
        <w:t xml:space="preserve"> </w:t>
      </w:r>
      <w:r w:rsidR="001E79DC">
        <w:rPr>
          <w:rFonts w:ascii="Times New Roman" w:hAnsi="Times New Roman" w:cs="Times New Roman"/>
        </w:rPr>
        <w:t>que permita</w:t>
      </w:r>
      <w:r w:rsidR="001E79DC" w:rsidRPr="001E79DC">
        <w:rPr>
          <w:rFonts w:ascii="Times New Roman" w:hAnsi="Times New Roman" w:cs="Times New Roman"/>
        </w:rPr>
        <w:t xml:space="preserve"> la posibilidad de realizar inferencias válidas </w:t>
      </w:r>
      <w:r w:rsidR="00524CAA">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"Krippendorff", "given" : "K.", "non-dropping-particle" : "", "parse-names" : false, "suffix" : "" } ], "id" : "ITEM-1", "issued" : { "date-parts" : [ [ "2004" ] ] }, "publisher" : "Sage", "publisher-place" : "London", "title" : "Content Analysis. An introduction to its Methodology", "type" : "book" }, "uris" : [ "http://www.mendeley.com/documents/?uuid=30bc2806-6df3-49dc-85fd-3d6403f809a0" ] } ], "mendeley" : { "formattedCitation" : "(Krippendorff 2004)", "plainTextFormattedCitation" : "(Krippendorff 2004)", "previouslyFormattedCitation" : "[47]" }, "properties" : { "noteIndex" : 0 }, "schema" : "https://github.com/citation-style-language/schema/raw/master/csl-citation.json" }</w:instrText>
      </w:r>
      <w:r w:rsidR="00524CAA">
        <w:rPr>
          <w:rFonts w:ascii="Times New Roman" w:hAnsi="Times New Roman" w:cs="Times New Roman"/>
        </w:rPr>
        <w:fldChar w:fldCharType="separate"/>
      </w:r>
      <w:r w:rsidR="00CD1F18" w:rsidRPr="00CD1F18">
        <w:rPr>
          <w:rFonts w:ascii="Times New Roman" w:hAnsi="Times New Roman" w:cs="Times New Roman"/>
          <w:noProof/>
        </w:rPr>
        <w:t>(Krippendorff 2004)</w:t>
      </w:r>
      <w:r w:rsidR="00524CAA">
        <w:rPr>
          <w:rFonts w:ascii="Times New Roman" w:hAnsi="Times New Roman" w:cs="Times New Roman"/>
        </w:rPr>
        <w:fldChar w:fldCharType="end"/>
      </w:r>
      <w:r w:rsidR="001E79DC" w:rsidRPr="001E79DC">
        <w:rPr>
          <w:rFonts w:ascii="Times New Roman" w:hAnsi="Times New Roman" w:cs="Times New Roman"/>
        </w:rPr>
        <w:t xml:space="preserve">. </w:t>
      </w:r>
      <w:r w:rsidR="001E79DC">
        <w:rPr>
          <w:rFonts w:ascii="Times New Roman" w:hAnsi="Times New Roman" w:cs="Times New Roman"/>
        </w:rPr>
        <w:t xml:space="preserve">En este caso, la posibilidad de realizarlas no depende de la representatividad de la muestra de documentos analizados, puesto que trabajamos con el </w:t>
      </w:r>
      <w:r w:rsidR="001E79DC">
        <w:rPr>
          <w:rFonts w:ascii="Times New Roman" w:hAnsi="Times New Roman" w:cs="Times New Roman"/>
        </w:rPr>
        <w:lastRenderedPageBreak/>
        <w:t xml:space="preserve">universo de documentos completos sobre los cuales queremos alcanzar conclusiones. Sino de la posibilidad de que los datos producidos no sean fiables, es decir que sean variables en función del codificador que los produce. Por ello, el protocolo ha sido desarrollado de forma iterativa entre las tres autoras del artículo, quienes han consensuado todas las definiciones y procedimientos de aplicación </w:t>
      </w:r>
      <w:r w:rsidR="00524CAA">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"Alonso", "given" : "Sonia", "non-dropping-particle" : "", "parse-names" : false, "suffix" : "" }, { "dropping-particle" : "", "family" : "Volkens", "given" : "Andrea", "non-dropping-particle" : "", "parse-names" : false, "suffix" : "" }, { "dropping-particle" : "", "family" : "G\u00f3mez", "given" : "Braulio", "non-dropping-particle" : "", "parse-names" : false, "suffix" : "" } ], "id" : "ITEM-1", "issued" : { "date-parts" : [ [ "2012" ] ] }, "publisher" : "Centro de Investigaciones Sociol\u00f3gicas", "publisher-place" : "Madrid", "title" : "An\u00e1lisis de contenido de textos pol\u00edticos. Un enfoque cuantitativo", "type" : "book" }, "uris" : [ "http://www.mendeley.com/documents/?uuid=0e8f711b-ff1d-4d06-8220-444a025a2823" ] } ], "mendeley" : { "formattedCitation" : "(Alonso et al. 2012)", "manualFormatting" : "(v\u00e9ase Alonso et al. 2012: 72-75)", "plainTextFormattedCitation" : "(Alonso et al. 2012)", "previouslyFormattedCitation" : "[45]" }, "properties" : { "noteIndex" : 0 }, "schema" : "https://github.com/citation-style-language/schema/raw/master/csl-citation.json" }</w:instrText>
      </w:r>
      <w:r w:rsidR="00524CAA">
        <w:rPr>
          <w:rFonts w:ascii="Times New Roman" w:hAnsi="Times New Roman" w:cs="Times New Roman"/>
        </w:rPr>
        <w:fldChar w:fldCharType="separate"/>
      </w:r>
      <w:r w:rsidR="00524CAA" w:rsidRPr="00524CAA">
        <w:rPr>
          <w:rFonts w:ascii="Times New Roman" w:hAnsi="Times New Roman" w:cs="Times New Roman"/>
          <w:noProof/>
        </w:rPr>
        <w:t>(</w:t>
      </w:r>
      <w:r w:rsidR="00524CAA">
        <w:rPr>
          <w:rFonts w:ascii="Times New Roman" w:hAnsi="Times New Roman" w:cs="Times New Roman"/>
          <w:noProof/>
        </w:rPr>
        <w:t xml:space="preserve">véase </w:t>
      </w:r>
      <w:r w:rsidR="00524CAA" w:rsidRPr="00524CAA">
        <w:rPr>
          <w:rFonts w:ascii="Times New Roman" w:hAnsi="Times New Roman" w:cs="Times New Roman"/>
          <w:noProof/>
        </w:rPr>
        <w:t>Alonso et al. 2012</w:t>
      </w:r>
      <w:r w:rsidR="00524CAA">
        <w:rPr>
          <w:rFonts w:ascii="Times New Roman" w:hAnsi="Times New Roman" w:cs="Times New Roman"/>
          <w:noProof/>
        </w:rPr>
        <w:t>:</w:t>
      </w:r>
      <w:r w:rsidR="00CD1F18">
        <w:rPr>
          <w:rFonts w:ascii="Times New Roman" w:hAnsi="Times New Roman" w:cs="Times New Roman"/>
          <w:noProof/>
        </w:rPr>
        <w:t xml:space="preserve"> 72-75</w:t>
      </w:r>
      <w:r w:rsidR="00524CAA" w:rsidRPr="00524CAA">
        <w:rPr>
          <w:rFonts w:ascii="Times New Roman" w:hAnsi="Times New Roman" w:cs="Times New Roman"/>
          <w:noProof/>
        </w:rPr>
        <w:t>)</w:t>
      </w:r>
      <w:r w:rsidR="00524CAA">
        <w:rPr>
          <w:rFonts w:ascii="Times New Roman" w:hAnsi="Times New Roman" w:cs="Times New Roman"/>
        </w:rPr>
        <w:fldChar w:fldCharType="end"/>
      </w:r>
      <w:r w:rsidR="00CD1F18">
        <w:rPr>
          <w:rFonts w:ascii="Times New Roman" w:hAnsi="Times New Roman" w:cs="Times New Roman"/>
        </w:rPr>
        <w:t>.</w:t>
      </w:r>
      <w:r w:rsidR="001E79DC">
        <w:rPr>
          <w:rFonts w:ascii="Times New Roman" w:hAnsi="Times New Roman" w:cs="Times New Roman"/>
        </w:rPr>
        <w:t xml:space="preserve"> El documento se adjunta como anexo a los efectos de transparencia y reproducibilidad de los datos.</w:t>
      </w:r>
    </w:p>
    <w:p w14:paraId="7AC747BE" w14:textId="2A8E3A95" w:rsidR="0017467D" w:rsidRDefault="00055F76" w:rsidP="0017467D">
      <w:pPr>
        <w:ind w:firstLine="708"/>
        <w:jc w:val="both"/>
        <w:rPr>
          <w:rFonts w:ascii="Times New Roman" w:hAnsi="Times New Roman" w:cs="Times New Roman"/>
        </w:rPr>
      </w:pPr>
      <w:r w:rsidRPr="00BD132F">
        <w:rPr>
          <w:rFonts w:ascii="Times New Roman" w:hAnsi="Times New Roman" w:cs="Times New Roman"/>
        </w:rPr>
        <w:t xml:space="preserve">Más concretamente, hemos revisado y </w:t>
      </w:r>
      <w:r w:rsidR="005C5CEE">
        <w:rPr>
          <w:rFonts w:ascii="Times New Roman" w:hAnsi="Times New Roman" w:cs="Times New Roman"/>
        </w:rPr>
        <w:t xml:space="preserve">actualizado el protocolo de </w:t>
      </w:r>
      <w:r w:rsidRPr="00BD132F">
        <w:rPr>
          <w:rFonts w:ascii="Times New Roman" w:hAnsi="Times New Roman" w:cs="Times New Roman"/>
        </w:rPr>
        <w:t>Ferri</w:t>
      </w:r>
      <w:r w:rsidR="005C5CEE">
        <w:rPr>
          <w:rFonts w:ascii="Times New Roman" w:hAnsi="Times New Roman" w:cs="Times New Roman"/>
        </w:rPr>
        <w:t xml:space="preserve"> y Ruiz </w:t>
      </w:r>
      <w:r w:rsidRPr="00BD132F">
        <w:rPr>
          <w:rFonts w:ascii="Times New Roman" w:hAnsi="Times New Roman" w:cs="Times New Roman"/>
        </w:rPr>
        <w:t>(2015)</w:t>
      </w:r>
      <w:r w:rsidR="00EA41B6">
        <w:rPr>
          <w:rFonts w:ascii="Times New Roman" w:hAnsi="Times New Roman" w:cs="Times New Roman"/>
        </w:rPr>
        <w:t xml:space="preserve">. Dicho protocolo se basaba en identificar las palabras con que los diferentes partidos designaban la comunidad política (España), ligando ciertos términos a una visión más </w:t>
      </w:r>
      <w:r w:rsidR="00C060F2">
        <w:rPr>
          <w:rFonts w:ascii="Times New Roman" w:hAnsi="Times New Roman" w:cs="Times New Roman"/>
        </w:rPr>
        <w:t>política-</w:t>
      </w:r>
      <w:r w:rsidR="00EA41B6">
        <w:rPr>
          <w:rFonts w:ascii="Times New Roman" w:hAnsi="Times New Roman" w:cs="Times New Roman"/>
        </w:rPr>
        <w:t xml:space="preserve">administrativa y otros a una visión más afectiva – en relación a las dimensiones de la comunidad política </w:t>
      </w:r>
      <w:r w:rsidR="001E79DC">
        <w:rPr>
          <w:rFonts w:ascii="Times New Roman" w:hAnsi="Times New Roman" w:cs="Times New Roman"/>
        </w:rPr>
        <w:t xml:space="preserve">desarrolladas por Easton </w:t>
      </w:r>
      <w:r w:rsidR="00653A00">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"ISBN" : "978-0471229407", "author" : [ { "dropping-particle" : "", "family" : "Easton", "given" : "David", "non-dropping-particle" : "", "parse-names" : false, "suffix" : "" } ], "id" : "ITEM-1", "issued" : { "date-parts" : [ [ "1965" ] ] }, "number-of-pages" : "507", "publisher" : "Wiley", "publisher-place" : "New York", "title" : "A system analysis of political life", "type" : "book" }, "uris" : [ "http://www.mendeley.com/documents/?uuid=39124b21-1b72-457e-af1c-dd8e02469f4f" ] } ], "mendeley" : { "formattedCitation" : "(Easton 1965)", "manualFormatting" : "(1965)", "plainTextFormattedCitation" : "(Easton 1965)", "previouslyFormattedCitation" : "[48]" }, "properties" : { "noteIndex" : 0 }, "schema" : "https://github.com/citation-style-language/schema/raw/master/csl-citation.json" }</w:instrText>
      </w:r>
      <w:r w:rsidR="00653A00">
        <w:rPr>
          <w:rFonts w:ascii="Times New Roman" w:hAnsi="Times New Roman" w:cs="Times New Roman"/>
        </w:rPr>
        <w:fldChar w:fldCharType="separate"/>
      </w:r>
      <w:r w:rsidR="00653A00">
        <w:rPr>
          <w:rFonts w:ascii="Times New Roman" w:hAnsi="Times New Roman" w:cs="Times New Roman"/>
          <w:noProof/>
        </w:rPr>
        <w:t>(</w:t>
      </w:r>
      <w:r w:rsidR="00653A00" w:rsidRPr="00653A00">
        <w:rPr>
          <w:rFonts w:ascii="Times New Roman" w:hAnsi="Times New Roman" w:cs="Times New Roman"/>
          <w:noProof/>
        </w:rPr>
        <w:t>1965)</w:t>
      </w:r>
      <w:r w:rsidR="00653A00">
        <w:rPr>
          <w:rFonts w:ascii="Times New Roman" w:hAnsi="Times New Roman" w:cs="Times New Roman"/>
        </w:rPr>
        <w:fldChar w:fldCharType="end"/>
      </w:r>
      <w:r w:rsidR="00C56C8D" w:rsidRPr="00C56C8D">
        <w:rPr>
          <w:rFonts w:ascii="Times New Roman" w:hAnsi="Times New Roman" w:cs="Times New Roman"/>
        </w:rPr>
        <w:t xml:space="preserve"> </w:t>
      </w:r>
      <w:r w:rsidR="00C56C8D">
        <w:rPr>
          <w:rFonts w:ascii="Times New Roman" w:hAnsi="Times New Roman" w:cs="Times New Roman"/>
        </w:rPr>
        <w:t>–</w:t>
      </w:r>
      <w:r w:rsidR="00EA41B6">
        <w:rPr>
          <w:rFonts w:ascii="Times New Roman" w:hAnsi="Times New Roman" w:cs="Times New Roman"/>
        </w:rPr>
        <w:t>.</w:t>
      </w:r>
      <w:r w:rsidR="001E79DC">
        <w:rPr>
          <w:rFonts w:ascii="Times New Roman" w:hAnsi="Times New Roman" w:cs="Times New Roman"/>
        </w:rPr>
        <w:t xml:space="preserve"> </w:t>
      </w:r>
      <w:r w:rsidR="0017467D">
        <w:rPr>
          <w:rFonts w:ascii="Times New Roman" w:hAnsi="Times New Roman" w:cs="Times New Roman"/>
        </w:rPr>
        <w:t xml:space="preserve"> </w:t>
      </w:r>
      <w:r w:rsidR="00C060F2">
        <w:rPr>
          <w:rFonts w:ascii="Times New Roman" w:hAnsi="Times New Roman" w:cs="Times New Roman"/>
        </w:rPr>
        <w:t>Al igual que en</w:t>
      </w:r>
      <w:r w:rsidR="0017467D">
        <w:rPr>
          <w:rFonts w:ascii="Times New Roman" w:hAnsi="Times New Roman" w:cs="Times New Roman"/>
        </w:rPr>
        <w:t xml:space="preserve"> </w:t>
      </w:r>
      <w:r w:rsidR="00C060F2">
        <w:rPr>
          <w:rFonts w:ascii="Times New Roman" w:hAnsi="Times New Roman" w:cs="Times New Roman"/>
        </w:rPr>
        <w:t>el</w:t>
      </w:r>
      <w:r w:rsidR="00F1444D">
        <w:rPr>
          <w:rFonts w:ascii="Times New Roman" w:hAnsi="Times New Roman" w:cs="Times New Roman"/>
        </w:rPr>
        <w:t xml:space="preserve"> </w:t>
      </w:r>
      <w:r w:rsidR="0017467D">
        <w:rPr>
          <w:rFonts w:ascii="Times New Roman" w:hAnsi="Times New Roman" w:cs="Times New Roman"/>
        </w:rPr>
        <w:t>artículo</w:t>
      </w:r>
      <w:r w:rsidR="00C060F2">
        <w:rPr>
          <w:rFonts w:ascii="Times New Roman" w:hAnsi="Times New Roman" w:cs="Times New Roman"/>
        </w:rPr>
        <w:t xml:space="preserve"> referenciado (Ferri </w:t>
      </w:r>
      <w:r w:rsidR="00A5432C">
        <w:rPr>
          <w:rFonts w:ascii="Times New Roman" w:hAnsi="Times New Roman" w:cs="Times New Roman"/>
        </w:rPr>
        <w:t>&amp;</w:t>
      </w:r>
      <w:r w:rsidR="00C060F2">
        <w:rPr>
          <w:rFonts w:ascii="Times New Roman" w:hAnsi="Times New Roman" w:cs="Times New Roman"/>
        </w:rPr>
        <w:t xml:space="preserve"> Ruiz, 2015)</w:t>
      </w:r>
      <w:r w:rsidR="0017467D">
        <w:rPr>
          <w:rFonts w:ascii="Times New Roman" w:hAnsi="Times New Roman" w:cs="Times New Roman"/>
        </w:rPr>
        <w:t xml:space="preserve">, </w:t>
      </w:r>
      <w:r w:rsidR="001E79DC" w:rsidRPr="001E79DC">
        <w:rPr>
          <w:rFonts w:ascii="Times New Roman" w:hAnsi="Times New Roman" w:cs="Times New Roman"/>
        </w:rPr>
        <w:t xml:space="preserve">entendemos que </w:t>
      </w:r>
      <w:r w:rsidR="0017467D">
        <w:rPr>
          <w:rFonts w:ascii="Times New Roman" w:hAnsi="Times New Roman" w:cs="Times New Roman"/>
        </w:rPr>
        <w:t xml:space="preserve">tanto </w:t>
      </w:r>
      <w:r w:rsidR="001E79DC" w:rsidRPr="001E79DC">
        <w:rPr>
          <w:rFonts w:ascii="Times New Roman" w:hAnsi="Times New Roman" w:cs="Times New Roman"/>
        </w:rPr>
        <w:t xml:space="preserve">las palabras que los partidos utilizan para referirse a España </w:t>
      </w:r>
      <w:r w:rsidR="0017467D">
        <w:rPr>
          <w:rFonts w:ascii="Times New Roman" w:hAnsi="Times New Roman" w:cs="Times New Roman"/>
        </w:rPr>
        <w:t xml:space="preserve">como la frecuencia con que las utilizan </w:t>
      </w:r>
      <w:r w:rsidR="001E79DC" w:rsidRPr="001E79DC">
        <w:rPr>
          <w:rFonts w:ascii="Times New Roman" w:hAnsi="Times New Roman" w:cs="Times New Roman"/>
        </w:rPr>
        <w:t>están necesariamente relacionadas con su concepto de comunidad política</w:t>
      </w:r>
      <w:r w:rsidR="003E4586">
        <w:rPr>
          <w:rFonts w:ascii="Times New Roman" w:hAnsi="Times New Roman" w:cs="Times New Roman"/>
        </w:rPr>
        <w:t xml:space="preserve"> (véase </w:t>
      </w:r>
      <w:r w:rsidR="00CD1F18">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"Laver", "given" : "Michael", "non-dropping-particle" : "", "parse-names" : false, "suffix" : "" }, { "dropping-particle" : "", "family" : "Benoit", "given" : "Kenneth", "non-dropping-particle" : "", "parse-names" : false, "suffix" : "" } ], "container-title" : "American Political Science Review", "id" : "ITEM-1", "issue" : "2", "issued" : { "date-parts" : [ [ "2003" ] ] }, "note" : "completar informaci\u00f3n y bajar fichero.", "page" : "311-331", "title" : "extracting policy positions from political texts using words as data", "type" : "article-journal", "volume" : "97" }, "uris" : [ "http://www.mendeley.com/documents/?uuid=321e1b1b-3330-4a5d-9869-274b1df1e5e7" ] } ], "mendeley" : { "formattedCitation" : "(Laver &amp; Benoit 2003)", "plainTextFormattedCitation" : "(Laver &amp; Benoit 2003)", "previouslyFormattedCitation" : "[49]" }, "properties" : { "noteIndex" : 0 }, "schema" : "https://github.com/citation-style-language/schema/raw/master/csl-citation.json" }</w:instrText>
      </w:r>
      <w:r w:rsidR="00CD1F18">
        <w:rPr>
          <w:rFonts w:ascii="Times New Roman" w:hAnsi="Times New Roman" w:cs="Times New Roman"/>
        </w:rPr>
        <w:fldChar w:fldCharType="separate"/>
      </w:r>
      <w:r w:rsidR="00CD1F18" w:rsidRPr="00CD1F18">
        <w:rPr>
          <w:rFonts w:ascii="Times New Roman" w:hAnsi="Times New Roman" w:cs="Times New Roman"/>
          <w:noProof/>
        </w:rPr>
        <w:t>Laver &amp; Benoit 2003)</w:t>
      </w:r>
      <w:r w:rsidR="00CD1F18">
        <w:rPr>
          <w:rFonts w:ascii="Times New Roman" w:hAnsi="Times New Roman" w:cs="Times New Roman"/>
        </w:rPr>
        <w:fldChar w:fldCharType="end"/>
      </w:r>
      <w:r w:rsidR="00CD1F18">
        <w:rPr>
          <w:rFonts w:ascii="Times New Roman" w:hAnsi="Times New Roman" w:cs="Times New Roman"/>
        </w:rPr>
        <w:t>.</w:t>
      </w:r>
    </w:p>
    <w:p w14:paraId="52CDF594" w14:textId="43A72BB3" w:rsidR="0048248E" w:rsidRPr="00BD132F" w:rsidRDefault="0017467D" w:rsidP="0017467D">
      <w:pPr>
        <w:ind w:firstLine="708"/>
        <w:jc w:val="both"/>
        <w:rPr>
          <w:rFonts w:ascii="Times New Roman" w:hAnsi="Times New Roman" w:cs="Times New Roman"/>
        </w:rPr>
      </w:pPr>
      <w:r>
        <w:rPr>
          <w:rFonts w:ascii="Times New Roman" w:hAnsi="Times New Roman" w:cs="Times New Roman"/>
        </w:rPr>
        <w:t>La revisión ha consistido en añadir al protocolo algunos términos claves. Por un lado, ‘ciudadanía’ y ‘democracia’</w:t>
      </w:r>
      <w:r w:rsidR="0048248E" w:rsidRPr="00BD132F">
        <w:rPr>
          <w:rFonts w:ascii="Times New Roman" w:hAnsi="Times New Roman" w:cs="Times New Roman"/>
        </w:rPr>
        <w:t xml:space="preserve"> que </w:t>
      </w:r>
      <w:r>
        <w:rPr>
          <w:rFonts w:ascii="Times New Roman" w:hAnsi="Times New Roman" w:cs="Times New Roman"/>
        </w:rPr>
        <w:t>se han incluido dentro de la</w:t>
      </w:r>
      <w:r w:rsidR="00035EE4">
        <w:rPr>
          <w:rFonts w:ascii="Times New Roman" w:hAnsi="Times New Roman" w:cs="Times New Roman"/>
        </w:rPr>
        <w:t xml:space="preserve"> dimensión política</w:t>
      </w:r>
      <w:r w:rsidR="0048248E" w:rsidRPr="00BD132F">
        <w:rPr>
          <w:rFonts w:ascii="Times New Roman" w:hAnsi="Times New Roman" w:cs="Times New Roman"/>
        </w:rPr>
        <w:t xml:space="preserve">-administrativa de la comunidad </w:t>
      </w:r>
      <w:r>
        <w:rPr>
          <w:rFonts w:ascii="Times New Roman" w:hAnsi="Times New Roman" w:cs="Times New Roman"/>
        </w:rPr>
        <w:t xml:space="preserve">política </w:t>
      </w:r>
      <w:r w:rsidR="0048248E" w:rsidRPr="00BD132F">
        <w:rPr>
          <w:rFonts w:ascii="Times New Roman" w:hAnsi="Times New Roman" w:cs="Times New Roman"/>
        </w:rPr>
        <w:t>por cuanto hacen referencia a una visión desde el punto de vista</w:t>
      </w:r>
      <w:r>
        <w:rPr>
          <w:rFonts w:ascii="Times New Roman" w:hAnsi="Times New Roman" w:cs="Times New Roman"/>
        </w:rPr>
        <w:t xml:space="preserve"> de la estructura administrativa</w:t>
      </w:r>
      <w:r w:rsidR="00450B1E">
        <w:rPr>
          <w:rStyle w:val="Refdenotaalpie"/>
          <w:rFonts w:ascii="Times New Roman" w:hAnsi="Times New Roman" w:cs="Times New Roman"/>
        </w:rPr>
        <w:footnoteReference w:id="14"/>
      </w:r>
      <w:r>
        <w:rPr>
          <w:rFonts w:ascii="Times New Roman" w:hAnsi="Times New Roman" w:cs="Times New Roman"/>
        </w:rPr>
        <w:t xml:space="preserve">. Y por otro lado, ‘gente’ y algunas de sus posible metonimias que no estaban incorporadas anteriormente en el protocolo, como ‘personas’ y ‘españoles’, y que hemos considerado que </w:t>
      </w:r>
      <w:r w:rsidR="009C3DDB">
        <w:rPr>
          <w:rFonts w:ascii="Times New Roman" w:hAnsi="Times New Roman" w:cs="Times New Roman"/>
        </w:rPr>
        <w:t xml:space="preserve">se </w:t>
      </w:r>
      <w:r w:rsidR="0048248E" w:rsidRPr="00BD132F">
        <w:rPr>
          <w:rFonts w:ascii="Times New Roman" w:hAnsi="Times New Roman" w:cs="Times New Roman"/>
        </w:rPr>
        <w:t xml:space="preserve">corresponden con la dimensión afectiva por cuanto expresan una connotación más sentimental o subjetiva. </w:t>
      </w:r>
      <w:r>
        <w:rPr>
          <w:rFonts w:ascii="Times New Roman" w:hAnsi="Times New Roman" w:cs="Times New Roman"/>
        </w:rPr>
        <w:t>O</w:t>
      </w:r>
      <w:r w:rsidR="00450B1E">
        <w:rPr>
          <w:rFonts w:ascii="Times New Roman" w:hAnsi="Times New Roman" w:cs="Times New Roman"/>
        </w:rPr>
        <w:t>tras posibles metonimias, como ‘sociedad’ estaban previamente incorporadas en el protocolo</w:t>
      </w:r>
      <w:r w:rsidR="00450B1E">
        <w:rPr>
          <w:rStyle w:val="Refdenotaalpie"/>
          <w:rFonts w:ascii="Times New Roman" w:hAnsi="Times New Roman" w:cs="Times New Roman"/>
        </w:rPr>
        <w:footnoteReference w:id="15"/>
      </w:r>
      <w:r w:rsidR="00450B1E">
        <w:rPr>
          <w:rFonts w:ascii="Times New Roman" w:hAnsi="Times New Roman" w:cs="Times New Roman"/>
        </w:rPr>
        <w:t>. En la tabla 1 se resumen las dimensiones del protocolo, señalando en cursiva los nuevos términos que se han incorporado.</w:t>
      </w:r>
      <w:r w:rsidR="00955F28">
        <w:rPr>
          <w:rFonts w:ascii="Times New Roman" w:hAnsi="Times New Roman" w:cs="Times New Roman"/>
        </w:rPr>
        <w:t xml:space="preserve"> El anexo 1 incorpora el protocolo completo. </w:t>
      </w:r>
      <w:r w:rsidR="009C3DDB">
        <w:rPr>
          <w:rFonts w:ascii="Times New Roman" w:hAnsi="Times New Roman" w:cs="Times New Roman"/>
        </w:rPr>
        <w:t xml:space="preserve">En la misma línea que en </w:t>
      </w:r>
      <w:r w:rsidR="00955F28">
        <w:rPr>
          <w:rFonts w:ascii="Times New Roman" w:hAnsi="Times New Roman" w:cs="Times New Roman"/>
        </w:rPr>
        <w:t>el artículo de Ferri y Ruiz</w:t>
      </w:r>
      <w:r w:rsidR="005C5CEE">
        <w:rPr>
          <w:rFonts w:ascii="Times New Roman" w:hAnsi="Times New Roman" w:cs="Times New Roman"/>
        </w:rPr>
        <w:t xml:space="preserve"> </w:t>
      </w:r>
      <w:r w:rsidR="00955F28">
        <w:rPr>
          <w:rFonts w:ascii="Times New Roman" w:hAnsi="Times New Roman" w:cs="Times New Roman"/>
        </w:rPr>
        <w:t>(2015) la aplicación se ha realizado en dos fases: una primera de codificación automática de palabras mediante software, que identifica los términos claves; y una segunda fase de codificación manual de párrafos atendiendo a que dicho párrafo contenga una o más palabras clave y que cumpla, además, el resto de condiciones sustantivas que se detallan en el protocolo</w:t>
      </w:r>
      <w:r w:rsidR="003049B3">
        <w:rPr>
          <w:rFonts w:ascii="Times New Roman" w:hAnsi="Times New Roman" w:cs="Times New Roman"/>
        </w:rPr>
        <w:t xml:space="preserve"> (anexo 1)</w:t>
      </w:r>
      <w:r w:rsidR="00955F28">
        <w:rPr>
          <w:rFonts w:ascii="Times New Roman" w:hAnsi="Times New Roman" w:cs="Times New Roman"/>
        </w:rPr>
        <w:t>.</w:t>
      </w:r>
    </w:p>
    <w:p w14:paraId="6CA50838" w14:textId="77777777" w:rsidR="001B5C61" w:rsidRPr="0022799D" w:rsidRDefault="001B5C61" w:rsidP="001B5C61">
      <w:pPr>
        <w:jc w:val="both"/>
        <w:rPr>
          <w:rFonts w:ascii="Times New Roman" w:hAnsi="Times New Roman" w:cs="Times New Roman"/>
        </w:rPr>
      </w:pPr>
      <w:r w:rsidRPr="00BD132F">
        <w:rPr>
          <w:rFonts w:ascii="Times New Roman" w:hAnsi="Times New Roman" w:cs="Times New Roman"/>
          <w:b/>
        </w:rPr>
        <w:t>Tabla 1.</w:t>
      </w:r>
      <w:r w:rsidRPr="00BD132F">
        <w:rPr>
          <w:rFonts w:ascii="Times New Roman" w:hAnsi="Times New Roman" w:cs="Times New Roman"/>
        </w:rPr>
        <w:t xml:space="preserve"> Operacionalización de la comunidad política con la inclusión de nuevos términos claves</w:t>
      </w:r>
      <w:r w:rsidRPr="0022799D">
        <w:rPr>
          <w:rFonts w:ascii="Times New Roman" w:hAnsi="Times New Roman" w:cs="Times New Roman"/>
        </w:rPr>
        <w:t>.</w:t>
      </w:r>
    </w:p>
    <w:tbl>
      <w:tblPr>
        <w:tblStyle w:val="Tablanormal21"/>
        <w:tblW w:w="0" w:type="auto"/>
        <w:tblLook w:val="04A0" w:firstRow="1" w:lastRow="0" w:firstColumn="1" w:lastColumn="0" w:noHBand="0" w:noVBand="1"/>
      </w:tblPr>
      <w:tblGrid>
        <w:gridCol w:w="2547"/>
        <w:gridCol w:w="1843"/>
        <w:gridCol w:w="4104"/>
      </w:tblGrid>
      <w:tr w:rsidR="001B5C61" w:rsidRPr="0022799D" w14:paraId="3E735051" w14:textId="77777777" w:rsidTr="001E79D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47" w:type="dxa"/>
          </w:tcPr>
          <w:p w14:paraId="1239395E" w14:textId="77777777" w:rsidR="001B5C61" w:rsidRPr="0022799D" w:rsidRDefault="001B5C61" w:rsidP="001E79DC">
            <w:pPr>
              <w:spacing w:after="200" w:line="276" w:lineRule="auto"/>
              <w:jc w:val="center"/>
              <w:rPr>
                <w:rFonts w:ascii="Times New Roman" w:hAnsi="Times New Roman" w:cs="Times New Roman"/>
                <w:b w:val="0"/>
              </w:rPr>
            </w:pPr>
            <w:r w:rsidRPr="0022799D">
              <w:rPr>
                <w:rFonts w:ascii="Times New Roman" w:hAnsi="Times New Roman" w:cs="Times New Roman"/>
                <w:b w:val="0"/>
              </w:rPr>
              <w:t>Dimensión comunidad política</w:t>
            </w:r>
          </w:p>
        </w:tc>
        <w:tc>
          <w:tcPr>
            <w:tcW w:w="1843" w:type="dxa"/>
          </w:tcPr>
          <w:p w14:paraId="385A89B7" w14:textId="77777777" w:rsidR="001B5C61" w:rsidRPr="0022799D" w:rsidRDefault="001B5C61" w:rsidP="001E79DC">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22799D">
              <w:rPr>
                <w:rFonts w:ascii="Times New Roman" w:hAnsi="Times New Roman" w:cs="Times New Roman"/>
                <w:b w:val="0"/>
              </w:rPr>
              <w:t>Término</w:t>
            </w:r>
          </w:p>
        </w:tc>
        <w:tc>
          <w:tcPr>
            <w:tcW w:w="4104" w:type="dxa"/>
          </w:tcPr>
          <w:p w14:paraId="0461FEA9" w14:textId="77777777" w:rsidR="001B5C61" w:rsidRPr="0022799D" w:rsidRDefault="001B5C61" w:rsidP="001E79DC">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22799D">
              <w:rPr>
                <w:rFonts w:ascii="Times New Roman" w:hAnsi="Times New Roman" w:cs="Times New Roman"/>
                <w:b w:val="0"/>
              </w:rPr>
              <w:t>Descripción</w:t>
            </w:r>
          </w:p>
        </w:tc>
      </w:tr>
      <w:tr w:rsidR="001B5C61" w:rsidRPr="0022799D" w14:paraId="3A1C5ADD" w14:textId="77777777" w:rsidTr="001E79DC">
        <w:trPr>
          <w:cnfStyle w:val="000000100000" w:firstRow="0" w:lastRow="0" w:firstColumn="0" w:lastColumn="0" w:oddVBand="0" w:evenVBand="0" w:oddHBand="1" w:evenHBand="0" w:firstRowFirstColumn="0" w:firstRowLastColumn="0" w:lastRowFirstColumn="0" w:lastRowLastColumn="0"/>
          <w:trHeight w:val="2731"/>
        </w:trPr>
        <w:tc>
          <w:tcPr>
            <w:cnfStyle w:val="001000000000" w:firstRow="0" w:lastRow="0" w:firstColumn="1" w:lastColumn="0" w:oddVBand="0" w:evenVBand="0" w:oddHBand="0" w:evenHBand="0" w:firstRowFirstColumn="0" w:firstRowLastColumn="0" w:lastRowFirstColumn="0" w:lastRowLastColumn="0"/>
            <w:tcW w:w="2547" w:type="dxa"/>
          </w:tcPr>
          <w:p w14:paraId="68DD12BB" w14:textId="77777777" w:rsidR="001B5C61" w:rsidRPr="0022799D" w:rsidRDefault="001B5C61" w:rsidP="001E79DC">
            <w:pPr>
              <w:spacing w:after="200" w:line="276" w:lineRule="auto"/>
              <w:jc w:val="center"/>
              <w:rPr>
                <w:rFonts w:ascii="Times New Roman" w:hAnsi="Times New Roman" w:cs="Times New Roman"/>
              </w:rPr>
            </w:pPr>
          </w:p>
          <w:p w14:paraId="042491F0" w14:textId="77777777" w:rsidR="001B5C61" w:rsidRPr="0022799D" w:rsidRDefault="001B5C61" w:rsidP="001E79DC">
            <w:pPr>
              <w:spacing w:after="200" w:line="276" w:lineRule="auto"/>
              <w:jc w:val="center"/>
              <w:rPr>
                <w:rFonts w:ascii="Times New Roman" w:hAnsi="Times New Roman" w:cs="Times New Roman"/>
              </w:rPr>
            </w:pPr>
          </w:p>
          <w:p w14:paraId="09FF5D49" w14:textId="79B21A3B" w:rsidR="001B5C61" w:rsidRPr="0022799D" w:rsidRDefault="00035EE4" w:rsidP="001E79DC">
            <w:pPr>
              <w:spacing w:after="200" w:line="276" w:lineRule="auto"/>
              <w:jc w:val="center"/>
              <w:rPr>
                <w:rFonts w:ascii="Times New Roman" w:hAnsi="Times New Roman" w:cs="Times New Roman"/>
              </w:rPr>
            </w:pPr>
            <w:r>
              <w:rPr>
                <w:rFonts w:ascii="Times New Roman" w:hAnsi="Times New Roman" w:cs="Times New Roman"/>
              </w:rPr>
              <w:t>Política</w:t>
            </w:r>
            <w:r w:rsidR="001B5C61" w:rsidRPr="0022799D">
              <w:rPr>
                <w:rFonts w:ascii="Times New Roman" w:hAnsi="Times New Roman" w:cs="Times New Roman"/>
              </w:rPr>
              <w:t>-Administrativa</w:t>
            </w:r>
          </w:p>
          <w:p w14:paraId="24AA7CBB" w14:textId="77777777" w:rsidR="001B5C61" w:rsidRPr="0022799D" w:rsidRDefault="001B5C61" w:rsidP="001E79DC">
            <w:pPr>
              <w:rPr>
                <w:rFonts w:ascii="Times New Roman" w:hAnsi="Times New Roman" w:cs="Times New Roman"/>
              </w:rPr>
            </w:pPr>
          </w:p>
          <w:p w14:paraId="3B7FE927" w14:textId="77777777" w:rsidR="001B5C61" w:rsidRPr="0022799D" w:rsidRDefault="001B5C61" w:rsidP="001E79DC">
            <w:pPr>
              <w:rPr>
                <w:rFonts w:ascii="Times New Roman" w:hAnsi="Times New Roman" w:cs="Times New Roman"/>
              </w:rPr>
            </w:pPr>
          </w:p>
          <w:p w14:paraId="35204121" w14:textId="77777777" w:rsidR="001B5C61" w:rsidRPr="0022799D" w:rsidRDefault="001B5C61" w:rsidP="001E79DC">
            <w:pPr>
              <w:rPr>
                <w:rFonts w:ascii="Times New Roman" w:hAnsi="Times New Roman" w:cs="Times New Roman"/>
              </w:rPr>
            </w:pPr>
          </w:p>
          <w:p w14:paraId="316F5F2A" w14:textId="77777777" w:rsidR="001B5C61" w:rsidRPr="0022799D" w:rsidRDefault="001B5C61" w:rsidP="001E79DC">
            <w:pPr>
              <w:tabs>
                <w:tab w:val="left" w:pos="1299"/>
              </w:tabs>
              <w:rPr>
                <w:rFonts w:ascii="Times New Roman" w:hAnsi="Times New Roman" w:cs="Times New Roman"/>
              </w:rPr>
            </w:pPr>
          </w:p>
        </w:tc>
        <w:tc>
          <w:tcPr>
            <w:tcW w:w="1843" w:type="dxa"/>
          </w:tcPr>
          <w:p w14:paraId="18A28F60" w14:textId="77777777" w:rsidR="001B5C61" w:rsidRPr="0022799D" w:rsidRDefault="001B5C61" w:rsidP="001E79DC">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2F63036F" w14:textId="77777777" w:rsidR="001B5C61" w:rsidRPr="0022799D" w:rsidRDefault="001B5C61" w:rsidP="001E79DC">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Estado</w:t>
            </w:r>
          </w:p>
          <w:p w14:paraId="04877D96" w14:textId="77777777" w:rsidR="001B5C61" w:rsidRPr="0022799D" w:rsidRDefault="001B5C61" w:rsidP="001E79DC">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Gobierno</w:t>
            </w:r>
          </w:p>
          <w:p w14:paraId="5CE9A92D" w14:textId="77777777" w:rsidR="001B5C61" w:rsidRPr="0022799D" w:rsidRDefault="001B5C61" w:rsidP="001E79DC">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País</w:t>
            </w:r>
          </w:p>
          <w:p w14:paraId="0B0BFA58" w14:textId="77777777" w:rsidR="001B5C61" w:rsidRPr="0022799D" w:rsidRDefault="001B5C61" w:rsidP="001E79D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rPr>
            </w:pPr>
            <w:r w:rsidRPr="0022799D">
              <w:rPr>
                <w:rFonts w:ascii="Times New Roman" w:hAnsi="Times New Roman" w:cs="Times New Roman"/>
                <w:i/>
              </w:rPr>
              <w:t>Democracia</w:t>
            </w:r>
          </w:p>
          <w:p w14:paraId="658FB106" w14:textId="77777777" w:rsidR="001B5C61" w:rsidRPr="0022799D" w:rsidRDefault="001B5C61" w:rsidP="001E79D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rPr>
            </w:pPr>
            <w:r w:rsidRPr="0022799D">
              <w:rPr>
                <w:rFonts w:ascii="Times New Roman" w:hAnsi="Times New Roman" w:cs="Times New Roman"/>
                <w:i/>
              </w:rPr>
              <w:t>Ciudadanía</w:t>
            </w:r>
          </w:p>
        </w:tc>
        <w:tc>
          <w:tcPr>
            <w:tcW w:w="4104" w:type="dxa"/>
          </w:tcPr>
          <w:p w14:paraId="54870FB7" w14:textId="77777777" w:rsidR="001B5C61" w:rsidRPr="0022799D" w:rsidRDefault="001B5C61" w:rsidP="001E79DC">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C72C5D5" w14:textId="17F7C088" w:rsidR="001B5C61" w:rsidRPr="0022799D" w:rsidRDefault="001B5C61" w:rsidP="00955F28">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 xml:space="preserve">Términos que implican una concepción meramente administrativa de la comunidad política (designan una organización política o territorial); pero sin denotar </w:t>
            </w:r>
            <w:r w:rsidR="00955F28">
              <w:rPr>
                <w:rFonts w:ascii="Times New Roman" w:hAnsi="Times New Roman" w:cs="Times New Roman"/>
              </w:rPr>
              <w:t xml:space="preserve">necesariamente </w:t>
            </w:r>
            <w:r w:rsidRPr="0022799D">
              <w:rPr>
                <w:rFonts w:ascii="Times New Roman" w:hAnsi="Times New Roman" w:cs="Times New Roman"/>
              </w:rPr>
              <w:t xml:space="preserve">la existencia de </w:t>
            </w:r>
            <w:r w:rsidR="00955F28">
              <w:rPr>
                <w:rFonts w:ascii="Times New Roman" w:hAnsi="Times New Roman" w:cs="Times New Roman"/>
              </w:rPr>
              <w:t xml:space="preserve">un </w:t>
            </w:r>
            <w:r w:rsidRPr="0022799D">
              <w:rPr>
                <w:rFonts w:ascii="Times New Roman" w:hAnsi="Times New Roman" w:cs="Times New Roman"/>
              </w:rPr>
              <w:t>sentimiento colectivo de pertenencia a una comunidad.</w:t>
            </w:r>
          </w:p>
        </w:tc>
      </w:tr>
      <w:tr w:rsidR="001B5C61" w:rsidRPr="0022799D" w14:paraId="60F3C6B2" w14:textId="77777777" w:rsidTr="001E79DC">
        <w:trPr>
          <w:trHeight w:val="3534"/>
        </w:trPr>
        <w:tc>
          <w:tcPr>
            <w:cnfStyle w:val="001000000000" w:firstRow="0" w:lastRow="0" w:firstColumn="1" w:lastColumn="0" w:oddVBand="0" w:evenVBand="0" w:oddHBand="0" w:evenHBand="0" w:firstRowFirstColumn="0" w:firstRowLastColumn="0" w:lastRowFirstColumn="0" w:lastRowLastColumn="0"/>
            <w:tcW w:w="2547" w:type="dxa"/>
          </w:tcPr>
          <w:p w14:paraId="6CD6ABFF" w14:textId="77777777" w:rsidR="001B5C61" w:rsidRPr="0022799D" w:rsidRDefault="001B5C61" w:rsidP="001E79DC">
            <w:pPr>
              <w:spacing w:after="200" w:line="276" w:lineRule="auto"/>
              <w:jc w:val="both"/>
              <w:rPr>
                <w:rFonts w:ascii="Times New Roman" w:hAnsi="Times New Roman" w:cs="Times New Roman"/>
              </w:rPr>
            </w:pPr>
          </w:p>
          <w:p w14:paraId="02913C11" w14:textId="77777777" w:rsidR="001B5C61" w:rsidRPr="0022799D" w:rsidRDefault="001B5C61" w:rsidP="001E79DC">
            <w:pPr>
              <w:spacing w:after="200" w:line="276" w:lineRule="auto"/>
              <w:jc w:val="both"/>
              <w:rPr>
                <w:rFonts w:ascii="Times New Roman" w:hAnsi="Times New Roman" w:cs="Times New Roman"/>
              </w:rPr>
            </w:pPr>
          </w:p>
          <w:p w14:paraId="18BA1758" w14:textId="77777777" w:rsidR="001B5C61" w:rsidRPr="0022799D" w:rsidRDefault="001B5C61" w:rsidP="001E79DC">
            <w:pPr>
              <w:spacing w:after="200" w:line="276" w:lineRule="auto"/>
              <w:jc w:val="both"/>
              <w:rPr>
                <w:rFonts w:ascii="Times New Roman" w:hAnsi="Times New Roman" w:cs="Times New Roman"/>
              </w:rPr>
            </w:pPr>
          </w:p>
          <w:p w14:paraId="361E432B" w14:textId="77777777" w:rsidR="001B5C61" w:rsidRPr="0022799D" w:rsidRDefault="001B5C61" w:rsidP="001E79DC">
            <w:pPr>
              <w:spacing w:after="200" w:line="276" w:lineRule="auto"/>
              <w:jc w:val="both"/>
              <w:rPr>
                <w:rFonts w:ascii="Times New Roman" w:hAnsi="Times New Roman" w:cs="Times New Roman"/>
              </w:rPr>
            </w:pPr>
            <w:r w:rsidRPr="0022799D">
              <w:rPr>
                <w:rFonts w:ascii="Times New Roman" w:hAnsi="Times New Roman" w:cs="Times New Roman"/>
              </w:rPr>
              <w:t xml:space="preserve">Afectiva </w:t>
            </w:r>
          </w:p>
        </w:tc>
        <w:tc>
          <w:tcPr>
            <w:tcW w:w="1843" w:type="dxa"/>
          </w:tcPr>
          <w:p w14:paraId="42039BF1" w14:textId="77777777" w:rsidR="001B5C61" w:rsidRPr="0022799D" w:rsidRDefault="001B5C61" w:rsidP="001E79DC">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Nación</w:t>
            </w:r>
          </w:p>
          <w:p w14:paraId="1F8245CB" w14:textId="77777777" w:rsidR="001B5C61" w:rsidRPr="0022799D" w:rsidRDefault="001B5C61" w:rsidP="001E79DC">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Patria</w:t>
            </w:r>
          </w:p>
          <w:p w14:paraId="63BC3D08" w14:textId="77777777" w:rsidR="001B5C61" w:rsidRPr="0022799D" w:rsidRDefault="001B5C61" w:rsidP="001E79DC">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Pueblo</w:t>
            </w:r>
          </w:p>
          <w:p w14:paraId="477E5644" w14:textId="77777777" w:rsidR="001B5C61" w:rsidRPr="0022799D" w:rsidRDefault="001B5C61" w:rsidP="001E79DC">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Soberanía</w:t>
            </w:r>
          </w:p>
          <w:p w14:paraId="54C039EE" w14:textId="77777777" w:rsidR="001B5C61" w:rsidRPr="0022799D" w:rsidRDefault="001B5C61" w:rsidP="001E79DC">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Sociedad</w:t>
            </w:r>
          </w:p>
          <w:p w14:paraId="6D7B4762" w14:textId="77777777" w:rsidR="001B5C61" w:rsidRPr="0022799D" w:rsidRDefault="001B5C61" w:rsidP="001E79D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rPr>
            </w:pPr>
            <w:r w:rsidRPr="0022799D">
              <w:rPr>
                <w:rFonts w:ascii="Times New Roman" w:hAnsi="Times New Roman" w:cs="Times New Roman"/>
                <w:i/>
              </w:rPr>
              <w:t>Gente</w:t>
            </w:r>
          </w:p>
          <w:p w14:paraId="2D6E7855" w14:textId="77777777" w:rsidR="001B5C61" w:rsidRPr="0022799D" w:rsidRDefault="001B5C61" w:rsidP="001E79D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rPr>
            </w:pPr>
            <w:r w:rsidRPr="0022799D">
              <w:rPr>
                <w:rFonts w:ascii="Times New Roman" w:hAnsi="Times New Roman" w:cs="Times New Roman"/>
                <w:i/>
              </w:rPr>
              <w:t>Personas</w:t>
            </w:r>
          </w:p>
          <w:p w14:paraId="020B26C8" w14:textId="77777777" w:rsidR="001B5C61" w:rsidRPr="0022799D" w:rsidRDefault="001B5C61" w:rsidP="001E79DC">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i/>
              </w:rPr>
              <w:t>Españoles</w:t>
            </w:r>
          </w:p>
        </w:tc>
        <w:tc>
          <w:tcPr>
            <w:tcW w:w="4104" w:type="dxa"/>
          </w:tcPr>
          <w:p w14:paraId="00DB683A" w14:textId="77777777" w:rsidR="001B5C61" w:rsidRPr="0022799D" w:rsidRDefault="001B5C61" w:rsidP="001E79DC">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C3A3AEE" w14:textId="77777777" w:rsidR="001B5C61" w:rsidRPr="0022799D" w:rsidRDefault="001B5C61" w:rsidP="001E79DC">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 xml:space="preserve">Términos que reconocen la existencia de un grupo o comunidad de iguales, o con lazos comunes, que va más allá de la mera estructura política por la que eventualmente se gobierna dicho grupo o comunidad. </w:t>
            </w:r>
          </w:p>
        </w:tc>
      </w:tr>
      <w:tr w:rsidR="001B5C61" w:rsidRPr="0022799D" w14:paraId="6A2A909B" w14:textId="77777777" w:rsidTr="001E79DC">
        <w:trPr>
          <w:cnfStyle w:val="000000100000" w:firstRow="0" w:lastRow="0" w:firstColumn="0" w:lastColumn="0" w:oddVBand="0" w:evenVBand="0" w:oddHBand="1" w:evenHBand="0" w:firstRowFirstColumn="0" w:firstRowLastColumn="0" w:lastRowFirstColumn="0" w:lastRowLastColumn="0"/>
          <w:trHeight w:val="1655"/>
        </w:trPr>
        <w:tc>
          <w:tcPr>
            <w:cnfStyle w:val="001000000000" w:firstRow="0" w:lastRow="0" w:firstColumn="1" w:lastColumn="0" w:oddVBand="0" w:evenVBand="0" w:oddHBand="0" w:evenHBand="0" w:firstRowFirstColumn="0" w:firstRowLastColumn="0" w:lastRowFirstColumn="0" w:lastRowLastColumn="0"/>
            <w:tcW w:w="2547" w:type="dxa"/>
          </w:tcPr>
          <w:p w14:paraId="031A8CA2" w14:textId="77777777" w:rsidR="001B5C61" w:rsidRPr="0022799D" w:rsidRDefault="001B5C61" w:rsidP="001E79DC">
            <w:pPr>
              <w:spacing w:after="200" w:line="276" w:lineRule="auto"/>
              <w:jc w:val="both"/>
              <w:rPr>
                <w:rFonts w:ascii="Times New Roman" w:hAnsi="Times New Roman" w:cs="Times New Roman"/>
              </w:rPr>
            </w:pPr>
          </w:p>
          <w:p w14:paraId="2C91E0E5" w14:textId="77777777" w:rsidR="001B5C61" w:rsidRPr="0022799D" w:rsidRDefault="001B5C61" w:rsidP="001E79DC">
            <w:pPr>
              <w:spacing w:after="200" w:line="276" w:lineRule="auto"/>
              <w:jc w:val="both"/>
              <w:rPr>
                <w:rFonts w:ascii="Times New Roman" w:hAnsi="Times New Roman" w:cs="Times New Roman"/>
              </w:rPr>
            </w:pPr>
            <w:r w:rsidRPr="0022799D">
              <w:rPr>
                <w:rFonts w:ascii="Times New Roman" w:hAnsi="Times New Roman" w:cs="Times New Roman"/>
              </w:rPr>
              <w:t>Neutra o mixta</w:t>
            </w:r>
          </w:p>
        </w:tc>
        <w:tc>
          <w:tcPr>
            <w:tcW w:w="1843" w:type="dxa"/>
          </w:tcPr>
          <w:p w14:paraId="736D73F4" w14:textId="77777777" w:rsidR="001B5C61" w:rsidRPr="0022799D" w:rsidRDefault="001B5C61" w:rsidP="001E79DC">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España</w:t>
            </w:r>
          </w:p>
          <w:p w14:paraId="4906426A" w14:textId="77777777" w:rsidR="001B5C61" w:rsidRPr="0022799D" w:rsidRDefault="001B5C61" w:rsidP="001E79DC">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Territorio</w:t>
            </w:r>
          </w:p>
        </w:tc>
        <w:tc>
          <w:tcPr>
            <w:tcW w:w="4104" w:type="dxa"/>
          </w:tcPr>
          <w:p w14:paraId="102EB035" w14:textId="5B3F7EF3" w:rsidR="001B5C61" w:rsidRPr="0022799D" w:rsidRDefault="001B5C61" w:rsidP="001E79DC">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799D">
              <w:rPr>
                <w:rFonts w:ascii="Times New Roman" w:hAnsi="Times New Roman" w:cs="Times New Roman"/>
              </w:rPr>
              <w:t>Término</w:t>
            </w:r>
            <w:r w:rsidR="00955F28">
              <w:rPr>
                <w:rFonts w:ascii="Times New Roman" w:hAnsi="Times New Roman" w:cs="Times New Roman"/>
              </w:rPr>
              <w:t>s</w:t>
            </w:r>
            <w:r w:rsidRPr="0022799D">
              <w:rPr>
                <w:rFonts w:ascii="Times New Roman" w:hAnsi="Times New Roman" w:cs="Times New Roman"/>
              </w:rPr>
              <w:t xml:space="preserve"> neutro</w:t>
            </w:r>
            <w:r w:rsidR="00955F28">
              <w:rPr>
                <w:rFonts w:ascii="Times New Roman" w:hAnsi="Times New Roman" w:cs="Times New Roman"/>
              </w:rPr>
              <w:t>s</w:t>
            </w:r>
            <w:r w:rsidRPr="0022799D">
              <w:rPr>
                <w:rFonts w:ascii="Times New Roman" w:hAnsi="Times New Roman" w:cs="Times New Roman"/>
              </w:rPr>
              <w:t xml:space="preserve"> porque no contiene en sí mismo implicaciones ni de tipo político-administrativo ni de tipo comunitario afectivo. Aunque su sentido se puede modificar cuando se añaden los términos adecuados. </w:t>
            </w:r>
          </w:p>
        </w:tc>
      </w:tr>
    </w:tbl>
    <w:p w14:paraId="7DFA82B7" w14:textId="1C7D391B" w:rsidR="001B5C61" w:rsidRPr="0022799D" w:rsidRDefault="001B5C61" w:rsidP="001B5C61">
      <w:pPr>
        <w:jc w:val="both"/>
        <w:rPr>
          <w:rFonts w:ascii="Times New Roman" w:hAnsi="Times New Roman" w:cs="Times New Roman"/>
        </w:rPr>
      </w:pPr>
      <w:r w:rsidRPr="0022799D">
        <w:rPr>
          <w:rFonts w:ascii="Times New Roman" w:hAnsi="Times New Roman" w:cs="Times New Roman"/>
        </w:rPr>
        <w:t>Fuente: Elaboración propia. Adaptación del protocolo de Ferri</w:t>
      </w:r>
      <w:r w:rsidR="005C5CEE">
        <w:rPr>
          <w:rFonts w:ascii="Times New Roman" w:hAnsi="Times New Roman" w:cs="Times New Roman"/>
        </w:rPr>
        <w:t xml:space="preserve"> y Ruiz </w:t>
      </w:r>
      <w:r w:rsidRPr="0022799D">
        <w:rPr>
          <w:rFonts w:ascii="Times New Roman" w:hAnsi="Times New Roman" w:cs="Times New Roman"/>
        </w:rPr>
        <w:t>(2015).</w:t>
      </w:r>
    </w:p>
    <w:p w14:paraId="5A1BE3E4" w14:textId="763426C0" w:rsidR="00CF6B4F" w:rsidRPr="00762311" w:rsidRDefault="00055F76" w:rsidP="00762311">
      <w:pPr>
        <w:ind w:firstLine="708"/>
        <w:jc w:val="both"/>
        <w:rPr>
          <w:rFonts w:ascii="Times New Roman" w:hAnsi="Times New Roman" w:cs="Times New Roman"/>
        </w:rPr>
      </w:pPr>
      <w:r w:rsidRPr="00BD132F">
        <w:rPr>
          <w:rFonts w:ascii="Times New Roman" w:hAnsi="Times New Roman" w:cs="Times New Roman"/>
        </w:rPr>
        <w:t xml:space="preserve">De forma complementaria, </w:t>
      </w:r>
      <w:r w:rsidR="00955F28">
        <w:rPr>
          <w:rFonts w:ascii="Times New Roman" w:hAnsi="Times New Roman" w:cs="Times New Roman"/>
        </w:rPr>
        <w:t xml:space="preserve">y dada la importancia que adquiere el lenguaje populista de Podemos, </w:t>
      </w:r>
      <w:r w:rsidRPr="00BD132F">
        <w:rPr>
          <w:rFonts w:ascii="Times New Roman" w:hAnsi="Times New Roman" w:cs="Times New Roman"/>
        </w:rPr>
        <w:t xml:space="preserve">hemos desarrollado un análisis basado en la categorización lingüística del in-group. Así, </w:t>
      </w:r>
      <w:r w:rsidR="00955F28">
        <w:rPr>
          <w:rFonts w:ascii="Times New Roman" w:hAnsi="Times New Roman" w:cs="Times New Roman"/>
        </w:rPr>
        <w:t xml:space="preserve">sobre los párrafos seleccionados mediante la aplicación manual del protocolo completo – es decir, aquellos que trataban sobre la comunidad política </w:t>
      </w:r>
      <w:r w:rsidR="00142896">
        <w:rPr>
          <w:rFonts w:ascii="Times New Roman" w:hAnsi="Times New Roman" w:cs="Times New Roman"/>
        </w:rPr>
        <w:t>nacional (código ESPAÑA)</w:t>
      </w:r>
      <w:r w:rsidR="00955F28">
        <w:rPr>
          <w:rFonts w:ascii="Times New Roman" w:hAnsi="Times New Roman" w:cs="Times New Roman"/>
        </w:rPr>
        <w:t xml:space="preserve"> – </w:t>
      </w:r>
      <w:r w:rsidRPr="00BD132F">
        <w:rPr>
          <w:rFonts w:ascii="Times New Roman" w:hAnsi="Times New Roman" w:cs="Times New Roman"/>
        </w:rPr>
        <w:t>hemos</w:t>
      </w:r>
      <w:r w:rsidR="00955F28">
        <w:rPr>
          <w:rFonts w:ascii="Times New Roman" w:hAnsi="Times New Roman" w:cs="Times New Roman"/>
        </w:rPr>
        <w:t xml:space="preserve"> realizado un análisis lingüístico centrándonos en el uso del ‘nosotros’,</w:t>
      </w:r>
      <w:r w:rsidRPr="00BD132F">
        <w:rPr>
          <w:rFonts w:ascii="Times New Roman" w:hAnsi="Times New Roman" w:cs="Times New Roman"/>
        </w:rPr>
        <w:t xml:space="preserve"> como elemento clave que permite </w:t>
      </w:r>
      <w:r w:rsidR="00955F28">
        <w:rPr>
          <w:rFonts w:ascii="Times New Roman" w:hAnsi="Times New Roman" w:cs="Times New Roman"/>
        </w:rPr>
        <w:t xml:space="preserve">calibrar mejor </w:t>
      </w:r>
      <w:r w:rsidRPr="00BD132F">
        <w:rPr>
          <w:rFonts w:ascii="Times New Roman" w:hAnsi="Times New Roman" w:cs="Times New Roman"/>
        </w:rPr>
        <w:t xml:space="preserve">el elemento afectivo en la definición del </w:t>
      </w:r>
      <w:r w:rsidRPr="003049B3">
        <w:rPr>
          <w:rFonts w:ascii="Times New Roman" w:hAnsi="Times New Roman" w:cs="Times New Roman"/>
          <w:i/>
        </w:rPr>
        <w:t>in-group</w:t>
      </w:r>
      <w:r w:rsidRPr="00BD132F">
        <w:rPr>
          <w:rFonts w:ascii="Times New Roman" w:hAnsi="Times New Roman" w:cs="Times New Roman"/>
        </w:rPr>
        <w:t xml:space="preserve">. </w:t>
      </w:r>
      <w:r w:rsidR="00955F28">
        <w:rPr>
          <w:rFonts w:ascii="Times New Roman" w:hAnsi="Times New Roman" w:cs="Times New Roman"/>
        </w:rPr>
        <w:t>De hecho, en todas las</w:t>
      </w:r>
      <w:r w:rsidR="00955F28" w:rsidRPr="00BD132F">
        <w:rPr>
          <w:rFonts w:ascii="Times New Roman" w:hAnsi="Times New Roman" w:cs="Times New Roman"/>
        </w:rPr>
        <w:t xml:space="preserve"> categorizaciones que podemos encontrar sobre la identidad social, subsiste la idea de conciencia compartida, de pertenecer a un mismo grupo o categoría social, es decir, </w:t>
      </w:r>
      <w:r w:rsidR="00955F28">
        <w:rPr>
          <w:rFonts w:ascii="Times New Roman" w:hAnsi="Times New Roman" w:cs="Times New Roman"/>
        </w:rPr>
        <w:t xml:space="preserve">la existencia de un </w:t>
      </w:r>
      <w:r w:rsidR="00955F28" w:rsidRPr="00BD132F">
        <w:rPr>
          <w:rFonts w:ascii="Times New Roman" w:hAnsi="Times New Roman" w:cs="Times New Roman"/>
        </w:rPr>
        <w:t xml:space="preserve"> </w:t>
      </w:r>
      <w:r w:rsidR="00955F28">
        <w:rPr>
          <w:rFonts w:ascii="Times New Roman" w:hAnsi="Times New Roman" w:cs="Times New Roman"/>
        </w:rPr>
        <w:t>‘nosotros’</w:t>
      </w:r>
      <w:r w:rsidR="003049B3">
        <w:rPr>
          <w:rFonts w:ascii="Times New Roman" w:hAnsi="Times New Roman" w:cs="Times New Roman"/>
        </w:rPr>
        <w:t xml:space="preserve"> </w:t>
      </w:r>
      <w:r w:rsidR="00CD1F18">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"Javaloy", "given" : "F.", "non-dropping-particle" : "", "parse-names" : false, "suffix" : "" } ], "container-title" : "Psicothema", "id" : "ITEM-1", "issued" : { "date-parts" : [ [ "1993" ] ] }, "note" : "completar informaci\u00f3n y bajar fichero.", "page" : "243-268", "title" : "El paradigma de la identidad social en el estudio del comportamiento colectivo y de los movimientos sociales", "type" : "article-journal", "volume" : "5" }, "uris" : [ "http://www.mendeley.com/documents/?uuid=efbdd5d6-268e-4ad2-a7b2-271d183bb0a1" ] } ], "mendeley" : { "formattedCitation" : "(Javaloy 1993)", "plainTextFormattedCitation" : "(Javaloy 1993)", "previouslyFormattedCitation" : "[50]" }, "properties" : { "noteIndex" : 0 }, "schema" : "https://github.com/citation-style-language/schema/raw/master/csl-citation.json" }</w:instrText>
      </w:r>
      <w:r w:rsidR="00CD1F18">
        <w:rPr>
          <w:rFonts w:ascii="Times New Roman" w:hAnsi="Times New Roman" w:cs="Times New Roman"/>
        </w:rPr>
        <w:fldChar w:fldCharType="separate"/>
      </w:r>
      <w:r w:rsidR="00CD1F18" w:rsidRPr="00CD1F18">
        <w:rPr>
          <w:rFonts w:ascii="Times New Roman" w:hAnsi="Times New Roman" w:cs="Times New Roman"/>
          <w:noProof/>
        </w:rPr>
        <w:t>(Javaloy 1993)</w:t>
      </w:r>
      <w:r w:rsidR="00CD1F18">
        <w:rPr>
          <w:rFonts w:ascii="Times New Roman" w:hAnsi="Times New Roman" w:cs="Times New Roman"/>
        </w:rPr>
        <w:fldChar w:fldCharType="end"/>
      </w:r>
      <w:r w:rsidR="00CD1F18">
        <w:rPr>
          <w:rFonts w:ascii="Times New Roman" w:hAnsi="Times New Roman" w:cs="Times New Roman"/>
        </w:rPr>
        <w:t>.</w:t>
      </w:r>
      <w:r w:rsidR="00955F28" w:rsidRPr="00BD132F">
        <w:rPr>
          <w:rFonts w:ascii="Times New Roman" w:hAnsi="Times New Roman" w:cs="Times New Roman"/>
        </w:rPr>
        <w:t xml:space="preserve"> </w:t>
      </w:r>
      <w:r w:rsidR="00CD1F18">
        <w:rPr>
          <w:rFonts w:ascii="Times New Roman" w:hAnsi="Times New Roman" w:cs="Times New Roman"/>
        </w:rPr>
        <w:fldChar w:fldCharType="begin" w:fldLock="1"/>
      </w:r>
      <w:r w:rsidR="00CD1F18">
        <w:rPr>
          <w:rFonts w:ascii="Times New Roman" w:hAnsi="Times New Roman" w:cs="Times New Roman"/>
        </w:rPr>
        <w:instrText>ADDIN CSL_CITATION { "citationItems" : [ { "id" : "ITEM-1", "itemData" : { "author" : [ { "dropping-particle" : "", "family" : "Gelabert-Desnoyer", "given" : "Jaime J.", "non-dropping-particle" : "", "parse-names" : false, "suffix" : "" } ], "container-title" : "Linred: Ling\u00fc\u00edstica en la Red", "id" : "ITEM-1", "issue" : "19", "issued" : { "date-parts" : [ [ "2006" ] ] }, "note" : "completar informaci\u00f3n y bajar fichero.", "page" : "160-165", "title" : "registro y funcionamiento de 'nosotros' en el discurso parlamentario espa\u00f1ol contempor\u00e1neo", "type" : "article-journal", "volume" : "3" }, "uris" : [ "http://www.mendeley.com/documents/?uuid=055a2349-8fec-494f-83db-8f37c4dcef06" ] } ], "mendeley" : { "formattedCitation" : "(Gelabert-Desnoyer 2006)", "plainTextFormattedCitation" : "(Gelabert-Desnoyer 2006)", "previouslyFormattedCitation" : "[51]" }, "properties" : { "noteIndex" : 0 }, "schema" : "https://github.com/citation-style-language/schema/raw/master/csl-citation.json" }</w:instrText>
      </w:r>
      <w:r w:rsidR="00CD1F18">
        <w:rPr>
          <w:rFonts w:ascii="Times New Roman" w:hAnsi="Times New Roman" w:cs="Times New Roman"/>
        </w:rPr>
        <w:fldChar w:fldCharType="separate"/>
      </w:r>
      <w:r w:rsidR="00CD1F18" w:rsidRPr="00CD1F18">
        <w:rPr>
          <w:rFonts w:ascii="Times New Roman" w:hAnsi="Times New Roman" w:cs="Times New Roman"/>
          <w:noProof/>
        </w:rPr>
        <w:t xml:space="preserve">Gelabert-Desnoyer </w:t>
      </w:r>
      <w:r w:rsidR="009C3DDB">
        <w:rPr>
          <w:rFonts w:ascii="Times New Roman" w:hAnsi="Times New Roman" w:cs="Times New Roman"/>
          <w:noProof/>
        </w:rPr>
        <w:t>(</w:t>
      </w:r>
      <w:r w:rsidR="00CD1F18" w:rsidRPr="00CD1F18">
        <w:rPr>
          <w:rFonts w:ascii="Times New Roman" w:hAnsi="Times New Roman" w:cs="Times New Roman"/>
          <w:noProof/>
        </w:rPr>
        <w:t>2006)</w:t>
      </w:r>
      <w:r w:rsidR="00CD1F18">
        <w:rPr>
          <w:rFonts w:ascii="Times New Roman" w:hAnsi="Times New Roman" w:cs="Times New Roman"/>
        </w:rPr>
        <w:fldChar w:fldCharType="end"/>
      </w:r>
      <w:r w:rsidR="00CD1F18">
        <w:rPr>
          <w:rFonts w:ascii="Times New Roman" w:hAnsi="Times New Roman" w:cs="Times New Roman"/>
        </w:rPr>
        <w:t xml:space="preserve"> </w:t>
      </w:r>
      <w:r w:rsidR="003049B3">
        <w:rPr>
          <w:rFonts w:ascii="Times New Roman" w:hAnsi="Times New Roman" w:cs="Times New Roman"/>
        </w:rPr>
        <w:t>señala, además de</w:t>
      </w:r>
      <w:r w:rsidR="00955F28" w:rsidRPr="00BD132F">
        <w:rPr>
          <w:rFonts w:ascii="Times New Roman" w:hAnsi="Times New Roman" w:cs="Times New Roman"/>
        </w:rPr>
        <w:t xml:space="preserve"> la complejidad del uso contextu</w:t>
      </w:r>
      <w:r w:rsidR="00955F28">
        <w:rPr>
          <w:rFonts w:ascii="Times New Roman" w:hAnsi="Times New Roman" w:cs="Times New Roman"/>
        </w:rPr>
        <w:t>alizado del pronombre personal ‘</w:t>
      </w:r>
      <w:r w:rsidR="00955F28" w:rsidRPr="00BD132F">
        <w:rPr>
          <w:rFonts w:ascii="Times New Roman" w:hAnsi="Times New Roman" w:cs="Times New Roman"/>
        </w:rPr>
        <w:t>nosotros</w:t>
      </w:r>
      <w:r w:rsidR="00955F28">
        <w:rPr>
          <w:rFonts w:ascii="Times New Roman" w:hAnsi="Times New Roman" w:cs="Times New Roman"/>
        </w:rPr>
        <w:t>’</w:t>
      </w:r>
      <w:r w:rsidR="003049B3">
        <w:rPr>
          <w:rFonts w:ascii="Times New Roman" w:hAnsi="Times New Roman" w:cs="Times New Roman"/>
        </w:rPr>
        <w:t>, su idoneidad</w:t>
      </w:r>
      <w:r w:rsidR="00955F28" w:rsidRPr="00BD132F">
        <w:rPr>
          <w:rFonts w:ascii="Times New Roman" w:hAnsi="Times New Roman" w:cs="Times New Roman"/>
        </w:rPr>
        <w:t xml:space="preserve"> para expresar ambigüedad y solidaridad, a la par que establece</w:t>
      </w:r>
      <w:r w:rsidR="003049B3">
        <w:rPr>
          <w:rFonts w:ascii="Times New Roman" w:hAnsi="Times New Roman" w:cs="Times New Roman"/>
        </w:rPr>
        <w:t>r</w:t>
      </w:r>
      <w:r w:rsidR="00955F28" w:rsidRPr="00BD132F">
        <w:rPr>
          <w:rFonts w:ascii="Times New Roman" w:hAnsi="Times New Roman" w:cs="Times New Roman"/>
        </w:rPr>
        <w:t xml:space="preserve"> claras diferencias dialécti</w:t>
      </w:r>
      <w:r w:rsidR="003049B3">
        <w:rPr>
          <w:rFonts w:ascii="Times New Roman" w:hAnsi="Times New Roman" w:cs="Times New Roman"/>
        </w:rPr>
        <w:t>cas entre un grupo y su contrario</w:t>
      </w:r>
      <w:r w:rsidR="00955F28" w:rsidRPr="00BD132F">
        <w:rPr>
          <w:rFonts w:ascii="Times New Roman" w:hAnsi="Times New Roman" w:cs="Times New Roman"/>
        </w:rPr>
        <w:t xml:space="preserve"> (</w:t>
      </w:r>
      <w:r w:rsidR="00955F28" w:rsidRPr="003049B3">
        <w:rPr>
          <w:rFonts w:ascii="Times New Roman" w:hAnsi="Times New Roman" w:cs="Times New Roman"/>
          <w:i/>
        </w:rPr>
        <w:t>out-group</w:t>
      </w:r>
      <w:r w:rsidR="00955F28" w:rsidRPr="00BD132F">
        <w:rPr>
          <w:rFonts w:ascii="Times New Roman" w:hAnsi="Times New Roman" w:cs="Times New Roman"/>
        </w:rPr>
        <w:t>).</w:t>
      </w:r>
      <w:r w:rsidR="00955F28">
        <w:rPr>
          <w:rFonts w:ascii="Times New Roman" w:hAnsi="Times New Roman" w:cs="Times New Roman"/>
        </w:rPr>
        <w:t xml:space="preserve"> En resumen, a efectos prácticos, dentro de los párrafos codificados</w:t>
      </w:r>
      <w:r w:rsidR="003049B3">
        <w:rPr>
          <w:rFonts w:ascii="Times New Roman" w:hAnsi="Times New Roman" w:cs="Times New Roman"/>
        </w:rPr>
        <w:t xml:space="preserve"> previamente</w:t>
      </w:r>
      <w:r w:rsidR="00955F28">
        <w:rPr>
          <w:rFonts w:ascii="Times New Roman" w:hAnsi="Times New Roman" w:cs="Times New Roman"/>
        </w:rPr>
        <w:t xml:space="preserve"> se ha medido el </w:t>
      </w:r>
      <w:r w:rsidR="00EB76A7" w:rsidRPr="00BD132F">
        <w:rPr>
          <w:rFonts w:ascii="Times New Roman" w:hAnsi="Times New Roman" w:cs="Times New Roman"/>
        </w:rPr>
        <w:t>uso de la primera persona del plural</w:t>
      </w:r>
      <w:r w:rsidR="00563D58" w:rsidRPr="00BD132F">
        <w:rPr>
          <w:rFonts w:ascii="Times New Roman" w:hAnsi="Times New Roman" w:cs="Times New Roman"/>
        </w:rPr>
        <w:t>, ya sea en l</w:t>
      </w:r>
      <w:r w:rsidR="003049B3">
        <w:rPr>
          <w:rFonts w:ascii="Times New Roman" w:hAnsi="Times New Roman" w:cs="Times New Roman"/>
        </w:rPr>
        <w:t>a selección de las conjugaciones verbales</w:t>
      </w:r>
      <w:r w:rsidR="00563D58" w:rsidRPr="00BD132F">
        <w:rPr>
          <w:rFonts w:ascii="Times New Roman" w:hAnsi="Times New Roman" w:cs="Times New Roman"/>
        </w:rPr>
        <w:t xml:space="preserve"> (*emos/*amos) como en </w:t>
      </w:r>
      <w:r w:rsidR="003049B3">
        <w:rPr>
          <w:rFonts w:ascii="Times New Roman" w:hAnsi="Times New Roman" w:cs="Times New Roman"/>
        </w:rPr>
        <w:t xml:space="preserve">el uso de </w:t>
      </w:r>
      <w:r w:rsidR="00563D58" w:rsidRPr="00BD132F">
        <w:rPr>
          <w:rFonts w:ascii="Times New Roman" w:hAnsi="Times New Roman" w:cs="Times New Roman"/>
        </w:rPr>
        <w:t>los pronombres posesivos (nuestro/a)</w:t>
      </w:r>
      <w:r w:rsidR="003049B3">
        <w:rPr>
          <w:rFonts w:ascii="Times New Roman" w:hAnsi="Times New Roman" w:cs="Times New Roman"/>
        </w:rPr>
        <w:t xml:space="preserve">, lo que debe </w:t>
      </w:r>
      <w:r w:rsidR="003049B3">
        <w:rPr>
          <w:rFonts w:ascii="Times New Roman" w:hAnsi="Times New Roman" w:cs="Times New Roman"/>
        </w:rPr>
        <w:lastRenderedPageBreak/>
        <w:t>permitirnos</w:t>
      </w:r>
      <w:r w:rsidR="00EB76A7" w:rsidRPr="00BD132F">
        <w:rPr>
          <w:rFonts w:ascii="Times New Roman" w:hAnsi="Times New Roman" w:cs="Times New Roman"/>
        </w:rPr>
        <w:t xml:space="preserve"> testar el estilo del lenguaje de los partidos así como su definición de</w:t>
      </w:r>
      <w:r w:rsidR="003049B3">
        <w:rPr>
          <w:rFonts w:ascii="Times New Roman" w:hAnsi="Times New Roman" w:cs="Times New Roman"/>
        </w:rPr>
        <w:t>l</w:t>
      </w:r>
      <w:r w:rsidR="00EB76A7" w:rsidRPr="00BD132F">
        <w:rPr>
          <w:rFonts w:ascii="Times New Roman" w:hAnsi="Times New Roman" w:cs="Times New Roman"/>
        </w:rPr>
        <w:t xml:space="preserve"> grupo</w:t>
      </w:r>
      <w:r w:rsidR="003049B3">
        <w:rPr>
          <w:rFonts w:ascii="Times New Roman" w:hAnsi="Times New Roman" w:cs="Times New Roman"/>
        </w:rPr>
        <w:t xml:space="preserve"> de pertenencia</w:t>
      </w:r>
      <w:r w:rsidR="00EB76A7" w:rsidRPr="00BD132F">
        <w:rPr>
          <w:rFonts w:ascii="Times New Roman" w:hAnsi="Times New Roman" w:cs="Times New Roman"/>
        </w:rPr>
        <w:t xml:space="preserve">. </w:t>
      </w:r>
      <w:r w:rsidR="001027DD" w:rsidRPr="00BD132F">
        <w:rPr>
          <w:rFonts w:ascii="Times New Roman" w:hAnsi="Times New Roman" w:cs="Times New Roman"/>
        </w:rPr>
        <w:t xml:space="preserve"> </w:t>
      </w:r>
    </w:p>
    <w:p w14:paraId="4A2BFFB6" w14:textId="13FD3681" w:rsidR="00BD132F" w:rsidRDefault="005A504E" w:rsidP="00563D58">
      <w:pPr>
        <w:jc w:val="both"/>
        <w:rPr>
          <w:rFonts w:ascii="Gill Sans MT" w:hAnsi="Gill Sans MT" w:cs="Times New Roman"/>
          <w:sz w:val="32"/>
          <w:szCs w:val="32"/>
        </w:rPr>
      </w:pPr>
      <w:r>
        <w:rPr>
          <w:rFonts w:ascii="Gill Sans MT" w:hAnsi="Gill Sans MT" w:cs="Times New Roman"/>
          <w:sz w:val="32"/>
          <w:szCs w:val="32"/>
        </w:rPr>
        <w:t>La comunidad política en el nuevo escenario de competición electoral: análisis del discurso programático de los PAE</w:t>
      </w:r>
    </w:p>
    <w:p w14:paraId="2FA5D5B0" w14:textId="33EAE2F4" w:rsidR="00CF6B4F" w:rsidRDefault="00DB75E0" w:rsidP="009C3DDB">
      <w:pPr>
        <w:ind w:firstLine="708"/>
        <w:jc w:val="both"/>
        <w:rPr>
          <w:rFonts w:ascii="Times New Roman" w:hAnsi="Times New Roman" w:cs="Times New Roman"/>
        </w:rPr>
      </w:pPr>
      <w:r w:rsidRPr="009C3DDB">
        <w:rPr>
          <w:rFonts w:ascii="Times New Roman" w:hAnsi="Times New Roman" w:cs="Times New Roman"/>
        </w:rPr>
        <w:t>En esta investigación hemos obtenidos datos longitudinales que ofrecen una comparativa del modelo de comunidad política q</w:t>
      </w:r>
      <w:r>
        <w:rPr>
          <w:rFonts w:ascii="Times New Roman" w:hAnsi="Times New Roman" w:cs="Times New Roman"/>
        </w:rPr>
        <w:t xml:space="preserve">ue proponen los principales PAE tradicionales en España (PP y PSOE), así como su evolución a lo largo del tiempo. Al mismo tiempo, para las elecciones de 2015 añadimos al análisis </w:t>
      </w:r>
      <w:r w:rsidR="00E36136">
        <w:rPr>
          <w:rFonts w:ascii="Times New Roman" w:hAnsi="Times New Roman" w:cs="Times New Roman"/>
        </w:rPr>
        <w:t>los programas electorales de</w:t>
      </w:r>
      <w:r>
        <w:rPr>
          <w:rFonts w:ascii="Times New Roman" w:hAnsi="Times New Roman" w:cs="Times New Roman"/>
        </w:rPr>
        <w:t xml:space="preserve"> partidos emergentes (Ciudadanos y Podemos) con el objeto de comprobar </w:t>
      </w:r>
      <w:r w:rsidR="00366623">
        <w:rPr>
          <w:rFonts w:ascii="Times New Roman" w:hAnsi="Times New Roman" w:cs="Times New Roman"/>
        </w:rPr>
        <w:t xml:space="preserve">si </w:t>
      </w:r>
      <w:r w:rsidR="00F1444D">
        <w:rPr>
          <w:rFonts w:ascii="Times New Roman" w:hAnsi="Times New Roman" w:cs="Times New Roman"/>
        </w:rPr>
        <w:t xml:space="preserve">ante un escenario de cambio en el sistema de partidos, </w:t>
      </w:r>
      <w:r w:rsidR="00366623">
        <w:rPr>
          <w:rFonts w:ascii="Times New Roman" w:hAnsi="Times New Roman" w:cs="Times New Roman"/>
        </w:rPr>
        <w:t xml:space="preserve">el discurso nacionalista de los partidos tradicionales </w:t>
      </w:r>
      <w:r w:rsidR="00F1444D">
        <w:rPr>
          <w:rFonts w:ascii="Times New Roman" w:hAnsi="Times New Roman" w:cs="Times New Roman"/>
        </w:rPr>
        <w:t>varía</w:t>
      </w:r>
      <w:r w:rsidR="004E17D4">
        <w:rPr>
          <w:rFonts w:ascii="Times New Roman" w:hAnsi="Times New Roman" w:cs="Times New Roman"/>
        </w:rPr>
        <w:t>;</w:t>
      </w:r>
      <w:r w:rsidR="00F1444D">
        <w:rPr>
          <w:rFonts w:ascii="Times New Roman" w:hAnsi="Times New Roman" w:cs="Times New Roman"/>
        </w:rPr>
        <w:t xml:space="preserve"> al mismo tiempo que mostramos</w:t>
      </w:r>
      <w:r w:rsidR="00366623">
        <w:rPr>
          <w:rFonts w:ascii="Times New Roman" w:hAnsi="Times New Roman" w:cs="Times New Roman"/>
        </w:rPr>
        <w:t xml:space="preserve"> con evidencias empíricas qué tipo de discurso nacionalista est</w:t>
      </w:r>
      <w:r w:rsidR="00F1444D">
        <w:rPr>
          <w:rFonts w:ascii="Times New Roman" w:hAnsi="Times New Roman" w:cs="Times New Roman"/>
        </w:rPr>
        <w:t>á</w:t>
      </w:r>
      <w:r w:rsidR="009C3DDB">
        <w:rPr>
          <w:rFonts w:ascii="Times New Roman" w:hAnsi="Times New Roman" w:cs="Times New Roman"/>
        </w:rPr>
        <w:t>n</w:t>
      </w:r>
      <w:r w:rsidR="00E36136">
        <w:rPr>
          <w:rFonts w:ascii="Times New Roman" w:hAnsi="Times New Roman" w:cs="Times New Roman"/>
        </w:rPr>
        <w:t xml:space="preserve"> articulando </w:t>
      </w:r>
      <w:r w:rsidR="00F1444D">
        <w:rPr>
          <w:rFonts w:ascii="Times New Roman" w:hAnsi="Times New Roman" w:cs="Times New Roman"/>
        </w:rPr>
        <w:t>estas</w:t>
      </w:r>
      <w:r w:rsidR="00366623">
        <w:rPr>
          <w:rFonts w:ascii="Times New Roman" w:hAnsi="Times New Roman" w:cs="Times New Roman"/>
        </w:rPr>
        <w:t xml:space="preserve"> nuevas formaciones políticas.</w:t>
      </w:r>
    </w:p>
    <w:p w14:paraId="5BD5F60A" w14:textId="53382FE7" w:rsidR="009C3DDB" w:rsidRDefault="00F1444D" w:rsidP="00196F2E">
      <w:pPr>
        <w:ind w:firstLine="567"/>
        <w:jc w:val="both"/>
        <w:rPr>
          <w:rFonts w:ascii="Times New Roman" w:hAnsi="Times New Roman" w:cs="Times New Roman"/>
        </w:rPr>
      </w:pPr>
      <w:r w:rsidRPr="00F1444D">
        <w:rPr>
          <w:rFonts w:ascii="Times New Roman" w:hAnsi="Times New Roman" w:cs="Times New Roman"/>
        </w:rPr>
        <w:t>De</w:t>
      </w:r>
      <w:r>
        <w:rPr>
          <w:rFonts w:ascii="Times New Roman" w:hAnsi="Times New Roman" w:cs="Times New Roman"/>
        </w:rPr>
        <w:t>sde</w:t>
      </w:r>
      <w:r w:rsidRPr="00F1444D">
        <w:rPr>
          <w:rFonts w:ascii="Times New Roman" w:hAnsi="Times New Roman" w:cs="Times New Roman"/>
        </w:rPr>
        <w:t xml:space="preserve"> 1982 a 2015, el sistema de partidos español fue dominado por la competencia bidireccional entre PSOE y PP. El PSOE consiguió mayorías parlamentarias claras durante los años ochenta </w:t>
      </w:r>
      <w:r>
        <w:rPr>
          <w:rFonts w:ascii="Times New Roman" w:hAnsi="Times New Roman" w:cs="Times New Roman"/>
        </w:rPr>
        <w:t xml:space="preserve">hasta que en </w:t>
      </w:r>
      <w:r w:rsidR="00102CB9">
        <w:rPr>
          <w:rFonts w:ascii="Times New Roman" w:hAnsi="Times New Roman" w:cs="Times New Roman"/>
        </w:rPr>
        <w:t>las elecciones de 1996</w:t>
      </w:r>
      <w:r w:rsidR="009C3DDB">
        <w:rPr>
          <w:rFonts w:ascii="Times New Roman" w:hAnsi="Times New Roman" w:cs="Times New Roman"/>
        </w:rPr>
        <w:t xml:space="preserve"> el PP, </w:t>
      </w:r>
      <w:r>
        <w:rPr>
          <w:rFonts w:ascii="Times New Roman" w:hAnsi="Times New Roman" w:cs="Times New Roman"/>
        </w:rPr>
        <w:t>con un nuevo líder y con un giro ideológico al centro-derecha</w:t>
      </w:r>
      <w:r w:rsidR="009C3DDB">
        <w:rPr>
          <w:rFonts w:ascii="Times New Roman" w:hAnsi="Times New Roman" w:cs="Times New Roman"/>
        </w:rPr>
        <w:t>,</w:t>
      </w:r>
      <w:r>
        <w:rPr>
          <w:rFonts w:ascii="Times New Roman" w:hAnsi="Times New Roman" w:cs="Times New Roman"/>
        </w:rPr>
        <w:t xml:space="preserve"> logra pasar de la oposici</w:t>
      </w:r>
      <w:r w:rsidR="00CA6823">
        <w:rPr>
          <w:rFonts w:ascii="Times New Roman" w:hAnsi="Times New Roman" w:cs="Times New Roman"/>
        </w:rPr>
        <w:t xml:space="preserve">ón al Gobierno. </w:t>
      </w:r>
      <w:r w:rsidR="00CA6823" w:rsidRPr="00CA6823">
        <w:rPr>
          <w:rFonts w:ascii="Times New Roman" w:hAnsi="Times New Roman" w:cs="Times New Roman"/>
        </w:rPr>
        <w:t>La fuerza electoral del PSOE y PP aumentó progresivamente durante el períod</w:t>
      </w:r>
      <w:r w:rsidR="00CA6823">
        <w:rPr>
          <w:rFonts w:ascii="Times New Roman" w:hAnsi="Times New Roman" w:cs="Times New Roman"/>
        </w:rPr>
        <w:t>o 1989-2008, pasando de</w:t>
      </w:r>
      <w:r w:rsidR="00102CB9">
        <w:rPr>
          <w:rFonts w:ascii="Times New Roman" w:hAnsi="Times New Roman" w:cs="Times New Roman"/>
        </w:rPr>
        <w:t>l</w:t>
      </w:r>
      <w:r w:rsidR="00CA6823">
        <w:rPr>
          <w:rFonts w:ascii="Times New Roman" w:hAnsi="Times New Roman" w:cs="Times New Roman"/>
        </w:rPr>
        <w:t xml:space="preserve"> 65 a</w:t>
      </w:r>
      <w:r w:rsidR="00102CB9">
        <w:rPr>
          <w:rFonts w:ascii="Times New Roman" w:hAnsi="Times New Roman" w:cs="Times New Roman"/>
        </w:rPr>
        <w:t>l</w:t>
      </w:r>
      <w:r w:rsidR="00CA6823">
        <w:rPr>
          <w:rFonts w:ascii="Times New Roman" w:hAnsi="Times New Roman" w:cs="Times New Roman"/>
        </w:rPr>
        <w:t xml:space="preserve"> 84% </w:t>
      </w:r>
      <w:r w:rsidR="00CA6823" w:rsidRPr="00CA6823">
        <w:rPr>
          <w:rFonts w:ascii="Times New Roman" w:hAnsi="Times New Roman" w:cs="Times New Roman"/>
        </w:rPr>
        <w:t xml:space="preserve">del total de votos. Sin embargo, esta tendencia </w:t>
      </w:r>
      <w:r w:rsidR="00102CB9">
        <w:rPr>
          <w:rFonts w:ascii="Times New Roman" w:hAnsi="Times New Roman" w:cs="Times New Roman"/>
        </w:rPr>
        <w:t xml:space="preserve">se revierte </w:t>
      </w:r>
      <w:r w:rsidR="00CA6823" w:rsidRPr="00CA6823">
        <w:rPr>
          <w:rFonts w:ascii="Times New Roman" w:hAnsi="Times New Roman" w:cs="Times New Roman"/>
        </w:rPr>
        <w:t xml:space="preserve">después de 2008, con </w:t>
      </w:r>
      <w:r w:rsidR="00102CB9">
        <w:rPr>
          <w:rFonts w:ascii="Times New Roman" w:hAnsi="Times New Roman" w:cs="Times New Roman"/>
        </w:rPr>
        <w:t xml:space="preserve">la llegada de la </w:t>
      </w:r>
      <w:r w:rsidR="009C3DDB">
        <w:rPr>
          <w:rFonts w:ascii="Times New Roman" w:hAnsi="Times New Roman" w:cs="Times New Roman"/>
        </w:rPr>
        <w:t>crisis económica</w:t>
      </w:r>
      <w:r w:rsidR="00102CB9">
        <w:rPr>
          <w:rFonts w:ascii="Times New Roman" w:hAnsi="Times New Roman" w:cs="Times New Roman"/>
        </w:rPr>
        <w:t>. A</w:t>
      </w:r>
      <w:r w:rsidR="00CA6823" w:rsidRPr="00CA6823">
        <w:rPr>
          <w:rFonts w:ascii="Times New Roman" w:hAnsi="Times New Roman" w:cs="Times New Roman"/>
        </w:rPr>
        <w:t xml:space="preserve">unque </w:t>
      </w:r>
      <w:r w:rsidR="00F4321F">
        <w:rPr>
          <w:rFonts w:ascii="Times New Roman" w:hAnsi="Times New Roman" w:cs="Times New Roman"/>
        </w:rPr>
        <w:t>fueron las</w:t>
      </w:r>
      <w:r w:rsidR="00CA6823" w:rsidRPr="00CA6823">
        <w:rPr>
          <w:rFonts w:ascii="Times New Roman" w:hAnsi="Times New Roman" w:cs="Times New Roman"/>
        </w:rPr>
        <w:t xml:space="preserve"> elecciones generales de 2015 </w:t>
      </w:r>
      <w:r w:rsidR="00F4321F">
        <w:rPr>
          <w:rFonts w:ascii="Times New Roman" w:hAnsi="Times New Roman" w:cs="Times New Roman"/>
        </w:rPr>
        <w:t xml:space="preserve">las que </w:t>
      </w:r>
      <w:r w:rsidR="00CA6823" w:rsidRPr="00CA6823">
        <w:rPr>
          <w:rFonts w:ascii="Times New Roman" w:hAnsi="Times New Roman" w:cs="Times New Roman"/>
        </w:rPr>
        <w:t>representaron una ruptura fundamental con el sistema tradicional de dos partido</w:t>
      </w:r>
      <w:r w:rsidR="004E17D4">
        <w:rPr>
          <w:rFonts w:ascii="Times New Roman" w:hAnsi="Times New Roman" w:cs="Times New Roman"/>
        </w:rPr>
        <w:t xml:space="preserve">s, en las elecciones anteriores </w:t>
      </w:r>
      <w:r w:rsidR="00F4321F">
        <w:rPr>
          <w:rFonts w:ascii="Times New Roman" w:hAnsi="Times New Roman" w:cs="Times New Roman"/>
        </w:rPr>
        <w:t xml:space="preserve">(2011) </w:t>
      </w:r>
      <w:r w:rsidR="00CA6823" w:rsidRPr="00CA6823">
        <w:rPr>
          <w:rFonts w:ascii="Times New Roman" w:hAnsi="Times New Roman" w:cs="Times New Roman"/>
        </w:rPr>
        <w:t>ya había algunos indicios de que la política española estaba entrando en una nueva era</w:t>
      </w:r>
      <w:r w:rsidR="00CA6823">
        <w:rPr>
          <w:rFonts w:ascii="Times New Roman" w:hAnsi="Times New Roman" w:cs="Times New Roman"/>
        </w:rPr>
        <w:t xml:space="preserve"> (Orriols &amp; Cordero 2016)</w:t>
      </w:r>
      <w:r w:rsidR="00102CB9">
        <w:rPr>
          <w:rFonts w:ascii="Times New Roman" w:hAnsi="Times New Roman" w:cs="Times New Roman"/>
        </w:rPr>
        <w:t xml:space="preserve">. </w:t>
      </w:r>
      <w:r w:rsidR="00CA6823" w:rsidRPr="00CA6823">
        <w:rPr>
          <w:rFonts w:ascii="Times New Roman" w:hAnsi="Times New Roman" w:cs="Times New Roman"/>
        </w:rPr>
        <w:t xml:space="preserve">La agenda política durante </w:t>
      </w:r>
      <w:r w:rsidR="00102CB9">
        <w:rPr>
          <w:rFonts w:ascii="Times New Roman" w:hAnsi="Times New Roman" w:cs="Times New Roman"/>
        </w:rPr>
        <w:t>dicha legislatura (</w:t>
      </w:r>
      <w:r w:rsidR="00CA6823" w:rsidRPr="00CA6823">
        <w:rPr>
          <w:rFonts w:ascii="Times New Roman" w:hAnsi="Times New Roman" w:cs="Times New Roman"/>
        </w:rPr>
        <w:t>2011-15</w:t>
      </w:r>
      <w:r w:rsidR="00102CB9">
        <w:rPr>
          <w:rFonts w:ascii="Times New Roman" w:hAnsi="Times New Roman" w:cs="Times New Roman"/>
        </w:rPr>
        <w:t>)</w:t>
      </w:r>
      <w:r w:rsidR="00CA6823" w:rsidRPr="00CA6823">
        <w:rPr>
          <w:rFonts w:ascii="Times New Roman" w:hAnsi="Times New Roman" w:cs="Times New Roman"/>
        </w:rPr>
        <w:t xml:space="preserve"> </w:t>
      </w:r>
      <w:r w:rsidR="00102CB9">
        <w:rPr>
          <w:rFonts w:ascii="Times New Roman" w:hAnsi="Times New Roman" w:cs="Times New Roman"/>
        </w:rPr>
        <w:t>estuvo</w:t>
      </w:r>
      <w:r w:rsidR="00CA6823" w:rsidRPr="00CA6823">
        <w:rPr>
          <w:rFonts w:ascii="Times New Roman" w:hAnsi="Times New Roman" w:cs="Times New Roman"/>
        </w:rPr>
        <w:t xml:space="preserve"> marcada por la crisis económica, los escándalos de corrupción y la crisis política</w:t>
      </w:r>
      <w:r w:rsidR="00CA6823">
        <w:rPr>
          <w:rFonts w:ascii="Times New Roman" w:hAnsi="Times New Roman" w:cs="Times New Roman"/>
        </w:rPr>
        <w:t xml:space="preserve">, de ahí que </w:t>
      </w:r>
      <w:r w:rsidR="00102CB9">
        <w:rPr>
          <w:rFonts w:ascii="Times New Roman" w:hAnsi="Times New Roman" w:cs="Times New Roman"/>
        </w:rPr>
        <w:t>en las</w:t>
      </w:r>
      <w:r w:rsidR="00CA6823">
        <w:rPr>
          <w:rFonts w:ascii="Times New Roman" w:hAnsi="Times New Roman" w:cs="Times New Roman"/>
        </w:rPr>
        <w:t xml:space="preserve"> elecciones de 2011 tanto PSOE como PP </w:t>
      </w:r>
      <w:r w:rsidR="00102CB9">
        <w:rPr>
          <w:rFonts w:ascii="Times New Roman" w:hAnsi="Times New Roman" w:cs="Times New Roman"/>
        </w:rPr>
        <w:t xml:space="preserve">registren las frecuencias más bajas de discurso </w:t>
      </w:r>
      <w:r w:rsidR="009C3DDB">
        <w:rPr>
          <w:rFonts w:ascii="Times New Roman" w:hAnsi="Times New Roman" w:cs="Times New Roman"/>
        </w:rPr>
        <w:t xml:space="preserve">sobre la comunidad política </w:t>
      </w:r>
      <w:r w:rsidR="00102CB9">
        <w:rPr>
          <w:rFonts w:ascii="Times New Roman" w:hAnsi="Times New Roman" w:cs="Times New Roman"/>
        </w:rPr>
        <w:t xml:space="preserve">en comparación con el resto de años analizados </w:t>
      </w:r>
      <w:r w:rsidR="00CA6823">
        <w:rPr>
          <w:rFonts w:ascii="Times New Roman" w:hAnsi="Times New Roman" w:cs="Times New Roman"/>
        </w:rPr>
        <w:t>(</w:t>
      </w:r>
      <w:r w:rsidR="00F4321F">
        <w:rPr>
          <w:rFonts w:ascii="Times New Roman" w:hAnsi="Times New Roman" w:cs="Times New Roman"/>
        </w:rPr>
        <w:t>g</w:t>
      </w:r>
      <w:r w:rsidR="00CA6823">
        <w:rPr>
          <w:rFonts w:ascii="Times New Roman" w:hAnsi="Times New Roman" w:cs="Times New Roman"/>
        </w:rPr>
        <w:t xml:space="preserve">ráfico 1). </w:t>
      </w:r>
      <w:r w:rsidR="00CD7266">
        <w:rPr>
          <w:rFonts w:ascii="Times New Roman" w:hAnsi="Times New Roman" w:cs="Times New Roman"/>
        </w:rPr>
        <w:t>E</w:t>
      </w:r>
      <w:r w:rsidR="00196F2E">
        <w:rPr>
          <w:rFonts w:ascii="Times New Roman" w:hAnsi="Times New Roman" w:cs="Times New Roman"/>
        </w:rPr>
        <w:t xml:space="preserve">n julio de este mismo año, fruto de la crisis, </w:t>
      </w:r>
      <w:r w:rsidR="00CD7266">
        <w:rPr>
          <w:rFonts w:ascii="Times New Roman" w:hAnsi="Times New Roman" w:cs="Times New Roman"/>
        </w:rPr>
        <w:t xml:space="preserve">se acuerda entre PP y PSOE la  reforma constitucional </w:t>
      </w:r>
      <w:r w:rsidR="00CD7266" w:rsidRPr="00C93022">
        <w:rPr>
          <w:rFonts w:ascii="Times New Roman" w:hAnsi="Times New Roman" w:cs="Times New Roman"/>
        </w:rPr>
        <w:t>para introducir un tope en los crédit</w:t>
      </w:r>
      <w:r w:rsidR="00CD7266">
        <w:rPr>
          <w:rFonts w:ascii="Times New Roman" w:hAnsi="Times New Roman" w:cs="Times New Roman"/>
        </w:rPr>
        <w:t xml:space="preserve">os futuros. La reforma </w:t>
      </w:r>
      <w:r w:rsidR="00CD7266" w:rsidRPr="00C93022">
        <w:rPr>
          <w:rFonts w:ascii="Times New Roman" w:hAnsi="Times New Roman" w:cs="Times New Roman"/>
        </w:rPr>
        <w:t>impuso una seria limitación a la autonomía económica de las regiones (Viver &amp; Martin</w:t>
      </w:r>
      <w:r w:rsidR="00CD7266">
        <w:rPr>
          <w:rFonts w:ascii="Times New Roman" w:hAnsi="Times New Roman" w:cs="Times New Roman"/>
        </w:rPr>
        <w:t xml:space="preserve"> 2013</w:t>
      </w:r>
      <w:r w:rsidR="00CD7266" w:rsidRPr="00C93022">
        <w:rPr>
          <w:rFonts w:ascii="Times New Roman" w:hAnsi="Times New Roman" w:cs="Times New Roman"/>
        </w:rPr>
        <w:t xml:space="preserve">) </w:t>
      </w:r>
      <w:r w:rsidR="00CD7266">
        <w:rPr>
          <w:rFonts w:ascii="Times New Roman" w:hAnsi="Times New Roman" w:cs="Times New Roman"/>
        </w:rPr>
        <w:t xml:space="preserve">dando como resultado una </w:t>
      </w:r>
      <w:r w:rsidR="00CD7266" w:rsidRPr="00C93022">
        <w:rPr>
          <w:rFonts w:ascii="Times New Roman" w:hAnsi="Times New Roman" w:cs="Times New Roman"/>
        </w:rPr>
        <w:t>recentralización financiera (</w:t>
      </w:r>
      <w:r w:rsidR="00CD7266">
        <w:rPr>
          <w:rFonts w:ascii="Times New Roman" w:hAnsi="Times New Roman" w:cs="Times New Roman"/>
        </w:rPr>
        <w:t>Lago 2013; Rodon 2016).</w:t>
      </w:r>
    </w:p>
    <w:p w14:paraId="7FA23315" w14:textId="77777777" w:rsidR="00F4321F" w:rsidRDefault="00F4321F" w:rsidP="004E17D4">
      <w:pPr>
        <w:ind w:firstLine="567"/>
        <w:jc w:val="both"/>
        <w:rPr>
          <w:rFonts w:ascii="Times New Roman" w:hAnsi="Times New Roman" w:cs="Times New Roman"/>
        </w:rPr>
      </w:pPr>
      <w:r w:rsidRPr="00321534">
        <w:rPr>
          <w:rFonts w:ascii="Times New Roman" w:hAnsi="Times New Roman" w:cs="Times New Roman"/>
          <w:b/>
        </w:rPr>
        <w:t>Gráfico 1.</w:t>
      </w:r>
      <w:r>
        <w:rPr>
          <w:rFonts w:ascii="Times New Roman" w:hAnsi="Times New Roman" w:cs="Times New Roman"/>
        </w:rPr>
        <w:t xml:space="preserve"> Proporción de párrafos codificados como “ESPAÑA”. Elecciones generales  1977-2015. (Frecuencia relativa atendiendo al tamaño del programa electoral).</w:t>
      </w:r>
    </w:p>
    <w:p w14:paraId="0C8EB36E" w14:textId="77777777" w:rsidR="00F4321F" w:rsidRDefault="00F4321F" w:rsidP="004E17D4">
      <w:pPr>
        <w:ind w:firstLine="567"/>
        <w:jc w:val="both"/>
        <w:rPr>
          <w:rFonts w:ascii="Times New Roman" w:hAnsi="Times New Roman" w:cs="Times New Roman"/>
        </w:rPr>
      </w:pPr>
      <w:r>
        <w:rPr>
          <w:rFonts w:ascii="Times New Roman" w:hAnsi="Times New Roman" w:cs="Times New Roman"/>
          <w:noProof/>
          <w:lang w:eastAsia="es-ES"/>
        </w:rPr>
        <w:lastRenderedPageBreak/>
        <w:drawing>
          <wp:inline distT="0" distB="0" distL="0" distR="0" wp14:anchorId="0B95C75D" wp14:editId="0C0DFF7F">
            <wp:extent cx="4121063" cy="2340000"/>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1063" cy="2340000"/>
                    </a:xfrm>
                    <a:prstGeom prst="rect">
                      <a:avLst/>
                    </a:prstGeom>
                    <a:noFill/>
                  </pic:spPr>
                </pic:pic>
              </a:graphicData>
            </a:graphic>
          </wp:inline>
        </w:drawing>
      </w:r>
    </w:p>
    <w:p w14:paraId="7A754342" w14:textId="68463454" w:rsidR="00F4321F" w:rsidRDefault="00F4321F" w:rsidP="00F4321F">
      <w:pPr>
        <w:ind w:left="709"/>
        <w:jc w:val="both"/>
        <w:rPr>
          <w:rFonts w:ascii="Times New Roman" w:hAnsi="Times New Roman" w:cs="Times New Roman"/>
        </w:rPr>
      </w:pPr>
      <w:r w:rsidRPr="00E31583">
        <w:rPr>
          <w:rFonts w:ascii="Times New Roman" w:hAnsi="Times New Roman" w:cs="Times New Roman"/>
          <w:sz w:val="20"/>
          <w:szCs w:val="20"/>
        </w:rPr>
        <w:t>Fuente: Elaboración propia a partir de los programas electorales. Las frecuencias se han calculado a partir del número de veces que cada uno de los términos aparece dentro de los párrafos codificados como “ESPAÑA”, aplicando un índice corrector en función de la extensión de cada uno de los programas electorales [(nº de veces que aparece el término dentro de los párrafos codificados con “ESPAÑA” en el programa X/nº de palabras del programa X)*10000].</w:t>
      </w:r>
    </w:p>
    <w:p w14:paraId="2FF18927" w14:textId="315A2255" w:rsidR="00FA76A7" w:rsidRDefault="00F4321F" w:rsidP="00D76309">
      <w:pPr>
        <w:ind w:firstLine="567"/>
        <w:jc w:val="both"/>
        <w:rPr>
          <w:rFonts w:ascii="Times New Roman" w:hAnsi="Times New Roman" w:cs="Times New Roman"/>
        </w:rPr>
      </w:pPr>
      <w:r>
        <w:rPr>
          <w:rFonts w:ascii="Times New Roman" w:hAnsi="Times New Roman" w:cs="Times New Roman"/>
        </w:rPr>
        <w:t>Cabe recordar que el código ESPAÑA (discurso sobre la comunidad política</w:t>
      </w:r>
      <w:r w:rsidR="001622BC">
        <w:rPr>
          <w:rFonts w:ascii="Times New Roman" w:hAnsi="Times New Roman" w:cs="Times New Roman"/>
        </w:rPr>
        <w:t xml:space="preserve"> nacional</w:t>
      </w:r>
      <w:r>
        <w:rPr>
          <w:rFonts w:ascii="Times New Roman" w:hAnsi="Times New Roman" w:cs="Times New Roman"/>
        </w:rPr>
        <w:t xml:space="preserve">) incluye todos los términos claves incluidos en el análisis, sin distinguir si pertenecen a la dimensión política-administrativa o afectiva. </w:t>
      </w:r>
      <w:r w:rsidR="002A0067">
        <w:rPr>
          <w:rFonts w:ascii="Times New Roman" w:hAnsi="Times New Roman" w:cs="Times New Roman"/>
        </w:rPr>
        <w:t>De esta forma</w:t>
      </w:r>
      <w:r>
        <w:rPr>
          <w:rFonts w:ascii="Times New Roman" w:hAnsi="Times New Roman" w:cs="Times New Roman"/>
        </w:rPr>
        <w:t xml:space="preserve"> podemos establecer qué importancia y presencia tiene la comunidad política en términos generales en el discurso programático de los partidos. Durante el periodo democrático</w:t>
      </w:r>
      <w:r>
        <w:rPr>
          <w:rStyle w:val="Refdenotaalpie"/>
          <w:rFonts w:ascii="Times New Roman" w:hAnsi="Times New Roman" w:cs="Times New Roman"/>
        </w:rPr>
        <w:footnoteReference w:id="16"/>
      </w:r>
      <w:r>
        <w:rPr>
          <w:rFonts w:ascii="Times New Roman" w:hAnsi="Times New Roman" w:cs="Times New Roman"/>
        </w:rPr>
        <w:t xml:space="preserve"> </w:t>
      </w:r>
      <w:r w:rsidR="00A70CCD">
        <w:rPr>
          <w:rFonts w:ascii="Times New Roman" w:hAnsi="Times New Roman" w:cs="Times New Roman"/>
        </w:rPr>
        <w:t>destacamos</w:t>
      </w:r>
      <w:r w:rsidR="003F1B1B">
        <w:rPr>
          <w:rFonts w:ascii="Times New Roman" w:hAnsi="Times New Roman" w:cs="Times New Roman"/>
        </w:rPr>
        <w:t xml:space="preserve"> una primera </w:t>
      </w:r>
      <w:r w:rsidR="00A70CCD">
        <w:rPr>
          <w:rFonts w:ascii="Times New Roman" w:hAnsi="Times New Roman" w:cs="Times New Roman"/>
        </w:rPr>
        <w:t>etapa</w:t>
      </w:r>
      <w:r w:rsidR="003F1B1B">
        <w:rPr>
          <w:rFonts w:ascii="Times New Roman" w:hAnsi="Times New Roman" w:cs="Times New Roman"/>
        </w:rPr>
        <w:t xml:space="preserve"> que abarca desde las elecciones de 1982 hasta las de 1996</w:t>
      </w:r>
      <w:r w:rsidR="000D4574">
        <w:rPr>
          <w:rFonts w:ascii="Times New Roman" w:hAnsi="Times New Roman" w:cs="Times New Roman"/>
        </w:rPr>
        <w:t xml:space="preserve">. </w:t>
      </w:r>
      <w:r w:rsidR="0072035B">
        <w:rPr>
          <w:rFonts w:ascii="Times New Roman" w:hAnsi="Times New Roman" w:cs="Times New Roman"/>
        </w:rPr>
        <w:t>En el caso del</w:t>
      </w:r>
      <w:r w:rsidR="00962A13">
        <w:rPr>
          <w:rFonts w:ascii="Times New Roman" w:hAnsi="Times New Roman" w:cs="Times New Roman"/>
        </w:rPr>
        <w:t xml:space="preserve"> PSOE la </w:t>
      </w:r>
      <w:r w:rsidR="00A70CCD">
        <w:rPr>
          <w:rFonts w:ascii="Times New Roman" w:hAnsi="Times New Roman" w:cs="Times New Roman"/>
        </w:rPr>
        <w:t>tendencia</w:t>
      </w:r>
      <w:r w:rsidR="00962A13">
        <w:rPr>
          <w:rFonts w:ascii="Times New Roman" w:hAnsi="Times New Roman" w:cs="Times New Roman"/>
        </w:rPr>
        <w:t xml:space="preserve"> es creciente en este periodo </w:t>
      </w:r>
      <w:r w:rsidR="0072035B">
        <w:rPr>
          <w:rFonts w:ascii="Times New Roman" w:hAnsi="Times New Roman" w:cs="Times New Roman"/>
        </w:rPr>
        <w:t xml:space="preserve">aunque con </w:t>
      </w:r>
      <w:r w:rsidR="00D76309">
        <w:rPr>
          <w:rFonts w:ascii="Times New Roman" w:hAnsi="Times New Roman" w:cs="Times New Roman"/>
        </w:rPr>
        <w:t>transiciones,</w:t>
      </w:r>
      <w:r w:rsidR="0072035B">
        <w:rPr>
          <w:rFonts w:ascii="Times New Roman" w:hAnsi="Times New Roman" w:cs="Times New Roman"/>
        </w:rPr>
        <w:t xml:space="preserve"> y </w:t>
      </w:r>
      <w:r w:rsidR="006F4616">
        <w:rPr>
          <w:rFonts w:ascii="Times New Roman" w:hAnsi="Times New Roman" w:cs="Times New Roman"/>
        </w:rPr>
        <w:t xml:space="preserve">los programas en </w:t>
      </w:r>
      <w:r w:rsidR="00853E76">
        <w:rPr>
          <w:rFonts w:ascii="Times New Roman" w:hAnsi="Times New Roman" w:cs="Times New Roman"/>
        </w:rPr>
        <w:t xml:space="preserve">los </w:t>
      </w:r>
      <w:r w:rsidR="006F4616">
        <w:rPr>
          <w:rFonts w:ascii="Times New Roman" w:hAnsi="Times New Roman" w:cs="Times New Roman"/>
        </w:rPr>
        <w:t xml:space="preserve">que la presencia del discurso sobre </w:t>
      </w:r>
      <w:r w:rsidR="00853E76">
        <w:rPr>
          <w:rFonts w:ascii="Times New Roman" w:hAnsi="Times New Roman" w:cs="Times New Roman"/>
        </w:rPr>
        <w:t>la comunidad política</w:t>
      </w:r>
      <w:r w:rsidR="006F4616">
        <w:rPr>
          <w:rFonts w:ascii="Times New Roman" w:hAnsi="Times New Roman" w:cs="Times New Roman"/>
        </w:rPr>
        <w:t xml:space="preserve"> </w:t>
      </w:r>
      <w:r w:rsidR="00D76309">
        <w:rPr>
          <w:rFonts w:ascii="Times New Roman" w:hAnsi="Times New Roman" w:cs="Times New Roman"/>
        </w:rPr>
        <w:t>prevalece</w:t>
      </w:r>
      <w:r w:rsidR="006F4616">
        <w:rPr>
          <w:rFonts w:ascii="Times New Roman" w:hAnsi="Times New Roman" w:cs="Times New Roman"/>
        </w:rPr>
        <w:t xml:space="preserve"> coinciden con su deterioro electoral  (1993) y el paso a la oposición política (1996 y 2000</w:t>
      </w:r>
      <w:r w:rsidR="00853E76">
        <w:rPr>
          <w:rFonts w:ascii="Times New Roman" w:hAnsi="Times New Roman" w:cs="Times New Roman"/>
        </w:rPr>
        <w:t>)</w:t>
      </w:r>
      <w:r w:rsidR="0072035B">
        <w:rPr>
          <w:rFonts w:ascii="Times New Roman" w:hAnsi="Times New Roman" w:cs="Times New Roman"/>
        </w:rPr>
        <w:t xml:space="preserve">. </w:t>
      </w:r>
      <w:r w:rsidR="00FA76A7">
        <w:rPr>
          <w:rFonts w:ascii="Times New Roman" w:hAnsi="Times New Roman" w:cs="Times New Roman"/>
        </w:rPr>
        <w:t xml:space="preserve">Balfour (2009b) destaca </w:t>
      </w:r>
      <w:r w:rsidR="00FA76A7" w:rsidRPr="00FA76A7">
        <w:rPr>
          <w:rFonts w:ascii="Times New Roman" w:hAnsi="Times New Roman" w:cs="Times New Roman"/>
        </w:rPr>
        <w:t xml:space="preserve">dos elementos fundamentales </w:t>
      </w:r>
      <w:r w:rsidR="00FA76A7">
        <w:rPr>
          <w:rFonts w:ascii="Times New Roman" w:hAnsi="Times New Roman" w:cs="Times New Roman"/>
        </w:rPr>
        <w:t>que conforman el discurso nacionalista español de la izquierda, la s</w:t>
      </w:r>
      <w:r w:rsidR="00FA76A7" w:rsidRPr="00FA76A7">
        <w:rPr>
          <w:rFonts w:ascii="Times New Roman" w:hAnsi="Times New Roman" w:cs="Times New Roman"/>
        </w:rPr>
        <w:t xml:space="preserve">olidaridad nacional y </w:t>
      </w:r>
      <w:r w:rsidR="00FA76A7">
        <w:rPr>
          <w:rFonts w:ascii="Times New Roman" w:hAnsi="Times New Roman" w:cs="Times New Roman"/>
        </w:rPr>
        <w:t xml:space="preserve">el </w:t>
      </w:r>
      <w:r w:rsidR="00FA76A7" w:rsidRPr="00FA76A7">
        <w:rPr>
          <w:rFonts w:ascii="Times New Roman" w:hAnsi="Times New Roman" w:cs="Times New Roman"/>
        </w:rPr>
        <w:t>autogobierno regional. Desde la consolidación de la democracia, estos elementos han coexistido en constante tensión en el discurso de las élites políticas de la izquierda y de sus intelectuales orgánicos a nivel estatal. El énfasis en uno u otro de estos planteamientos ha dependido en gran medida de las fluctuaci</w:t>
      </w:r>
      <w:r w:rsidR="00FA76A7">
        <w:rPr>
          <w:rFonts w:ascii="Times New Roman" w:hAnsi="Times New Roman" w:cs="Times New Roman"/>
        </w:rPr>
        <w:t>ones de</w:t>
      </w:r>
      <w:r w:rsidR="00AB0BFA">
        <w:rPr>
          <w:rFonts w:ascii="Times New Roman" w:hAnsi="Times New Roman" w:cs="Times New Roman"/>
        </w:rPr>
        <w:t xml:space="preserve"> la coyuntura política dando lugar a una </w:t>
      </w:r>
      <w:r w:rsidR="00FA76A7">
        <w:rPr>
          <w:rFonts w:ascii="Times New Roman" w:hAnsi="Times New Roman" w:cs="Times New Roman"/>
        </w:rPr>
        <w:t>posición errática y estrat</w:t>
      </w:r>
      <w:r w:rsidR="00806A5A">
        <w:rPr>
          <w:rFonts w:ascii="Times New Roman" w:hAnsi="Times New Roman" w:cs="Times New Roman"/>
        </w:rPr>
        <w:t>égica.</w:t>
      </w:r>
    </w:p>
    <w:p w14:paraId="5EA5AE3F" w14:textId="66E4880B" w:rsidR="00102CB9" w:rsidRPr="009C3DDB" w:rsidRDefault="0072035B" w:rsidP="00D76309">
      <w:pPr>
        <w:ind w:firstLine="567"/>
        <w:jc w:val="both"/>
        <w:rPr>
          <w:rFonts w:ascii="Times New Roman" w:hAnsi="Times New Roman" w:cs="Times New Roman"/>
        </w:rPr>
      </w:pPr>
      <w:r>
        <w:rPr>
          <w:rFonts w:ascii="Times New Roman" w:hAnsi="Times New Roman" w:cs="Times New Roman"/>
        </w:rPr>
        <w:t xml:space="preserve">Para AP-PP la tendencia </w:t>
      </w:r>
      <w:r w:rsidR="00D76309">
        <w:rPr>
          <w:rFonts w:ascii="Times New Roman" w:hAnsi="Times New Roman" w:cs="Times New Roman"/>
        </w:rPr>
        <w:t xml:space="preserve">en estos años (1982-1996) es prácticamente lineal y con una frecuencia de discurso nacionalista menor que en el partido de la izquierda. </w:t>
      </w:r>
      <w:r w:rsidR="009C3DDB">
        <w:rPr>
          <w:rFonts w:ascii="Times New Roman" w:hAnsi="Times New Roman" w:cs="Times New Roman"/>
        </w:rPr>
        <w:t xml:space="preserve">Según </w:t>
      </w:r>
      <w:r w:rsidR="003F1B1B">
        <w:rPr>
          <w:rFonts w:ascii="Times New Roman" w:hAnsi="Times New Roman" w:cs="Times New Roman"/>
        </w:rPr>
        <w:t xml:space="preserve">apuntan diversas investigaciones </w:t>
      </w:r>
      <w:r w:rsidR="003F1B1B" w:rsidRPr="009C3DDB">
        <w:rPr>
          <w:rFonts w:ascii="Times New Roman" w:hAnsi="Times New Roman" w:cs="Times New Roman"/>
        </w:rPr>
        <w:t xml:space="preserve">las referencias a la construcción del discurso nacionalista de la derecha se elaboran especialmente a partir de los años 90, </w:t>
      </w:r>
      <w:r w:rsidR="00806A5A">
        <w:rPr>
          <w:rFonts w:ascii="Times New Roman" w:hAnsi="Times New Roman" w:cs="Times New Roman"/>
        </w:rPr>
        <w:t>anterior</w:t>
      </w:r>
      <w:r w:rsidR="00C2143A" w:rsidRPr="00C2143A">
        <w:rPr>
          <w:rFonts w:ascii="Times New Roman" w:hAnsi="Times New Roman" w:cs="Times New Roman"/>
        </w:rPr>
        <w:t xml:space="preserve"> a e</w:t>
      </w:r>
      <w:r w:rsidR="00C2143A">
        <w:rPr>
          <w:rFonts w:ascii="Times New Roman" w:hAnsi="Times New Roman" w:cs="Times New Roman"/>
        </w:rPr>
        <w:t>sa fecha, la derecha no supo o no quiso</w:t>
      </w:r>
      <w:r w:rsidR="00C2143A" w:rsidRPr="00C2143A">
        <w:rPr>
          <w:rFonts w:ascii="Times New Roman" w:hAnsi="Times New Roman" w:cs="Times New Roman"/>
        </w:rPr>
        <w:t xml:space="preserve"> limpiar su propio “establo nacional”</w:t>
      </w:r>
      <w:r w:rsidR="00C2143A">
        <w:rPr>
          <w:rFonts w:ascii="Times New Roman" w:hAnsi="Times New Roman" w:cs="Times New Roman"/>
        </w:rPr>
        <w:t xml:space="preserve"> (Balfour 2009</w:t>
      </w:r>
      <w:r w:rsidR="00FA76A7">
        <w:rPr>
          <w:rFonts w:ascii="Times New Roman" w:hAnsi="Times New Roman" w:cs="Times New Roman"/>
        </w:rPr>
        <w:t>a</w:t>
      </w:r>
      <w:r w:rsidR="00C2143A">
        <w:rPr>
          <w:rFonts w:ascii="Times New Roman" w:hAnsi="Times New Roman" w:cs="Times New Roman"/>
        </w:rPr>
        <w:t xml:space="preserve">). Las investigaciones destacan un </w:t>
      </w:r>
      <w:r w:rsidR="00C2143A">
        <w:rPr>
          <w:rFonts w:ascii="Times New Roman" w:hAnsi="Times New Roman" w:cs="Times New Roman"/>
        </w:rPr>
        <w:lastRenderedPageBreak/>
        <w:t xml:space="preserve">nacionalismo por omisión </w:t>
      </w:r>
      <w:r w:rsidR="00C2143A" w:rsidRPr="00C2143A">
        <w:rPr>
          <w:rFonts w:ascii="Times New Roman" w:hAnsi="Times New Roman" w:cs="Times New Roman"/>
        </w:rPr>
        <w:t>más que una aseveración en positivo, un discurso negativo en contra de los nacionalismos periféricos, utilizando la historia y la defensa de la lengua castell</w:t>
      </w:r>
      <w:r w:rsidR="00C2143A">
        <w:rPr>
          <w:rFonts w:ascii="Times New Roman" w:hAnsi="Times New Roman" w:cs="Times New Roman"/>
        </w:rPr>
        <w:t xml:space="preserve">ana como elemento aglutinador </w:t>
      </w:r>
      <w:r w:rsidR="007566B3">
        <w:rPr>
          <w:rFonts w:ascii="Times New Roman" w:hAnsi="Times New Roman" w:cs="Times New Roman"/>
        </w:rPr>
        <w:t>(</w:t>
      </w:r>
      <w:r w:rsidR="003F1B1B" w:rsidRPr="009C3DDB">
        <w:rPr>
          <w:rFonts w:ascii="Times New Roman" w:hAnsi="Times New Roman" w:cs="Times New Roman"/>
        </w:rPr>
        <w:t>Nuñez Seixas</w:t>
      </w:r>
      <w:r w:rsidR="00C2143A">
        <w:rPr>
          <w:rFonts w:ascii="Times New Roman" w:hAnsi="Times New Roman" w:cs="Times New Roman"/>
        </w:rPr>
        <w:t xml:space="preserve"> 2001; </w:t>
      </w:r>
      <w:r w:rsidR="003F1B1B" w:rsidRPr="009C3DDB">
        <w:rPr>
          <w:rFonts w:ascii="Times New Roman" w:hAnsi="Times New Roman" w:cs="Times New Roman"/>
        </w:rPr>
        <w:t>Ferri, Humlebaek y Ruiz 2016).</w:t>
      </w:r>
    </w:p>
    <w:p w14:paraId="76A81B93" w14:textId="2AAFB182" w:rsidR="007566B3" w:rsidRDefault="00D76309" w:rsidP="005E55D1">
      <w:pPr>
        <w:ind w:firstLine="708"/>
        <w:jc w:val="both"/>
        <w:rPr>
          <w:rFonts w:ascii="Times New Roman" w:hAnsi="Times New Roman" w:cs="Times New Roman"/>
        </w:rPr>
      </w:pPr>
      <w:r>
        <w:rPr>
          <w:rFonts w:ascii="Times New Roman" w:hAnsi="Times New Roman" w:cs="Times New Roman"/>
        </w:rPr>
        <w:t xml:space="preserve">Como podemos observar en el gráfico 1, las elecciones del 2000 suponen un punto de inflexión en ambos partidos. En el caso del PSOE la presencia del discurso nacionalista en sus programas electorales es claramente </w:t>
      </w:r>
      <w:r w:rsidRPr="00007290">
        <w:rPr>
          <w:rFonts w:ascii="Times New Roman" w:hAnsi="Times New Roman" w:cs="Times New Roman"/>
        </w:rPr>
        <w:t xml:space="preserve">descendente </w:t>
      </w:r>
      <w:r>
        <w:rPr>
          <w:rFonts w:ascii="Times New Roman" w:hAnsi="Times New Roman" w:cs="Times New Roman"/>
        </w:rPr>
        <w:t xml:space="preserve">durante </w:t>
      </w:r>
      <w:r w:rsidRPr="00007290">
        <w:rPr>
          <w:rFonts w:ascii="Times New Roman" w:hAnsi="Times New Roman" w:cs="Times New Roman"/>
        </w:rPr>
        <w:t>los dos gobiernos socialistas presididos por Jos</w:t>
      </w:r>
      <w:r>
        <w:rPr>
          <w:rFonts w:ascii="Times New Roman" w:hAnsi="Times New Roman" w:cs="Times New Roman"/>
        </w:rPr>
        <w:t>é Luis Rodríguez Zapatero (2000-2008)</w:t>
      </w:r>
      <w:r w:rsidR="00921A1A">
        <w:rPr>
          <w:rFonts w:ascii="Times New Roman" w:hAnsi="Times New Roman" w:cs="Times New Roman"/>
        </w:rPr>
        <w:t xml:space="preserve"> y presenta sus frecuencias más bajas en las elecciones de 2011</w:t>
      </w:r>
      <w:r>
        <w:rPr>
          <w:rFonts w:ascii="Times New Roman" w:hAnsi="Times New Roman" w:cs="Times New Roman"/>
        </w:rPr>
        <w:t>.</w:t>
      </w:r>
      <w:r w:rsidR="007566B3">
        <w:rPr>
          <w:rFonts w:ascii="Times New Roman" w:hAnsi="Times New Roman" w:cs="Times New Roman"/>
        </w:rPr>
        <w:t xml:space="preserve"> </w:t>
      </w:r>
      <w:r w:rsidR="0023417C">
        <w:rPr>
          <w:rFonts w:ascii="Times New Roman" w:hAnsi="Times New Roman" w:cs="Times New Roman"/>
        </w:rPr>
        <w:t xml:space="preserve">Si bien el proceso de </w:t>
      </w:r>
      <w:r w:rsidR="00E15DD4">
        <w:rPr>
          <w:rFonts w:ascii="Times New Roman" w:hAnsi="Times New Roman" w:cs="Times New Roman"/>
        </w:rPr>
        <w:t xml:space="preserve">democratización del país </w:t>
      </w:r>
      <w:r w:rsidR="0023417C" w:rsidRPr="00235963">
        <w:rPr>
          <w:rFonts w:ascii="Times New Roman" w:hAnsi="Times New Roman" w:cs="Times New Roman"/>
        </w:rPr>
        <w:t xml:space="preserve">vinculó el ideario del PSOE con el concepto de España que </w:t>
      </w:r>
      <w:r w:rsidR="00235963">
        <w:rPr>
          <w:rFonts w:ascii="Times New Roman" w:hAnsi="Times New Roman" w:cs="Times New Roman"/>
        </w:rPr>
        <w:t>emanaba</w:t>
      </w:r>
      <w:r w:rsidR="0023417C" w:rsidRPr="00235963">
        <w:rPr>
          <w:rFonts w:ascii="Times New Roman" w:hAnsi="Times New Roman" w:cs="Times New Roman"/>
        </w:rPr>
        <w:t xml:space="preserve"> del texto constitucional, al menos tal como afirma De Blas (2006) de forma “ortopráctica”, el nuevo socialismo que José Luis Rodríguez Zapatero impulsó como secretario general del PSOE vino a poner en jaque el valor explicativo de esta narrativa, especialmente cuando afirmó, en la sede del Senado, que el concepto de nación recogido por la Constitución de 1978 era un concepto discutido y discutible</w:t>
      </w:r>
      <w:r w:rsidR="005E55D1">
        <w:rPr>
          <w:rFonts w:ascii="Times New Roman" w:hAnsi="Times New Roman" w:cs="Times New Roman"/>
        </w:rPr>
        <w:t>,</w:t>
      </w:r>
      <w:r w:rsidR="00E15DD4">
        <w:rPr>
          <w:rFonts w:ascii="Times New Roman" w:hAnsi="Times New Roman" w:cs="Times New Roman"/>
        </w:rPr>
        <w:t xml:space="preserve"> abogando por la “España plural”</w:t>
      </w:r>
      <w:r w:rsidR="0023417C" w:rsidRPr="00235963">
        <w:rPr>
          <w:rFonts w:ascii="Times New Roman" w:hAnsi="Times New Roman" w:cs="Times New Roman"/>
        </w:rPr>
        <w:t xml:space="preserve"> (</w:t>
      </w:r>
      <w:r w:rsidR="00E15DD4">
        <w:rPr>
          <w:rFonts w:ascii="Times New Roman" w:hAnsi="Times New Roman" w:cs="Times New Roman"/>
        </w:rPr>
        <w:t>Del Palacio 2012; Ferri 2</w:t>
      </w:r>
      <w:r w:rsidR="0023417C" w:rsidRPr="00235963">
        <w:rPr>
          <w:rFonts w:ascii="Times New Roman" w:hAnsi="Times New Roman" w:cs="Times New Roman"/>
        </w:rPr>
        <w:t>013</w:t>
      </w:r>
      <w:r w:rsidR="00E15DD4">
        <w:rPr>
          <w:rFonts w:ascii="Times New Roman" w:hAnsi="Times New Roman" w:cs="Times New Roman"/>
        </w:rPr>
        <w:t>).</w:t>
      </w:r>
      <w:r w:rsidR="005E55D1">
        <w:rPr>
          <w:rFonts w:ascii="Times New Roman" w:hAnsi="Times New Roman" w:cs="Times New Roman"/>
        </w:rPr>
        <w:t xml:space="preserve"> El </w:t>
      </w:r>
      <w:r w:rsidR="007566B3">
        <w:rPr>
          <w:rFonts w:ascii="Times New Roman" w:hAnsi="Times New Roman" w:cs="Times New Roman"/>
        </w:rPr>
        <w:t>PP</w:t>
      </w:r>
      <w:r w:rsidR="005E55D1">
        <w:rPr>
          <w:rFonts w:ascii="Times New Roman" w:hAnsi="Times New Roman" w:cs="Times New Roman"/>
        </w:rPr>
        <w:t>, en cambio,</w:t>
      </w:r>
      <w:r w:rsidR="007566B3">
        <w:rPr>
          <w:rFonts w:ascii="Times New Roman" w:hAnsi="Times New Roman" w:cs="Times New Roman"/>
        </w:rPr>
        <w:t xml:space="preserve"> </w:t>
      </w:r>
      <w:r w:rsidR="005E55D1">
        <w:rPr>
          <w:rFonts w:ascii="Times New Roman" w:hAnsi="Times New Roman" w:cs="Times New Roman"/>
        </w:rPr>
        <w:t xml:space="preserve">en estas elecciones, </w:t>
      </w:r>
      <w:r w:rsidR="007566B3">
        <w:rPr>
          <w:rFonts w:ascii="Times New Roman" w:hAnsi="Times New Roman" w:cs="Times New Roman"/>
        </w:rPr>
        <w:t xml:space="preserve">muestra un viraje estratégico caracterizado por un aumento considerable de discurso sobre la comunidad política. Según apuntan varias investigaciones, el partido conservador </w:t>
      </w:r>
      <w:r w:rsidR="00921A1A">
        <w:rPr>
          <w:rFonts w:ascii="Times New Roman" w:hAnsi="Times New Roman" w:cs="Times New Roman"/>
        </w:rPr>
        <w:t xml:space="preserve">en estos años </w:t>
      </w:r>
      <w:r w:rsidR="007566B3">
        <w:rPr>
          <w:rFonts w:ascii="Times New Roman" w:hAnsi="Times New Roman" w:cs="Times New Roman"/>
        </w:rPr>
        <w:t>apuesta</w:t>
      </w:r>
      <w:r w:rsidR="003F1B1B" w:rsidRPr="009C3DDB">
        <w:rPr>
          <w:rFonts w:ascii="Times New Roman" w:hAnsi="Times New Roman" w:cs="Times New Roman"/>
        </w:rPr>
        <w:t xml:space="preserve"> por el resurgimiento y la rearticulación discursiva y simb</w:t>
      </w:r>
      <w:r w:rsidR="00921A1A">
        <w:rPr>
          <w:rFonts w:ascii="Times New Roman" w:hAnsi="Times New Roman" w:cs="Times New Roman"/>
        </w:rPr>
        <w:t xml:space="preserve">ólica del nacionalismo español y </w:t>
      </w:r>
      <w:r w:rsidR="00F705BE">
        <w:rPr>
          <w:rFonts w:ascii="Times New Roman" w:hAnsi="Times New Roman" w:cs="Times New Roman"/>
        </w:rPr>
        <w:t>exterioriza</w:t>
      </w:r>
      <w:r w:rsidR="00921A1A">
        <w:rPr>
          <w:rFonts w:ascii="Times New Roman" w:hAnsi="Times New Roman" w:cs="Times New Roman"/>
        </w:rPr>
        <w:t xml:space="preserve"> </w:t>
      </w:r>
      <w:r w:rsidR="003F1B1B" w:rsidRPr="009C3DDB">
        <w:rPr>
          <w:rFonts w:ascii="Times New Roman" w:hAnsi="Times New Roman" w:cs="Times New Roman"/>
        </w:rPr>
        <w:t>un nuevo modelo de relación centro-periferia (</w:t>
      </w:r>
      <w:r w:rsidR="005E55D1">
        <w:rPr>
          <w:rFonts w:ascii="Times New Roman" w:hAnsi="Times New Roman" w:cs="Times New Roman"/>
        </w:rPr>
        <w:t xml:space="preserve">Balfour 2009; </w:t>
      </w:r>
      <w:r w:rsidR="003F1B1B" w:rsidRPr="009C3DDB">
        <w:rPr>
          <w:rFonts w:ascii="Times New Roman" w:hAnsi="Times New Roman" w:cs="Times New Roman"/>
        </w:rPr>
        <w:t>Ferri, Humlebaek y Ruiz 2016)</w:t>
      </w:r>
      <w:r w:rsidR="00BD48A8" w:rsidRPr="009C3DDB">
        <w:rPr>
          <w:rFonts w:ascii="Times New Roman" w:hAnsi="Times New Roman" w:cs="Times New Roman"/>
        </w:rPr>
        <w:t>.</w:t>
      </w:r>
      <w:r w:rsidR="007566B3">
        <w:rPr>
          <w:rFonts w:ascii="Times New Roman" w:hAnsi="Times New Roman" w:cs="Times New Roman"/>
        </w:rPr>
        <w:t xml:space="preserve"> </w:t>
      </w:r>
    </w:p>
    <w:p w14:paraId="31967FC2" w14:textId="77DB6BD1" w:rsidR="00D76309" w:rsidRDefault="007566B3" w:rsidP="007566B3">
      <w:pPr>
        <w:ind w:firstLine="708"/>
        <w:jc w:val="both"/>
        <w:rPr>
          <w:rFonts w:ascii="Times New Roman" w:hAnsi="Times New Roman" w:cs="Times New Roman"/>
        </w:rPr>
      </w:pPr>
      <w:r>
        <w:rPr>
          <w:rFonts w:ascii="Times New Roman" w:hAnsi="Times New Roman" w:cs="Times New Roman"/>
        </w:rPr>
        <w:t>L</w:t>
      </w:r>
      <w:r w:rsidR="00853E76" w:rsidRPr="00007290">
        <w:rPr>
          <w:rFonts w:ascii="Times New Roman" w:hAnsi="Times New Roman" w:cs="Times New Roman"/>
        </w:rPr>
        <w:t xml:space="preserve">as diferencias más </w:t>
      </w:r>
      <w:r>
        <w:rPr>
          <w:rFonts w:ascii="Times New Roman" w:hAnsi="Times New Roman" w:cs="Times New Roman"/>
        </w:rPr>
        <w:t>notorias</w:t>
      </w:r>
      <w:r w:rsidR="00853E76" w:rsidRPr="00007290">
        <w:rPr>
          <w:rFonts w:ascii="Times New Roman" w:hAnsi="Times New Roman" w:cs="Times New Roman"/>
        </w:rPr>
        <w:t xml:space="preserve"> en </w:t>
      </w:r>
      <w:r>
        <w:rPr>
          <w:rFonts w:ascii="Times New Roman" w:hAnsi="Times New Roman" w:cs="Times New Roman"/>
        </w:rPr>
        <w:t>el discurso sobre la comunidad política de los PAE tradicionales</w:t>
      </w:r>
      <w:r w:rsidR="00197C02">
        <w:rPr>
          <w:rFonts w:ascii="Times New Roman" w:hAnsi="Times New Roman" w:cs="Times New Roman"/>
        </w:rPr>
        <w:t xml:space="preserve"> se manifiestan a partir de </w:t>
      </w:r>
      <w:r w:rsidR="00853E76" w:rsidRPr="00007290">
        <w:rPr>
          <w:rFonts w:ascii="Times New Roman" w:hAnsi="Times New Roman" w:cs="Times New Roman"/>
        </w:rPr>
        <w:t xml:space="preserve">2004, aumentando el discurso de la derecha al mismo tiempo que continua disminuyendo el de la </w:t>
      </w:r>
      <w:r w:rsidR="00853E76" w:rsidRPr="00197C02">
        <w:rPr>
          <w:rFonts w:ascii="Times New Roman" w:hAnsi="Times New Roman" w:cs="Times New Roman"/>
        </w:rPr>
        <w:t>izquierda</w:t>
      </w:r>
      <w:r w:rsidR="00197C02" w:rsidRPr="00197C02">
        <w:rPr>
          <w:rFonts w:ascii="Times New Roman" w:hAnsi="Times New Roman" w:cs="Times New Roman"/>
        </w:rPr>
        <w:t xml:space="preserve">. </w:t>
      </w:r>
      <w:r w:rsidR="00CD641B">
        <w:rPr>
          <w:rFonts w:ascii="Times New Roman" w:hAnsi="Times New Roman" w:cs="Times New Roman"/>
        </w:rPr>
        <w:t xml:space="preserve">Un </w:t>
      </w:r>
      <w:r w:rsidR="00D76309" w:rsidRPr="009C3DDB">
        <w:rPr>
          <w:rFonts w:ascii="Times New Roman" w:hAnsi="Times New Roman" w:cs="Times New Roman"/>
        </w:rPr>
        <w:t xml:space="preserve">factor que ha alimentado la proliferación </w:t>
      </w:r>
      <w:r w:rsidR="00D76309">
        <w:rPr>
          <w:rFonts w:ascii="Times New Roman" w:hAnsi="Times New Roman" w:cs="Times New Roman"/>
        </w:rPr>
        <w:t xml:space="preserve">en el partido conservador </w:t>
      </w:r>
      <w:r w:rsidR="00D76309" w:rsidRPr="009C3DDB">
        <w:rPr>
          <w:rFonts w:ascii="Times New Roman" w:hAnsi="Times New Roman" w:cs="Times New Roman"/>
        </w:rPr>
        <w:t xml:space="preserve">de un nacionalismo más explícito y también más reactivo desde finales </w:t>
      </w:r>
      <w:r w:rsidR="00850960">
        <w:rPr>
          <w:rFonts w:ascii="Times New Roman" w:hAnsi="Times New Roman" w:cs="Times New Roman"/>
        </w:rPr>
        <w:t xml:space="preserve">de 2004, ha sido la </w:t>
      </w:r>
      <w:r w:rsidR="00D76309" w:rsidRPr="009C3DDB">
        <w:rPr>
          <w:rFonts w:ascii="Times New Roman" w:hAnsi="Times New Roman" w:cs="Times New Roman"/>
        </w:rPr>
        <w:t>apropiación por parte de la derecha conservadora del derecho a hablar en nombre de la memoria de las víctimas de</w:t>
      </w:r>
      <w:r>
        <w:rPr>
          <w:rFonts w:ascii="Times New Roman" w:hAnsi="Times New Roman" w:cs="Times New Roman"/>
        </w:rPr>
        <w:t xml:space="preserve"> ETA y del terrorismo en general (Núñez Seixas 2007). </w:t>
      </w:r>
      <w:r w:rsidR="00D76309">
        <w:rPr>
          <w:rFonts w:ascii="Times New Roman" w:hAnsi="Times New Roman" w:cs="Times New Roman"/>
        </w:rPr>
        <w:t>Dicha</w:t>
      </w:r>
      <w:r w:rsidR="00D76309" w:rsidRPr="009C3DDB">
        <w:rPr>
          <w:rFonts w:ascii="Times New Roman" w:hAnsi="Times New Roman" w:cs="Times New Roman"/>
        </w:rPr>
        <w:t xml:space="preserve"> posición se ha exacerbado aún más </w:t>
      </w:r>
      <w:r w:rsidR="00D76309">
        <w:rPr>
          <w:rFonts w:ascii="Times New Roman" w:hAnsi="Times New Roman" w:cs="Times New Roman"/>
        </w:rPr>
        <w:t xml:space="preserve">a partir de </w:t>
      </w:r>
      <w:r w:rsidR="00D76309" w:rsidRPr="009C3DDB">
        <w:rPr>
          <w:rFonts w:ascii="Times New Roman" w:hAnsi="Times New Roman" w:cs="Times New Roman"/>
        </w:rPr>
        <w:t xml:space="preserve"> 2005 con el proceso abierto de reforma de los Estatutos de Autonomía, y particularmente, con la campaña por el Estatuto Ca</w:t>
      </w:r>
      <w:r w:rsidR="00850960">
        <w:rPr>
          <w:rFonts w:ascii="Times New Roman" w:hAnsi="Times New Roman" w:cs="Times New Roman"/>
        </w:rPr>
        <w:t xml:space="preserve">talán en la primavera del 2006 </w:t>
      </w:r>
      <w:r w:rsidR="00CD641B">
        <w:rPr>
          <w:rFonts w:ascii="Times New Roman" w:hAnsi="Times New Roman" w:cs="Times New Roman"/>
        </w:rPr>
        <w:t>(Ferri, Humlebaek y Ruiz 2016</w:t>
      </w:r>
      <w:r w:rsidR="00850960">
        <w:rPr>
          <w:rFonts w:ascii="Times New Roman" w:hAnsi="Times New Roman" w:cs="Times New Roman"/>
        </w:rPr>
        <w:t>)</w:t>
      </w:r>
      <w:r w:rsidR="00D76309" w:rsidRPr="009C3DDB">
        <w:rPr>
          <w:rFonts w:ascii="Times New Roman" w:hAnsi="Times New Roman" w:cs="Times New Roman"/>
        </w:rPr>
        <w:t xml:space="preserve">. </w:t>
      </w:r>
    </w:p>
    <w:p w14:paraId="64B01B5F" w14:textId="22ECE06B" w:rsidR="00D76309" w:rsidRDefault="00850960" w:rsidP="00850960">
      <w:pPr>
        <w:ind w:firstLine="567"/>
        <w:jc w:val="both"/>
        <w:rPr>
          <w:rFonts w:ascii="Times New Roman" w:hAnsi="Times New Roman" w:cs="Times New Roman"/>
        </w:rPr>
      </w:pPr>
      <w:r>
        <w:rPr>
          <w:rFonts w:ascii="Times New Roman" w:hAnsi="Times New Roman" w:cs="Times New Roman"/>
        </w:rPr>
        <w:t>De hecho, l</w:t>
      </w:r>
      <w:r w:rsidR="0041398D">
        <w:rPr>
          <w:rFonts w:ascii="Times New Roman" w:hAnsi="Times New Roman" w:cs="Times New Roman"/>
        </w:rPr>
        <w:t>as elecciones</w:t>
      </w:r>
      <w:r w:rsidR="00E92E41">
        <w:rPr>
          <w:rFonts w:ascii="Times New Roman" w:hAnsi="Times New Roman" w:cs="Times New Roman"/>
        </w:rPr>
        <w:t xml:space="preserve"> </w:t>
      </w:r>
      <w:r w:rsidR="0041398D">
        <w:rPr>
          <w:rFonts w:ascii="Times New Roman" w:hAnsi="Times New Roman" w:cs="Times New Roman"/>
        </w:rPr>
        <w:t xml:space="preserve">de </w:t>
      </w:r>
      <w:r w:rsidR="00E92E41">
        <w:rPr>
          <w:rFonts w:ascii="Times New Roman" w:hAnsi="Times New Roman" w:cs="Times New Roman"/>
        </w:rPr>
        <w:t xml:space="preserve">2015 </w:t>
      </w:r>
      <w:r>
        <w:rPr>
          <w:rFonts w:ascii="Times New Roman" w:hAnsi="Times New Roman" w:cs="Times New Roman"/>
        </w:rPr>
        <w:t>se caracterizan</w:t>
      </w:r>
      <w:r w:rsidR="00C67A45">
        <w:rPr>
          <w:rFonts w:ascii="Times New Roman" w:hAnsi="Times New Roman" w:cs="Times New Roman"/>
        </w:rPr>
        <w:t xml:space="preserve"> </w:t>
      </w:r>
      <w:r>
        <w:rPr>
          <w:rFonts w:ascii="Times New Roman" w:hAnsi="Times New Roman" w:cs="Times New Roman"/>
        </w:rPr>
        <w:t xml:space="preserve">por </w:t>
      </w:r>
      <w:r w:rsidR="00C67A45">
        <w:rPr>
          <w:rFonts w:ascii="Times New Roman" w:hAnsi="Times New Roman" w:cs="Times New Roman"/>
        </w:rPr>
        <w:t xml:space="preserve">una reactivación del discurso nacionalista </w:t>
      </w:r>
      <w:r>
        <w:rPr>
          <w:rFonts w:ascii="Times New Roman" w:hAnsi="Times New Roman" w:cs="Times New Roman"/>
        </w:rPr>
        <w:t>tanto en el PP como en el PSOE. L</w:t>
      </w:r>
      <w:r w:rsidR="0041398D">
        <w:rPr>
          <w:rFonts w:ascii="Times New Roman" w:hAnsi="Times New Roman" w:cs="Times New Roman"/>
        </w:rPr>
        <w:t xml:space="preserve">a cuestión catalana y su intento de referéndum de independencia </w:t>
      </w:r>
      <w:r w:rsidR="0041398D" w:rsidRPr="00634EFE">
        <w:rPr>
          <w:rFonts w:ascii="Times New Roman" w:hAnsi="Times New Roman" w:cs="Times New Roman"/>
        </w:rPr>
        <w:t>han</w:t>
      </w:r>
      <w:r w:rsidR="00634EFE" w:rsidRPr="00634EFE">
        <w:rPr>
          <w:rFonts w:ascii="Times New Roman" w:hAnsi="Times New Roman" w:cs="Times New Roman"/>
        </w:rPr>
        <w:t xml:space="preserve"> vuelto a situar el debate nacionalista</w:t>
      </w:r>
      <w:r w:rsidR="0041398D">
        <w:rPr>
          <w:rFonts w:ascii="Times New Roman" w:hAnsi="Times New Roman" w:cs="Times New Roman"/>
        </w:rPr>
        <w:t xml:space="preserve"> en la escena política</w:t>
      </w:r>
      <w:r w:rsidR="00634EFE" w:rsidRPr="00634EFE">
        <w:rPr>
          <w:rFonts w:ascii="Times New Roman" w:hAnsi="Times New Roman" w:cs="Times New Roman"/>
        </w:rPr>
        <w:t>, y en consecuencia, el dis</w:t>
      </w:r>
      <w:r w:rsidR="0041398D">
        <w:rPr>
          <w:rFonts w:ascii="Times New Roman" w:hAnsi="Times New Roman" w:cs="Times New Roman"/>
        </w:rPr>
        <w:t xml:space="preserve">curso sobre la comunidad política. </w:t>
      </w:r>
      <w:r w:rsidR="005B733B" w:rsidRPr="003B769B">
        <w:rPr>
          <w:rFonts w:ascii="Times New Roman" w:hAnsi="Times New Roman" w:cs="Times New Roman"/>
        </w:rPr>
        <w:t>A este contexto hay que sumar la irrupción de nuevas formaciones políticas como Podemos y Ciudadanos, qu</w:t>
      </w:r>
      <w:r w:rsidR="00E510A4">
        <w:rPr>
          <w:rFonts w:ascii="Times New Roman" w:hAnsi="Times New Roman" w:cs="Times New Roman"/>
        </w:rPr>
        <w:t>e han contribuido en parte</w:t>
      </w:r>
      <w:r w:rsidR="005B733B" w:rsidRPr="003B769B">
        <w:rPr>
          <w:rFonts w:ascii="Times New Roman" w:hAnsi="Times New Roman" w:cs="Times New Roman"/>
        </w:rPr>
        <w:t xml:space="preserve"> a </w:t>
      </w:r>
      <w:r w:rsidR="0041398D">
        <w:rPr>
          <w:rFonts w:ascii="Times New Roman" w:hAnsi="Times New Roman" w:cs="Times New Roman"/>
        </w:rPr>
        <w:t xml:space="preserve">dicha reactivación. En el caso de </w:t>
      </w:r>
      <w:r w:rsidR="00E510A4">
        <w:rPr>
          <w:rFonts w:ascii="Times New Roman" w:hAnsi="Times New Roman" w:cs="Times New Roman"/>
        </w:rPr>
        <w:t xml:space="preserve">Podemos por la utilización en su discurso de un lenguaje que pudiera parecer más afectivo hacia la comunidad política y </w:t>
      </w:r>
      <w:r w:rsidR="0041398D">
        <w:rPr>
          <w:rFonts w:ascii="Times New Roman" w:hAnsi="Times New Roman" w:cs="Times New Roman"/>
        </w:rPr>
        <w:t xml:space="preserve">en el de </w:t>
      </w:r>
      <w:r w:rsidR="00E510A4">
        <w:rPr>
          <w:rFonts w:ascii="Times New Roman" w:hAnsi="Times New Roman" w:cs="Times New Roman"/>
        </w:rPr>
        <w:t xml:space="preserve">Ciudadanos por ser un partido </w:t>
      </w:r>
      <w:r w:rsidR="0041398D">
        <w:rPr>
          <w:rFonts w:ascii="Times New Roman" w:hAnsi="Times New Roman" w:cs="Times New Roman"/>
        </w:rPr>
        <w:t xml:space="preserve">que nace como adversario al nacionalismo catalán. </w:t>
      </w:r>
      <w:r w:rsidR="003B769B" w:rsidRPr="003B769B">
        <w:rPr>
          <w:rFonts w:ascii="Times New Roman" w:hAnsi="Times New Roman" w:cs="Times New Roman"/>
        </w:rPr>
        <w:t>Sin embargo,</w:t>
      </w:r>
      <w:r w:rsidR="00AE553A" w:rsidRPr="003B769B">
        <w:rPr>
          <w:rFonts w:ascii="Times New Roman" w:hAnsi="Times New Roman" w:cs="Times New Roman"/>
        </w:rPr>
        <w:t xml:space="preserve"> Podemos como</w:t>
      </w:r>
      <w:r w:rsidR="00AE553A" w:rsidRPr="003B769B">
        <w:rPr>
          <w:rFonts w:ascii="Times New Roman" w:hAnsi="Times New Roman" w:cs="Times New Roman"/>
          <w:bCs/>
        </w:rPr>
        <w:t xml:space="preserve"> partido de izquierdas</w:t>
      </w:r>
      <w:r w:rsidR="00AE553A" w:rsidRPr="003B769B">
        <w:rPr>
          <w:rFonts w:ascii="Times New Roman" w:hAnsi="Times New Roman" w:cs="Times New Roman"/>
        </w:rPr>
        <w:t xml:space="preserve">,  y </w:t>
      </w:r>
      <w:r w:rsidR="00AE553A" w:rsidRPr="003B769B">
        <w:rPr>
          <w:rFonts w:ascii="Times New Roman" w:hAnsi="Times New Roman" w:cs="Times New Roman"/>
          <w:bCs/>
        </w:rPr>
        <w:t>Ciudadanos, más cerca</w:t>
      </w:r>
      <w:r w:rsidR="00D76309">
        <w:rPr>
          <w:rFonts w:ascii="Times New Roman" w:hAnsi="Times New Roman" w:cs="Times New Roman"/>
          <w:bCs/>
        </w:rPr>
        <w:t xml:space="preserve">no a la derecha política, </w:t>
      </w:r>
      <w:r w:rsidR="003B769B" w:rsidRPr="003B769B">
        <w:rPr>
          <w:rFonts w:ascii="Times New Roman" w:hAnsi="Times New Roman" w:cs="Times New Roman"/>
          <w:bCs/>
        </w:rPr>
        <w:t>no parecen</w:t>
      </w:r>
      <w:r w:rsidR="00AE553A" w:rsidRPr="003B769B">
        <w:rPr>
          <w:rFonts w:ascii="Times New Roman" w:hAnsi="Times New Roman" w:cs="Times New Roman"/>
        </w:rPr>
        <w:t xml:space="preserve"> </w:t>
      </w:r>
      <w:r w:rsidR="003B769B" w:rsidRPr="003B769B">
        <w:rPr>
          <w:rFonts w:ascii="Times New Roman" w:hAnsi="Times New Roman" w:cs="Times New Roman"/>
        </w:rPr>
        <w:t xml:space="preserve">innovar </w:t>
      </w:r>
      <w:r w:rsidR="00AE553A" w:rsidRPr="003B769B">
        <w:rPr>
          <w:rFonts w:ascii="Times New Roman" w:hAnsi="Times New Roman" w:cs="Times New Roman"/>
        </w:rPr>
        <w:t xml:space="preserve"> respecto a lo conocido</w:t>
      </w:r>
      <w:r w:rsidR="003B769B" w:rsidRPr="003B769B">
        <w:rPr>
          <w:rFonts w:ascii="Times New Roman" w:hAnsi="Times New Roman" w:cs="Times New Roman"/>
        </w:rPr>
        <w:t>,</w:t>
      </w:r>
      <w:r w:rsidR="00AE553A" w:rsidRPr="003B769B">
        <w:rPr>
          <w:rFonts w:ascii="Times New Roman" w:hAnsi="Times New Roman" w:cs="Times New Roman"/>
        </w:rPr>
        <w:t xml:space="preserve"> </w:t>
      </w:r>
      <w:r w:rsidR="003B769B" w:rsidRPr="003B769B">
        <w:rPr>
          <w:rFonts w:ascii="Times New Roman" w:hAnsi="Times New Roman" w:cs="Times New Roman"/>
        </w:rPr>
        <w:t xml:space="preserve">y la cantidad de discurso que dedican en sus programas electorales es comparativamente menor </w:t>
      </w:r>
      <w:r w:rsidR="00D76309">
        <w:rPr>
          <w:rFonts w:ascii="Times New Roman" w:hAnsi="Times New Roman" w:cs="Times New Roman"/>
        </w:rPr>
        <w:t>que</w:t>
      </w:r>
      <w:r w:rsidR="003B769B" w:rsidRPr="003B769B">
        <w:rPr>
          <w:rFonts w:ascii="Times New Roman" w:hAnsi="Times New Roman" w:cs="Times New Roman"/>
        </w:rPr>
        <w:t xml:space="preserve"> los partidos </w:t>
      </w:r>
      <w:r w:rsidR="00D76309">
        <w:rPr>
          <w:rFonts w:ascii="Times New Roman" w:hAnsi="Times New Roman" w:cs="Times New Roman"/>
        </w:rPr>
        <w:t xml:space="preserve">tradicionales </w:t>
      </w:r>
      <w:r w:rsidR="00D76309" w:rsidRPr="003B769B">
        <w:rPr>
          <w:rFonts w:ascii="Times New Roman" w:hAnsi="Times New Roman" w:cs="Times New Roman"/>
        </w:rPr>
        <w:t>que se mue</w:t>
      </w:r>
      <w:r w:rsidR="00D76309">
        <w:rPr>
          <w:rFonts w:ascii="Times New Roman" w:hAnsi="Times New Roman" w:cs="Times New Roman"/>
        </w:rPr>
        <w:t>ven en su mismo eje ideológico y a</w:t>
      </w:r>
      <w:r w:rsidR="003B769B" w:rsidRPr="003B769B">
        <w:rPr>
          <w:rFonts w:ascii="Times New Roman" w:hAnsi="Times New Roman" w:cs="Times New Roman"/>
        </w:rPr>
        <w:t xml:space="preserve"> los que pretenden re</w:t>
      </w:r>
      <w:r w:rsidR="00D76309">
        <w:rPr>
          <w:rFonts w:ascii="Times New Roman" w:hAnsi="Times New Roman" w:cs="Times New Roman"/>
        </w:rPr>
        <w:t xml:space="preserve">emplazar. </w:t>
      </w:r>
    </w:p>
    <w:p w14:paraId="2585DFAC" w14:textId="3409EEA7" w:rsidR="003B769B" w:rsidRPr="003B769B" w:rsidRDefault="003B769B" w:rsidP="00D76309">
      <w:pPr>
        <w:ind w:firstLine="708"/>
        <w:jc w:val="both"/>
        <w:rPr>
          <w:rFonts w:ascii="Times New Roman" w:hAnsi="Times New Roman" w:cs="Times New Roman"/>
        </w:rPr>
      </w:pPr>
      <w:r w:rsidRPr="003B769B">
        <w:rPr>
          <w:rFonts w:ascii="Times New Roman" w:hAnsi="Times New Roman" w:cs="Times New Roman"/>
        </w:rPr>
        <w:t>Si observamos el gráfico 1</w:t>
      </w:r>
      <w:r w:rsidR="00D70657">
        <w:rPr>
          <w:rFonts w:ascii="Times New Roman" w:hAnsi="Times New Roman" w:cs="Times New Roman"/>
        </w:rPr>
        <w:t xml:space="preserve"> la cantidad media de discurso que ambas formaciones han dedicado a </w:t>
      </w:r>
      <w:r w:rsidR="00D76309">
        <w:rPr>
          <w:rFonts w:ascii="Times New Roman" w:hAnsi="Times New Roman" w:cs="Times New Roman"/>
        </w:rPr>
        <w:t>la comunidad política</w:t>
      </w:r>
      <w:r w:rsidR="00D70657">
        <w:rPr>
          <w:rFonts w:ascii="Times New Roman" w:hAnsi="Times New Roman" w:cs="Times New Roman"/>
        </w:rPr>
        <w:t xml:space="preserve"> en los programas electorales del año 2015 está muy por debajo de las que han dedicado PP y PSOE, por lo que no r</w:t>
      </w:r>
      <w:r w:rsidR="00E510A4">
        <w:rPr>
          <w:rFonts w:ascii="Times New Roman" w:hAnsi="Times New Roman" w:cs="Times New Roman"/>
        </w:rPr>
        <w:t>esultaría plausible la H</w:t>
      </w:r>
      <w:r w:rsidR="00D70657">
        <w:rPr>
          <w:rFonts w:ascii="Times New Roman" w:hAnsi="Times New Roman" w:cs="Times New Roman"/>
        </w:rPr>
        <w:t xml:space="preserve">1 </w:t>
      </w:r>
      <w:r w:rsidR="00162ADA">
        <w:rPr>
          <w:rFonts w:ascii="Times New Roman" w:hAnsi="Times New Roman" w:cs="Times New Roman"/>
        </w:rPr>
        <w:t xml:space="preserve">que planteábamos. El </w:t>
      </w:r>
      <w:r w:rsidR="000F0B4C">
        <w:rPr>
          <w:rFonts w:ascii="Times New Roman" w:hAnsi="Times New Roman" w:cs="Times New Roman"/>
        </w:rPr>
        <w:t>cle</w:t>
      </w:r>
      <w:r w:rsidR="00D76309">
        <w:rPr>
          <w:rFonts w:ascii="Times New Roman" w:hAnsi="Times New Roman" w:cs="Times New Roman"/>
        </w:rPr>
        <w:t>ava</w:t>
      </w:r>
      <w:r w:rsidR="000F0B4C">
        <w:rPr>
          <w:rFonts w:ascii="Times New Roman" w:hAnsi="Times New Roman" w:cs="Times New Roman"/>
        </w:rPr>
        <w:t xml:space="preserve">ge </w:t>
      </w:r>
      <w:r w:rsidR="00D76309">
        <w:rPr>
          <w:rFonts w:ascii="Times New Roman" w:hAnsi="Times New Roman" w:cs="Times New Roman"/>
        </w:rPr>
        <w:t>ideológico</w:t>
      </w:r>
      <w:r w:rsidR="000F0B4C">
        <w:rPr>
          <w:rFonts w:ascii="Times New Roman" w:hAnsi="Times New Roman" w:cs="Times New Roman"/>
        </w:rPr>
        <w:t xml:space="preserve"> no funciona como catalizador para</w:t>
      </w:r>
      <w:r w:rsidR="00BA1D92">
        <w:rPr>
          <w:rFonts w:ascii="Times New Roman" w:hAnsi="Times New Roman" w:cs="Times New Roman"/>
        </w:rPr>
        <w:t xml:space="preserve"> poder </w:t>
      </w:r>
      <w:r w:rsidR="000F0B4C">
        <w:rPr>
          <w:rFonts w:ascii="Times New Roman" w:hAnsi="Times New Roman" w:cs="Times New Roman"/>
        </w:rPr>
        <w:t xml:space="preserve"> inferir que los PAE de </w:t>
      </w:r>
      <w:r w:rsidR="000F0B4C">
        <w:rPr>
          <w:rFonts w:ascii="Times New Roman" w:hAnsi="Times New Roman" w:cs="Times New Roman"/>
        </w:rPr>
        <w:lastRenderedPageBreak/>
        <w:t xml:space="preserve">derechas tienen más discurso </w:t>
      </w:r>
      <w:r w:rsidR="00D76309">
        <w:rPr>
          <w:rFonts w:ascii="Times New Roman" w:hAnsi="Times New Roman" w:cs="Times New Roman"/>
        </w:rPr>
        <w:t xml:space="preserve">nacionalista </w:t>
      </w:r>
      <w:r w:rsidR="000F0B4C">
        <w:rPr>
          <w:rFonts w:ascii="Times New Roman" w:hAnsi="Times New Roman" w:cs="Times New Roman"/>
        </w:rPr>
        <w:t xml:space="preserve">que los PAE de izquierdas. </w:t>
      </w:r>
      <w:r w:rsidR="00212137">
        <w:rPr>
          <w:rFonts w:ascii="Times New Roman" w:hAnsi="Times New Roman" w:cs="Times New Roman"/>
        </w:rPr>
        <w:t>En este caso</w:t>
      </w:r>
      <w:r w:rsidR="00075FCC">
        <w:rPr>
          <w:rFonts w:ascii="Times New Roman" w:hAnsi="Times New Roman" w:cs="Times New Roman"/>
        </w:rPr>
        <w:t>,</w:t>
      </w:r>
      <w:r w:rsidR="00212137">
        <w:rPr>
          <w:rFonts w:ascii="Times New Roman" w:hAnsi="Times New Roman" w:cs="Times New Roman"/>
        </w:rPr>
        <w:t xml:space="preserve"> los nuevos partidos no muestran demasiado interés o por lo menos no al mismo nivel que los tradicionales </w:t>
      </w:r>
      <w:r w:rsidR="00F60C4A">
        <w:rPr>
          <w:rFonts w:ascii="Times New Roman" w:hAnsi="Times New Roman" w:cs="Times New Roman"/>
        </w:rPr>
        <w:t>por dedicar parte de su discurso programático a la comunidad política nacional</w:t>
      </w:r>
      <w:r w:rsidR="00E510A4">
        <w:rPr>
          <w:rFonts w:ascii="Times New Roman" w:hAnsi="Times New Roman" w:cs="Times New Roman"/>
        </w:rPr>
        <w:t>. Por tanto</w:t>
      </w:r>
      <w:r w:rsidR="00A27A04">
        <w:rPr>
          <w:rFonts w:ascii="Times New Roman" w:hAnsi="Times New Roman" w:cs="Times New Roman"/>
        </w:rPr>
        <w:t>,</w:t>
      </w:r>
      <w:r w:rsidR="00E510A4">
        <w:rPr>
          <w:rFonts w:ascii="Times New Roman" w:hAnsi="Times New Roman" w:cs="Times New Roman"/>
        </w:rPr>
        <w:t xml:space="preserve"> podemos </w:t>
      </w:r>
      <w:r w:rsidR="00162ADA">
        <w:rPr>
          <w:rFonts w:ascii="Times New Roman" w:hAnsi="Times New Roman" w:cs="Times New Roman"/>
        </w:rPr>
        <w:t>concluir que los nuevos partidos no suponen una ruptura en las tendencias ideológicas observadas, siendo l</w:t>
      </w:r>
      <w:r w:rsidR="00E510A4">
        <w:rPr>
          <w:rFonts w:ascii="Times New Roman" w:hAnsi="Times New Roman" w:cs="Times New Roman"/>
        </w:rPr>
        <w:t xml:space="preserve">a </w:t>
      </w:r>
      <w:r w:rsidR="00162ADA">
        <w:rPr>
          <w:rFonts w:ascii="Times New Roman" w:hAnsi="Times New Roman" w:cs="Times New Roman"/>
        </w:rPr>
        <w:t xml:space="preserve">dicotomía nuevo-viejo la que </w:t>
      </w:r>
      <w:r w:rsidR="00AF26DE">
        <w:rPr>
          <w:rFonts w:ascii="Times New Roman" w:hAnsi="Times New Roman" w:cs="Times New Roman"/>
        </w:rPr>
        <w:t>actúa como elemento distintivo frente al eje izquierda-derecha</w:t>
      </w:r>
      <w:r w:rsidR="00162ADA">
        <w:rPr>
          <w:rFonts w:ascii="Times New Roman" w:hAnsi="Times New Roman" w:cs="Times New Roman"/>
        </w:rPr>
        <w:t>.</w:t>
      </w:r>
      <w:r w:rsidR="00AF26DE">
        <w:rPr>
          <w:rFonts w:ascii="Times New Roman" w:hAnsi="Times New Roman" w:cs="Times New Roman"/>
        </w:rPr>
        <w:t xml:space="preserve"> </w:t>
      </w:r>
    </w:p>
    <w:p w14:paraId="25181FFC" w14:textId="5334D273" w:rsidR="00321534" w:rsidRDefault="00330340" w:rsidP="00645B9C">
      <w:pPr>
        <w:ind w:firstLine="567"/>
        <w:jc w:val="both"/>
        <w:rPr>
          <w:rFonts w:ascii="Times New Roman" w:hAnsi="Times New Roman" w:cs="Times New Roman"/>
        </w:rPr>
      </w:pPr>
      <w:r>
        <w:rPr>
          <w:rFonts w:ascii="Times New Roman" w:hAnsi="Times New Roman" w:cs="Times New Roman"/>
        </w:rPr>
        <w:t>Para</w:t>
      </w:r>
      <w:r w:rsidR="00212137" w:rsidRPr="00212137">
        <w:rPr>
          <w:rFonts w:ascii="Times New Roman" w:hAnsi="Times New Roman" w:cs="Times New Roman"/>
        </w:rPr>
        <w:t xml:space="preserve"> </w:t>
      </w:r>
      <w:r w:rsidR="00F60C4A">
        <w:rPr>
          <w:rFonts w:ascii="Times New Roman" w:hAnsi="Times New Roman" w:cs="Times New Roman"/>
        </w:rPr>
        <w:t xml:space="preserve">complementar este análisis </w:t>
      </w:r>
      <w:r w:rsidR="00212137" w:rsidRPr="00212137">
        <w:rPr>
          <w:rFonts w:ascii="Times New Roman" w:hAnsi="Times New Roman" w:cs="Times New Roman"/>
        </w:rPr>
        <w:t>hemos recurrido a una herramienta</w:t>
      </w:r>
      <w:r w:rsidR="00321534">
        <w:rPr>
          <w:rFonts w:ascii="Times New Roman" w:hAnsi="Times New Roman" w:cs="Times New Roman"/>
        </w:rPr>
        <w:t xml:space="preserve"> denominada árbol de palabras que </w:t>
      </w:r>
      <w:r w:rsidR="00212137" w:rsidRPr="00212137">
        <w:rPr>
          <w:rFonts w:ascii="Times New Roman" w:hAnsi="Times New Roman" w:cs="Times New Roman"/>
        </w:rPr>
        <w:t xml:space="preserve">permite visualizar en un golpe de vista los términos más utilizados </w:t>
      </w:r>
      <w:r w:rsidR="00773AC7">
        <w:rPr>
          <w:rFonts w:ascii="Times New Roman" w:hAnsi="Times New Roman" w:cs="Times New Roman"/>
        </w:rPr>
        <w:t xml:space="preserve">por los partidos en sus programas electorales y con </w:t>
      </w:r>
      <w:r w:rsidR="00212137" w:rsidRPr="00212137">
        <w:rPr>
          <w:rFonts w:ascii="Times New Roman" w:hAnsi="Times New Roman" w:cs="Times New Roman"/>
        </w:rPr>
        <w:t>qué otros</w:t>
      </w:r>
      <w:r w:rsidR="00773AC7">
        <w:rPr>
          <w:rFonts w:ascii="Times New Roman" w:hAnsi="Times New Roman" w:cs="Times New Roman"/>
        </w:rPr>
        <w:t xml:space="preserve"> se relacionan</w:t>
      </w:r>
      <w:r w:rsidR="00321534">
        <w:rPr>
          <w:rFonts w:ascii="Times New Roman" w:hAnsi="Times New Roman" w:cs="Times New Roman"/>
        </w:rPr>
        <w:t xml:space="preserve"> (imagen 1)</w:t>
      </w:r>
      <w:r w:rsidR="00212137" w:rsidRPr="00212137">
        <w:rPr>
          <w:rFonts w:ascii="Times New Roman" w:hAnsi="Times New Roman" w:cs="Times New Roman"/>
        </w:rPr>
        <w:t xml:space="preserve">. </w:t>
      </w:r>
    </w:p>
    <w:p w14:paraId="19BFE878" w14:textId="77CF6C8C" w:rsidR="00321534" w:rsidRDefault="00321534" w:rsidP="00321534">
      <w:pPr>
        <w:ind w:firstLine="708"/>
        <w:jc w:val="both"/>
        <w:rPr>
          <w:rFonts w:ascii="Times New Roman" w:hAnsi="Times New Roman" w:cs="Times New Roman"/>
        </w:rPr>
      </w:pPr>
      <w:r>
        <w:rPr>
          <w:rFonts w:ascii="Times New Roman" w:hAnsi="Times New Roman" w:cs="Times New Roman"/>
          <w:noProof/>
          <w:lang w:eastAsia="es-ES"/>
        </w:rPr>
        <w:lastRenderedPageBreak/>
        <mc:AlternateContent>
          <mc:Choice Requires="wps">
            <w:drawing>
              <wp:anchor distT="0" distB="0" distL="114300" distR="114300" simplePos="0" relativeHeight="251660288" behindDoc="0" locked="0" layoutInCell="1" allowOverlap="1" wp14:anchorId="694E3E0E" wp14:editId="602408FF">
                <wp:simplePos x="0" y="0"/>
                <wp:positionH relativeFrom="margin">
                  <wp:align>center</wp:align>
                </wp:positionH>
                <wp:positionV relativeFrom="paragraph">
                  <wp:posOffset>-422360</wp:posOffset>
                </wp:positionV>
                <wp:extent cx="5179325" cy="416257"/>
                <wp:effectExtent l="0" t="0" r="2540" b="3175"/>
                <wp:wrapNone/>
                <wp:docPr id="9" name="Cuadro de texto 9"/>
                <wp:cNvGraphicFramePr/>
                <a:graphic xmlns:a="http://schemas.openxmlformats.org/drawingml/2006/main">
                  <a:graphicData uri="http://schemas.microsoft.com/office/word/2010/wordprocessingShape">
                    <wps:wsp>
                      <wps:cNvSpPr txBox="1"/>
                      <wps:spPr>
                        <a:xfrm>
                          <a:off x="0" y="0"/>
                          <a:ext cx="5179325" cy="41625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BD1CE" w14:textId="77777777" w:rsidR="00EE437D" w:rsidRDefault="00EE437D" w:rsidP="00321534">
                            <w:pPr>
                              <w:jc w:val="both"/>
                              <w:rPr>
                                <w:rFonts w:ascii="Times New Roman" w:hAnsi="Times New Roman" w:cs="Times New Roman"/>
                              </w:rPr>
                            </w:pPr>
                            <w:r w:rsidRPr="00321534">
                              <w:rPr>
                                <w:rFonts w:ascii="Times New Roman" w:hAnsi="Times New Roman" w:cs="Times New Roman"/>
                                <w:b/>
                              </w:rPr>
                              <w:t>Imagen 1.</w:t>
                            </w:r>
                            <w:r>
                              <w:rPr>
                                <w:rFonts w:ascii="Times New Roman" w:hAnsi="Times New Roman" w:cs="Times New Roman"/>
                              </w:rPr>
                              <w:t xml:space="preserve"> Árbol de palabras de los términos más usados por los partidos en los programas electorales. Elecciones 2015.</w:t>
                            </w:r>
                          </w:p>
                          <w:p w14:paraId="3C96722D" w14:textId="0CAF2003" w:rsidR="00EE437D" w:rsidRPr="00321534" w:rsidRDefault="00EE437D" w:rsidP="00321534">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4E3E0E" id="_x0000_t202" coordsize="21600,21600" o:spt="202" path="m,l,21600r21600,l21600,xe">
                <v:stroke joinstyle="miter"/>
                <v:path gradientshapeok="t" o:connecttype="rect"/>
              </v:shapetype>
              <v:shape id="Cuadro de texto 9" o:spid="_x0000_s1026" type="#_x0000_t202" style="position:absolute;left:0;text-align:left;margin-left:0;margin-top:-33.25pt;width:407.8pt;height:32.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" fillcolor="white [3201]" stroked="f" strokeweight=".5pt">
                <v:textbox>
                  <w:txbxContent>
                    <w:p w14:paraId="356BD1CE" w14:textId="77777777" w:rsidR="00EE437D" w:rsidRDefault="00EE437D" w:rsidP="00321534">
                      <w:pPr>
                        <w:jc w:val="both"/>
                        <w:rPr>
                          <w:rFonts w:ascii="Times New Roman" w:hAnsi="Times New Roman" w:cs="Times New Roman"/>
                        </w:rPr>
                      </w:pPr>
                      <w:r w:rsidRPr="00321534">
                        <w:rPr>
                          <w:rFonts w:ascii="Times New Roman" w:hAnsi="Times New Roman" w:cs="Times New Roman"/>
                          <w:b/>
                        </w:rPr>
                        <w:t>Imagen 1.</w:t>
                      </w:r>
                      <w:r>
                        <w:rPr>
                          <w:rFonts w:ascii="Times New Roman" w:hAnsi="Times New Roman" w:cs="Times New Roman"/>
                        </w:rPr>
                        <w:t xml:space="preserve"> Árbol de palabras de los términos más usados por los partidos en los programas electorales. Elecciones 2015.</w:t>
                      </w:r>
                    </w:p>
                    <w:p w14:paraId="3C96722D" w14:textId="0CAF2003" w:rsidR="00EE437D" w:rsidRPr="00321534" w:rsidRDefault="00EE437D" w:rsidP="00321534">
                      <w:pPr>
                        <w:rPr>
                          <w:rFonts w:ascii="Times New Roman" w:hAnsi="Times New Roman" w:cs="Times New Roman"/>
                        </w:rPr>
                      </w:pPr>
                    </w:p>
                  </w:txbxContent>
                </v:textbox>
                <w10:wrap anchorx="margin"/>
              </v:shape>
            </w:pict>
          </mc:Fallback>
        </mc:AlternateContent>
      </w:r>
      <w:r>
        <w:rPr>
          <w:rFonts w:ascii="Times New Roman" w:hAnsi="Times New Roman" w:cs="Times New Roman"/>
          <w:noProof/>
          <w:lang w:eastAsia="es-ES"/>
        </w:rPr>
        <mc:AlternateContent>
          <mc:Choice Requires="wps">
            <w:drawing>
              <wp:anchor distT="0" distB="0" distL="114300" distR="114300" simplePos="0" relativeHeight="251659264" behindDoc="0" locked="0" layoutInCell="1" allowOverlap="1" wp14:anchorId="07E1A767" wp14:editId="6B8435B6">
                <wp:simplePos x="0" y="0"/>
                <wp:positionH relativeFrom="margin">
                  <wp:posOffset>283855</wp:posOffset>
                </wp:positionH>
                <wp:positionV relativeFrom="paragraph">
                  <wp:posOffset>8583627</wp:posOffset>
                </wp:positionV>
                <wp:extent cx="4531057" cy="293427"/>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531057" cy="2934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EE679" w14:textId="6D29EDD5" w:rsidR="00EE437D" w:rsidRPr="00321534" w:rsidRDefault="00EE437D">
                            <w:pPr>
                              <w:rPr>
                                <w:rFonts w:ascii="Times New Roman" w:hAnsi="Times New Roman" w:cs="Times New Roman"/>
                                <w:sz w:val="20"/>
                                <w:szCs w:val="20"/>
                              </w:rPr>
                            </w:pPr>
                            <w:r w:rsidRPr="00321534">
                              <w:rPr>
                                <w:rFonts w:ascii="Times New Roman" w:hAnsi="Times New Roman" w:cs="Times New Roman"/>
                                <w:sz w:val="20"/>
                                <w:szCs w:val="20"/>
                              </w:rPr>
                              <w:t>Fuente: Elaboración propia a partir de los programas electorales.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1A767" id="Cuadro de texto 5" o:spid="_x0000_s1027" type="#_x0000_t202" style="position:absolute;left:0;text-align:left;margin-left:22.35pt;margin-top:675.9pt;width:356.8pt;height:23.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" filled="f" stroked="f" strokeweight=".5pt">
                <v:textbox>
                  <w:txbxContent>
                    <w:p w14:paraId="01FEE679" w14:textId="6D29EDD5" w:rsidR="00EE437D" w:rsidRPr="00321534" w:rsidRDefault="00EE437D">
                      <w:pPr>
                        <w:rPr>
                          <w:rFonts w:ascii="Times New Roman" w:hAnsi="Times New Roman" w:cs="Times New Roman"/>
                          <w:sz w:val="20"/>
                          <w:szCs w:val="20"/>
                        </w:rPr>
                      </w:pPr>
                      <w:r w:rsidRPr="00321534">
                        <w:rPr>
                          <w:rFonts w:ascii="Times New Roman" w:hAnsi="Times New Roman" w:cs="Times New Roman"/>
                          <w:sz w:val="20"/>
                          <w:szCs w:val="20"/>
                        </w:rPr>
                        <w:t>Fuente: Elaboración propia a partir de los programas electorales.</w:t>
                      </w:r>
                    </w:p>
                  </w:txbxContent>
                </v:textbox>
                <w10:wrap anchorx="margin"/>
              </v:shape>
            </w:pict>
          </mc:Fallback>
        </mc:AlternateContent>
      </w:r>
      <w:r>
        <w:rPr>
          <w:rFonts w:ascii="Times New Roman" w:hAnsi="Times New Roman" w:cs="Times New Roman"/>
          <w:noProof/>
          <w:lang w:eastAsia="es-ES"/>
        </w:rPr>
        <w:drawing>
          <wp:inline distT="0" distB="0" distL="0" distR="0" wp14:anchorId="0185FAD1" wp14:editId="29611DC2">
            <wp:extent cx="4463411" cy="846713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1">
                      <a:extLst>
                        <a:ext uri="{28A0092B-C50C-407E-A947-70E740481C1C}">
                          <a14:useLocalDpi xmlns:a14="http://schemas.microsoft.com/office/drawing/2010/main" val="0"/>
                        </a:ext>
                      </a:extLst>
                    </a:blip>
                    <a:srcRect t="1586"/>
                    <a:stretch/>
                  </pic:blipFill>
                  <pic:spPr bwMode="auto">
                    <a:xfrm>
                      <a:off x="0" y="0"/>
                      <a:ext cx="4463611" cy="8467516"/>
                    </a:xfrm>
                    <a:prstGeom prst="rect">
                      <a:avLst/>
                    </a:prstGeom>
                    <a:noFill/>
                    <a:ln>
                      <a:noFill/>
                    </a:ln>
                    <a:extLst>
                      <a:ext uri="{53640926-AAD7-44D8-BBD7-CCE9431645EC}">
                        <a14:shadowObscured xmlns:a14="http://schemas.microsoft.com/office/drawing/2010/main"/>
                      </a:ext>
                    </a:extLst>
                  </pic:spPr>
                </pic:pic>
              </a:graphicData>
            </a:graphic>
          </wp:inline>
        </w:drawing>
      </w:r>
    </w:p>
    <w:p w14:paraId="5A754D00" w14:textId="77777777" w:rsidR="00321534" w:rsidRDefault="00321534" w:rsidP="00321534">
      <w:pPr>
        <w:jc w:val="both"/>
        <w:rPr>
          <w:rFonts w:ascii="Times New Roman" w:hAnsi="Times New Roman" w:cs="Times New Roman"/>
        </w:rPr>
      </w:pPr>
    </w:p>
    <w:p w14:paraId="73A079E4" w14:textId="5D93C9A0" w:rsidR="004C151E" w:rsidRDefault="00321534" w:rsidP="00645B9C">
      <w:pPr>
        <w:ind w:firstLine="567"/>
        <w:jc w:val="both"/>
        <w:rPr>
          <w:rFonts w:ascii="Times New Roman" w:hAnsi="Times New Roman" w:cs="Times New Roman"/>
        </w:rPr>
      </w:pPr>
      <w:r>
        <w:rPr>
          <w:rFonts w:ascii="Times New Roman" w:hAnsi="Times New Roman" w:cs="Times New Roman"/>
        </w:rPr>
        <w:t>S</w:t>
      </w:r>
      <w:r w:rsidR="0041097F">
        <w:rPr>
          <w:rFonts w:ascii="Times New Roman" w:hAnsi="Times New Roman" w:cs="Times New Roman"/>
        </w:rPr>
        <w:t xml:space="preserve">egún observamos en </w:t>
      </w:r>
      <w:r>
        <w:rPr>
          <w:rFonts w:ascii="Times New Roman" w:hAnsi="Times New Roman" w:cs="Times New Roman"/>
        </w:rPr>
        <w:t>la imagen 1</w:t>
      </w:r>
      <w:r w:rsidR="0041097F">
        <w:rPr>
          <w:rFonts w:ascii="Times New Roman" w:hAnsi="Times New Roman" w:cs="Times New Roman"/>
        </w:rPr>
        <w:t xml:space="preserve">, </w:t>
      </w:r>
      <w:r w:rsidR="00564895">
        <w:rPr>
          <w:rFonts w:ascii="Times New Roman" w:hAnsi="Times New Roman" w:cs="Times New Roman"/>
        </w:rPr>
        <w:t>aunque</w:t>
      </w:r>
      <w:r w:rsidR="00C66667">
        <w:rPr>
          <w:rFonts w:ascii="Times New Roman" w:hAnsi="Times New Roman" w:cs="Times New Roman"/>
        </w:rPr>
        <w:t xml:space="preserve"> los partidos</w:t>
      </w:r>
      <w:r w:rsidR="00564895">
        <w:rPr>
          <w:rFonts w:ascii="Times New Roman" w:hAnsi="Times New Roman" w:cs="Times New Roman"/>
        </w:rPr>
        <w:t xml:space="preserve"> comparten ciertos término</w:t>
      </w:r>
      <w:r w:rsidR="008C61A1">
        <w:rPr>
          <w:rFonts w:ascii="Times New Roman" w:hAnsi="Times New Roman" w:cs="Times New Roman"/>
        </w:rPr>
        <w:t xml:space="preserve">s como puede ser </w:t>
      </w:r>
      <w:r w:rsidR="00564895">
        <w:rPr>
          <w:rFonts w:ascii="Times New Roman" w:hAnsi="Times New Roman" w:cs="Times New Roman"/>
        </w:rPr>
        <w:t xml:space="preserve">sociedad, </w:t>
      </w:r>
      <w:r w:rsidR="008C61A1">
        <w:rPr>
          <w:rFonts w:ascii="Times New Roman" w:hAnsi="Times New Roman" w:cs="Times New Roman"/>
        </w:rPr>
        <w:t>se caracterizan por la preeminencia de términos diferenciados</w:t>
      </w:r>
      <w:r>
        <w:rPr>
          <w:rFonts w:ascii="Times New Roman" w:hAnsi="Times New Roman" w:cs="Times New Roman"/>
        </w:rPr>
        <w:t xml:space="preserve">. </w:t>
      </w:r>
      <w:r w:rsidR="00564895">
        <w:rPr>
          <w:rFonts w:ascii="Times New Roman" w:hAnsi="Times New Roman" w:cs="Times New Roman"/>
        </w:rPr>
        <w:t>El</w:t>
      </w:r>
      <w:r>
        <w:rPr>
          <w:rFonts w:ascii="Times New Roman" w:hAnsi="Times New Roman" w:cs="Times New Roman"/>
        </w:rPr>
        <w:t xml:space="preserve"> PP es el único partido que incluye explícitamente la palabra </w:t>
      </w:r>
      <w:r w:rsidR="008C61A1">
        <w:rPr>
          <w:rFonts w:ascii="Times New Roman" w:hAnsi="Times New Roman" w:cs="Times New Roman"/>
        </w:rPr>
        <w:t>“</w:t>
      </w:r>
      <w:r>
        <w:rPr>
          <w:rFonts w:ascii="Times New Roman" w:hAnsi="Times New Roman" w:cs="Times New Roman"/>
        </w:rPr>
        <w:t>nación</w:t>
      </w:r>
      <w:r w:rsidR="008C61A1">
        <w:rPr>
          <w:rFonts w:ascii="Times New Roman" w:hAnsi="Times New Roman" w:cs="Times New Roman"/>
        </w:rPr>
        <w:t>”</w:t>
      </w:r>
      <w:r w:rsidR="00564895">
        <w:rPr>
          <w:rFonts w:ascii="Times New Roman" w:hAnsi="Times New Roman" w:cs="Times New Roman"/>
        </w:rPr>
        <w:t xml:space="preserve">, lo que demuestra el interés de este partido por esbozar un modelo de comunidad política de carácter más afectivo como </w:t>
      </w:r>
      <w:r>
        <w:rPr>
          <w:rFonts w:ascii="Times New Roman" w:hAnsi="Times New Roman" w:cs="Times New Roman"/>
        </w:rPr>
        <w:t xml:space="preserve">comprobaremos más adelante. </w:t>
      </w:r>
      <w:r w:rsidR="008C61A1">
        <w:rPr>
          <w:rFonts w:ascii="Times New Roman" w:hAnsi="Times New Roman" w:cs="Times New Roman"/>
        </w:rPr>
        <w:t>E</w:t>
      </w:r>
      <w:r w:rsidR="0041097F">
        <w:rPr>
          <w:rFonts w:ascii="Times New Roman" w:hAnsi="Times New Roman" w:cs="Times New Roman"/>
        </w:rPr>
        <w:t xml:space="preserve">n el caso </w:t>
      </w:r>
      <w:r w:rsidR="008C61A1">
        <w:rPr>
          <w:rFonts w:ascii="Times New Roman" w:hAnsi="Times New Roman" w:cs="Times New Roman"/>
        </w:rPr>
        <w:t xml:space="preserve">del PSOE, el partido prefiere el uso de la palabra “ciudadanía” </w:t>
      </w:r>
      <w:r w:rsidR="008C61A1" w:rsidRPr="00CD5BE9">
        <w:rPr>
          <w:rFonts w:ascii="Times New Roman" w:hAnsi="Times New Roman" w:cs="Times New Roman"/>
        </w:rPr>
        <w:t xml:space="preserve">como sujeto y referente político </w:t>
      </w:r>
      <w:r w:rsidR="00831075">
        <w:rPr>
          <w:rFonts w:ascii="Times New Roman" w:hAnsi="Times New Roman" w:cs="Times New Roman"/>
        </w:rPr>
        <w:t>del</w:t>
      </w:r>
      <w:r w:rsidR="008C61A1">
        <w:rPr>
          <w:rFonts w:ascii="Times New Roman" w:hAnsi="Times New Roman" w:cs="Times New Roman"/>
        </w:rPr>
        <w:t xml:space="preserve"> discurso de la nueva izquierda que ha abandonado conceptos tradicionalmente asociados a la misma como “proletariado” o “clase social”.</w:t>
      </w:r>
      <w:r w:rsidR="00831075">
        <w:rPr>
          <w:rFonts w:ascii="Times New Roman" w:hAnsi="Times New Roman" w:cs="Times New Roman"/>
        </w:rPr>
        <w:t xml:space="preserve"> La formación morada, </w:t>
      </w:r>
      <w:r>
        <w:rPr>
          <w:rFonts w:ascii="Times New Roman" w:hAnsi="Times New Roman" w:cs="Times New Roman"/>
        </w:rPr>
        <w:t xml:space="preserve">destaca </w:t>
      </w:r>
      <w:r w:rsidR="00831075">
        <w:rPr>
          <w:rFonts w:ascii="Times New Roman" w:hAnsi="Times New Roman" w:cs="Times New Roman"/>
        </w:rPr>
        <w:t xml:space="preserve">por el uso del término </w:t>
      </w:r>
      <w:r w:rsidR="0000235B">
        <w:rPr>
          <w:rFonts w:ascii="Times New Roman" w:hAnsi="Times New Roman" w:cs="Times New Roman"/>
        </w:rPr>
        <w:t>“gente”</w:t>
      </w:r>
      <w:r w:rsidR="0000235B" w:rsidRPr="0000235B">
        <w:rPr>
          <w:rFonts w:ascii="Times New Roman" w:hAnsi="Times New Roman" w:cs="Times New Roman"/>
        </w:rPr>
        <w:t xml:space="preserve"> que </w:t>
      </w:r>
      <w:r>
        <w:rPr>
          <w:rFonts w:ascii="Times New Roman" w:hAnsi="Times New Roman" w:cs="Times New Roman"/>
        </w:rPr>
        <w:t xml:space="preserve">como apuntábamos en la introducción </w:t>
      </w:r>
      <w:r w:rsidR="00831075">
        <w:rPr>
          <w:rFonts w:ascii="Times New Roman" w:hAnsi="Times New Roman" w:cs="Times New Roman"/>
        </w:rPr>
        <w:t>es utilizado por el partido</w:t>
      </w:r>
      <w:r>
        <w:rPr>
          <w:rFonts w:ascii="Times New Roman" w:hAnsi="Times New Roman" w:cs="Times New Roman"/>
        </w:rPr>
        <w:t xml:space="preserve"> con </w:t>
      </w:r>
      <w:r w:rsidR="00602D64">
        <w:rPr>
          <w:rFonts w:ascii="Times New Roman" w:hAnsi="Times New Roman" w:cs="Times New Roman"/>
        </w:rPr>
        <w:t>cierta connotación populista</w:t>
      </w:r>
      <w:r w:rsidR="00831075">
        <w:rPr>
          <w:rFonts w:ascii="Times New Roman" w:hAnsi="Times New Roman" w:cs="Times New Roman"/>
        </w:rPr>
        <w:t xml:space="preserve"> (</w:t>
      </w:r>
      <w:r w:rsidR="00831075" w:rsidRPr="00CD1F18">
        <w:rPr>
          <w:rFonts w:ascii="Times New Roman" w:hAnsi="Times New Roman" w:cs="Times New Roman"/>
          <w:noProof/>
        </w:rPr>
        <w:t>Rooduijn 2013</w:t>
      </w:r>
      <w:r w:rsidR="00831075">
        <w:rPr>
          <w:rFonts w:ascii="Times New Roman" w:hAnsi="Times New Roman" w:cs="Times New Roman"/>
          <w:noProof/>
        </w:rPr>
        <w:t>)</w:t>
      </w:r>
      <w:r w:rsidR="00831075">
        <w:rPr>
          <w:rFonts w:ascii="Times New Roman" w:hAnsi="Times New Roman" w:cs="Times New Roman"/>
        </w:rPr>
        <w:t xml:space="preserve"> y afectiva</w:t>
      </w:r>
      <w:r>
        <w:rPr>
          <w:rFonts w:ascii="Times New Roman" w:hAnsi="Times New Roman" w:cs="Times New Roman"/>
        </w:rPr>
        <w:t>.</w:t>
      </w:r>
      <w:r w:rsidR="00831075">
        <w:rPr>
          <w:rFonts w:ascii="Times New Roman" w:hAnsi="Times New Roman" w:cs="Times New Roman"/>
        </w:rPr>
        <w:t xml:space="preserve"> </w:t>
      </w:r>
      <w:r w:rsidR="0000235B">
        <w:rPr>
          <w:rFonts w:ascii="Times New Roman" w:hAnsi="Times New Roman" w:cs="Times New Roman"/>
        </w:rPr>
        <w:t>Por su parte</w:t>
      </w:r>
      <w:r w:rsidR="00831075">
        <w:rPr>
          <w:rFonts w:ascii="Times New Roman" w:hAnsi="Times New Roman" w:cs="Times New Roman"/>
        </w:rPr>
        <w:t xml:space="preserve">, </w:t>
      </w:r>
      <w:r w:rsidR="0041097F">
        <w:rPr>
          <w:rFonts w:ascii="Times New Roman" w:hAnsi="Times New Roman" w:cs="Times New Roman"/>
        </w:rPr>
        <w:t>Ciudadanos, en l</w:t>
      </w:r>
      <w:r w:rsidR="00F350CD">
        <w:rPr>
          <w:rFonts w:ascii="Times New Roman" w:hAnsi="Times New Roman" w:cs="Times New Roman"/>
        </w:rPr>
        <w:t xml:space="preserve">ínea con los postulados que ha defendido </w:t>
      </w:r>
      <w:r w:rsidR="00831075">
        <w:rPr>
          <w:rFonts w:ascii="Times New Roman" w:hAnsi="Times New Roman" w:cs="Times New Roman"/>
        </w:rPr>
        <w:t xml:space="preserve">en su origen </w:t>
      </w:r>
      <w:r w:rsidR="00F350CD">
        <w:rPr>
          <w:rFonts w:ascii="Times New Roman" w:hAnsi="Times New Roman" w:cs="Times New Roman"/>
        </w:rPr>
        <w:t>apuesta por la palabra Constitución lo que denota una concep</w:t>
      </w:r>
      <w:r w:rsidR="00035EE4">
        <w:rPr>
          <w:rFonts w:ascii="Times New Roman" w:hAnsi="Times New Roman" w:cs="Times New Roman"/>
        </w:rPr>
        <w:t xml:space="preserve">ción </w:t>
      </w:r>
      <w:r w:rsidR="00831075">
        <w:rPr>
          <w:rFonts w:ascii="Times New Roman" w:hAnsi="Times New Roman" w:cs="Times New Roman"/>
        </w:rPr>
        <w:t xml:space="preserve">más </w:t>
      </w:r>
      <w:r w:rsidR="00035EE4">
        <w:rPr>
          <w:rFonts w:ascii="Times New Roman" w:hAnsi="Times New Roman" w:cs="Times New Roman"/>
        </w:rPr>
        <w:t>política</w:t>
      </w:r>
      <w:r w:rsidR="00F350CD">
        <w:rPr>
          <w:rFonts w:ascii="Times New Roman" w:hAnsi="Times New Roman" w:cs="Times New Roman"/>
        </w:rPr>
        <w:t xml:space="preserve">-administrativa </w:t>
      </w:r>
      <w:r w:rsidR="00831075">
        <w:rPr>
          <w:rFonts w:ascii="Times New Roman" w:hAnsi="Times New Roman" w:cs="Times New Roman"/>
        </w:rPr>
        <w:t xml:space="preserve">que afectiva </w:t>
      </w:r>
      <w:r w:rsidR="00F350CD">
        <w:rPr>
          <w:rFonts w:ascii="Times New Roman" w:hAnsi="Times New Roman" w:cs="Times New Roman"/>
        </w:rPr>
        <w:t xml:space="preserve">a la hora de hablar de España. </w:t>
      </w:r>
    </w:p>
    <w:p w14:paraId="5DB4D8C2" w14:textId="0F12F773" w:rsidR="0064694E" w:rsidRDefault="0064694E" w:rsidP="00321534">
      <w:pPr>
        <w:ind w:firstLine="567"/>
        <w:jc w:val="both"/>
        <w:rPr>
          <w:rFonts w:ascii="Times New Roman" w:hAnsi="Times New Roman" w:cs="Times New Roman"/>
        </w:rPr>
      </w:pPr>
      <w:r>
        <w:rPr>
          <w:rFonts w:ascii="Times New Roman" w:hAnsi="Times New Roman" w:cs="Times New Roman"/>
        </w:rPr>
        <w:t xml:space="preserve">Atendiendo </w:t>
      </w:r>
      <w:r w:rsidR="008D7901">
        <w:rPr>
          <w:rFonts w:ascii="Times New Roman" w:hAnsi="Times New Roman" w:cs="Times New Roman"/>
        </w:rPr>
        <w:t xml:space="preserve">a </w:t>
      </w:r>
      <w:r>
        <w:rPr>
          <w:rFonts w:ascii="Times New Roman" w:hAnsi="Times New Roman" w:cs="Times New Roman"/>
        </w:rPr>
        <w:t>este análisis y en relación con lo vis</w:t>
      </w:r>
      <w:r w:rsidR="00DD4ADF">
        <w:rPr>
          <w:rFonts w:ascii="Times New Roman" w:hAnsi="Times New Roman" w:cs="Times New Roman"/>
        </w:rPr>
        <w:t>to anteriormente, lo</w:t>
      </w:r>
      <w:r>
        <w:rPr>
          <w:rFonts w:ascii="Times New Roman" w:hAnsi="Times New Roman" w:cs="Times New Roman"/>
        </w:rPr>
        <w:t xml:space="preserve">s </w:t>
      </w:r>
      <w:r w:rsidR="00DD4ADF">
        <w:rPr>
          <w:rFonts w:ascii="Times New Roman" w:hAnsi="Times New Roman" w:cs="Times New Roman"/>
        </w:rPr>
        <w:t xml:space="preserve">partidos nóveles  </w:t>
      </w:r>
      <w:r w:rsidR="008D7901">
        <w:rPr>
          <w:rFonts w:ascii="Times New Roman" w:hAnsi="Times New Roman" w:cs="Times New Roman"/>
        </w:rPr>
        <w:t xml:space="preserve">que irrumpieron en la escena partidista con la pretensión de diferenciarse de los viejos </w:t>
      </w:r>
      <w:r>
        <w:rPr>
          <w:rFonts w:ascii="Times New Roman" w:hAnsi="Times New Roman" w:cs="Times New Roman"/>
        </w:rPr>
        <w:t xml:space="preserve">partidos </w:t>
      </w:r>
      <w:r w:rsidR="00B45583">
        <w:rPr>
          <w:rFonts w:ascii="Times New Roman" w:hAnsi="Times New Roman" w:cs="Times New Roman"/>
        </w:rPr>
        <w:t xml:space="preserve">muestran un comportamiento distinto </w:t>
      </w:r>
      <w:r w:rsidR="0091582D">
        <w:rPr>
          <w:rFonts w:ascii="Times New Roman" w:hAnsi="Times New Roman" w:cs="Times New Roman"/>
        </w:rPr>
        <w:t xml:space="preserve">de los partidos tradicionales </w:t>
      </w:r>
      <w:r w:rsidR="00B45583">
        <w:rPr>
          <w:rFonts w:ascii="Times New Roman" w:hAnsi="Times New Roman" w:cs="Times New Roman"/>
        </w:rPr>
        <w:t xml:space="preserve">a la hora de </w:t>
      </w:r>
      <w:r w:rsidR="0091582D">
        <w:rPr>
          <w:rFonts w:ascii="Times New Roman" w:hAnsi="Times New Roman" w:cs="Times New Roman"/>
        </w:rPr>
        <w:t xml:space="preserve">definir su modelo de comunidad política, </w:t>
      </w:r>
      <w:r w:rsidR="001F613B">
        <w:rPr>
          <w:rFonts w:ascii="Times New Roman" w:hAnsi="Times New Roman" w:cs="Times New Roman"/>
        </w:rPr>
        <w:t>con todo</w:t>
      </w:r>
      <w:r w:rsidR="0091582D">
        <w:rPr>
          <w:rFonts w:ascii="Times New Roman" w:hAnsi="Times New Roman" w:cs="Times New Roman"/>
        </w:rPr>
        <w:t xml:space="preserve">, la H2 no se cumpliría, puesto que ni Ciudadanos ni Podemos han mostrado más discurso nacionalista que los PAE tradicionales. En el siguiente epígrafe comprobaremos si a pesar de </w:t>
      </w:r>
      <w:r w:rsidR="001F613B">
        <w:rPr>
          <w:rFonts w:ascii="Times New Roman" w:hAnsi="Times New Roman" w:cs="Times New Roman"/>
        </w:rPr>
        <w:t>no destacar por incluir en sus programas un discurso nacionalista dominante,</w:t>
      </w:r>
      <w:r w:rsidR="0091582D">
        <w:rPr>
          <w:rFonts w:ascii="Times New Roman" w:hAnsi="Times New Roman" w:cs="Times New Roman"/>
        </w:rPr>
        <w:t xml:space="preserve"> </w:t>
      </w:r>
      <w:r w:rsidR="001F613B">
        <w:rPr>
          <w:rFonts w:ascii="Times New Roman" w:hAnsi="Times New Roman" w:cs="Times New Roman"/>
        </w:rPr>
        <w:t xml:space="preserve">dicho discurso es más </w:t>
      </w:r>
      <w:r w:rsidR="0091582D">
        <w:rPr>
          <w:rFonts w:ascii="Times New Roman" w:hAnsi="Times New Roman" w:cs="Times New Roman"/>
        </w:rPr>
        <w:t>afectivo</w:t>
      </w:r>
      <w:r w:rsidR="001F613B">
        <w:rPr>
          <w:rFonts w:ascii="Times New Roman" w:hAnsi="Times New Roman" w:cs="Times New Roman"/>
        </w:rPr>
        <w:t>.</w:t>
      </w:r>
    </w:p>
    <w:p w14:paraId="3F06BF36" w14:textId="77777777" w:rsidR="005A504E" w:rsidRDefault="005A504E" w:rsidP="00732291">
      <w:pPr>
        <w:jc w:val="both"/>
        <w:rPr>
          <w:rFonts w:ascii="Times New Roman" w:hAnsi="Times New Roman" w:cs="Times New Roman"/>
        </w:rPr>
      </w:pPr>
    </w:p>
    <w:p w14:paraId="03847890" w14:textId="09549367" w:rsidR="005A504E" w:rsidRDefault="005A504E" w:rsidP="00E36136">
      <w:pPr>
        <w:ind w:firstLine="708"/>
        <w:jc w:val="both"/>
        <w:rPr>
          <w:rFonts w:ascii="Gill Sans MT" w:hAnsi="Gill Sans MT" w:cs="Times New Roman"/>
          <w:sz w:val="32"/>
          <w:szCs w:val="32"/>
        </w:rPr>
      </w:pPr>
      <w:r w:rsidRPr="005A504E">
        <w:rPr>
          <w:rFonts w:ascii="Gill Sans MT" w:hAnsi="Gill Sans MT" w:cs="Times New Roman"/>
          <w:sz w:val="32"/>
          <w:szCs w:val="32"/>
        </w:rPr>
        <w:t xml:space="preserve">Las dimensiones de la comunidad política como </w:t>
      </w:r>
      <w:r w:rsidR="00AF0CB0">
        <w:rPr>
          <w:rFonts w:ascii="Gill Sans MT" w:hAnsi="Gill Sans MT" w:cs="Times New Roman"/>
          <w:sz w:val="32"/>
          <w:szCs w:val="32"/>
        </w:rPr>
        <w:t>categorías analíticas</w:t>
      </w:r>
      <w:r>
        <w:rPr>
          <w:rFonts w:ascii="Gill Sans MT" w:hAnsi="Gill Sans MT" w:cs="Times New Roman"/>
          <w:sz w:val="32"/>
          <w:szCs w:val="32"/>
        </w:rPr>
        <w:t xml:space="preserve">: política vs afecto. </w:t>
      </w:r>
    </w:p>
    <w:p w14:paraId="68762662" w14:textId="7B499C37" w:rsidR="00E61307" w:rsidRDefault="00217406" w:rsidP="00E61307">
      <w:pPr>
        <w:ind w:firstLine="567"/>
        <w:jc w:val="both"/>
        <w:rPr>
          <w:rFonts w:ascii="Times New Roman" w:hAnsi="Times New Roman" w:cs="Times New Roman"/>
        </w:rPr>
      </w:pPr>
      <w:r>
        <w:rPr>
          <w:rFonts w:ascii="Times New Roman" w:hAnsi="Times New Roman" w:cs="Times New Roman"/>
        </w:rPr>
        <w:t>I</w:t>
      </w:r>
      <w:r w:rsidRPr="00514A52">
        <w:rPr>
          <w:rFonts w:ascii="Times New Roman" w:hAnsi="Times New Roman" w:cs="Times New Roman"/>
        </w:rPr>
        <w:t>nvestigaciones anteriores (</w:t>
      </w:r>
      <w:r>
        <w:rPr>
          <w:rFonts w:ascii="Times New Roman" w:hAnsi="Times New Roman" w:cs="Times New Roman"/>
        </w:rPr>
        <w:t xml:space="preserve">Ferri y Ruiz, 2015, </w:t>
      </w:r>
      <w:r w:rsidRPr="00B8542B">
        <w:rPr>
          <w:rFonts w:ascii="Times New Roman" w:hAnsi="Times New Roman" w:cs="Times New Roman"/>
        </w:rPr>
        <w:t>Humlebaek)</w:t>
      </w:r>
      <w:r>
        <w:rPr>
          <w:rFonts w:ascii="Times New Roman" w:hAnsi="Times New Roman" w:cs="Times New Roman"/>
        </w:rPr>
        <w:t xml:space="preserve"> han puesto de manifiesto que </w:t>
      </w:r>
      <w:r w:rsidRPr="00514A52">
        <w:rPr>
          <w:rFonts w:ascii="Times New Roman" w:hAnsi="Times New Roman" w:cs="Times New Roman"/>
        </w:rPr>
        <w:t xml:space="preserve">el discurso mayoritario de los dos partidos que tradicionalmente han dominado la escena partidista desde el año 1977, esto es, PSOE y AP-PP, presenta una concepción de la comunidad política </w:t>
      </w:r>
      <w:r>
        <w:rPr>
          <w:rFonts w:ascii="Times New Roman" w:hAnsi="Times New Roman" w:cs="Times New Roman"/>
        </w:rPr>
        <w:t xml:space="preserve">de corte político-administrativo. </w:t>
      </w:r>
      <w:r w:rsidRPr="00514A52">
        <w:rPr>
          <w:rFonts w:ascii="Times New Roman" w:hAnsi="Times New Roman" w:cs="Times New Roman"/>
        </w:rPr>
        <w:t>Aunque con variaciones en el tiempo y a pesar de los esfuerzos, desiguales en ambos partidos, por construir una identidad nacional, España ha sido definida en mayor medida como una estructura política, antes que como una colectivid</w:t>
      </w:r>
      <w:r>
        <w:rPr>
          <w:rFonts w:ascii="Times New Roman" w:hAnsi="Times New Roman" w:cs="Times New Roman"/>
        </w:rPr>
        <w:t xml:space="preserve">ad. </w:t>
      </w:r>
      <w:r w:rsidRPr="00514A52">
        <w:rPr>
          <w:rFonts w:ascii="Times New Roman" w:hAnsi="Times New Roman" w:cs="Times New Roman"/>
        </w:rPr>
        <w:t>Cabría esperar, no obstante que, el actual contexto, con el desafío independentista marcando la agenda política y con nuevos partidos hablando también sobre España, con una terminología distinta a</w:t>
      </w:r>
      <w:r>
        <w:rPr>
          <w:rFonts w:ascii="Times New Roman" w:hAnsi="Times New Roman" w:cs="Times New Roman"/>
        </w:rPr>
        <w:t xml:space="preserve"> la utilizada hasta ahora, estas</w:t>
      </w:r>
      <w:r w:rsidRPr="00514A52">
        <w:rPr>
          <w:rFonts w:ascii="Times New Roman" w:hAnsi="Times New Roman" w:cs="Times New Roman"/>
        </w:rPr>
        <w:t xml:space="preserve"> tesis se vieran altera</w:t>
      </w:r>
      <w:r w:rsidR="00E61307">
        <w:rPr>
          <w:rFonts w:ascii="Times New Roman" w:hAnsi="Times New Roman" w:cs="Times New Roman"/>
        </w:rPr>
        <w:t xml:space="preserve">das. </w:t>
      </w:r>
      <w:r w:rsidR="00312CC7">
        <w:rPr>
          <w:rFonts w:ascii="Times New Roman" w:hAnsi="Times New Roman" w:cs="Times New Roman"/>
        </w:rPr>
        <w:t>De esta forma, con los</w:t>
      </w:r>
      <w:r>
        <w:rPr>
          <w:rFonts w:ascii="Times New Roman" w:hAnsi="Times New Roman" w:cs="Times New Roman"/>
        </w:rPr>
        <w:t xml:space="preserve"> datos aportados en los gráficos que se exponen a continuación, </w:t>
      </w:r>
      <w:r w:rsidR="00031226">
        <w:rPr>
          <w:rFonts w:ascii="Times New Roman" w:hAnsi="Times New Roman" w:cs="Times New Roman"/>
        </w:rPr>
        <w:t>se podrá corrob</w:t>
      </w:r>
      <w:r w:rsidR="00514A52">
        <w:rPr>
          <w:rFonts w:ascii="Times New Roman" w:hAnsi="Times New Roman" w:cs="Times New Roman"/>
        </w:rPr>
        <w:t>or</w:t>
      </w:r>
      <w:r w:rsidR="00AF0CB0">
        <w:rPr>
          <w:rFonts w:ascii="Times New Roman" w:hAnsi="Times New Roman" w:cs="Times New Roman"/>
        </w:rPr>
        <w:t xml:space="preserve">ar si los partidos emergentes, </w:t>
      </w:r>
      <w:r w:rsidR="00312CC7">
        <w:rPr>
          <w:rFonts w:ascii="Times New Roman" w:hAnsi="Times New Roman" w:cs="Times New Roman"/>
        </w:rPr>
        <w:t>fundados</w:t>
      </w:r>
      <w:r w:rsidR="00AF0CB0">
        <w:rPr>
          <w:rFonts w:ascii="Times New Roman" w:hAnsi="Times New Roman" w:cs="Times New Roman"/>
        </w:rPr>
        <w:t xml:space="preserve"> en un contexto sin censuras ni rémoras del pasado, </w:t>
      </w:r>
      <w:r w:rsidR="00514A52" w:rsidRPr="00BD132F">
        <w:rPr>
          <w:rFonts w:ascii="Times New Roman" w:hAnsi="Times New Roman" w:cs="Times New Roman"/>
        </w:rPr>
        <w:t>desarrollan un discurso más afectivo que los partidos tradicionales</w:t>
      </w:r>
      <w:r w:rsidR="00514A52">
        <w:rPr>
          <w:rFonts w:ascii="Times New Roman" w:hAnsi="Times New Roman" w:cs="Times New Roman"/>
        </w:rPr>
        <w:t xml:space="preserve"> (H3) y sí</w:t>
      </w:r>
      <w:r w:rsidR="00514A52" w:rsidRPr="00BD132F">
        <w:rPr>
          <w:rFonts w:ascii="Times New Roman" w:hAnsi="Times New Roman" w:cs="Times New Roman"/>
        </w:rPr>
        <w:t xml:space="preserve">, </w:t>
      </w:r>
      <w:r w:rsidR="00514A52">
        <w:rPr>
          <w:rFonts w:ascii="Times New Roman" w:hAnsi="Times New Roman" w:cs="Times New Roman"/>
        </w:rPr>
        <w:t>específicamente, en el caso de Podemos, el carácter populista manifiesto en su lenguaje evidenciaría un lenguaje aún más afectivo que el resto de partidos</w:t>
      </w:r>
      <w:r w:rsidR="00E61307">
        <w:rPr>
          <w:rFonts w:ascii="Times New Roman" w:hAnsi="Times New Roman" w:cs="Times New Roman"/>
        </w:rPr>
        <w:t xml:space="preserve"> (H3.1)</w:t>
      </w:r>
      <w:r w:rsidR="00514A52">
        <w:rPr>
          <w:rFonts w:ascii="Times New Roman" w:hAnsi="Times New Roman" w:cs="Times New Roman"/>
        </w:rPr>
        <w:t xml:space="preserve">. </w:t>
      </w:r>
    </w:p>
    <w:p w14:paraId="51FAD80D" w14:textId="77777777" w:rsidR="00312CC7" w:rsidRDefault="00312CC7" w:rsidP="00E61307">
      <w:pPr>
        <w:ind w:firstLine="567"/>
        <w:jc w:val="both"/>
        <w:rPr>
          <w:rFonts w:ascii="Times New Roman" w:hAnsi="Times New Roman" w:cs="Times New Roman"/>
        </w:rPr>
      </w:pPr>
    </w:p>
    <w:p w14:paraId="1F3F3E1F" w14:textId="77777777" w:rsidR="00312CC7" w:rsidRDefault="00312CC7" w:rsidP="00E61307">
      <w:pPr>
        <w:ind w:firstLine="567"/>
        <w:jc w:val="both"/>
        <w:rPr>
          <w:rFonts w:ascii="Times New Roman" w:hAnsi="Times New Roman" w:cs="Times New Roman"/>
        </w:rPr>
      </w:pPr>
    </w:p>
    <w:p w14:paraId="583EE51B" w14:textId="77777777" w:rsidR="00312CC7" w:rsidRPr="00BD132F" w:rsidRDefault="00312CC7" w:rsidP="00E61307">
      <w:pPr>
        <w:ind w:firstLine="567"/>
        <w:jc w:val="both"/>
        <w:rPr>
          <w:rFonts w:ascii="Times New Roman" w:hAnsi="Times New Roman" w:cs="Times New Roman"/>
        </w:rPr>
      </w:pPr>
    </w:p>
    <w:p w14:paraId="5ED534E3" w14:textId="039307AD" w:rsidR="004E17D4" w:rsidRPr="005B2B13" w:rsidRDefault="004E17D4" w:rsidP="00514A52">
      <w:pPr>
        <w:ind w:firstLine="567"/>
        <w:jc w:val="both"/>
        <w:rPr>
          <w:rFonts w:ascii="Times New Roman" w:hAnsi="Times New Roman" w:cs="Times New Roman"/>
        </w:rPr>
      </w:pPr>
      <w:r w:rsidRPr="00514A52">
        <w:rPr>
          <w:rFonts w:ascii="Times New Roman" w:hAnsi="Times New Roman" w:cs="Times New Roman"/>
          <w:b/>
        </w:rPr>
        <w:lastRenderedPageBreak/>
        <w:t>Gráfico 2</w:t>
      </w:r>
      <w:r w:rsidRPr="005B2B13">
        <w:rPr>
          <w:rFonts w:ascii="Times New Roman" w:hAnsi="Times New Roman" w:cs="Times New Roman"/>
        </w:rPr>
        <w:t>. Proporción de párrafos codificados en la dimensión política-administrativa. Elecciones generales  1977-2015. (Frecuencia relativa atendiendo al tamaño del programa electoral).</w:t>
      </w:r>
    </w:p>
    <w:p w14:paraId="47AEE19E" w14:textId="77777777" w:rsidR="004E17D4" w:rsidRDefault="004E17D4" w:rsidP="004E17D4">
      <w:pPr>
        <w:ind w:firstLine="567"/>
        <w:jc w:val="both"/>
        <w:rPr>
          <w:rFonts w:ascii="Times New Roman" w:hAnsi="Times New Roman" w:cs="Times New Roman"/>
          <w:sz w:val="20"/>
          <w:szCs w:val="20"/>
        </w:rPr>
      </w:pPr>
      <w:r>
        <w:rPr>
          <w:rFonts w:ascii="Times New Roman" w:hAnsi="Times New Roman" w:cs="Times New Roman"/>
          <w:noProof/>
          <w:lang w:eastAsia="es-ES"/>
        </w:rPr>
        <w:drawing>
          <wp:inline distT="0" distB="0" distL="0" distR="0" wp14:anchorId="133DC80D" wp14:editId="3E9E6D55">
            <wp:extent cx="4122000" cy="2202775"/>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2000" cy="2202775"/>
                    </a:xfrm>
                    <a:prstGeom prst="rect">
                      <a:avLst/>
                    </a:prstGeom>
                    <a:noFill/>
                  </pic:spPr>
                </pic:pic>
              </a:graphicData>
            </a:graphic>
          </wp:inline>
        </w:drawing>
      </w:r>
      <w:r w:rsidRPr="004E17D4">
        <w:rPr>
          <w:rFonts w:ascii="Times New Roman" w:hAnsi="Times New Roman" w:cs="Times New Roman"/>
          <w:sz w:val="20"/>
          <w:szCs w:val="20"/>
        </w:rPr>
        <w:t xml:space="preserve"> </w:t>
      </w:r>
    </w:p>
    <w:p w14:paraId="7D0926AB" w14:textId="0555C4BE" w:rsidR="004E17D4" w:rsidRDefault="004E17D4" w:rsidP="004E17D4">
      <w:pPr>
        <w:ind w:firstLine="567"/>
        <w:jc w:val="both"/>
        <w:rPr>
          <w:rFonts w:ascii="Times New Roman" w:hAnsi="Times New Roman" w:cs="Times New Roman"/>
        </w:rPr>
      </w:pPr>
      <w:r w:rsidRPr="00E31583">
        <w:rPr>
          <w:rFonts w:ascii="Times New Roman" w:hAnsi="Times New Roman" w:cs="Times New Roman"/>
          <w:sz w:val="20"/>
          <w:szCs w:val="20"/>
        </w:rPr>
        <w:t>Fuente: Elaboración propia a partir de los programas electorales</w:t>
      </w:r>
      <w:r>
        <w:rPr>
          <w:rFonts w:ascii="Times New Roman" w:hAnsi="Times New Roman" w:cs="Times New Roman"/>
        </w:rPr>
        <w:t>.</w:t>
      </w:r>
    </w:p>
    <w:p w14:paraId="79D3A6B2" w14:textId="3788DEAD" w:rsidR="004E17D4" w:rsidRPr="00E61307" w:rsidRDefault="00E61307" w:rsidP="00E61307">
      <w:pPr>
        <w:ind w:firstLine="567"/>
        <w:jc w:val="both"/>
        <w:rPr>
          <w:rFonts w:ascii="Times New Roman" w:hAnsi="Times New Roman" w:cs="Times New Roman"/>
        </w:rPr>
      </w:pPr>
      <w:r w:rsidRPr="00E61307">
        <w:rPr>
          <w:rFonts w:ascii="Times New Roman" w:hAnsi="Times New Roman" w:cs="Times New Roman"/>
        </w:rPr>
        <w:t>Si atendemos a la dimensión política-administrativa, y más concretamente nos centramos en el año 2015 (gráfico 2)</w:t>
      </w:r>
      <w:r>
        <w:rPr>
          <w:rFonts w:ascii="Times New Roman" w:hAnsi="Times New Roman" w:cs="Times New Roman"/>
        </w:rPr>
        <w:t xml:space="preserve">, los PAE emergentes </w:t>
      </w:r>
      <w:r w:rsidRPr="00E61307">
        <w:rPr>
          <w:rFonts w:ascii="Times New Roman" w:hAnsi="Times New Roman" w:cs="Times New Roman"/>
        </w:rPr>
        <w:t xml:space="preserve">no han articulado un discurso en esta dimensión política al mismo nivel que sus competidores en su eje ideológico. </w:t>
      </w:r>
      <w:r>
        <w:rPr>
          <w:rFonts w:ascii="Times New Roman" w:hAnsi="Times New Roman" w:cs="Times New Roman"/>
        </w:rPr>
        <w:t xml:space="preserve">Tanto Ciudadanos como Podemos contemplan la dimensión política-administrativa, pero las frecuencias obtenidas son </w:t>
      </w:r>
      <w:r w:rsidRPr="00E61307">
        <w:rPr>
          <w:rFonts w:ascii="Times New Roman" w:hAnsi="Times New Roman" w:cs="Times New Roman"/>
        </w:rPr>
        <w:t xml:space="preserve"> considerablemente menor que </w:t>
      </w:r>
      <w:r>
        <w:rPr>
          <w:rFonts w:ascii="Times New Roman" w:hAnsi="Times New Roman" w:cs="Times New Roman"/>
        </w:rPr>
        <w:t>en los PAE tradicionales</w:t>
      </w:r>
      <w:r w:rsidRPr="00E61307">
        <w:rPr>
          <w:rFonts w:ascii="Times New Roman" w:hAnsi="Times New Roman" w:cs="Times New Roman"/>
        </w:rPr>
        <w:t xml:space="preserve">. </w:t>
      </w:r>
      <w:r>
        <w:rPr>
          <w:rFonts w:ascii="Times New Roman" w:hAnsi="Times New Roman" w:cs="Times New Roman"/>
        </w:rPr>
        <w:t xml:space="preserve">El PSOE, con independencia de su comportamiento errático, es el partido que pone mayor énfasis en definir a España </w:t>
      </w:r>
      <w:r w:rsidR="00035EE4" w:rsidRPr="00E61307">
        <w:rPr>
          <w:rFonts w:ascii="Times New Roman" w:hAnsi="Times New Roman" w:cs="Times New Roman"/>
        </w:rPr>
        <w:t>desde una visión política</w:t>
      </w:r>
      <w:r w:rsidR="00747B9C" w:rsidRPr="00E61307">
        <w:rPr>
          <w:rFonts w:ascii="Times New Roman" w:hAnsi="Times New Roman" w:cs="Times New Roman"/>
        </w:rPr>
        <w:t>-administrativa</w:t>
      </w:r>
      <w:r>
        <w:rPr>
          <w:rFonts w:ascii="Times New Roman" w:hAnsi="Times New Roman" w:cs="Times New Roman"/>
        </w:rPr>
        <w:t xml:space="preserve">, especialmente en las elecciones del 2000, coincidiendo </w:t>
      </w:r>
      <w:r w:rsidR="005431C1" w:rsidRPr="00E61307">
        <w:rPr>
          <w:rFonts w:ascii="Times New Roman" w:hAnsi="Times New Roman" w:cs="Times New Roman"/>
        </w:rPr>
        <w:t xml:space="preserve">con </w:t>
      </w:r>
      <w:r w:rsidR="00AB0BFA" w:rsidRPr="00E61307">
        <w:rPr>
          <w:rFonts w:ascii="Times New Roman" w:hAnsi="Times New Roman" w:cs="Times New Roman"/>
        </w:rPr>
        <w:t xml:space="preserve">el uso del concepto de patriotismo constitucional, que debido a su carácter político, </w:t>
      </w:r>
      <w:r>
        <w:rPr>
          <w:rFonts w:ascii="Times New Roman" w:hAnsi="Times New Roman" w:cs="Times New Roman"/>
        </w:rPr>
        <w:t>se utilizó como</w:t>
      </w:r>
      <w:r w:rsidR="00AB0BFA" w:rsidRPr="00E61307">
        <w:rPr>
          <w:rFonts w:ascii="Times New Roman" w:hAnsi="Times New Roman" w:cs="Times New Roman"/>
        </w:rPr>
        <w:t xml:space="preserve"> medio para la convergencia de las distintas concepciones de la nación española</w:t>
      </w:r>
      <w:r>
        <w:rPr>
          <w:rFonts w:ascii="Times New Roman" w:hAnsi="Times New Roman" w:cs="Times New Roman"/>
        </w:rPr>
        <w:t xml:space="preserve"> </w:t>
      </w:r>
      <w:r w:rsidR="00AB0BFA" w:rsidRPr="00E61307">
        <w:rPr>
          <w:rFonts w:ascii="Times New Roman" w:hAnsi="Times New Roman" w:cs="Times New Roman"/>
        </w:rPr>
        <w:t>(</w:t>
      </w:r>
      <w:r w:rsidR="00AB0BFA" w:rsidRPr="007230B1">
        <w:rPr>
          <w:rFonts w:ascii="Times New Roman" w:hAnsi="Times New Roman" w:cs="Times New Roman"/>
        </w:rPr>
        <w:t>Laborda,</w:t>
      </w:r>
      <w:r w:rsidR="00AB0BFA" w:rsidRPr="00E61307">
        <w:rPr>
          <w:rFonts w:ascii="Times New Roman" w:hAnsi="Times New Roman" w:cs="Times New Roman"/>
        </w:rPr>
        <w:t xml:space="preserve"> 2002</w:t>
      </w:r>
      <w:r>
        <w:rPr>
          <w:rFonts w:ascii="Times New Roman" w:hAnsi="Times New Roman" w:cs="Times New Roman"/>
        </w:rPr>
        <w:t xml:space="preserve">). </w:t>
      </w:r>
      <w:r w:rsidRPr="00E61307">
        <w:rPr>
          <w:rFonts w:ascii="Times New Roman" w:hAnsi="Times New Roman" w:cs="Times New Roman"/>
        </w:rPr>
        <w:t>Zapatero recurrió</w:t>
      </w:r>
      <w:r w:rsidR="0080133B" w:rsidRPr="00E61307">
        <w:rPr>
          <w:rFonts w:ascii="Times New Roman" w:hAnsi="Times New Roman" w:cs="Times New Roman"/>
        </w:rPr>
        <w:t xml:space="preserve"> en 2001 durante la campaña electoral vasca y tras los atentados del 11 de septiembre al concepto</w:t>
      </w:r>
      <w:r>
        <w:rPr>
          <w:rFonts w:ascii="Times New Roman" w:hAnsi="Times New Roman" w:cs="Times New Roman"/>
        </w:rPr>
        <w:t xml:space="preserve"> de patriotismo constitucional porque era un concepto que </w:t>
      </w:r>
      <w:r w:rsidR="0023417C" w:rsidRPr="00E61307">
        <w:rPr>
          <w:rFonts w:ascii="Times New Roman" w:hAnsi="Times New Roman" w:cs="Times New Roman"/>
        </w:rPr>
        <w:t xml:space="preserve">le </w:t>
      </w:r>
      <w:r>
        <w:rPr>
          <w:rFonts w:ascii="Times New Roman" w:hAnsi="Times New Roman" w:cs="Times New Roman"/>
        </w:rPr>
        <w:t>permitía</w:t>
      </w:r>
      <w:r w:rsidR="0080133B" w:rsidRPr="00E61307">
        <w:rPr>
          <w:rFonts w:ascii="Times New Roman" w:hAnsi="Times New Roman" w:cs="Times New Roman"/>
        </w:rPr>
        <w:t xml:space="preserve"> ser galleguista, vasquista, catalanista, andalucista o de cualquier otra </w:t>
      </w:r>
      <w:r w:rsidR="0023417C" w:rsidRPr="00E61307">
        <w:rPr>
          <w:rFonts w:ascii="Times New Roman" w:hAnsi="Times New Roman" w:cs="Times New Roman"/>
        </w:rPr>
        <w:t xml:space="preserve">de las tierras que forman España </w:t>
      </w:r>
      <w:r w:rsidR="0080133B" w:rsidRPr="00E61307">
        <w:rPr>
          <w:rFonts w:ascii="Times New Roman" w:hAnsi="Times New Roman" w:cs="Times New Roman"/>
        </w:rPr>
        <w:t>(</w:t>
      </w:r>
      <w:r w:rsidR="0023417C" w:rsidRPr="00E61307">
        <w:rPr>
          <w:rFonts w:ascii="Times New Roman" w:hAnsi="Times New Roman" w:cs="Times New Roman"/>
        </w:rPr>
        <w:t>García</w:t>
      </w:r>
      <w:r w:rsidR="0080133B" w:rsidRPr="00E61307">
        <w:rPr>
          <w:rFonts w:ascii="Times New Roman" w:hAnsi="Times New Roman" w:cs="Times New Roman"/>
        </w:rPr>
        <w:t xml:space="preserve"> 2001</w:t>
      </w:r>
      <w:r w:rsidRPr="00E61307">
        <w:rPr>
          <w:rFonts w:ascii="Times New Roman" w:hAnsi="Times New Roman" w:cs="Times New Roman"/>
        </w:rPr>
        <w:t>)</w:t>
      </w:r>
      <w:r>
        <w:rPr>
          <w:rFonts w:ascii="Times New Roman" w:hAnsi="Times New Roman" w:cs="Times New Roman"/>
        </w:rPr>
        <w:t xml:space="preserve">. </w:t>
      </w:r>
      <w:r w:rsidR="006F65D1" w:rsidRPr="00E61307">
        <w:rPr>
          <w:rFonts w:ascii="Times New Roman" w:hAnsi="Times New Roman" w:cs="Times New Roman"/>
        </w:rPr>
        <w:t xml:space="preserve">En contraposición a la </w:t>
      </w:r>
      <w:r w:rsidR="00312CC7">
        <w:rPr>
          <w:rFonts w:ascii="Times New Roman" w:hAnsi="Times New Roman" w:cs="Times New Roman"/>
        </w:rPr>
        <w:t xml:space="preserve">tendencia observada en el PSOE, </w:t>
      </w:r>
      <w:r w:rsidR="006F65D1" w:rsidRPr="00E61307">
        <w:rPr>
          <w:rFonts w:ascii="Times New Roman" w:hAnsi="Times New Roman" w:cs="Times New Roman"/>
        </w:rPr>
        <w:t xml:space="preserve">el </w:t>
      </w:r>
      <w:r w:rsidR="00EE3E90" w:rsidRPr="00E61307">
        <w:rPr>
          <w:rFonts w:ascii="Times New Roman" w:hAnsi="Times New Roman" w:cs="Times New Roman"/>
        </w:rPr>
        <w:t xml:space="preserve">PP </w:t>
      </w:r>
      <w:r>
        <w:rPr>
          <w:rFonts w:ascii="Times New Roman" w:hAnsi="Times New Roman" w:cs="Times New Roman"/>
        </w:rPr>
        <w:t>presenta menos discurso de carácter político-administrativo</w:t>
      </w:r>
      <w:r w:rsidR="006F65D1" w:rsidRPr="00E61307">
        <w:rPr>
          <w:rFonts w:ascii="Times New Roman" w:hAnsi="Times New Roman" w:cs="Times New Roman"/>
        </w:rPr>
        <w:t xml:space="preserve"> </w:t>
      </w:r>
      <w:r>
        <w:rPr>
          <w:rFonts w:ascii="Times New Roman" w:hAnsi="Times New Roman" w:cs="Times New Roman"/>
        </w:rPr>
        <w:t xml:space="preserve">pero </w:t>
      </w:r>
      <w:r w:rsidR="00EE3E90" w:rsidRPr="00E61307">
        <w:rPr>
          <w:rFonts w:ascii="Times New Roman" w:hAnsi="Times New Roman" w:cs="Times New Roman"/>
        </w:rPr>
        <w:t>má</w:t>
      </w:r>
      <w:r>
        <w:rPr>
          <w:rFonts w:ascii="Times New Roman" w:hAnsi="Times New Roman" w:cs="Times New Roman"/>
        </w:rPr>
        <w:t xml:space="preserve">s estable a lo largo del tiempo. </w:t>
      </w:r>
    </w:p>
    <w:p w14:paraId="62510D65" w14:textId="031A00CF" w:rsidR="004E17D4" w:rsidRDefault="004E17D4" w:rsidP="004E17D4">
      <w:pPr>
        <w:ind w:firstLine="567"/>
        <w:jc w:val="both"/>
        <w:rPr>
          <w:rFonts w:ascii="Times New Roman" w:hAnsi="Times New Roman" w:cs="Times New Roman"/>
        </w:rPr>
      </w:pPr>
      <w:r w:rsidRPr="00E61307">
        <w:rPr>
          <w:rFonts w:ascii="Times New Roman" w:hAnsi="Times New Roman" w:cs="Times New Roman"/>
          <w:b/>
        </w:rPr>
        <w:t>Gráfico 3.</w:t>
      </w:r>
      <w:r w:rsidRPr="00732291">
        <w:rPr>
          <w:rFonts w:ascii="Times New Roman" w:hAnsi="Times New Roman" w:cs="Times New Roman"/>
        </w:rPr>
        <w:t xml:space="preserve"> Proporción de párrafos codificados en la dimensión afectiva. Elecciones generales  1977-2015. (Frec</w:t>
      </w:r>
      <w:r w:rsidR="00312CC7">
        <w:rPr>
          <w:rFonts w:ascii="Times New Roman" w:hAnsi="Times New Roman" w:cs="Times New Roman"/>
        </w:rPr>
        <w:t>uencia relativa atendiendo al ta</w:t>
      </w:r>
      <w:r w:rsidRPr="00732291">
        <w:rPr>
          <w:rFonts w:ascii="Times New Roman" w:hAnsi="Times New Roman" w:cs="Times New Roman"/>
        </w:rPr>
        <w:t>maño del programa electoral).</w:t>
      </w:r>
    </w:p>
    <w:p w14:paraId="2566757B" w14:textId="33509DD5" w:rsidR="00312CC7" w:rsidRPr="00732291" w:rsidRDefault="00312CC7" w:rsidP="004E17D4">
      <w:pPr>
        <w:ind w:firstLine="567"/>
        <w:jc w:val="both"/>
        <w:rPr>
          <w:rFonts w:ascii="Times New Roman" w:hAnsi="Times New Roman" w:cs="Times New Roman"/>
        </w:rPr>
      </w:pPr>
      <w:r w:rsidRPr="00732291">
        <w:rPr>
          <w:rFonts w:ascii="Times New Roman" w:hAnsi="Times New Roman" w:cs="Times New Roman"/>
          <w:noProof/>
          <w:lang w:eastAsia="es-ES"/>
        </w:rPr>
        <w:lastRenderedPageBreak/>
        <w:drawing>
          <wp:inline distT="0" distB="0" distL="0" distR="0" wp14:anchorId="36C3CAFF" wp14:editId="104F7194">
            <wp:extent cx="4122000" cy="2321771"/>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2000" cy="2321771"/>
                    </a:xfrm>
                    <a:prstGeom prst="rect">
                      <a:avLst/>
                    </a:prstGeom>
                    <a:noFill/>
                  </pic:spPr>
                </pic:pic>
              </a:graphicData>
            </a:graphic>
          </wp:inline>
        </w:drawing>
      </w:r>
    </w:p>
    <w:p w14:paraId="7F0E0B5E" w14:textId="52C5058B" w:rsidR="004E17D4" w:rsidRPr="00312CC7" w:rsidRDefault="004E17D4" w:rsidP="00312CC7">
      <w:pPr>
        <w:tabs>
          <w:tab w:val="left" w:pos="567"/>
        </w:tabs>
        <w:ind w:firstLine="567"/>
        <w:jc w:val="both"/>
        <w:rPr>
          <w:rFonts w:ascii="Times New Roman" w:hAnsi="Times New Roman" w:cs="Times New Roman"/>
        </w:rPr>
      </w:pPr>
      <w:r w:rsidRPr="00732291">
        <w:rPr>
          <w:rFonts w:ascii="Times New Roman" w:hAnsi="Times New Roman" w:cs="Times New Roman"/>
        </w:rPr>
        <w:tab/>
      </w:r>
      <w:r w:rsidRPr="00732291">
        <w:rPr>
          <w:rFonts w:ascii="Times New Roman" w:hAnsi="Times New Roman" w:cs="Times New Roman"/>
          <w:sz w:val="20"/>
          <w:szCs w:val="20"/>
        </w:rPr>
        <w:t>Fuente: Elaboración propia a partir de los programas electorales.</w:t>
      </w:r>
    </w:p>
    <w:p w14:paraId="06852EAB" w14:textId="6B7289F9" w:rsidR="00E61307" w:rsidRDefault="00775560" w:rsidP="00E61307">
      <w:pPr>
        <w:ind w:firstLine="567"/>
        <w:jc w:val="both"/>
        <w:rPr>
          <w:rFonts w:ascii="Times New Roman" w:hAnsi="Times New Roman" w:cs="Times New Roman"/>
        </w:rPr>
      </w:pPr>
      <w:r w:rsidRPr="00E61307">
        <w:rPr>
          <w:rFonts w:ascii="Times New Roman" w:hAnsi="Times New Roman" w:cs="Times New Roman"/>
        </w:rPr>
        <w:t>A pesar del predominio del componente estructural, la definición de España como comunidad, como sentimiento de pertenencia, también está presente</w:t>
      </w:r>
      <w:r w:rsidR="00E61307">
        <w:rPr>
          <w:rFonts w:ascii="Times New Roman" w:hAnsi="Times New Roman" w:cs="Times New Roman"/>
        </w:rPr>
        <w:t xml:space="preserve"> en los partidos (gráfico 3). Cabría esperar que en las elecciones </w:t>
      </w:r>
      <w:r w:rsidR="00312CC7">
        <w:rPr>
          <w:rFonts w:ascii="Times New Roman" w:hAnsi="Times New Roman" w:cs="Times New Roman"/>
        </w:rPr>
        <w:t xml:space="preserve">de </w:t>
      </w:r>
      <w:r w:rsidR="00E61307">
        <w:rPr>
          <w:rFonts w:ascii="Times New Roman" w:hAnsi="Times New Roman" w:cs="Times New Roman"/>
        </w:rPr>
        <w:t>2015, fueran los partidos noveles los que obtuvieran las frecuencias más elevadas (H3); sin embargo, de nuevo en esta dimensión los PAE tradicionales se posicionan por encima de las nuevas formaciones. Y</w:t>
      </w:r>
      <w:r w:rsidR="00E61307" w:rsidRPr="00E61307">
        <w:rPr>
          <w:rFonts w:ascii="Times New Roman" w:hAnsi="Times New Roman" w:cs="Times New Roman"/>
        </w:rPr>
        <w:t xml:space="preserve"> es el PP el que a partir del año </w:t>
      </w:r>
      <w:r w:rsidR="00E61307">
        <w:rPr>
          <w:rFonts w:ascii="Times New Roman" w:hAnsi="Times New Roman" w:cs="Times New Roman"/>
        </w:rPr>
        <w:t>2004 hasta la actualidad</w:t>
      </w:r>
      <w:r w:rsidR="00E61307" w:rsidRPr="00E61307">
        <w:rPr>
          <w:rFonts w:ascii="Times New Roman" w:hAnsi="Times New Roman" w:cs="Times New Roman"/>
        </w:rPr>
        <w:t xml:space="preserve"> aumenta </w:t>
      </w:r>
      <w:r w:rsidR="00E61307">
        <w:rPr>
          <w:rFonts w:ascii="Times New Roman" w:hAnsi="Times New Roman" w:cs="Times New Roman"/>
        </w:rPr>
        <w:t xml:space="preserve">progresivamente </w:t>
      </w:r>
      <w:r w:rsidR="00E61307" w:rsidRPr="00E61307">
        <w:rPr>
          <w:rFonts w:ascii="Times New Roman" w:hAnsi="Times New Roman" w:cs="Times New Roman"/>
        </w:rPr>
        <w:t xml:space="preserve">su discurso afectivo mientras que el PSOE abandona </w:t>
      </w:r>
      <w:r w:rsidR="00E61307">
        <w:rPr>
          <w:rFonts w:ascii="Times New Roman" w:hAnsi="Times New Roman" w:cs="Times New Roman"/>
        </w:rPr>
        <w:t>dicha dimensión.</w:t>
      </w:r>
    </w:p>
    <w:p w14:paraId="1D48BDD4" w14:textId="617629C1" w:rsidR="007C43E6" w:rsidRPr="00E61307" w:rsidRDefault="00E61307" w:rsidP="00E61307">
      <w:pPr>
        <w:ind w:firstLine="567"/>
        <w:jc w:val="both"/>
        <w:rPr>
          <w:rFonts w:ascii="Times New Roman" w:hAnsi="Times New Roman" w:cs="Times New Roman"/>
        </w:rPr>
      </w:pPr>
      <w:r>
        <w:rPr>
          <w:rFonts w:ascii="Times New Roman" w:hAnsi="Times New Roman" w:cs="Times New Roman"/>
        </w:rPr>
        <w:t xml:space="preserve">Por otro lado, los datos aportados en el gráfico 3 tampoco respaldan la hipótesis de que </w:t>
      </w:r>
      <w:r w:rsidR="007C43E6" w:rsidRPr="00E61307">
        <w:rPr>
          <w:rFonts w:ascii="Times New Roman" w:hAnsi="Times New Roman" w:cs="Times New Roman"/>
        </w:rPr>
        <w:t>los pr</w:t>
      </w:r>
      <w:r>
        <w:rPr>
          <w:rFonts w:ascii="Times New Roman" w:hAnsi="Times New Roman" w:cs="Times New Roman"/>
        </w:rPr>
        <w:t>ogramas electorales de los PAE d</w:t>
      </w:r>
      <w:r w:rsidR="007C43E6" w:rsidRPr="00E61307">
        <w:rPr>
          <w:rFonts w:ascii="Times New Roman" w:hAnsi="Times New Roman" w:cs="Times New Roman"/>
        </w:rPr>
        <w:t>e derechas contengan más elementos afectivos que los PAE de izquierdas, independientemente de si se trata de n</w:t>
      </w:r>
      <w:r>
        <w:rPr>
          <w:rFonts w:ascii="Times New Roman" w:hAnsi="Times New Roman" w:cs="Times New Roman"/>
        </w:rPr>
        <w:t xml:space="preserve">uevos o viejos partidos (H1). </w:t>
      </w:r>
      <w:r w:rsidR="003A253B" w:rsidRPr="00E61307">
        <w:rPr>
          <w:rFonts w:ascii="Times New Roman" w:hAnsi="Times New Roman" w:cs="Times New Roman"/>
        </w:rPr>
        <w:t xml:space="preserve">No obstante, </w:t>
      </w:r>
      <w:r w:rsidR="007C43E6" w:rsidRPr="00E61307">
        <w:rPr>
          <w:rFonts w:ascii="Times New Roman" w:hAnsi="Times New Roman" w:cs="Times New Roman"/>
        </w:rPr>
        <w:t>si</w:t>
      </w:r>
      <w:r w:rsidR="00AD13D3" w:rsidRPr="00E61307">
        <w:rPr>
          <w:rFonts w:ascii="Times New Roman" w:hAnsi="Times New Roman" w:cs="Times New Roman"/>
        </w:rPr>
        <w:t xml:space="preserve"> consideramos </w:t>
      </w:r>
      <w:r w:rsidR="007C43E6" w:rsidRPr="00E61307">
        <w:rPr>
          <w:rFonts w:ascii="Times New Roman" w:hAnsi="Times New Roman" w:cs="Times New Roman"/>
        </w:rPr>
        <w:t>la ratio entre las dos dimensiones de la comunidad política (gráfico 4), la relevancia del cleavage ideológico resulta plausible en cuanto que los PAE de derechas (PP y Ciudadanos) presentan un menor desequilibrio en el uso de términos de la dimensión polít</w:t>
      </w:r>
      <w:r>
        <w:rPr>
          <w:rFonts w:ascii="Times New Roman" w:hAnsi="Times New Roman" w:cs="Times New Roman"/>
        </w:rPr>
        <w:t xml:space="preserve">ica-administrativa respecto de </w:t>
      </w:r>
      <w:r w:rsidR="007C43E6" w:rsidRPr="00E61307">
        <w:rPr>
          <w:rFonts w:ascii="Times New Roman" w:hAnsi="Times New Roman" w:cs="Times New Roman"/>
        </w:rPr>
        <w:t>la afectiva que los PAE de izquierdas (PSOE y Podemos). Mientras que en el PP y Ciudadanos la ratio de la dimensión afectiva sobre la po</w:t>
      </w:r>
      <w:r w:rsidR="00035EE4" w:rsidRPr="00E61307">
        <w:rPr>
          <w:rFonts w:ascii="Times New Roman" w:hAnsi="Times New Roman" w:cs="Times New Roman"/>
        </w:rPr>
        <w:t>lítica</w:t>
      </w:r>
      <w:r w:rsidR="007C43E6" w:rsidRPr="00E61307">
        <w:rPr>
          <w:rFonts w:ascii="Times New Roman" w:hAnsi="Times New Roman" w:cs="Times New Roman"/>
        </w:rPr>
        <w:t xml:space="preserve">- administrativa es de 0,07 y 0,33 respectivamente, en PSOE y Podemos es de 0,45, y 0,42 en uno y otro partido. </w:t>
      </w:r>
    </w:p>
    <w:p w14:paraId="5A1CD7CB" w14:textId="3053D5F9" w:rsidR="004E17D4" w:rsidRPr="00732291" w:rsidRDefault="004E17D4" w:rsidP="00E36136">
      <w:pPr>
        <w:ind w:firstLine="708"/>
        <w:jc w:val="both"/>
        <w:rPr>
          <w:rFonts w:ascii="Times New Roman" w:hAnsi="Times New Roman" w:cs="Times New Roman"/>
        </w:rPr>
      </w:pPr>
      <w:r w:rsidRPr="00E61307">
        <w:rPr>
          <w:rFonts w:ascii="Times New Roman" w:hAnsi="Times New Roman" w:cs="Times New Roman"/>
          <w:b/>
        </w:rPr>
        <w:t>Gráfico 4</w:t>
      </w:r>
      <w:r w:rsidRPr="00732291">
        <w:rPr>
          <w:rFonts w:ascii="Times New Roman" w:hAnsi="Times New Roman" w:cs="Times New Roman"/>
        </w:rPr>
        <w:t xml:space="preserve">. </w:t>
      </w:r>
      <w:r w:rsidR="007C43E6" w:rsidRPr="00732291">
        <w:rPr>
          <w:rFonts w:ascii="Times New Roman" w:hAnsi="Times New Roman" w:cs="Times New Roman"/>
        </w:rPr>
        <w:t>Evolución de la ratio entre la dimensión política-administrativa y la dimensión afectiva. Elecciones generales 1977-2015.</w:t>
      </w:r>
    </w:p>
    <w:p w14:paraId="22325883" w14:textId="4E377C6F" w:rsidR="004E17D4" w:rsidRPr="00732291" w:rsidRDefault="004E17D4" w:rsidP="004E17D4">
      <w:pPr>
        <w:ind w:firstLine="567"/>
        <w:jc w:val="both"/>
        <w:rPr>
          <w:rFonts w:ascii="Times New Roman" w:hAnsi="Times New Roman" w:cs="Times New Roman"/>
        </w:rPr>
      </w:pPr>
      <w:r w:rsidRPr="00732291">
        <w:rPr>
          <w:rFonts w:ascii="Times New Roman" w:hAnsi="Times New Roman" w:cs="Times New Roman"/>
          <w:noProof/>
          <w:lang w:eastAsia="es-ES"/>
        </w:rPr>
        <w:lastRenderedPageBreak/>
        <w:drawing>
          <wp:inline distT="0" distB="0" distL="0" distR="0" wp14:anchorId="141F2833" wp14:editId="1E3BD842">
            <wp:extent cx="4122000" cy="23126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22000" cy="2312628"/>
                    </a:xfrm>
                    <a:prstGeom prst="rect">
                      <a:avLst/>
                    </a:prstGeom>
                    <a:noFill/>
                  </pic:spPr>
                </pic:pic>
              </a:graphicData>
            </a:graphic>
          </wp:inline>
        </w:drawing>
      </w:r>
    </w:p>
    <w:p w14:paraId="00396DC6" w14:textId="2EAA9DF5" w:rsidR="004E17D4" w:rsidRPr="00EF67AF" w:rsidRDefault="004E17D4" w:rsidP="00EF67AF">
      <w:pPr>
        <w:rPr>
          <w:rFonts w:ascii="Times New Roman" w:hAnsi="Times New Roman" w:cs="Times New Roman"/>
          <w:sz w:val="20"/>
          <w:szCs w:val="20"/>
        </w:rPr>
      </w:pPr>
      <w:r w:rsidRPr="00732291">
        <w:rPr>
          <w:rFonts w:ascii="Times New Roman" w:hAnsi="Times New Roman" w:cs="Times New Roman"/>
          <w:sz w:val="20"/>
          <w:szCs w:val="20"/>
        </w:rPr>
        <w:t>Fuente: Elaboración propia a partir de los programas electorales.</w:t>
      </w:r>
      <w:r w:rsidR="007C43E6" w:rsidRPr="00732291">
        <w:rPr>
          <w:rFonts w:ascii="Times New Roman" w:hAnsi="Times New Roman" w:cs="Times New Roman"/>
          <w:sz w:val="20"/>
          <w:szCs w:val="20"/>
        </w:rPr>
        <w:t xml:space="preserve"> La ratio se ha calculado utilizando la siguiente fórmula= (dimensión política-administrativa - dimensión afectiva) / (dimensión política-administrativa + dimensión afectiva). Los valores oscilan entre -1 (para un programa donde la única dimensión presente sería la afectiva)  y 1 (donde la única dime</w:t>
      </w:r>
      <w:r w:rsidR="00035EE4" w:rsidRPr="00732291">
        <w:rPr>
          <w:rFonts w:ascii="Times New Roman" w:hAnsi="Times New Roman" w:cs="Times New Roman"/>
          <w:sz w:val="20"/>
          <w:szCs w:val="20"/>
        </w:rPr>
        <w:t>nsión presente sería la política</w:t>
      </w:r>
      <w:r w:rsidR="007C43E6" w:rsidRPr="00732291">
        <w:rPr>
          <w:rFonts w:ascii="Times New Roman" w:hAnsi="Times New Roman" w:cs="Times New Roman"/>
          <w:sz w:val="20"/>
          <w:szCs w:val="20"/>
        </w:rPr>
        <w:t xml:space="preserve">-administrativa). El valor 0 indica </w:t>
      </w:r>
      <w:r w:rsidR="003324CE">
        <w:rPr>
          <w:rFonts w:ascii="Times New Roman" w:hAnsi="Times New Roman" w:cs="Times New Roman"/>
          <w:sz w:val="20"/>
          <w:szCs w:val="20"/>
        </w:rPr>
        <w:t>equilibrio</w:t>
      </w:r>
      <w:r w:rsidR="007C43E6" w:rsidRPr="00732291">
        <w:rPr>
          <w:rFonts w:ascii="Times New Roman" w:hAnsi="Times New Roman" w:cs="Times New Roman"/>
          <w:sz w:val="20"/>
          <w:szCs w:val="20"/>
        </w:rPr>
        <w:t xml:space="preserve"> de ambas dimensiones en el programa electoral. </w:t>
      </w:r>
    </w:p>
    <w:p w14:paraId="6D1465B1" w14:textId="3A7CC0FC" w:rsidR="00307521" w:rsidRPr="00307521" w:rsidRDefault="00307521" w:rsidP="00EE437D">
      <w:pPr>
        <w:ind w:firstLine="567"/>
        <w:jc w:val="both"/>
        <w:rPr>
          <w:rFonts w:ascii="Times New Roman" w:hAnsi="Times New Roman" w:cs="Times New Roman"/>
        </w:rPr>
      </w:pPr>
      <w:r>
        <w:rPr>
          <w:rFonts w:ascii="Times New Roman" w:hAnsi="Times New Roman" w:cs="Times New Roman"/>
        </w:rPr>
        <w:t xml:space="preserve">El gráfico 4 también </w:t>
      </w:r>
      <w:r w:rsidRPr="00307521">
        <w:rPr>
          <w:rFonts w:ascii="Times New Roman" w:hAnsi="Times New Roman" w:cs="Times New Roman"/>
        </w:rPr>
        <w:t xml:space="preserve">viene a corroborar las tesis de Ferri y Ruiz (2015) de que, a pesar del tiempo transcurrido, no se ha producido una normalización del discurso nacionalista español, ni pueda afirmarse una tendencia al equilibrio de ambas dimensiones a la hora de referirse a España. La aparición de las formaciones emergentes no ha cambiado dicha tendencia y el peso de la  dimensión política-administrativa, </w:t>
      </w:r>
      <w:r>
        <w:rPr>
          <w:rFonts w:ascii="Times New Roman" w:hAnsi="Times New Roman" w:cs="Times New Roman"/>
        </w:rPr>
        <w:t>sigue siendo</w:t>
      </w:r>
      <w:r w:rsidRPr="00307521">
        <w:rPr>
          <w:rFonts w:ascii="Times New Roman" w:hAnsi="Times New Roman" w:cs="Times New Roman"/>
        </w:rPr>
        <w:t xml:space="preserve"> mayor que la dimensión afectiva.</w:t>
      </w:r>
    </w:p>
    <w:p w14:paraId="5851B856" w14:textId="428E2033" w:rsidR="001D5ABA" w:rsidRPr="00EE437D" w:rsidRDefault="001D5ABA" w:rsidP="00EE437D">
      <w:pPr>
        <w:ind w:firstLine="567"/>
        <w:jc w:val="both"/>
        <w:rPr>
          <w:rFonts w:ascii="Times New Roman" w:hAnsi="Times New Roman" w:cs="Times New Roman"/>
        </w:rPr>
      </w:pPr>
      <w:r w:rsidRPr="001D5ABA">
        <w:rPr>
          <w:rFonts w:ascii="Times New Roman" w:hAnsi="Times New Roman" w:cs="Times New Roman"/>
        </w:rPr>
        <w:t xml:space="preserve">Siguiendo con las hipótesis, nos </w:t>
      </w:r>
      <w:r w:rsidR="00E87686" w:rsidRPr="001D5ABA">
        <w:rPr>
          <w:rFonts w:ascii="Times New Roman" w:hAnsi="Times New Roman" w:cs="Times New Roman"/>
        </w:rPr>
        <w:t>plant</w:t>
      </w:r>
      <w:r w:rsidR="00E87686">
        <w:rPr>
          <w:rFonts w:ascii="Times New Roman" w:hAnsi="Times New Roman" w:cs="Times New Roman"/>
        </w:rPr>
        <w:t>eá</w:t>
      </w:r>
      <w:r w:rsidR="00E87686" w:rsidRPr="001D5ABA">
        <w:rPr>
          <w:rFonts w:ascii="Times New Roman" w:hAnsi="Times New Roman" w:cs="Times New Roman"/>
        </w:rPr>
        <w:t>bamos</w:t>
      </w:r>
      <w:r w:rsidRPr="001D5ABA">
        <w:rPr>
          <w:rFonts w:ascii="Times New Roman" w:hAnsi="Times New Roman" w:cs="Times New Roman"/>
        </w:rPr>
        <w:t xml:space="preserve"> que Podemos </w:t>
      </w:r>
      <w:r w:rsidR="00E87686">
        <w:rPr>
          <w:rFonts w:ascii="Times New Roman" w:hAnsi="Times New Roman" w:cs="Times New Roman"/>
        </w:rPr>
        <w:t xml:space="preserve">con un lenguaje populista muy explícito mostraría un discurso sobre la comunidad política más afectivo que el resto de partidos (H3.1). Como apuntábamos anteriormente y atendiendo al gráfico 3, que muestra las frecuencias obtenidas por los partidos en la dimensión afectiva, dicha hipótesis tampoco se cumpliría, puesto que los PAE tradicionales se sitúan por encima de Podemos y Ciudadanos. En cambio, si atendemos al </w:t>
      </w:r>
      <w:r w:rsidRPr="001D5ABA">
        <w:rPr>
          <w:rFonts w:ascii="Times New Roman" w:hAnsi="Times New Roman" w:cs="Times New Roman"/>
        </w:rPr>
        <w:t>análisis basado en la categorización</w:t>
      </w:r>
      <w:r w:rsidRPr="00BD132F">
        <w:rPr>
          <w:rFonts w:ascii="Times New Roman" w:hAnsi="Times New Roman" w:cs="Times New Roman"/>
        </w:rPr>
        <w:t xml:space="preserve"> lingüística del in-group</w:t>
      </w:r>
      <w:r w:rsidR="00E87686">
        <w:rPr>
          <w:rFonts w:ascii="Times New Roman" w:hAnsi="Times New Roman" w:cs="Times New Roman"/>
        </w:rPr>
        <w:t xml:space="preserve"> (gráfico 5), las posiciones de los partidos cambian, y utilizando la expresión podemita, se evidencia un “sorpasso” de Podemos a PSOE, ocupando la formación morada la segunda posición. </w:t>
      </w:r>
      <w:r w:rsidR="00EE437D">
        <w:rPr>
          <w:rFonts w:ascii="Times New Roman" w:hAnsi="Times New Roman" w:cs="Times New Roman"/>
        </w:rPr>
        <w:t xml:space="preserve">Sin embargo, </w:t>
      </w:r>
      <w:r w:rsidR="00E87686">
        <w:rPr>
          <w:rFonts w:ascii="Times New Roman" w:hAnsi="Times New Roman" w:cs="Times New Roman"/>
        </w:rPr>
        <w:t>El PP tambi</w:t>
      </w:r>
      <w:r w:rsidR="00EE437D">
        <w:rPr>
          <w:rFonts w:ascii="Times New Roman" w:hAnsi="Times New Roman" w:cs="Times New Roman"/>
        </w:rPr>
        <w:t xml:space="preserve">én en este indicador </w:t>
      </w:r>
      <w:r w:rsidR="00E87686">
        <w:rPr>
          <w:rFonts w:ascii="Times New Roman" w:hAnsi="Times New Roman" w:cs="Times New Roman"/>
        </w:rPr>
        <w:t xml:space="preserve">sigue mostrando las frecuencias más elevadas.  </w:t>
      </w:r>
    </w:p>
    <w:p w14:paraId="05769F39" w14:textId="63ADE034" w:rsidR="00007965" w:rsidRPr="00732291" w:rsidRDefault="00D83E02" w:rsidP="00007965">
      <w:pPr>
        <w:ind w:firstLine="567"/>
        <w:jc w:val="both"/>
        <w:rPr>
          <w:rFonts w:ascii="Times New Roman" w:hAnsi="Times New Roman" w:cs="Times New Roman"/>
        </w:rPr>
      </w:pPr>
      <w:r w:rsidRPr="00EF67AF">
        <w:rPr>
          <w:rFonts w:ascii="Times New Roman" w:hAnsi="Times New Roman" w:cs="Times New Roman"/>
          <w:b/>
        </w:rPr>
        <w:t xml:space="preserve">Gráfico 5. </w:t>
      </w:r>
      <w:r w:rsidR="00007965" w:rsidRPr="00732291">
        <w:rPr>
          <w:rFonts w:ascii="Times New Roman" w:hAnsi="Times New Roman" w:cs="Times New Roman"/>
        </w:rPr>
        <w:t xml:space="preserve">Proporción de párrafos </w:t>
      </w:r>
      <w:r w:rsidR="00007965">
        <w:rPr>
          <w:rFonts w:ascii="Times New Roman" w:hAnsi="Times New Roman" w:cs="Times New Roman"/>
        </w:rPr>
        <w:t xml:space="preserve">que hacen referencia </w:t>
      </w:r>
      <w:r w:rsidR="00E87686">
        <w:rPr>
          <w:rFonts w:ascii="Times New Roman" w:hAnsi="Times New Roman" w:cs="Times New Roman"/>
        </w:rPr>
        <w:t xml:space="preserve">a la </w:t>
      </w:r>
      <w:r w:rsidR="00E87686" w:rsidRPr="001D5ABA">
        <w:rPr>
          <w:rFonts w:ascii="Times New Roman" w:hAnsi="Times New Roman" w:cs="Times New Roman"/>
        </w:rPr>
        <w:t>categorización</w:t>
      </w:r>
      <w:r w:rsidR="00E87686" w:rsidRPr="00BD132F">
        <w:rPr>
          <w:rFonts w:ascii="Times New Roman" w:hAnsi="Times New Roman" w:cs="Times New Roman"/>
        </w:rPr>
        <w:t xml:space="preserve"> lingüística del in-group</w:t>
      </w:r>
      <w:r w:rsidR="00E87686">
        <w:rPr>
          <w:rFonts w:ascii="Times New Roman" w:hAnsi="Times New Roman" w:cs="Times New Roman"/>
        </w:rPr>
        <w:t xml:space="preserve">. Elecciones generales </w:t>
      </w:r>
      <w:r w:rsidR="00007965" w:rsidRPr="00732291">
        <w:rPr>
          <w:rFonts w:ascii="Times New Roman" w:hAnsi="Times New Roman" w:cs="Times New Roman"/>
        </w:rPr>
        <w:t>1977-2015. (Frecuencia relativa atendiendo al tamaño del programa electoral).</w:t>
      </w:r>
    </w:p>
    <w:p w14:paraId="3237D0BE" w14:textId="0720840D" w:rsidR="005A504E" w:rsidRDefault="00D83E02" w:rsidP="00007965">
      <w:pPr>
        <w:ind w:firstLine="708"/>
        <w:jc w:val="both"/>
        <w:rPr>
          <w:rFonts w:ascii="Times New Roman" w:hAnsi="Times New Roman" w:cs="Times New Roman"/>
        </w:rPr>
      </w:pPr>
      <w:r>
        <w:rPr>
          <w:rFonts w:ascii="Times New Roman" w:hAnsi="Times New Roman" w:cs="Times New Roman"/>
          <w:noProof/>
          <w:lang w:eastAsia="es-ES"/>
        </w:rPr>
        <w:lastRenderedPageBreak/>
        <w:drawing>
          <wp:inline distT="0" distB="0" distL="0" distR="0" wp14:anchorId="59224580" wp14:editId="646B5D1B">
            <wp:extent cx="4122000" cy="219965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2000" cy="2199656"/>
                    </a:xfrm>
                    <a:prstGeom prst="rect">
                      <a:avLst/>
                    </a:prstGeom>
                    <a:noFill/>
                  </pic:spPr>
                </pic:pic>
              </a:graphicData>
            </a:graphic>
          </wp:inline>
        </w:drawing>
      </w:r>
    </w:p>
    <w:p w14:paraId="5B6C0FBF" w14:textId="799D41A2" w:rsidR="005A504E" w:rsidRPr="001D5ABA" w:rsidRDefault="001D5ABA" w:rsidP="005A504E">
      <w:pPr>
        <w:ind w:firstLine="567"/>
        <w:jc w:val="both"/>
        <w:rPr>
          <w:rFonts w:ascii="Times New Roman" w:hAnsi="Times New Roman" w:cs="Times New Roman"/>
          <w:sz w:val="20"/>
          <w:szCs w:val="20"/>
        </w:rPr>
      </w:pPr>
      <w:r w:rsidRPr="001D5ABA">
        <w:rPr>
          <w:rFonts w:ascii="Times New Roman" w:hAnsi="Times New Roman" w:cs="Times New Roman"/>
          <w:sz w:val="20"/>
          <w:szCs w:val="20"/>
        </w:rPr>
        <w:t xml:space="preserve">Fuente: Elaboración propia a partir de los programas electorales. </w:t>
      </w:r>
    </w:p>
    <w:p w14:paraId="4475F4FF" w14:textId="3A08F51E" w:rsidR="00DD2BB0" w:rsidRDefault="00793330" w:rsidP="0071528E">
      <w:pPr>
        <w:ind w:firstLine="567"/>
        <w:jc w:val="both"/>
        <w:rPr>
          <w:rFonts w:ascii="Times New Roman" w:hAnsi="Times New Roman" w:cs="Times New Roman"/>
        </w:rPr>
      </w:pPr>
      <w:r>
        <w:rPr>
          <w:rFonts w:ascii="Times New Roman" w:hAnsi="Times New Roman" w:cs="Times New Roman"/>
        </w:rPr>
        <w:tab/>
      </w:r>
      <w:r w:rsidR="005876E3">
        <w:rPr>
          <w:rFonts w:ascii="Times New Roman" w:hAnsi="Times New Roman" w:cs="Times New Roman"/>
        </w:rPr>
        <w:t xml:space="preserve"> </w:t>
      </w:r>
      <w:r w:rsidR="00307521">
        <w:rPr>
          <w:rFonts w:ascii="Times New Roman" w:hAnsi="Times New Roman" w:cs="Times New Roman"/>
        </w:rPr>
        <w:t xml:space="preserve">El gráfico 5 </w:t>
      </w:r>
      <w:r w:rsidR="00BD2F9C">
        <w:rPr>
          <w:rFonts w:ascii="Times New Roman" w:hAnsi="Times New Roman" w:cs="Times New Roman"/>
        </w:rPr>
        <w:t xml:space="preserve">vuelve a mostrar en las elecciones del 2000 </w:t>
      </w:r>
      <w:r w:rsidR="00EE437D">
        <w:rPr>
          <w:rFonts w:ascii="Times New Roman" w:hAnsi="Times New Roman" w:cs="Times New Roman"/>
        </w:rPr>
        <w:t>un punto de inflexión en la cuestión nacional. Si bien el PP afianza su posición y muestra explícitamente un discurso nacionalista español de carácter sentimental, el PSOE desarrolla un c</w:t>
      </w:r>
      <w:r w:rsidR="00307521">
        <w:rPr>
          <w:rFonts w:ascii="Times New Roman" w:hAnsi="Times New Roman" w:cs="Times New Roman"/>
        </w:rPr>
        <w:t xml:space="preserve">omportamiento más errático </w:t>
      </w:r>
      <w:r w:rsidR="00BD2F9C">
        <w:rPr>
          <w:rFonts w:ascii="Times New Roman" w:hAnsi="Times New Roman" w:cs="Times New Roman"/>
        </w:rPr>
        <w:t>a la vez que silencia su modelo de comunidad política</w:t>
      </w:r>
      <w:r w:rsidR="00B56724">
        <w:rPr>
          <w:rStyle w:val="Refdenotaalpie"/>
          <w:rFonts w:ascii="Times New Roman" w:hAnsi="Times New Roman" w:cs="Times New Roman"/>
        </w:rPr>
        <w:footnoteReference w:id="17"/>
      </w:r>
      <w:r w:rsidR="0071528E">
        <w:rPr>
          <w:rFonts w:ascii="Times New Roman" w:hAnsi="Times New Roman" w:cs="Times New Roman"/>
        </w:rPr>
        <w:t>.</w:t>
      </w:r>
      <w:r w:rsidR="00DD2BB0">
        <w:rPr>
          <w:rFonts w:ascii="Times New Roman" w:hAnsi="Times New Roman" w:cs="Times New Roman"/>
        </w:rPr>
        <w:t xml:space="preserve"> </w:t>
      </w:r>
    </w:p>
    <w:p w14:paraId="1176C034" w14:textId="77777777" w:rsidR="00272E5F" w:rsidRDefault="00272E5F" w:rsidP="0071528E">
      <w:pPr>
        <w:ind w:firstLine="567"/>
        <w:jc w:val="both"/>
        <w:rPr>
          <w:rFonts w:ascii="Times New Roman" w:hAnsi="Times New Roman" w:cs="Times New Roman"/>
        </w:rPr>
      </w:pPr>
    </w:p>
    <w:p w14:paraId="67F7E3A2" w14:textId="42712CA0" w:rsidR="005A504E" w:rsidRDefault="005A504E" w:rsidP="005A504E">
      <w:pPr>
        <w:ind w:firstLine="567"/>
        <w:jc w:val="both"/>
        <w:rPr>
          <w:rFonts w:ascii="Times New Roman" w:hAnsi="Times New Roman" w:cs="Times New Roman"/>
        </w:rPr>
      </w:pPr>
    </w:p>
    <w:p w14:paraId="2BE4AF25" w14:textId="77777777" w:rsidR="005A504E" w:rsidRDefault="005A504E" w:rsidP="005A504E">
      <w:pPr>
        <w:ind w:firstLine="567"/>
        <w:jc w:val="both"/>
        <w:rPr>
          <w:rFonts w:ascii="Times New Roman" w:hAnsi="Times New Roman" w:cs="Times New Roman"/>
        </w:rPr>
      </w:pPr>
      <w:bookmarkStart w:id="0" w:name="_GoBack"/>
      <w:bookmarkEnd w:id="0"/>
    </w:p>
    <w:p w14:paraId="7D962727" w14:textId="4E1D9F4C" w:rsidR="00C93022" w:rsidRPr="005A504E" w:rsidRDefault="00007965" w:rsidP="005A504E">
      <w:pPr>
        <w:ind w:firstLine="567"/>
        <w:rPr>
          <w:noProof/>
          <w:sz w:val="20"/>
          <w:szCs w:val="20"/>
          <w:lang w:eastAsia="es-ES"/>
        </w:rPr>
      </w:pPr>
      <w:r>
        <w:rPr>
          <w:rFonts w:ascii="Times New Roman" w:hAnsi="Times New Roman" w:cs="Times New Roman"/>
          <w:noProof/>
          <w:lang w:eastAsia="es-ES"/>
        </w:rPr>
        <w:lastRenderedPageBreak/>
        <mc:AlternateContent>
          <mc:Choice Requires="wps">
            <w:drawing>
              <wp:anchor distT="0" distB="0" distL="114300" distR="114300" simplePos="0" relativeHeight="251663360" behindDoc="0" locked="0" layoutInCell="1" allowOverlap="1" wp14:anchorId="762C0E41" wp14:editId="4A1B60BD">
                <wp:simplePos x="0" y="0"/>
                <wp:positionH relativeFrom="margin">
                  <wp:posOffset>229756</wp:posOffset>
                </wp:positionH>
                <wp:positionV relativeFrom="paragraph">
                  <wp:posOffset>8379725</wp:posOffset>
                </wp:positionV>
                <wp:extent cx="4531057" cy="293427"/>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4531057" cy="2934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7530F" w14:textId="77777777" w:rsidR="00EE437D" w:rsidRPr="00321534" w:rsidRDefault="00EE437D" w:rsidP="00007965">
                            <w:pPr>
                              <w:rPr>
                                <w:rFonts w:ascii="Times New Roman" w:hAnsi="Times New Roman" w:cs="Times New Roman"/>
                                <w:sz w:val="20"/>
                                <w:szCs w:val="20"/>
                              </w:rPr>
                            </w:pPr>
                            <w:r w:rsidRPr="00321534">
                              <w:rPr>
                                <w:rFonts w:ascii="Times New Roman" w:hAnsi="Times New Roman" w:cs="Times New Roman"/>
                                <w:sz w:val="20"/>
                                <w:szCs w:val="20"/>
                              </w:rPr>
                              <w:t>Fuente: Elaboración propia a partir de los programas electorales.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C0E41" id="Cuadro de texto 11" o:spid="_x0000_s1028" type="#_x0000_t202" style="position:absolute;left:0;text-align:left;margin-left:18.1pt;margin-top:659.8pt;width:356.8pt;height:23.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" filled="f" stroked="f" strokeweight=".5pt">
                <v:textbox>
                  <w:txbxContent>
                    <w:p w14:paraId="60B7530F" w14:textId="77777777" w:rsidR="00EE437D" w:rsidRPr="00321534" w:rsidRDefault="00EE437D" w:rsidP="00007965">
                      <w:pPr>
                        <w:rPr>
                          <w:rFonts w:ascii="Times New Roman" w:hAnsi="Times New Roman" w:cs="Times New Roman"/>
                          <w:sz w:val="20"/>
                          <w:szCs w:val="20"/>
                        </w:rPr>
                      </w:pPr>
                      <w:r w:rsidRPr="00321534">
                        <w:rPr>
                          <w:rFonts w:ascii="Times New Roman" w:hAnsi="Times New Roman" w:cs="Times New Roman"/>
                          <w:sz w:val="20"/>
                          <w:szCs w:val="20"/>
                        </w:rPr>
                        <w:t>Fuente: Elaboración propia a partir de los programas electorales.</w:t>
                      </w:r>
                    </w:p>
                  </w:txbxContent>
                </v:textbox>
                <w10:wrap anchorx="margin"/>
              </v:shape>
            </w:pict>
          </mc:Fallback>
        </mc:AlternateContent>
      </w:r>
      <w:r>
        <w:rPr>
          <w:noProof/>
          <w:sz w:val="20"/>
          <w:szCs w:val="20"/>
          <w:lang w:eastAsia="es-ES"/>
        </w:rPr>
        <mc:AlternateContent>
          <mc:Choice Requires="wps">
            <w:drawing>
              <wp:anchor distT="0" distB="0" distL="114300" distR="114300" simplePos="0" relativeHeight="251661312" behindDoc="0" locked="0" layoutInCell="1" allowOverlap="1" wp14:anchorId="2C242DEE" wp14:editId="4702C23B">
                <wp:simplePos x="0" y="0"/>
                <wp:positionH relativeFrom="column">
                  <wp:posOffset>339232</wp:posOffset>
                </wp:positionH>
                <wp:positionV relativeFrom="paragraph">
                  <wp:posOffset>-258985</wp:posOffset>
                </wp:positionV>
                <wp:extent cx="5247564" cy="450376"/>
                <wp:effectExtent l="0" t="0" r="0" b="6985"/>
                <wp:wrapNone/>
                <wp:docPr id="10" name="Cuadro de texto 10"/>
                <wp:cNvGraphicFramePr/>
                <a:graphic xmlns:a="http://schemas.openxmlformats.org/drawingml/2006/main">
                  <a:graphicData uri="http://schemas.microsoft.com/office/word/2010/wordprocessingShape">
                    <wps:wsp>
                      <wps:cNvSpPr txBox="1"/>
                      <wps:spPr>
                        <a:xfrm>
                          <a:off x="0" y="0"/>
                          <a:ext cx="5247564" cy="45037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4B8DD" w14:textId="1318F3C6" w:rsidR="00EE437D" w:rsidRPr="00007965" w:rsidRDefault="00EE437D">
                            <w:r w:rsidRPr="00007965">
                              <w:rPr>
                                <w:rFonts w:ascii="Times New Roman" w:hAnsi="Times New Roman" w:cs="Times New Roman"/>
                                <w:b/>
                              </w:rPr>
                              <w:t>Imagen 2.</w:t>
                            </w:r>
                            <w:r w:rsidRPr="00007965">
                              <w:rPr>
                                <w:rFonts w:ascii="Times New Roman" w:hAnsi="Times New Roman" w:cs="Times New Roman"/>
                              </w:rPr>
                              <w:t xml:space="preserve"> Árbol de palabras. Términos más utilizados por los partidos cuando hacen referencia al in-group (nuestro-a)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42DEE" id="Cuadro de texto 10" o:spid="_x0000_s1029" type="#_x0000_t202" style="position:absolute;left:0;text-align:left;margin-left:26.7pt;margin-top:-20.4pt;width:413.2pt;height:3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" fillcolor="white [3201]" stroked="f" strokeweight=".5pt">
                <v:textbox>
                  <w:txbxContent>
                    <w:p w14:paraId="6E84B8DD" w14:textId="1318F3C6" w:rsidR="00EE437D" w:rsidRPr="00007965" w:rsidRDefault="00EE437D">
                      <w:r w:rsidRPr="00007965">
                        <w:rPr>
                          <w:rFonts w:ascii="Times New Roman" w:hAnsi="Times New Roman" w:cs="Times New Roman"/>
                          <w:b/>
                        </w:rPr>
                        <w:t>Imagen 2.</w:t>
                      </w:r>
                      <w:r w:rsidRPr="00007965">
                        <w:rPr>
                          <w:rFonts w:ascii="Times New Roman" w:hAnsi="Times New Roman" w:cs="Times New Roman"/>
                        </w:rPr>
                        <w:t xml:space="preserve"> Árbol de palabras. Términos más utilizados por los partidos cuando hacen referencia al in-group (nuestro-a)</w:t>
                      </w:r>
                    </w:p>
                  </w:txbxContent>
                </v:textbox>
              </v:shape>
            </w:pict>
          </mc:Fallback>
        </mc:AlternateContent>
      </w:r>
      <w:r w:rsidR="005A504E" w:rsidRPr="005A504E">
        <w:rPr>
          <w:noProof/>
          <w:sz w:val="20"/>
          <w:szCs w:val="20"/>
          <w:lang w:eastAsia="es-ES"/>
        </w:rPr>
        <w:drawing>
          <wp:inline distT="0" distB="0" distL="0" distR="0" wp14:anchorId="5D60217D" wp14:editId="1CF1C042">
            <wp:extent cx="5130716" cy="8402206"/>
            <wp:effectExtent l="0" t="0" r="0" b="0"/>
            <wp:docPr id="7" name="Imagen 7"/>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6">
                      <a:extLst>
                        <a:ext uri="{28A0092B-C50C-407E-A947-70E740481C1C}">
                          <a14:useLocalDpi xmlns:a14="http://schemas.microsoft.com/office/drawing/2010/main" val="0"/>
                        </a:ext>
                      </a:extLst>
                    </a:blip>
                    <a:srcRect t="1520" r="701"/>
                    <a:stretch/>
                  </pic:blipFill>
                  <pic:spPr bwMode="auto">
                    <a:xfrm>
                      <a:off x="0" y="0"/>
                      <a:ext cx="5130800" cy="8402344"/>
                    </a:xfrm>
                    <a:prstGeom prst="rect">
                      <a:avLst/>
                    </a:prstGeom>
                    <a:ln>
                      <a:noFill/>
                    </a:ln>
                    <a:extLst>
                      <a:ext uri="{53640926-AAD7-44D8-BBD7-CCE9431645EC}">
                        <a14:shadowObscured xmlns:a14="http://schemas.microsoft.com/office/drawing/2010/main"/>
                      </a:ext>
                    </a:extLst>
                  </pic:spPr>
                </pic:pic>
              </a:graphicData>
            </a:graphic>
          </wp:inline>
        </w:drawing>
      </w:r>
    </w:p>
    <w:p w14:paraId="297DD0AA" w14:textId="2428D91B" w:rsidR="005A504E" w:rsidRPr="005A504E" w:rsidRDefault="005A504E" w:rsidP="009C3DDB">
      <w:pPr>
        <w:ind w:firstLine="567"/>
        <w:jc w:val="both"/>
        <w:rPr>
          <w:rFonts w:ascii="Times New Roman" w:hAnsi="Times New Roman" w:cs="Times New Roman"/>
          <w:sz w:val="20"/>
          <w:szCs w:val="20"/>
        </w:rPr>
      </w:pPr>
    </w:p>
    <w:p w14:paraId="49926632" w14:textId="509AC0F7" w:rsidR="00BD132F" w:rsidRDefault="00BD132F" w:rsidP="00563D58">
      <w:pPr>
        <w:jc w:val="both"/>
        <w:rPr>
          <w:rFonts w:ascii="Gill Sans MT" w:hAnsi="Gill Sans MT" w:cs="Times New Roman"/>
          <w:sz w:val="32"/>
          <w:szCs w:val="32"/>
        </w:rPr>
      </w:pPr>
      <w:r w:rsidRPr="00BD132F">
        <w:rPr>
          <w:rFonts w:ascii="Gill Sans MT" w:hAnsi="Gill Sans MT" w:cs="Times New Roman"/>
          <w:sz w:val="32"/>
          <w:szCs w:val="32"/>
        </w:rPr>
        <w:lastRenderedPageBreak/>
        <w:t>Conclusiones</w:t>
      </w:r>
      <w:r w:rsidR="00B56724">
        <w:rPr>
          <w:rStyle w:val="Refdenotaalfinal"/>
          <w:rFonts w:ascii="Gill Sans MT" w:hAnsi="Gill Sans MT" w:cs="Times New Roman"/>
          <w:sz w:val="32"/>
          <w:szCs w:val="32"/>
        </w:rPr>
        <w:endnoteReference w:id="1"/>
      </w:r>
    </w:p>
    <w:p w14:paraId="6E4EEC1B" w14:textId="3E0EE94A" w:rsidR="006E716B" w:rsidRPr="008C1FEE" w:rsidRDefault="009772BB" w:rsidP="00A778CC">
      <w:pPr>
        <w:ind w:firstLine="708"/>
        <w:jc w:val="both"/>
        <w:rPr>
          <w:rFonts w:ascii="Times New Roman" w:hAnsi="Times New Roman" w:cs="Times New Roman"/>
        </w:rPr>
      </w:pPr>
      <w:r w:rsidRPr="008C1FEE">
        <w:rPr>
          <w:rFonts w:ascii="Times New Roman" w:hAnsi="Times New Roman" w:cs="Times New Roman"/>
        </w:rPr>
        <w:t xml:space="preserve">En esta investigación hemos intentado </w:t>
      </w:r>
      <w:r w:rsidR="00E71F2A" w:rsidRPr="008C1FEE">
        <w:rPr>
          <w:rFonts w:ascii="Times New Roman" w:hAnsi="Times New Roman" w:cs="Times New Roman"/>
        </w:rPr>
        <w:t xml:space="preserve">corroborar si las nuevas formaciones políticas que se presentaban como alternativa y con un discurso a priori antagónico a los partidos tradicionales mostraban también </w:t>
      </w:r>
      <w:r w:rsidR="006E716B" w:rsidRPr="008C1FEE">
        <w:rPr>
          <w:rFonts w:ascii="Times New Roman" w:hAnsi="Times New Roman" w:cs="Times New Roman"/>
        </w:rPr>
        <w:t xml:space="preserve">esas diferencias a la hora de referirse a España, </w:t>
      </w:r>
      <w:r w:rsidR="009B0DB9" w:rsidRPr="008C1FEE">
        <w:rPr>
          <w:rFonts w:ascii="Times New Roman" w:hAnsi="Times New Roman" w:cs="Times New Roman"/>
        </w:rPr>
        <w:t xml:space="preserve">no solo articulando una </w:t>
      </w:r>
      <w:r w:rsidR="00894B32" w:rsidRPr="008C1FEE">
        <w:rPr>
          <w:rFonts w:ascii="Times New Roman" w:hAnsi="Times New Roman" w:cs="Times New Roman"/>
        </w:rPr>
        <w:t xml:space="preserve">mayor </w:t>
      </w:r>
      <w:r w:rsidR="009B0DB9" w:rsidRPr="008C1FEE">
        <w:rPr>
          <w:rFonts w:ascii="Times New Roman" w:hAnsi="Times New Roman" w:cs="Times New Roman"/>
        </w:rPr>
        <w:t>ca</w:t>
      </w:r>
      <w:r w:rsidR="00E53B55" w:rsidRPr="008C1FEE">
        <w:rPr>
          <w:rFonts w:ascii="Times New Roman" w:hAnsi="Times New Roman" w:cs="Times New Roman"/>
        </w:rPr>
        <w:t>ntidad de discurso</w:t>
      </w:r>
      <w:r w:rsidR="00272E5F">
        <w:rPr>
          <w:rFonts w:ascii="Times New Roman" w:hAnsi="Times New Roman" w:cs="Times New Roman"/>
        </w:rPr>
        <w:t>,</w:t>
      </w:r>
      <w:r w:rsidR="00E53B55" w:rsidRPr="008C1FEE">
        <w:rPr>
          <w:rFonts w:ascii="Times New Roman" w:hAnsi="Times New Roman" w:cs="Times New Roman"/>
        </w:rPr>
        <w:t xml:space="preserve"> sino también</w:t>
      </w:r>
      <w:r w:rsidR="00272E5F">
        <w:rPr>
          <w:rFonts w:ascii="Times New Roman" w:hAnsi="Times New Roman" w:cs="Times New Roman"/>
        </w:rPr>
        <w:t xml:space="preserve"> desarrollando</w:t>
      </w:r>
      <w:r w:rsidR="009B0DB9" w:rsidRPr="008C1FEE">
        <w:rPr>
          <w:rFonts w:ascii="Times New Roman" w:hAnsi="Times New Roman" w:cs="Times New Roman"/>
        </w:rPr>
        <w:t xml:space="preserve"> una visión más afectiva</w:t>
      </w:r>
      <w:r w:rsidR="00272E5F">
        <w:rPr>
          <w:rFonts w:ascii="Times New Roman" w:hAnsi="Times New Roman" w:cs="Times New Roman"/>
        </w:rPr>
        <w:t xml:space="preserve"> de la comunidad política</w:t>
      </w:r>
      <w:r w:rsidR="009B0DB9" w:rsidRPr="008C1FEE">
        <w:rPr>
          <w:rFonts w:ascii="Times New Roman" w:hAnsi="Times New Roman" w:cs="Times New Roman"/>
        </w:rPr>
        <w:t xml:space="preserve">. </w:t>
      </w:r>
      <w:r w:rsidR="006E716B" w:rsidRPr="008C1FEE">
        <w:rPr>
          <w:rFonts w:ascii="Times New Roman" w:hAnsi="Times New Roman" w:cs="Times New Roman"/>
        </w:rPr>
        <w:t>En este sentido resultaba interesante comprobar la reacción</w:t>
      </w:r>
      <w:r w:rsidR="009B0DB9" w:rsidRPr="008C1FEE">
        <w:rPr>
          <w:rFonts w:ascii="Times New Roman" w:hAnsi="Times New Roman" w:cs="Times New Roman"/>
        </w:rPr>
        <w:t xml:space="preserve"> de los partidos tradicionales ante unos nuevos actores que les disputaban por primera vez </w:t>
      </w:r>
      <w:r w:rsidR="0017013C" w:rsidRPr="008C1FEE">
        <w:rPr>
          <w:rFonts w:ascii="Times New Roman" w:hAnsi="Times New Roman" w:cs="Times New Roman"/>
        </w:rPr>
        <w:t xml:space="preserve">desde el inicio de la democracia la hegemonía bipartidista. </w:t>
      </w:r>
    </w:p>
    <w:p w14:paraId="4E3B77EA" w14:textId="5220DF5B" w:rsidR="00894B32" w:rsidRPr="00633158" w:rsidRDefault="00894B32" w:rsidP="00894B32">
      <w:pPr>
        <w:ind w:firstLine="708"/>
        <w:jc w:val="both"/>
        <w:rPr>
          <w:rFonts w:ascii="Times New Roman" w:hAnsi="Times New Roman" w:cs="Times New Roman"/>
          <w:color w:val="FF0000"/>
        </w:rPr>
      </w:pPr>
      <w:r w:rsidRPr="008C1FEE">
        <w:rPr>
          <w:rFonts w:ascii="Times New Roman" w:hAnsi="Times New Roman" w:cs="Times New Roman"/>
        </w:rPr>
        <w:t>A pesar de sus diferencias</w:t>
      </w:r>
      <w:r w:rsidR="005C04AD" w:rsidRPr="008C1FEE">
        <w:rPr>
          <w:rFonts w:ascii="Times New Roman" w:hAnsi="Times New Roman" w:cs="Times New Roman"/>
        </w:rPr>
        <w:t xml:space="preserve"> ideológicas</w:t>
      </w:r>
      <w:r w:rsidRPr="008C1FEE">
        <w:rPr>
          <w:rFonts w:ascii="Times New Roman" w:hAnsi="Times New Roman" w:cs="Times New Roman"/>
        </w:rPr>
        <w:t xml:space="preserve">, Ciudadanos y Podemos </w:t>
      </w:r>
      <w:r w:rsidR="002E117F" w:rsidRPr="008C1FEE">
        <w:rPr>
          <w:rFonts w:ascii="Times New Roman" w:hAnsi="Times New Roman" w:cs="Times New Roman"/>
        </w:rPr>
        <w:t xml:space="preserve">han debutado en el escenario </w:t>
      </w:r>
      <w:r w:rsidR="002D2729">
        <w:rPr>
          <w:rFonts w:ascii="Times New Roman" w:hAnsi="Times New Roman" w:cs="Times New Roman"/>
        </w:rPr>
        <w:t xml:space="preserve">político </w:t>
      </w:r>
      <w:r w:rsidR="002E117F" w:rsidRPr="008C1FEE">
        <w:rPr>
          <w:rFonts w:ascii="Times New Roman" w:hAnsi="Times New Roman" w:cs="Times New Roman"/>
        </w:rPr>
        <w:t>compartiendo algunas similitudes. En primer lugar, ambas formaciones</w:t>
      </w:r>
      <w:r w:rsidR="00272E5F">
        <w:rPr>
          <w:rFonts w:ascii="Times New Roman" w:hAnsi="Times New Roman" w:cs="Times New Roman"/>
        </w:rPr>
        <w:t xml:space="preserve"> tienen líderes jóvenes </w:t>
      </w:r>
      <w:r w:rsidRPr="007045FD">
        <w:rPr>
          <w:rFonts w:ascii="Times New Roman" w:hAnsi="Times New Roman" w:cs="Times New Roman"/>
        </w:rPr>
        <w:t xml:space="preserve">que participaron activamente en programas de televisión y usaron nuevas formas de comunicación política (Facebook y Twitter) para aumentar su visibilidad y dar a conocer sus partidos. En segundo lugar, </w:t>
      </w:r>
      <w:r w:rsidR="002E117F">
        <w:rPr>
          <w:rFonts w:ascii="Times New Roman" w:hAnsi="Times New Roman" w:cs="Times New Roman"/>
        </w:rPr>
        <w:t xml:space="preserve">los dos partidos </w:t>
      </w:r>
      <w:r w:rsidRPr="007045FD">
        <w:rPr>
          <w:rFonts w:ascii="Times New Roman" w:hAnsi="Times New Roman" w:cs="Times New Roman"/>
        </w:rPr>
        <w:t xml:space="preserve">se presentaron como </w:t>
      </w:r>
      <w:r w:rsidR="00081F04">
        <w:rPr>
          <w:rFonts w:ascii="Times New Roman" w:hAnsi="Times New Roman" w:cs="Times New Roman"/>
        </w:rPr>
        <w:t xml:space="preserve">formaciones </w:t>
      </w:r>
      <w:r w:rsidRPr="007045FD">
        <w:rPr>
          <w:rFonts w:ascii="Times New Roman" w:hAnsi="Times New Roman" w:cs="Times New Roman"/>
        </w:rPr>
        <w:t xml:space="preserve">más internamente "democráticas", en la medida en que los </w:t>
      </w:r>
      <w:r w:rsidR="007A63D9">
        <w:rPr>
          <w:rFonts w:ascii="Times New Roman" w:hAnsi="Times New Roman" w:cs="Times New Roman"/>
        </w:rPr>
        <w:t xml:space="preserve">viejos </w:t>
      </w:r>
      <w:r w:rsidRPr="007045FD">
        <w:rPr>
          <w:rFonts w:ascii="Times New Roman" w:hAnsi="Times New Roman" w:cs="Times New Roman"/>
        </w:rPr>
        <w:t xml:space="preserve">partidos seleccionan a sus candidatos por </w:t>
      </w:r>
      <w:r w:rsidR="00EE2F82">
        <w:rPr>
          <w:rFonts w:ascii="Times New Roman" w:hAnsi="Times New Roman" w:cs="Times New Roman"/>
        </w:rPr>
        <w:t>elecciones primarias. Asimismo</w:t>
      </w:r>
      <w:r w:rsidRPr="007045FD">
        <w:rPr>
          <w:rFonts w:ascii="Times New Roman" w:hAnsi="Times New Roman" w:cs="Times New Roman"/>
        </w:rPr>
        <w:t>, C</w:t>
      </w:r>
      <w:r>
        <w:rPr>
          <w:rFonts w:ascii="Times New Roman" w:hAnsi="Times New Roman" w:cs="Times New Roman"/>
        </w:rPr>
        <w:t>iudadanos</w:t>
      </w:r>
      <w:r w:rsidRPr="007045FD">
        <w:rPr>
          <w:rFonts w:ascii="Times New Roman" w:hAnsi="Times New Roman" w:cs="Times New Roman"/>
        </w:rPr>
        <w:t xml:space="preserve"> y Podemos ofrecieron una imagen pública libre de corrupción y buscaron renovar el sistema político y económico. La retórica de la regeneración, sin embargo, varió entre las dos </w:t>
      </w:r>
      <w:r w:rsidR="00272E5F">
        <w:rPr>
          <w:rFonts w:ascii="Times New Roman" w:hAnsi="Times New Roman" w:cs="Times New Roman"/>
        </w:rPr>
        <w:t>formaciones</w:t>
      </w:r>
      <w:r w:rsidRPr="007045FD">
        <w:rPr>
          <w:rFonts w:ascii="Times New Roman" w:hAnsi="Times New Roman" w:cs="Times New Roman"/>
        </w:rPr>
        <w:t>. Por un lado, Podemo</w:t>
      </w:r>
      <w:r w:rsidR="007A63D9">
        <w:rPr>
          <w:rFonts w:ascii="Times New Roman" w:hAnsi="Times New Roman" w:cs="Times New Roman"/>
        </w:rPr>
        <w:t>s afirmó que era necesario, en palabras de su líder,</w:t>
      </w:r>
      <w:r w:rsidRPr="007045FD">
        <w:rPr>
          <w:rFonts w:ascii="Times New Roman" w:hAnsi="Times New Roman" w:cs="Times New Roman"/>
        </w:rPr>
        <w:t xml:space="preserve"> una clase política "oscilada" y revolucionar el sistema político y</w:t>
      </w:r>
      <w:r w:rsidR="002E117F">
        <w:rPr>
          <w:rFonts w:ascii="Times New Roman" w:hAnsi="Times New Roman" w:cs="Times New Roman"/>
        </w:rPr>
        <w:t xml:space="preserve"> económico. Por otra parte, Ciudadanos </w:t>
      </w:r>
      <w:r w:rsidRPr="007045FD">
        <w:rPr>
          <w:rFonts w:ascii="Times New Roman" w:hAnsi="Times New Roman" w:cs="Times New Roman"/>
        </w:rPr>
        <w:t>quería iniciar un proceso "sensible" de reformas: el eslogan político emitido por C</w:t>
      </w:r>
      <w:r w:rsidR="00400400">
        <w:rPr>
          <w:rFonts w:ascii="Times New Roman" w:hAnsi="Times New Roman" w:cs="Times New Roman"/>
        </w:rPr>
        <w:t>iudadanos era: 'U</w:t>
      </w:r>
      <w:r w:rsidR="00081F04">
        <w:rPr>
          <w:rFonts w:ascii="Times New Roman" w:hAnsi="Times New Roman" w:cs="Times New Roman"/>
        </w:rPr>
        <w:t>n cambio sensato'</w:t>
      </w:r>
      <w:r w:rsidRPr="007045FD">
        <w:rPr>
          <w:rFonts w:ascii="Times New Roman" w:hAnsi="Times New Roman" w:cs="Times New Roman"/>
        </w:rPr>
        <w:t xml:space="preserve"> (Rodon 2016)</w:t>
      </w:r>
      <w:r>
        <w:rPr>
          <w:rFonts w:ascii="Times New Roman" w:hAnsi="Times New Roman" w:cs="Times New Roman"/>
        </w:rPr>
        <w:t>.</w:t>
      </w:r>
      <w:r w:rsidR="00EE2F82">
        <w:rPr>
          <w:rFonts w:ascii="Times New Roman" w:hAnsi="Times New Roman" w:cs="Times New Roman"/>
        </w:rPr>
        <w:t xml:space="preserve"> </w:t>
      </w:r>
      <w:r w:rsidR="00EE2F82" w:rsidRPr="00081F04">
        <w:rPr>
          <w:rFonts w:ascii="Times New Roman" w:hAnsi="Times New Roman" w:cs="Times New Roman"/>
        </w:rPr>
        <w:t>Por último, ambas formaciones se han significado también por la retórica del lenguaje</w:t>
      </w:r>
      <w:r w:rsidR="00633158" w:rsidRPr="00081F04">
        <w:rPr>
          <w:rFonts w:ascii="Times New Roman" w:hAnsi="Times New Roman" w:cs="Times New Roman"/>
        </w:rPr>
        <w:t xml:space="preserve"> a la hora de hablar de España; </w:t>
      </w:r>
      <w:r w:rsidR="00ED3F9F" w:rsidRPr="00081F04">
        <w:rPr>
          <w:rFonts w:ascii="Times New Roman" w:hAnsi="Times New Roman" w:cs="Times New Roman"/>
        </w:rPr>
        <w:t xml:space="preserve">en el caso de Ciudadanos, más evidente por su propio origen como partido defensor del marco constitucional en una Cataluña inmersa en el debate secesionista, y por lo que respecta a </w:t>
      </w:r>
      <w:r w:rsidR="00633158" w:rsidRPr="00081F04">
        <w:rPr>
          <w:rFonts w:ascii="Times New Roman" w:hAnsi="Times New Roman" w:cs="Times New Roman"/>
        </w:rPr>
        <w:t xml:space="preserve">Podemos, </w:t>
      </w:r>
      <w:r w:rsidR="00D84630" w:rsidRPr="00081F04">
        <w:rPr>
          <w:rFonts w:ascii="Times New Roman" w:hAnsi="Times New Roman" w:cs="Times New Roman"/>
        </w:rPr>
        <w:t xml:space="preserve">por utilizar una terminología </w:t>
      </w:r>
      <w:r w:rsidR="00ED3F9F" w:rsidRPr="00081F04">
        <w:rPr>
          <w:rFonts w:ascii="Times New Roman" w:hAnsi="Times New Roman" w:cs="Times New Roman"/>
        </w:rPr>
        <w:t xml:space="preserve">no sólo </w:t>
      </w:r>
      <w:r w:rsidR="00EE2F82" w:rsidRPr="00081F04">
        <w:rPr>
          <w:rFonts w:ascii="Times New Roman" w:hAnsi="Times New Roman" w:cs="Times New Roman"/>
        </w:rPr>
        <w:t>de corte populista</w:t>
      </w:r>
      <w:r w:rsidR="005C6CD9" w:rsidRPr="00081F04">
        <w:rPr>
          <w:rFonts w:ascii="Times New Roman" w:hAnsi="Times New Roman" w:cs="Times New Roman"/>
        </w:rPr>
        <w:t xml:space="preserve"> </w:t>
      </w:r>
      <w:r w:rsidR="00633158" w:rsidRPr="00081F04">
        <w:rPr>
          <w:rFonts w:ascii="Times New Roman" w:hAnsi="Times New Roman" w:cs="Times New Roman"/>
        </w:rPr>
        <w:t xml:space="preserve">sino </w:t>
      </w:r>
      <w:r w:rsidR="00D84630" w:rsidRPr="00081F04">
        <w:rPr>
          <w:rFonts w:ascii="Times New Roman" w:hAnsi="Times New Roman" w:cs="Times New Roman"/>
        </w:rPr>
        <w:t xml:space="preserve">por recuperar también </w:t>
      </w:r>
      <w:r w:rsidR="00633158" w:rsidRPr="00081F04">
        <w:rPr>
          <w:rFonts w:ascii="Times New Roman" w:hAnsi="Times New Roman" w:cs="Times New Roman"/>
        </w:rPr>
        <w:t xml:space="preserve">conceptos y términos </w:t>
      </w:r>
      <w:r w:rsidR="00636499" w:rsidRPr="00081F04">
        <w:rPr>
          <w:rFonts w:ascii="Times New Roman" w:hAnsi="Times New Roman" w:cs="Times New Roman"/>
        </w:rPr>
        <w:t>en desu</w:t>
      </w:r>
      <w:r w:rsidR="00D84630" w:rsidRPr="00081F04">
        <w:rPr>
          <w:rFonts w:ascii="Times New Roman" w:hAnsi="Times New Roman" w:cs="Times New Roman"/>
        </w:rPr>
        <w:t>so o más propios de la derecha, como es el caso de “patria”.</w:t>
      </w:r>
      <w:r w:rsidR="00633158" w:rsidRPr="00081F04">
        <w:rPr>
          <w:rFonts w:ascii="Times New Roman" w:hAnsi="Times New Roman" w:cs="Times New Roman"/>
        </w:rPr>
        <w:t xml:space="preserve"> </w:t>
      </w:r>
    </w:p>
    <w:p w14:paraId="22D47CBC" w14:textId="3500E644" w:rsidR="00831213" w:rsidRDefault="00046668" w:rsidP="00502FC2">
      <w:pPr>
        <w:ind w:firstLine="708"/>
        <w:jc w:val="both"/>
        <w:rPr>
          <w:rFonts w:ascii="Times New Roman" w:hAnsi="Times New Roman" w:cs="Times New Roman"/>
        </w:rPr>
      </w:pPr>
      <w:r w:rsidRPr="00081F04">
        <w:rPr>
          <w:rFonts w:ascii="Times New Roman" w:hAnsi="Times New Roman" w:cs="Times New Roman"/>
        </w:rPr>
        <w:t>Con todo ello, l</w:t>
      </w:r>
      <w:r w:rsidR="00CC08E7" w:rsidRPr="00081F04">
        <w:rPr>
          <w:rFonts w:ascii="Times New Roman" w:hAnsi="Times New Roman" w:cs="Times New Roman"/>
        </w:rPr>
        <w:t xml:space="preserve">a actualización del protocolo </w:t>
      </w:r>
      <w:r w:rsidR="00081F04" w:rsidRPr="00081F04">
        <w:rPr>
          <w:rFonts w:ascii="Times New Roman" w:hAnsi="Times New Roman" w:cs="Times New Roman"/>
        </w:rPr>
        <w:t xml:space="preserve">de Ferri y Ruiz (2015) </w:t>
      </w:r>
      <w:r w:rsidR="00CC08E7" w:rsidRPr="00081F04">
        <w:rPr>
          <w:rFonts w:ascii="Times New Roman" w:hAnsi="Times New Roman" w:cs="Times New Roman"/>
        </w:rPr>
        <w:t xml:space="preserve">con la introducción de una </w:t>
      </w:r>
      <w:r w:rsidR="00243ABF" w:rsidRPr="00081F04">
        <w:rPr>
          <w:rFonts w:ascii="Times New Roman" w:hAnsi="Times New Roman" w:cs="Times New Roman"/>
        </w:rPr>
        <w:t xml:space="preserve">semántica más afín al lenguaje utilizado </w:t>
      </w:r>
      <w:r w:rsidR="00831213">
        <w:rPr>
          <w:rFonts w:ascii="Times New Roman" w:hAnsi="Times New Roman" w:cs="Times New Roman"/>
        </w:rPr>
        <w:t xml:space="preserve">por las formaciones emergentes </w:t>
      </w:r>
      <w:r w:rsidR="0095213D">
        <w:rPr>
          <w:rFonts w:ascii="Times New Roman" w:hAnsi="Times New Roman" w:cs="Times New Roman"/>
        </w:rPr>
        <w:t>no ha arrojado grandes cambios respecto al comportamiento observado en los partidos tradicionales en el periodo democrático n</w:t>
      </w:r>
      <w:r w:rsidR="00831213">
        <w:rPr>
          <w:rFonts w:ascii="Times New Roman" w:hAnsi="Times New Roman" w:cs="Times New Roman"/>
        </w:rPr>
        <w:t>i</w:t>
      </w:r>
      <w:r w:rsidR="00516795">
        <w:rPr>
          <w:rFonts w:ascii="Times New Roman" w:hAnsi="Times New Roman" w:cs="Times New Roman"/>
        </w:rPr>
        <w:t xml:space="preserve"> tampoco</w:t>
      </w:r>
      <w:r w:rsidR="00831213">
        <w:rPr>
          <w:rFonts w:ascii="Times New Roman" w:hAnsi="Times New Roman" w:cs="Times New Roman"/>
        </w:rPr>
        <w:t xml:space="preserve"> ha supuesto en los nuevos partidos una concepción dis</w:t>
      </w:r>
      <w:r w:rsidR="00930456">
        <w:rPr>
          <w:rFonts w:ascii="Times New Roman" w:hAnsi="Times New Roman" w:cs="Times New Roman"/>
        </w:rPr>
        <w:t xml:space="preserve">tinta de lo que cabría esperar. </w:t>
      </w:r>
      <w:r w:rsidR="0095213D">
        <w:rPr>
          <w:rFonts w:ascii="Times New Roman" w:hAnsi="Times New Roman" w:cs="Times New Roman"/>
        </w:rPr>
        <w:t xml:space="preserve">A la vista de los datos, podemos </w:t>
      </w:r>
      <w:r w:rsidR="00831213">
        <w:rPr>
          <w:rFonts w:ascii="Times New Roman" w:hAnsi="Times New Roman" w:cs="Times New Roman"/>
        </w:rPr>
        <w:t xml:space="preserve">concluir </w:t>
      </w:r>
      <w:r w:rsidR="0095213D">
        <w:rPr>
          <w:rFonts w:ascii="Times New Roman" w:hAnsi="Times New Roman" w:cs="Times New Roman"/>
        </w:rPr>
        <w:t>que l</w:t>
      </w:r>
      <w:r w:rsidR="009347B4">
        <w:rPr>
          <w:rFonts w:ascii="Times New Roman" w:hAnsi="Times New Roman" w:cs="Times New Roman"/>
        </w:rPr>
        <w:t xml:space="preserve">a competición electoral basada en el eje izquierda-derecha no resulta definitoria </w:t>
      </w:r>
      <w:r w:rsidR="00FA2F11">
        <w:rPr>
          <w:rFonts w:ascii="Times New Roman" w:hAnsi="Times New Roman" w:cs="Times New Roman"/>
        </w:rPr>
        <w:t xml:space="preserve">a la hora de hablar de la comunidad política </w:t>
      </w:r>
      <w:r w:rsidR="00831213">
        <w:rPr>
          <w:rFonts w:ascii="Times New Roman" w:hAnsi="Times New Roman" w:cs="Times New Roman"/>
        </w:rPr>
        <w:t>en los programas electorales de los partidos políticos analizados (</w:t>
      </w:r>
      <w:r w:rsidR="0095213D">
        <w:rPr>
          <w:rFonts w:ascii="Times New Roman" w:hAnsi="Times New Roman" w:cs="Times New Roman"/>
        </w:rPr>
        <w:t xml:space="preserve">H1). </w:t>
      </w:r>
      <w:r w:rsidR="00CD4C19">
        <w:rPr>
          <w:rFonts w:ascii="Times New Roman" w:hAnsi="Times New Roman" w:cs="Times New Roman"/>
        </w:rPr>
        <w:t xml:space="preserve">Ni </w:t>
      </w:r>
      <w:r w:rsidR="00CD4C19" w:rsidRPr="00CD4C19">
        <w:rPr>
          <w:rFonts w:ascii="Times New Roman" w:hAnsi="Times New Roman" w:cs="Times New Roman"/>
        </w:rPr>
        <w:t>Podemos</w:t>
      </w:r>
      <w:r w:rsidR="00CD4C19">
        <w:rPr>
          <w:rFonts w:ascii="Times New Roman" w:hAnsi="Times New Roman" w:cs="Times New Roman"/>
        </w:rPr>
        <w:t>,</w:t>
      </w:r>
      <w:r w:rsidR="00CD4C19" w:rsidRPr="00CD4C19">
        <w:rPr>
          <w:rFonts w:ascii="Times New Roman" w:hAnsi="Times New Roman" w:cs="Times New Roman"/>
        </w:rPr>
        <w:t xml:space="preserve"> </w:t>
      </w:r>
      <w:r w:rsidR="00CD4C19">
        <w:rPr>
          <w:rFonts w:ascii="Times New Roman" w:hAnsi="Times New Roman" w:cs="Times New Roman"/>
        </w:rPr>
        <w:t xml:space="preserve">partido </w:t>
      </w:r>
      <w:r w:rsidR="00930456">
        <w:rPr>
          <w:rFonts w:ascii="Times New Roman" w:hAnsi="Times New Roman" w:cs="Times New Roman"/>
        </w:rPr>
        <w:t>que comparte ideología de izquierda con</w:t>
      </w:r>
      <w:r w:rsidR="00516795">
        <w:rPr>
          <w:rFonts w:ascii="Times New Roman" w:hAnsi="Times New Roman" w:cs="Times New Roman"/>
        </w:rPr>
        <w:t xml:space="preserve"> PSOE</w:t>
      </w:r>
      <w:r w:rsidR="00930456">
        <w:rPr>
          <w:rFonts w:ascii="Times New Roman" w:hAnsi="Times New Roman" w:cs="Times New Roman"/>
        </w:rPr>
        <w:t xml:space="preserve">, </w:t>
      </w:r>
      <w:r w:rsidR="00516795">
        <w:rPr>
          <w:rFonts w:ascii="Times New Roman" w:hAnsi="Times New Roman" w:cs="Times New Roman"/>
        </w:rPr>
        <w:t xml:space="preserve"> ni</w:t>
      </w:r>
      <w:r w:rsidR="00CD4C19" w:rsidRPr="00CD4C19">
        <w:rPr>
          <w:rFonts w:ascii="Times New Roman" w:hAnsi="Times New Roman" w:cs="Times New Roman"/>
        </w:rPr>
        <w:t xml:space="preserve"> Ciudadanos</w:t>
      </w:r>
      <w:r w:rsidR="00930456">
        <w:rPr>
          <w:rFonts w:ascii="Times New Roman" w:hAnsi="Times New Roman" w:cs="Times New Roman"/>
        </w:rPr>
        <w:t xml:space="preserve"> más cercano al </w:t>
      </w:r>
      <w:r w:rsidR="00CD4C19" w:rsidRPr="00CD4C19">
        <w:rPr>
          <w:rFonts w:ascii="Times New Roman" w:hAnsi="Times New Roman" w:cs="Times New Roman"/>
        </w:rPr>
        <w:t xml:space="preserve">Partido Popular </w:t>
      </w:r>
      <w:r w:rsidR="00CD4C19">
        <w:rPr>
          <w:rFonts w:ascii="Times New Roman" w:hAnsi="Times New Roman" w:cs="Times New Roman"/>
        </w:rPr>
        <w:t xml:space="preserve">reproducen las tendencias observadas en </w:t>
      </w:r>
      <w:r w:rsidR="00930456">
        <w:rPr>
          <w:rFonts w:ascii="Times New Roman" w:hAnsi="Times New Roman" w:cs="Times New Roman"/>
        </w:rPr>
        <w:t>sus</w:t>
      </w:r>
      <w:r w:rsidR="00CD4C19">
        <w:rPr>
          <w:rFonts w:ascii="Times New Roman" w:hAnsi="Times New Roman" w:cs="Times New Roman"/>
        </w:rPr>
        <w:t xml:space="preserve"> partidos </w:t>
      </w:r>
      <w:r w:rsidR="00930456">
        <w:rPr>
          <w:rFonts w:ascii="Times New Roman" w:hAnsi="Times New Roman" w:cs="Times New Roman"/>
        </w:rPr>
        <w:t>homólogos</w:t>
      </w:r>
      <w:r w:rsidR="00CD4C19">
        <w:rPr>
          <w:rFonts w:ascii="Times New Roman" w:hAnsi="Times New Roman" w:cs="Times New Roman"/>
        </w:rPr>
        <w:t xml:space="preserve"> cua</w:t>
      </w:r>
      <w:r w:rsidR="00502FC2">
        <w:rPr>
          <w:rFonts w:ascii="Times New Roman" w:hAnsi="Times New Roman" w:cs="Times New Roman"/>
        </w:rPr>
        <w:t>ndo se refieren a España (H1). Al mismo tiempo, a</w:t>
      </w:r>
      <w:r w:rsidR="00CD4C19">
        <w:rPr>
          <w:rFonts w:ascii="Times New Roman" w:hAnsi="Times New Roman" w:cs="Times New Roman"/>
        </w:rPr>
        <w:t xml:space="preserve">mbas formaciones emergentes, </w:t>
      </w:r>
      <w:r w:rsidR="00CD4C19" w:rsidRPr="00CD4C19">
        <w:rPr>
          <w:rFonts w:ascii="Times New Roman" w:hAnsi="Times New Roman" w:cs="Times New Roman"/>
        </w:rPr>
        <w:t>en sus documentos programáticos</w:t>
      </w:r>
      <w:r w:rsidR="00CD4C19">
        <w:rPr>
          <w:rFonts w:ascii="Times New Roman" w:hAnsi="Times New Roman" w:cs="Times New Roman"/>
        </w:rPr>
        <w:t xml:space="preserve">, no hablan más de España ni lo hacen </w:t>
      </w:r>
      <w:r w:rsidR="00CD4C19" w:rsidRPr="00CD4C19">
        <w:rPr>
          <w:rFonts w:ascii="Times New Roman" w:hAnsi="Times New Roman" w:cs="Times New Roman"/>
        </w:rPr>
        <w:t xml:space="preserve">desde un punto de vista más subjetivo o emocional </w:t>
      </w:r>
      <w:r w:rsidR="00CD4C19">
        <w:rPr>
          <w:rFonts w:ascii="Times New Roman" w:hAnsi="Times New Roman" w:cs="Times New Roman"/>
        </w:rPr>
        <w:t>que los partidos tradicionales</w:t>
      </w:r>
      <w:r w:rsidR="00516795">
        <w:rPr>
          <w:rFonts w:ascii="Times New Roman" w:hAnsi="Times New Roman" w:cs="Times New Roman"/>
        </w:rPr>
        <w:t xml:space="preserve"> (H2). </w:t>
      </w:r>
    </w:p>
    <w:p w14:paraId="1F049813" w14:textId="012AFD17" w:rsidR="00FA2F11" w:rsidRDefault="00CD4C19" w:rsidP="002B54EA">
      <w:pPr>
        <w:ind w:firstLine="708"/>
        <w:jc w:val="both"/>
        <w:rPr>
          <w:rFonts w:ascii="Times New Roman" w:hAnsi="Times New Roman" w:cs="Times New Roman"/>
        </w:rPr>
      </w:pPr>
      <w:r>
        <w:rPr>
          <w:rFonts w:ascii="Times New Roman" w:hAnsi="Times New Roman" w:cs="Times New Roman"/>
        </w:rPr>
        <w:t xml:space="preserve">Si bien, </w:t>
      </w:r>
      <w:r w:rsidR="0095213D" w:rsidRPr="0095213D">
        <w:rPr>
          <w:rFonts w:ascii="Times New Roman" w:hAnsi="Times New Roman" w:cs="Times New Roman"/>
        </w:rPr>
        <w:t xml:space="preserve">Podemos y Ciudadanos </w:t>
      </w:r>
      <w:r>
        <w:rPr>
          <w:rFonts w:ascii="Times New Roman" w:hAnsi="Times New Roman" w:cs="Times New Roman"/>
        </w:rPr>
        <w:t>se asientan en espacios ideológicos claramente diferenciados</w:t>
      </w:r>
      <w:r w:rsidRPr="0095213D">
        <w:rPr>
          <w:rFonts w:ascii="Times New Roman" w:hAnsi="Times New Roman" w:cs="Times New Roman"/>
        </w:rPr>
        <w:t xml:space="preserve"> </w:t>
      </w:r>
      <w:r>
        <w:rPr>
          <w:rFonts w:ascii="Times New Roman" w:hAnsi="Times New Roman" w:cs="Times New Roman"/>
        </w:rPr>
        <w:t xml:space="preserve">les vincula un origen común: </w:t>
      </w:r>
      <w:r w:rsidR="0095213D" w:rsidRPr="0095213D">
        <w:rPr>
          <w:rFonts w:ascii="Times New Roman" w:hAnsi="Times New Roman" w:cs="Times New Roman"/>
        </w:rPr>
        <w:t xml:space="preserve">su irrupción en la competición electoral </w:t>
      </w:r>
      <w:r w:rsidR="00502FC2">
        <w:rPr>
          <w:rFonts w:ascii="Times New Roman" w:hAnsi="Times New Roman" w:cs="Times New Roman"/>
        </w:rPr>
        <w:t>como</w:t>
      </w:r>
      <w:r w:rsidR="0095213D" w:rsidRPr="0095213D">
        <w:rPr>
          <w:rFonts w:ascii="Times New Roman" w:hAnsi="Times New Roman" w:cs="Times New Roman"/>
        </w:rPr>
        <w:t xml:space="preserve"> resultado de una crisis de representación</w:t>
      </w:r>
      <w:r w:rsidR="0095213D">
        <w:rPr>
          <w:rFonts w:ascii="Times New Roman" w:hAnsi="Times New Roman" w:cs="Times New Roman"/>
        </w:rPr>
        <w:t xml:space="preserve"> política</w:t>
      </w:r>
      <w:r>
        <w:rPr>
          <w:rFonts w:ascii="Times New Roman" w:hAnsi="Times New Roman" w:cs="Times New Roman"/>
        </w:rPr>
        <w:t xml:space="preserve"> (recordemos el famoso lema de Podemos “no nos representan”)</w:t>
      </w:r>
      <w:r w:rsidR="00DE6D10">
        <w:rPr>
          <w:rFonts w:ascii="Times New Roman" w:hAnsi="Times New Roman" w:cs="Times New Roman"/>
        </w:rPr>
        <w:t xml:space="preserve">. De ahí </w:t>
      </w:r>
      <w:r w:rsidR="00516795">
        <w:rPr>
          <w:rFonts w:ascii="Times New Roman" w:hAnsi="Times New Roman" w:cs="Times New Roman"/>
        </w:rPr>
        <w:t>que</w:t>
      </w:r>
      <w:r w:rsidR="00D17A3F">
        <w:rPr>
          <w:rFonts w:ascii="Times New Roman" w:hAnsi="Times New Roman" w:cs="Times New Roman"/>
        </w:rPr>
        <w:t xml:space="preserve"> pudiera pensarse que </w:t>
      </w:r>
      <w:r w:rsidR="00502FC2">
        <w:rPr>
          <w:rFonts w:ascii="Times New Roman" w:hAnsi="Times New Roman" w:cs="Times New Roman"/>
        </w:rPr>
        <w:t xml:space="preserve">estos partidos emergentes </w:t>
      </w:r>
      <w:r w:rsidR="00831213">
        <w:rPr>
          <w:rFonts w:ascii="Times New Roman" w:hAnsi="Times New Roman" w:cs="Times New Roman"/>
        </w:rPr>
        <w:t xml:space="preserve">en su intento de desalineamiento de sus competidores </w:t>
      </w:r>
      <w:r w:rsidR="00516795">
        <w:rPr>
          <w:rFonts w:ascii="Times New Roman" w:hAnsi="Times New Roman" w:cs="Times New Roman"/>
        </w:rPr>
        <w:t>y de des</w:t>
      </w:r>
      <w:r w:rsidR="00502FC2">
        <w:rPr>
          <w:rFonts w:ascii="Times New Roman" w:hAnsi="Times New Roman" w:cs="Times New Roman"/>
        </w:rPr>
        <w:t xml:space="preserve">ideologización de su discurso, </w:t>
      </w:r>
      <w:r w:rsidR="007A63D9">
        <w:rPr>
          <w:rFonts w:ascii="Times New Roman" w:hAnsi="Times New Roman" w:cs="Times New Roman"/>
        </w:rPr>
        <w:t xml:space="preserve">adopten un perfil relativamente bajo </w:t>
      </w:r>
      <w:r w:rsidR="00D17A3F">
        <w:rPr>
          <w:rFonts w:ascii="Times New Roman" w:hAnsi="Times New Roman" w:cs="Times New Roman"/>
        </w:rPr>
        <w:t xml:space="preserve">y distinto a PP y PSOE </w:t>
      </w:r>
      <w:r w:rsidR="007A63D9">
        <w:rPr>
          <w:rFonts w:ascii="Times New Roman" w:hAnsi="Times New Roman" w:cs="Times New Roman"/>
        </w:rPr>
        <w:t xml:space="preserve">a la hora de referirse a España como comunidad política. </w:t>
      </w:r>
    </w:p>
    <w:p w14:paraId="6334CCAD" w14:textId="26FBF13E" w:rsidR="00826BD9" w:rsidRDefault="00D17A3F" w:rsidP="002B54EA">
      <w:pPr>
        <w:ind w:firstLine="708"/>
        <w:jc w:val="both"/>
        <w:rPr>
          <w:rFonts w:ascii="Times New Roman" w:hAnsi="Times New Roman" w:cs="Times New Roman"/>
        </w:rPr>
      </w:pPr>
      <w:r w:rsidRPr="00826BD9">
        <w:rPr>
          <w:rFonts w:ascii="Times New Roman" w:hAnsi="Times New Roman" w:cs="Times New Roman"/>
        </w:rPr>
        <w:lastRenderedPageBreak/>
        <w:t xml:space="preserve">Sin embargo, aunque desde el punto de vista de la inclusión de nuevos términos los partidos tradicionales muestran mayor discurso nacionalista que los emergentes, </w:t>
      </w:r>
      <w:r>
        <w:rPr>
          <w:rFonts w:ascii="Times New Roman" w:hAnsi="Times New Roman" w:cs="Times New Roman"/>
        </w:rPr>
        <w:t>primando la dimensión política por encima de la afectiva,</w:t>
      </w:r>
      <w:r w:rsidR="00DE6D10">
        <w:rPr>
          <w:rFonts w:ascii="Times New Roman" w:hAnsi="Times New Roman" w:cs="Times New Roman"/>
        </w:rPr>
        <w:t xml:space="preserve"> </w:t>
      </w:r>
      <w:r w:rsidR="0071528E">
        <w:rPr>
          <w:rFonts w:ascii="Times New Roman" w:hAnsi="Times New Roman" w:cs="Times New Roman"/>
        </w:rPr>
        <w:t xml:space="preserve"> el discurso nacionalista de estos nuevos partidos no se articula en torno a una dimensión más afectiva (H3). Por tanto esta hipótesis tampoco se cumpliría ya que PP y PSOE siguen mostrando frecuencias más elevadas en esta dimensión</w:t>
      </w:r>
      <w:r w:rsidR="0078118F">
        <w:rPr>
          <w:rFonts w:ascii="Times New Roman" w:hAnsi="Times New Roman" w:cs="Times New Roman"/>
        </w:rPr>
        <w:t xml:space="preserve">. No </w:t>
      </w:r>
      <w:r w:rsidR="0071528E">
        <w:rPr>
          <w:rFonts w:ascii="Times New Roman" w:hAnsi="Times New Roman" w:cs="Times New Roman"/>
        </w:rPr>
        <w:t>obstante</w:t>
      </w:r>
      <w:r w:rsidR="0078118F">
        <w:rPr>
          <w:rFonts w:ascii="Times New Roman" w:hAnsi="Times New Roman" w:cs="Times New Roman"/>
        </w:rPr>
        <w:t>,</w:t>
      </w:r>
      <w:r w:rsidR="0071528E">
        <w:rPr>
          <w:rFonts w:ascii="Times New Roman" w:hAnsi="Times New Roman" w:cs="Times New Roman"/>
        </w:rPr>
        <w:t xml:space="preserve"> </w:t>
      </w:r>
      <w:r w:rsidRPr="00826BD9">
        <w:rPr>
          <w:rFonts w:ascii="Times New Roman" w:hAnsi="Times New Roman" w:cs="Times New Roman"/>
        </w:rPr>
        <w:t xml:space="preserve">si consideramos el estilo lingüístico basado en el reconocimiento del in-group, resulta llamativo </w:t>
      </w:r>
      <w:r>
        <w:rPr>
          <w:rFonts w:ascii="Times New Roman" w:hAnsi="Times New Roman" w:cs="Times New Roman"/>
        </w:rPr>
        <w:t>el caso de Podemos. L</w:t>
      </w:r>
      <w:r w:rsidRPr="00826BD9">
        <w:rPr>
          <w:rFonts w:ascii="Times New Roman" w:hAnsi="Times New Roman" w:cs="Times New Roman"/>
        </w:rPr>
        <w:t xml:space="preserve">a nueva izquierda </w:t>
      </w:r>
      <w:r w:rsidR="0078118F">
        <w:rPr>
          <w:rFonts w:ascii="Times New Roman" w:hAnsi="Times New Roman" w:cs="Times New Roman"/>
        </w:rPr>
        <w:t>representada en esta formación destaca</w:t>
      </w:r>
      <w:r w:rsidRPr="00826BD9">
        <w:rPr>
          <w:rFonts w:ascii="Times New Roman" w:hAnsi="Times New Roman" w:cs="Times New Roman"/>
        </w:rPr>
        <w:t xml:space="preserve"> significativamente por encima </w:t>
      </w:r>
      <w:r w:rsidR="0071528E">
        <w:rPr>
          <w:rFonts w:ascii="Times New Roman" w:hAnsi="Times New Roman" w:cs="Times New Roman"/>
        </w:rPr>
        <w:t xml:space="preserve">de PSOE y Ciudadanos </w:t>
      </w:r>
      <w:r w:rsidRPr="00826BD9">
        <w:rPr>
          <w:rFonts w:ascii="Times New Roman" w:hAnsi="Times New Roman" w:cs="Times New Roman"/>
        </w:rPr>
        <w:t>en el uso de dicho estilo lingüístico</w:t>
      </w:r>
      <w:r w:rsidR="0078118F" w:rsidRPr="0078118F">
        <w:rPr>
          <w:rFonts w:ascii="Times New Roman" w:hAnsi="Times New Roman" w:cs="Times New Roman"/>
          <w:bCs/>
        </w:rPr>
        <w:t xml:space="preserve"> </w:t>
      </w:r>
      <w:r w:rsidR="0078118F">
        <w:rPr>
          <w:rFonts w:ascii="Times New Roman" w:hAnsi="Times New Roman" w:cs="Times New Roman"/>
          <w:bCs/>
        </w:rPr>
        <w:t xml:space="preserve">por el </w:t>
      </w:r>
      <w:r w:rsidR="0078118F" w:rsidRPr="002D2729">
        <w:rPr>
          <w:rFonts w:ascii="Times New Roman" w:hAnsi="Times New Roman" w:cs="Times New Roman"/>
          <w:bCs/>
        </w:rPr>
        <w:t xml:space="preserve"> uso elevado que hace de las terminaciones y pronombres d</w:t>
      </w:r>
      <w:r w:rsidR="0078118F">
        <w:rPr>
          <w:rFonts w:ascii="Times New Roman" w:hAnsi="Times New Roman" w:cs="Times New Roman"/>
          <w:bCs/>
        </w:rPr>
        <w:t xml:space="preserve">e la tercera persona del plural en su programa electoral. </w:t>
      </w:r>
      <w:r w:rsidR="0078118F" w:rsidRPr="002D2729">
        <w:rPr>
          <w:rFonts w:ascii="Times New Roman" w:hAnsi="Times New Roman" w:cs="Times New Roman"/>
          <w:bCs/>
        </w:rPr>
        <w:t xml:space="preserve">  </w:t>
      </w:r>
      <w:r w:rsidR="0078118F">
        <w:rPr>
          <w:rFonts w:ascii="Times New Roman" w:hAnsi="Times New Roman" w:cs="Times New Roman"/>
          <w:bCs/>
        </w:rPr>
        <w:t xml:space="preserve">Resulta curioso que los dos partidos más radicalizados en la dimensión derecha e izquierda significativamente, esto es PP y Podemos sean los que utilicen de forma más consistente y significativa este estilo lingüístico. </w:t>
      </w:r>
    </w:p>
    <w:p w14:paraId="68A4B3CC" w14:textId="77777777" w:rsidR="002D2729" w:rsidRPr="00081F04" w:rsidRDefault="002D2729" w:rsidP="00081F04">
      <w:pPr>
        <w:ind w:firstLine="708"/>
        <w:jc w:val="both"/>
        <w:rPr>
          <w:rFonts w:ascii="Times New Roman" w:hAnsi="Times New Roman" w:cs="Times New Roman"/>
        </w:rPr>
      </w:pPr>
    </w:p>
    <w:p w14:paraId="5802FE5A" w14:textId="77777777" w:rsidR="00081F04" w:rsidRDefault="00081F04" w:rsidP="00081F04">
      <w:pPr>
        <w:jc w:val="both"/>
        <w:rPr>
          <w:rFonts w:ascii="Times New Roman" w:hAnsi="Times New Roman" w:cs="Times New Roman"/>
        </w:rPr>
      </w:pPr>
    </w:p>
    <w:p w14:paraId="1D07A49B" w14:textId="77777777" w:rsidR="00046668" w:rsidRDefault="00046668">
      <w:pPr>
        <w:rPr>
          <w:rFonts w:ascii="Gill Sans MT" w:hAnsi="Gill Sans MT" w:cs="Times New Roman"/>
          <w:sz w:val="32"/>
          <w:szCs w:val="32"/>
        </w:rPr>
      </w:pPr>
      <w:r>
        <w:rPr>
          <w:rFonts w:ascii="Gill Sans MT" w:hAnsi="Gill Sans MT" w:cs="Times New Roman"/>
          <w:sz w:val="32"/>
          <w:szCs w:val="32"/>
        </w:rPr>
        <w:br w:type="page"/>
      </w:r>
    </w:p>
    <w:p w14:paraId="17ADD821" w14:textId="63B7CB85" w:rsidR="004512AE" w:rsidRPr="00BD132F" w:rsidRDefault="00BD132F" w:rsidP="00D50864">
      <w:pPr>
        <w:spacing w:line="360" w:lineRule="auto"/>
        <w:jc w:val="both"/>
        <w:rPr>
          <w:rFonts w:ascii="Gill Sans MT" w:hAnsi="Gill Sans MT" w:cs="Times New Roman"/>
          <w:sz w:val="32"/>
          <w:szCs w:val="32"/>
        </w:rPr>
      </w:pPr>
      <w:r w:rsidRPr="00BD132F">
        <w:rPr>
          <w:rFonts w:ascii="Gill Sans MT" w:hAnsi="Gill Sans MT" w:cs="Times New Roman"/>
          <w:sz w:val="32"/>
          <w:szCs w:val="32"/>
        </w:rPr>
        <w:lastRenderedPageBreak/>
        <w:t>Bibliografía</w:t>
      </w:r>
    </w:p>
    <w:p w14:paraId="42386ADB" w14:textId="597C81D0"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Pr>
          <w:rFonts w:ascii="Times New Roman" w:hAnsi="Times New Roman" w:cs="Times New Roman"/>
        </w:rPr>
        <w:fldChar w:fldCharType="begin" w:fldLock="1"/>
      </w:r>
      <w:r>
        <w:rPr>
          <w:rFonts w:ascii="Times New Roman" w:hAnsi="Times New Roman" w:cs="Times New Roman"/>
        </w:rPr>
        <w:instrText xml:space="preserve">ADDIN Mendeley Bibliography CSL_BIBLIOGRAPHY </w:instrText>
      </w:r>
      <w:r>
        <w:rPr>
          <w:rFonts w:ascii="Times New Roman" w:hAnsi="Times New Roman" w:cs="Times New Roman"/>
        </w:rPr>
        <w:fldChar w:fldCharType="separate"/>
      </w:r>
      <w:r w:rsidRPr="00CD1F18">
        <w:rPr>
          <w:rFonts w:ascii="Times New Roman" w:hAnsi="Times New Roman" w:cs="Times New Roman"/>
          <w:noProof/>
          <w:szCs w:val="24"/>
        </w:rPr>
        <w:t xml:space="preserve">Aguilar, P. &amp; Sánchez-Cuenca, I., 2008. </w:t>
      </w:r>
      <w:r w:rsidRPr="00B8542B">
        <w:rPr>
          <w:rFonts w:ascii="Times New Roman" w:hAnsi="Times New Roman" w:cs="Times New Roman"/>
          <w:noProof/>
          <w:szCs w:val="24"/>
          <w:lang w:val="en-US"/>
        </w:rPr>
        <w:t xml:space="preserve">Performance or representation? </w:t>
      </w:r>
      <w:r w:rsidRPr="006F04BE">
        <w:rPr>
          <w:rFonts w:ascii="Times New Roman" w:hAnsi="Times New Roman" w:cs="Times New Roman"/>
          <w:noProof/>
          <w:szCs w:val="24"/>
          <w:lang w:val="en-US"/>
        </w:rPr>
        <w:t xml:space="preserve">The determinants of voting in comple political context. In J. M. Maravall &amp; I. Sánchez-Cuenca, eds. </w:t>
      </w:r>
      <w:r w:rsidRPr="006F04BE">
        <w:rPr>
          <w:rFonts w:ascii="Times New Roman" w:hAnsi="Times New Roman" w:cs="Times New Roman"/>
          <w:i/>
          <w:iCs/>
          <w:noProof/>
          <w:szCs w:val="24"/>
          <w:lang w:val="en-US"/>
        </w:rPr>
        <w:t>Controlling governments: voters, institutions, and accountavility</w:t>
      </w:r>
      <w:r w:rsidRPr="006F04BE">
        <w:rPr>
          <w:rFonts w:ascii="Times New Roman" w:hAnsi="Times New Roman" w:cs="Times New Roman"/>
          <w:noProof/>
          <w:szCs w:val="24"/>
          <w:lang w:val="en-US"/>
        </w:rPr>
        <w:t>. New York: Cambridge University Press, pp. 105–130.</w:t>
      </w:r>
    </w:p>
    <w:p w14:paraId="09683891"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B8542B">
        <w:rPr>
          <w:rFonts w:ascii="Times New Roman" w:hAnsi="Times New Roman" w:cs="Times New Roman"/>
          <w:noProof/>
          <w:szCs w:val="24"/>
          <w:lang w:val="en-US"/>
        </w:rPr>
        <w:t xml:space="preserve">Alonso, S., Volkens, A. &amp; Gómez, B., 2012. </w:t>
      </w:r>
      <w:r w:rsidRPr="00CD1F18">
        <w:rPr>
          <w:rFonts w:ascii="Times New Roman" w:hAnsi="Times New Roman" w:cs="Times New Roman"/>
          <w:i/>
          <w:iCs/>
          <w:noProof/>
          <w:szCs w:val="24"/>
        </w:rPr>
        <w:t>Análisis de contenido de textos políticos. Un enfoque cuantitativo</w:t>
      </w:r>
      <w:r w:rsidRPr="00CD1F18">
        <w:rPr>
          <w:rFonts w:ascii="Times New Roman" w:hAnsi="Times New Roman" w:cs="Times New Roman"/>
          <w:noProof/>
          <w:szCs w:val="24"/>
        </w:rPr>
        <w:t>, Madrid: Centro de Investigaciones Sociológicas.</w:t>
      </w:r>
    </w:p>
    <w:p w14:paraId="4A64D9ED" w14:textId="77777777" w:rsidR="00FA76A7" w:rsidRDefault="00CD1F18" w:rsidP="00FA76A7">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Amat, F., 2012. Identidad y cambio institucional: Los efectos de la competición política. </w:t>
      </w:r>
      <w:r w:rsidRPr="00CD1F18">
        <w:rPr>
          <w:rFonts w:ascii="Times New Roman" w:hAnsi="Times New Roman" w:cs="Times New Roman"/>
          <w:i/>
          <w:iCs/>
          <w:noProof/>
          <w:szCs w:val="24"/>
        </w:rPr>
        <w:t>Documentos de Política Comparada</w:t>
      </w:r>
      <w:r w:rsidRPr="00CD1F18">
        <w:rPr>
          <w:rFonts w:ascii="Times New Roman" w:hAnsi="Times New Roman" w:cs="Times New Roman"/>
          <w:noProof/>
          <w:szCs w:val="24"/>
        </w:rPr>
        <w:t>, 5, pp.1–19. Available at: http://scholar.google.com/scholar?hl=en&amp;btnG=Search&amp;q=intitle:Identidad+y+cambio+institucional:+Los+efectos+de+la+competici</w:t>
      </w:r>
      <w:r w:rsidRPr="00CD1F18">
        <w:rPr>
          <w:rFonts w:ascii="Tahoma" w:hAnsi="Tahoma" w:cs="Tahoma"/>
          <w:noProof/>
          <w:szCs w:val="24"/>
        </w:rPr>
        <w:t>�</w:t>
      </w:r>
      <w:r w:rsidRPr="00CD1F18">
        <w:rPr>
          <w:rFonts w:ascii="Times New Roman" w:hAnsi="Times New Roman" w:cs="Times New Roman"/>
          <w:noProof/>
          <w:szCs w:val="24"/>
        </w:rPr>
        <w:t>n+pol</w:t>
      </w:r>
      <w:r w:rsidRPr="00CD1F18">
        <w:rPr>
          <w:rFonts w:ascii="Tahoma" w:hAnsi="Tahoma" w:cs="Tahoma"/>
          <w:noProof/>
          <w:szCs w:val="24"/>
        </w:rPr>
        <w:t>�</w:t>
      </w:r>
      <w:r w:rsidRPr="00CD1F18">
        <w:rPr>
          <w:rFonts w:ascii="Times New Roman" w:hAnsi="Times New Roman" w:cs="Times New Roman"/>
          <w:noProof/>
          <w:szCs w:val="24"/>
        </w:rPr>
        <w:t>tica#0.</w:t>
      </w:r>
    </w:p>
    <w:p w14:paraId="2370AE8B" w14:textId="77777777" w:rsidR="00FA76A7" w:rsidRDefault="007566B3" w:rsidP="00FA76A7">
      <w:pPr>
        <w:widowControl w:val="0"/>
        <w:autoSpaceDE w:val="0"/>
        <w:autoSpaceDN w:val="0"/>
        <w:adjustRightInd w:val="0"/>
        <w:spacing w:line="240" w:lineRule="auto"/>
        <w:ind w:left="480" w:hanging="480"/>
        <w:rPr>
          <w:rFonts w:ascii="Times New Roman" w:hAnsi="Times New Roman" w:cs="Times New Roman"/>
        </w:rPr>
      </w:pPr>
      <w:r w:rsidRPr="00FA2AAB">
        <w:rPr>
          <w:rFonts w:ascii="Times New Roman" w:hAnsi="Times New Roman" w:cs="Times New Roman"/>
          <w:noProof/>
          <w:szCs w:val="24"/>
        </w:rPr>
        <w:t>Balfour, S., 2009</w:t>
      </w:r>
      <w:r w:rsidR="00FA76A7" w:rsidRPr="00FA2AAB">
        <w:rPr>
          <w:rFonts w:ascii="Times New Roman" w:hAnsi="Times New Roman" w:cs="Times New Roman"/>
          <w:noProof/>
          <w:szCs w:val="24"/>
        </w:rPr>
        <w:t>a</w:t>
      </w:r>
      <w:r w:rsidRPr="00FA2AAB">
        <w:rPr>
          <w:rFonts w:ascii="Times New Roman" w:hAnsi="Times New Roman" w:cs="Times New Roman"/>
          <w:noProof/>
          <w:szCs w:val="24"/>
        </w:rPr>
        <w:t xml:space="preserve">. </w:t>
      </w:r>
      <w:r>
        <w:rPr>
          <w:rFonts w:ascii="Times New Roman" w:hAnsi="Times New Roman" w:cs="Times New Roman"/>
        </w:rPr>
        <w:t>“</w:t>
      </w:r>
      <w:r w:rsidRPr="00200D4A">
        <w:rPr>
          <w:rFonts w:ascii="Times New Roman" w:hAnsi="Times New Roman" w:cs="Times New Roman"/>
        </w:rPr>
        <w:t>La derecha política y la idea de nación”</w:t>
      </w:r>
      <w:r>
        <w:rPr>
          <w:rFonts w:ascii="Times New Roman" w:hAnsi="Times New Roman" w:cs="Times New Roman"/>
        </w:rPr>
        <w:t>,</w:t>
      </w:r>
      <w:r w:rsidRPr="00200D4A">
        <w:rPr>
          <w:rFonts w:ascii="Times New Roman" w:hAnsi="Times New Roman" w:cs="Times New Roman"/>
        </w:rPr>
        <w:t xml:space="preserve"> en Manuel ORTIZ HERAS (coord.)</w:t>
      </w:r>
      <w:r>
        <w:rPr>
          <w:rFonts w:ascii="Times New Roman" w:hAnsi="Times New Roman" w:cs="Times New Roman"/>
        </w:rPr>
        <w:t>:</w:t>
      </w:r>
      <w:r w:rsidRPr="00200D4A">
        <w:rPr>
          <w:rFonts w:ascii="Times New Roman" w:hAnsi="Times New Roman" w:cs="Times New Roman"/>
        </w:rPr>
        <w:t xml:space="preserve"> </w:t>
      </w:r>
      <w:r w:rsidRPr="00200D4A">
        <w:rPr>
          <w:rFonts w:ascii="Times New Roman" w:hAnsi="Times New Roman" w:cs="Times New Roman"/>
          <w:i/>
        </w:rPr>
        <w:t>Culturas políticas del nacionalismo español: del franquismo a la transición</w:t>
      </w:r>
      <w:r w:rsidRPr="00200D4A">
        <w:rPr>
          <w:rFonts w:ascii="Times New Roman" w:hAnsi="Times New Roman" w:cs="Times New Roman"/>
        </w:rPr>
        <w:t xml:space="preserve">, </w:t>
      </w:r>
      <w:r>
        <w:rPr>
          <w:rFonts w:ascii="Times New Roman" w:hAnsi="Times New Roman" w:cs="Times New Roman"/>
        </w:rPr>
        <w:t xml:space="preserve">Madrid, Los libros de la Catarata, </w:t>
      </w:r>
      <w:r w:rsidRPr="00200D4A">
        <w:rPr>
          <w:rFonts w:ascii="Times New Roman" w:hAnsi="Times New Roman" w:cs="Times New Roman"/>
        </w:rPr>
        <w:t>pp. 59-72.</w:t>
      </w:r>
      <w:r w:rsidRPr="00FA76A7">
        <w:rPr>
          <w:rFonts w:ascii="Times New Roman" w:hAnsi="Times New Roman" w:cs="Times New Roman"/>
        </w:rPr>
        <w:t xml:space="preserve"> </w:t>
      </w:r>
    </w:p>
    <w:p w14:paraId="7C1F7973" w14:textId="34E4D1C1" w:rsidR="00FA76A7" w:rsidRPr="00FA76A7" w:rsidRDefault="00FA76A7" w:rsidP="00FA76A7">
      <w:pPr>
        <w:widowControl w:val="0"/>
        <w:autoSpaceDE w:val="0"/>
        <w:autoSpaceDN w:val="0"/>
        <w:adjustRightInd w:val="0"/>
        <w:spacing w:line="240" w:lineRule="auto"/>
        <w:ind w:left="480" w:hanging="480"/>
        <w:rPr>
          <w:rFonts w:ascii="Times New Roman" w:hAnsi="Times New Roman" w:cs="Times New Roman"/>
          <w:noProof/>
          <w:szCs w:val="24"/>
        </w:rPr>
      </w:pPr>
      <w:r w:rsidRPr="00FA76A7">
        <w:rPr>
          <w:rFonts w:ascii="Times New Roman" w:hAnsi="Times New Roman" w:cs="Times New Roman"/>
        </w:rPr>
        <w:t>Balfour, S., 2009b. "La izquierda y los nacionalismo desde la transición", ponencia presentada al</w:t>
      </w:r>
      <w:r w:rsidRPr="00FA76A7">
        <w:rPr>
          <w:rFonts w:ascii="Times New Roman" w:hAnsi="Times New Roman" w:cs="Times New Roman"/>
          <w:i/>
        </w:rPr>
        <w:t xml:space="preserve"> </w:t>
      </w:r>
      <w:r w:rsidRPr="00FA76A7">
        <w:rPr>
          <w:rFonts w:ascii="Times New Roman" w:hAnsi="Times New Roman" w:cs="Times New Roman"/>
          <w:i/>
          <w:sz w:val="20"/>
          <w:szCs w:val="20"/>
        </w:rPr>
        <w:t>IX Congreso Español de Ciencia Política</w:t>
      </w:r>
      <w:r w:rsidRPr="00FA76A7">
        <w:rPr>
          <w:rFonts w:ascii="Times New Roman" w:hAnsi="Times New Roman" w:cs="Times New Roman"/>
          <w:sz w:val="20"/>
          <w:szCs w:val="20"/>
        </w:rPr>
        <w:t>, Málaga.</w:t>
      </w:r>
    </w:p>
    <w:p w14:paraId="2E3A21AC" w14:textId="62C4A572"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Bara, J., 2005. A question of trust: implementing party manifestos. </w:t>
      </w:r>
      <w:r w:rsidRPr="006F04BE">
        <w:rPr>
          <w:rFonts w:ascii="Times New Roman" w:hAnsi="Times New Roman" w:cs="Times New Roman"/>
          <w:i/>
          <w:iCs/>
          <w:noProof/>
          <w:szCs w:val="24"/>
          <w:lang w:val="en-US"/>
        </w:rPr>
        <w:t>Parliamentary Affairs</w:t>
      </w:r>
      <w:r w:rsidRPr="006F04BE">
        <w:rPr>
          <w:rFonts w:ascii="Times New Roman" w:hAnsi="Times New Roman" w:cs="Times New Roman"/>
          <w:noProof/>
          <w:szCs w:val="24"/>
          <w:lang w:val="en-US"/>
        </w:rPr>
        <w:t>, 58, p.585–599.</w:t>
      </w:r>
    </w:p>
    <w:p w14:paraId="072A7CCF"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6F04BE">
        <w:rPr>
          <w:rFonts w:ascii="Times New Roman" w:hAnsi="Times New Roman" w:cs="Times New Roman"/>
          <w:noProof/>
          <w:szCs w:val="24"/>
          <w:lang w:val="en-US"/>
        </w:rPr>
        <w:t xml:space="preserve">Bèlanger, É. &amp; Meguid, B.M., 2008. Issue salience, issue ownership, and issu-based vote choice. </w:t>
      </w:r>
      <w:r w:rsidRPr="00CD1F18">
        <w:rPr>
          <w:rFonts w:ascii="Times New Roman" w:hAnsi="Times New Roman" w:cs="Times New Roman"/>
          <w:i/>
          <w:iCs/>
          <w:noProof/>
          <w:szCs w:val="24"/>
        </w:rPr>
        <w:t>Electoral Studies</w:t>
      </w:r>
      <w:r w:rsidRPr="00CD1F18">
        <w:rPr>
          <w:rFonts w:ascii="Times New Roman" w:hAnsi="Times New Roman" w:cs="Times New Roman"/>
          <w:noProof/>
          <w:szCs w:val="24"/>
        </w:rPr>
        <w:t>, 27, pp.477–491.</w:t>
      </w:r>
    </w:p>
    <w:p w14:paraId="0402C2F5"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Bonet, E., Pérez-Nievas, S. &amp; Hierro, M.J., 2010. España en las urnas: territorialización del voto y movilización de la identidad nacional española en las elecciones de 2008. In J. R. Montero &amp; I. Lago, eds. </w:t>
      </w:r>
      <w:r w:rsidRPr="00CD1F18">
        <w:rPr>
          <w:rFonts w:ascii="Times New Roman" w:hAnsi="Times New Roman" w:cs="Times New Roman"/>
          <w:i/>
          <w:iCs/>
          <w:noProof/>
          <w:szCs w:val="24"/>
        </w:rPr>
        <w:t>Elecciones generales de 2008</w:t>
      </w:r>
      <w:r w:rsidRPr="00CD1F18">
        <w:rPr>
          <w:rFonts w:ascii="Times New Roman" w:hAnsi="Times New Roman" w:cs="Times New Roman"/>
          <w:noProof/>
          <w:szCs w:val="24"/>
        </w:rPr>
        <w:t>. Madrid: Centro de Investigaciones Sociológicas, pp. 331–365.</w:t>
      </w:r>
    </w:p>
    <w:p w14:paraId="78FDD57E"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CD1F18">
        <w:rPr>
          <w:rFonts w:ascii="Times New Roman" w:hAnsi="Times New Roman" w:cs="Times New Roman"/>
          <w:noProof/>
          <w:szCs w:val="24"/>
        </w:rPr>
        <w:t xml:space="preserve">Budge, I. et al., 2001. </w:t>
      </w:r>
      <w:r w:rsidRPr="006F04BE">
        <w:rPr>
          <w:rFonts w:ascii="Times New Roman" w:hAnsi="Times New Roman" w:cs="Times New Roman"/>
          <w:i/>
          <w:iCs/>
          <w:noProof/>
          <w:szCs w:val="24"/>
          <w:lang w:val="en-US"/>
        </w:rPr>
        <w:t>Mapping policy preferences: estimates for parties, electors, and governments 1945-1998</w:t>
      </w:r>
      <w:r w:rsidRPr="006F04BE">
        <w:rPr>
          <w:rFonts w:ascii="Times New Roman" w:hAnsi="Times New Roman" w:cs="Times New Roman"/>
          <w:noProof/>
          <w:szCs w:val="24"/>
          <w:lang w:val="en-US"/>
        </w:rPr>
        <w:t>, Oxford: Oxford University Press.</w:t>
      </w:r>
    </w:p>
    <w:p w14:paraId="3CF42E39" w14:textId="77777777" w:rsidR="00CD1F18" w:rsidRPr="00FA2AAB" w:rsidRDefault="00CD1F18" w:rsidP="00CD1F18">
      <w:pPr>
        <w:widowControl w:val="0"/>
        <w:autoSpaceDE w:val="0"/>
        <w:autoSpaceDN w:val="0"/>
        <w:adjustRightInd w:val="0"/>
        <w:spacing w:line="240" w:lineRule="auto"/>
        <w:ind w:left="480" w:hanging="480"/>
        <w:rPr>
          <w:rFonts w:ascii="Times New Roman" w:hAnsi="Times New Roman" w:cs="Times New Roman"/>
          <w:noProof/>
        </w:rPr>
      </w:pPr>
      <w:r w:rsidRPr="006F04BE">
        <w:rPr>
          <w:rFonts w:ascii="Times New Roman" w:hAnsi="Times New Roman" w:cs="Times New Roman"/>
          <w:noProof/>
          <w:szCs w:val="24"/>
          <w:lang w:val="en-US"/>
        </w:rPr>
        <w:t xml:space="preserve">Budge, I. &amp; Farlie, D., 1983. Party competition: selective emphasis or direct confrontation? An alternative view with data. In </w:t>
      </w:r>
      <w:r w:rsidRPr="006F04BE">
        <w:rPr>
          <w:rFonts w:ascii="Times New Roman" w:hAnsi="Times New Roman" w:cs="Times New Roman"/>
          <w:i/>
          <w:iCs/>
          <w:noProof/>
          <w:szCs w:val="24"/>
          <w:lang w:val="en-US"/>
        </w:rPr>
        <w:t>Western European Party systems</w:t>
      </w:r>
      <w:r w:rsidRPr="006F04BE">
        <w:rPr>
          <w:rFonts w:ascii="Times New Roman" w:hAnsi="Times New Roman" w:cs="Times New Roman"/>
          <w:noProof/>
          <w:szCs w:val="24"/>
          <w:lang w:val="en-US"/>
        </w:rPr>
        <w:t xml:space="preserve">. </w:t>
      </w:r>
      <w:r w:rsidRPr="00FA2AAB">
        <w:rPr>
          <w:rFonts w:ascii="Times New Roman" w:hAnsi="Times New Roman" w:cs="Times New Roman"/>
          <w:noProof/>
          <w:szCs w:val="24"/>
        </w:rPr>
        <w:t>London: Sage, pp. 267–</w:t>
      </w:r>
      <w:r w:rsidRPr="00FA2AAB">
        <w:rPr>
          <w:rFonts w:ascii="Times New Roman" w:hAnsi="Times New Roman" w:cs="Times New Roman"/>
          <w:noProof/>
        </w:rPr>
        <w:t>271.</w:t>
      </w:r>
    </w:p>
    <w:p w14:paraId="22E75A2E" w14:textId="1FB7C69A" w:rsidR="0023417C" w:rsidRPr="00E30129" w:rsidRDefault="0023417C" w:rsidP="00CD1F18">
      <w:pPr>
        <w:widowControl w:val="0"/>
        <w:autoSpaceDE w:val="0"/>
        <w:autoSpaceDN w:val="0"/>
        <w:adjustRightInd w:val="0"/>
        <w:spacing w:line="240" w:lineRule="auto"/>
        <w:ind w:left="480" w:hanging="480"/>
        <w:rPr>
          <w:rFonts w:ascii="Times New Roman" w:hAnsi="Times New Roman" w:cs="Times New Roman"/>
        </w:rPr>
      </w:pPr>
      <w:r w:rsidRPr="00E30129">
        <w:rPr>
          <w:rFonts w:ascii="Times New Roman" w:hAnsi="Times New Roman" w:cs="Times New Roman"/>
        </w:rPr>
        <w:t xml:space="preserve">De Blas, A., 2006. "El Partido Socialista y la cuestión nacional", </w:t>
      </w:r>
      <w:r w:rsidRPr="00E30129">
        <w:rPr>
          <w:rFonts w:ascii="Times New Roman" w:hAnsi="Times New Roman" w:cs="Times New Roman"/>
          <w:i/>
        </w:rPr>
        <w:t>El País</w:t>
      </w:r>
      <w:r w:rsidRPr="00E30129">
        <w:rPr>
          <w:rFonts w:ascii="Times New Roman" w:hAnsi="Times New Roman" w:cs="Times New Roman"/>
        </w:rPr>
        <w:t xml:space="preserve">, disponible en </w:t>
      </w:r>
      <w:r w:rsidR="00E1143A" w:rsidRPr="00E30129">
        <w:rPr>
          <w:rFonts w:ascii="Times New Roman" w:hAnsi="Times New Roman" w:cs="Times New Roman"/>
        </w:rPr>
        <w:t>http://elpais.com/di</w:t>
      </w:r>
      <w:r w:rsidRPr="00E30129">
        <w:rPr>
          <w:rFonts w:ascii="Times New Roman" w:hAnsi="Times New Roman" w:cs="Times New Roman"/>
        </w:rPr>
        <w:t xml:space="preserve">ario/2006/05/ll/opinion/11472984 04_850215.html </w:t>
      </w:r>
    </w:p>
    <w:p w14:paraId="3037C899" w14:textId="6D2E04CE" w:rsidR="00E15DD4" w:rsidRPr="00FA2AAB" w:rsidRDefault="00E15DD4" w:rsidP="00CD1F18">
      <w:pPr>
        <w:widowControl w:val="0"/>
        <w:autoSpaceDE w:val="0"/>
        <w:autoSpaceDN w:val="0"/>
        <w:adjustRightInd w:val="0"/>
        <w:spacing w:line="240" w:lineRule="auto"/>
        <w:ind w:left="480" w:hanging="480"/>
        <w:rPr>
          <w:rFonts w:ascii="Times New Roman" w:hAnsi="Times New Roman" w:cs="Times New Roman"/>
          <w:noProof/>
        </w:rPr>
      </w:pPr>
      <w:r w:rsidRPr="00E30129">
        <w:rPr>
          <w:rFonts w:ascii="Times New Roman" w:hAnsi="Times New Roman" w:cs="Times New Roman"/>
        </w:rPr>
        <w:t xml:space="preserve">Del Palacio Martín, J., 2012. "¿Nación o nación de naciones? El PSOE y la cuestión nacional, 1975-2011". </w:t>
      </w:r>
      <w:r w:rsidRPr="00E30129">
        <w:rPr>
          <w:rFonts w:ascii="Times New Roman" w:hAnsi="Times New Roman" w:cs="Times New Roman"/>
          <w:i/>
        </w:rPr>
        <w:t>Cuadernos de Pensamiento Político</w:t>
      </w:r>
      <w:r w:rsidRPr="00E30129">
        <w:rPr>
          <w:rFonts w:ascii="Times New Roman" w:hAnsi="Times New Roman" w:cs="Times New Roman"/>
        </w:rPr>
        <w:t>, 35, pp. 39-54.</w:t>
      </w:r>
    </w:p>
    <w:p w14:paraId="7E9E0650"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FA2AAB">
        <w:rPr>
          <w:rFonts w:ascii="Times New Roman" w:hAnsi="Times New Roman" w:cs="Times New Roman"/>
          <w:noProof/>
          <w:szCs w:val="24"/>
        </w:rPr>
        <w:t xml:space="preserve">Deutsch, K.W., 1964. The Price of Integration. In P. E. Jacob &amp; J. V Toscano, eds. </w:t>
      </w:r>
      <w:r w:rsidRPr="006F04BE">
        <w:rPr>
          <w:rFonts w:ascii="Times New Roman" w:hAnsi="Times New Roman" w:cs="Times New Roman"/>
          <w:i/>
          <w:iCs/>
          <w:noProof/>
          <w:szCs w:val="24"/>
          <w:lang w:val="en-US"/>
        </w:rPr>
        <w:t>The Integration of Political Communities</w:t>
      </w:r>
      <w:r w:rsidRPr="006F04BE">
        <w:rPr>
          <w:rFonts w:ascii="Times New Roman" w:hAnsi="Times New Roman" w:cs="Times New Roman"/>
          <w:noProof/>
          <w:szCs w:val="24"/>
          <w:lang w:val="en-US"/>
        </w:rPr>
        <w:t>. Philadelphia: Lippincott, pp. 143–178.</w:t>
      </w:r>
    </w:p>
    <w:p w14:paraId="0F652174"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Dinas, E., 2012. Left and Right in the Basque Country and Catalonia: The Meaning of Ideology in a Nationalist Context. </w:t>
      </w:r>
      <w:r w:rsidRPr="006F04BE">
        <w:rPr>
          <w:rFonts w:ascii="Times New Roman" w:hAnsi="Times New Roman" w:cs="Times New Roman"/>
          <w:i/>
          <w:iCs/>
          <w:noProof/>
          <w:szCs w:val="24"/>
          <w:lang w:val="en-US"/>
        </w:rPr>
        <w:t>South European Society and Politics</w:t>
      </w:r>
      <w:r w:rsidRPr="006F04BE">
        <w:rPr>
          <w:rFonts w:ascii="Times New Roman" w:hAnsi="Times New Roman" w:cs="Times New Roman"/>
          <w:noProof/>
          <w:szCs w:val="24"/>
          <w:lang w:val="en-US"/>
        </w:rPr>
        <w:t>, 17(3), pp.1–19.</w:t>
      </w:r>
    </w:p>
    <w:p w14:paraId="35C11251"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Downs, A., 1957. </w:t>
      </w:r>
      <w:r w:rsidRPr="006F04BE">
        <w:rPr>
          <w:rFonts w:ascii="Times New Roman" w:hAnsi="Times New Roman" w:cs="Times New Roman"/>
          <w:i/>
          <w:iCs/>
          <w:noProof/>
          <w:szCs w:val="24"/>
          <w:lang w:val="en-US"/>
        </w:rPr>
        <w:t>An economic theory of democracy</w:t>
      </w:r>
      <w:r w:rsidRPr="006F04BE">
        <w:rPr>
          <w:rFonts w:ascii="Times New Roman" w:hAnsi="Times New Roman" w:cs="Times New Roman"/>
          <w:noProof/>
          <w:szCs w:val="24"/>
          <w:lang w:val="en-US"/>
        </w:rPr>
        <w:t>, New York: Harper &amp; Row.</w:t>
      </w:r>
    </w:p>
    <w:p w14:paraId="4AE88996"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Easton, D., 1965. </w:t>
      </w:r>
      <w:r w:rsidRPr="006F04BE">
        <w:rPr>
          <w:rFonts w:ascii="Times New Roman" w:hAnsi="Times New Roman" w:cs="Times New Roman"/>
          <w:i/>
          <w:iCs/>
          <w:noProof/>
          <w:szCs w:val="24"/>
          <w:lang w:val="en-US"/>
        </w:rPr>
        <w:t>A system analysis of political life</w:t>
      </w:r>
      <w:r w:rsidRPr="006F04BE">
        <w:rPr>
          <w:rFonts w:ascii="Times New Roman" w:hAnsi="Times New Roman" w:cs="Times New Roman"/>
          <w:noProof/>
          <w:szCs w:val="24"/>
          <w:lang w:val="en-US"/>
        </w:rPr>
        <w:t>, New York: Wiley.</w:t>
      </w:r>
    </w:p>
    <w:p w14:paraId="55F3295D"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lastRenderedPageBreak/>
        <w:t xml:space="preserve">Egan, P.J., 2013. </w:t>
      </w:r>
      <w:r w:rsidRPr="006F04BE">
        <w:rPr>
          <w:rFonts w:ascii="Times New Roman" w:hAnsi="Times New Roman" w:cs="Times New Roman"/>
          <w:i/>
          <w:iCs/>
          <w:noProof/>
          <w:szCs w:val="24"/>
          <w:lang w:val="en-US"/>
        </w:rPr>
        <w:t>Partisan Priorities: How Issue Ownership Drives and Distorts American Politics</w:t>
      </w:r>
      <w:r w:rsidRPr="006F04BE">
        <w:rPr>
          <w:rFonts w:ascii="Times New Roman" w:hAnsi="Times New Roman" w:cs="Times New Roman"/>
          <w:noProof/>
          <w:szCs w:val="24"/>
          <w:lang w:val="en-US"/>
        </w:rPr>
        <w:t>, Cambridge: Cambridge University Press.</w:t>
      </w:r>
    </w:p>
    <w:p w14:paraId="6C86C7DF"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6F04BE">
        <w:rPr>
          <w:rFonts w:ascii="Times New Roman" w:hAnsi="Times New Roman" w:cs="Times New Roman"/>
          <w:noProof/>
          <w:szCs w:val="24"/>
          <w:lang w:val="en-US"/>
        </w:rPr>
        <w:t xml:space="preserve">Ennser, L., 2010. </w:t>
      </w:r>
      <w:r w:rsidRPr="006F04BE">
        <w:rPr>
          <w:rFonts w:ascii="Times New Roman" w:hAnsi="Times New Roman" w:cs="Times New Roman"/>
          <w:i/>
          <w:iCs/>
          <w:noProof/>
          <w:szCs w:val="24"/>
          <w:lang w:val="en-US"/>
        </w:rPr>
        <w:t>The meaning of left and right: cross-national variation in mass public value orientations in Europe</w:t>
      </w:r>
      <w:r w:rsidRPr="006F04BE">
        <w:rPr>
          <w:rFonts w:ascii="Times New Roman" w:hAnsi="Times New Roman" w:cs="Times New Roman"/>
          <w:noProof/>
          <w:szCs w:val="24"/>
          <w:lang w:val="en-US"/>
        </w:rPr>
        <w:t xml:space="preserve">. </w:t>
      </w:r>
      <w:r w:rsidRPr="00CD1F18">
        <w:rPr>
          <w:rFonts w:ascii="Times New Roman" w:hAnsi="Times New Roman" w:cs="Times New Roman"/>
          <w:noProof/>
          <w:szCs w:val="24"/>
        </w:rPr>
        <w:t>University of Vienna.</w:t>
      </w:r>
    </w:p>
    <w:p w14:paraId="09AEB638"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Fernández-Albertos, J., 2015. </w:t>
      </w:r>
      <w:r w:rsidRPr="00CD1F18">
        <w:rPr>
          <w:rFonts w:ascii="Times New Roman" w:hAnsi="Times New Roman" w:cs="Times New Roman"/>
          <w:i/>
          <w:iCs/>
          <w:noProof/>
          <w:szCs w:val="24"/>
        </w:rPr>
        <w:t>Los votantes de Podemos; del partido de los indignados al partido de los excluidos</w:t>
      </w:r>
      <w:r w:rsidRPr="00CD1F18">
        <w:rPr>
          <w:rFonts w:ascii="Times New Roman" w:hAnsi="Times New Roman" w:cs="Times New Roman"/>
          <w:noProof/>
          <w:szCs w:val="24"/>
        </w:rPr>
        <w:t>, Madrid: La Catarata.</w:t>
      </w:r>
    </w:p>
    <w:p w14:paraId="0E912DBB"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Fernández-Albertos, J., 2002. Votar en dos dimensiones: el precio del nacionalismo y la ideología en el comportamiento electoral vasco, 1993-2001. </w:t>
      </w:r>
      <w:r w:rsidRPr="00CD1F18">
        <w:rPr>
          <w:rFonts w:ascii="Times New Roman" w:hAnsi="Times New Roman" w:cs="Times New Roman"/>
          <w:i/>
          <w:iCs/>
          <w:noProof/>
          <w:szCs w:val="24"/>
        </w:rPr>
        <w:t>Revista Española de Ciencia Política</w:t>
      </w:r>
      <w:r w:rsidRPr="00CD1F18">
        <w:rPr>
          <w:rFonts w:ascii="Times New Roman" w:hAnsi="Times New Roman" w:cs="Times New Roman"/>
          <w:noProof/>
          <w:szCs w:val="24"/>
        </w:rPr>
        <w:t>, 6, pp.153–181.</w:t>
      </w:r>
    </w:p>
    <w:p w14:paraId="729418ED" w14:textId="77777777" w:rsid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Fernández-Albertos, J. &amp; Manzano, D., 2012. </w:t>
      </w:r>
      <w:r w:rsidRPr="006F04BE">
        <w:rPr>
          <w:rFonts w:ascii="Times New Roman" w:hAnsi="Times New Roman" w:cs="Times New Roman"/>
          <w:noProof/>
          <w:szCs w:val="24"/>
          <w:lang w:val="en-US"/>
        </w:rPr>
        <w:t xml:space="preserve">The lack of partisan conflic over the welfare state in Spain. </w:t>
      </w:r>
      <w:r w:rsidRPr="00CD1F18">
        <w:rPr>
          <w:rFonts w:ascii="Times New Roman" w:hAnsi="Times New Roman" w:cs="Times New Roman"/>
          <w:i/>
          <w:iCs/>
          <w:noProof/>
          <w:szCs w:val="24"/>
        </w:rPr>
        <w:t>South European Society &amp; Politics</w:t>
      </w:r>
      <w:r w:rsidRPr="00CD1F18">
        <w:rPr>
          <w:rFonts w:ascii="Times New Roman" w:hAnsi="Times New Roman" w:cs="Times New Roman"/>
          <w:noProof/>
          <w:szCs w:val="24"/>
        </w:rPr>
        <w:t>, 17(3), pp.427–447.</w:t>
      </w:r>
    </w:p>
    <w:p w14:paraId="5B914895" w14:textId="63B0939D" w:rsidR="00491763" w:rsidRPr="00CD1F18" w:rsidRDefault="00491763" w:rsidP="00CD1F18">
      <w:pPr>
        <w:widowControl w:val="0"/>
        <w:autoSpaceDE w:val="0"/>
        <w:autoSpaceDN w:val="0"/>
        <w:adjustRightInd w:val="0"/>
        <w:spacing w:line="240" w:lineRule="auto"/>
        <w:ind w:left="480" w:hanging="480"/>
        <w:rPr>
          <w:rFonts w:ascii="Times New Roman" w:hAnsi="Times New Roman" w:cs="Times New Roman"/>
          <w:noProof/>
          <w:szCs w:val="24"/>
        </w:rPr>
      </w:pPr>
      <w:r>
        <w:rPr>
          <w:rFonts w:ascii="Times New Roman" w:hAnsi="Times New Roman" w:cs="Times New Roman"/>
          <w:noProof/>
          <w:szCs w:val="24"/>
        </w:rPr>
        <w:t xml:space="preserve">Ferri Fuentevilla, E., 2013. </w:t>
      </w:r>
      <w:r w:rsidRPr="00491763">
        <w:rPr>
          <w:rFonts w:ascii="Times New Roman" w:hAnsi="Times New Roman" w:cs="Times New Roman"/>
          <w:noProof/>
          <w:szCs w:val="24"/>
        </w:rPr>
        <w:t xml:space="preserve">España, un acuerdo inalcanzable : la construcción discursiva de la comunidad política nacional a través de los partidos políticos </w:t>
      </w:r>
      <w:r>
        <w:rPr>
          <w:rFonts w:ascii="Times New Roman" w:hAnsi="Times New Roman" w:cs="Times New Roman"/>
          <w:noProof/>
          <w:szCs w:val="24"/>
        </w:rPr>
        <w:t xml:space="preserve">. Tesis doctoral. Universidad Pablo de Olavide (UPO), disponible en RIO, repositorio de la UPO: </w:t>
      </w:r>
      <w:r w:rsidRPr="00491763">
        <w:rPr>
          <w:rFonts w:ascii="Times New Roman" w:hAnsi="Times New Roman" w:cs="Times New Roman"/>
          <w:noProof/>
          <w:szCs w:val="24"/>
        </w:rPr>
        <w:t>https://rio.upo.es/xmlui/bitstream/handle/10433/782/elena_ferri_tesis.pdf?sequence=1&amp;isAllowed=y</w:t>
      </w:r>
      <w:r>
        <w:rPr>
          <w:rFonts w:ascii="Times New Roman" w:hAnsi="Times New Roman" w:cs="Times New Roman"/>
          <w:noProof/>
          <w:szCs w:val="24"/>
        </w:rPr>
        <w:t xml:space="preserve">  </w:t>
      </w:r>
    </w:p>
    <w:p w14:paraId="368D2C91" w14:textId="77777777" w:rsid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Ferri Fuentevilla, E. &amp; Ruiz Jiménez, A.M., 2015. Entre patria y estado: Formas de nombrar España. Un recorrido por los discursos program??ticos de PSOE y AP-PP entre 1977 y 2011. </w:t>
      </w:r>
      <w:r w:rsidRPr="00CD1F18">
        <w:rPr>
          <w:rFonts w:ascii="Times New Roman" w:hAnsi="Times New Roman" w:cs="Times New Roman"/>
          <w:i/>
          <w:iCs/>
          <w:noProof/>
          <w:szCs w:val="24"/>
        </w:rPr>
        <w:t>Empiria</w:t>
      </w:r>
      <w:r w:rsidRPr="00CD1F18">
        <w:rPr>
          <w:rFonts w:ascii="Times New Roman" w:hAnsi="Times New Roman" w:cs="Times New Roman"/>
          <w:noProof/>
          <w:szCs w:val="24"/>
        </w:rPr>
        <w:t>, (32), pp.63–84.</w:t>
      </w:r>
    </w:p>
    <w:p w14:paraId="188CF8BC" w14:textId="0063CA9F" w:rsidR="0080133B" w:rsidRPr="00CD1F18" w:rsidRDefault="0080133B"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80133B">
        <w:rPr>
          <w:rFonts w:ascii="Times New Roman" w:hAnsi="Times New Roman" w:cs="Times New Roman"/>
          <w:noProof/>
          <w:szCs w:val="24"/>
        </w:rPr>
        <w:t>García Abad,</w:t>
      </w:r>
      <w:r>
        <w:rPr>
          <w:rFonts w:ascii="Times New Roman" w:hAnsi="Times New Roman" w:cs="Times New Roman"/>
          <w:noProof/>
          <w:szCs w:val="24"/>
        </w:rPr>
        <w:t xml:space="preserve"> J., 2001.</w:t>
      </w:r>
      <w:r w:rsidRPr="0080133B">
        <w:rPr>
          <w:rFonts w:ascii="Times New Roman" w:hAnsi="Times New Roman" w:cs="Times New Roman"/>
          <w:noProof/>
          <w:szCs w:val="24"/>
        </w:rPr>
        <w:t xml:space="preserve"> “Derecha e izquierda en el patriotism</w:t>
      </w:r>
      <w:r>
        <w:rPr>
          <w:rFonts w:ascii="Times New Roman" w:hAnsi="Times New Roman" w:cs="Times New Roman"/>
          <w:noProof/>
          <w:szCs w:val="24"/>
        </w:rPr>
        <w:t xml:space="preserve">o constitucional”, en </w:t>
      </w:r>
      <w:r w:rsidRPr="0080133B">
        <w:rPr>
          <w:rFonts w:ascii="Times New Roman" w:hAnsi="Times New Roman" w:cs="Times New Roman"/>
          <w:i/>
          <w:noProof/>
          <w:szCs w:val="24"/>
        </w:rPr>
        <w:t>El Siglo</w:t>
      </w:r>
      <w:r>
        <w:rPr>
          <w:rFonts w:ascii="Times New Roman" w:hAnsi="Times New Roman" w:cs="Times New Roman"/>
          <w:noProof/>
          <w:szCs w:val="24"/>
        </w:rPr>
        <w:t>, 487.</w:t>
      </w:r>
      <w:r w:rsidRPr="0080133B">
        <w:rPr>
          <w:rFonts w:ascii="Times New Roman" w:hAnsi="Times New Roman" w:cs="Times New Roman"/>
          <w:noProof/>
          <w:szCs w:val="24"/>
        </w:rPr>
        <w:t xml:space="preserve"> Madrid</w:t>
      </w:r>
    </w:p>
    <w:p w14:paraId="60F382E0"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Gelabert-Desnoyer, J.J., 2006. registro y funcionamiento de “nosotros” en el discurso parlamentario español contemporáneo. </w:t>
      </w:r>
      <w:r w:rsidRPr="00CD1F18">
        <w:rPr>
          <w:rFonts w:ascii="Times New Roman" w:hAnsi="Times New Roman" w:cs="Times New Roman"/>
          <w:i/>
          <w:iCs/>
          <w:noProof/>
          <w:szCs w:val="24"/>
        </w:rPr>
        <w:t>Linred: Lingüística en la Red</w:t>
      </w:r>
      <w:r w:rsidRPr="00CD1F18">
        <w:rPr>
          <w:rFonts w:ascii="Times New Roman" w:hAnsi="Times New Roman" w:cs="Times New Roman"/>
          <w:noProof/>
          <w:szCs w:val="24"/>
        </w:rPr>
        <w:t>, 3(19), pp.160–165.</w:t>
      </w:r>
    </w:p>
    <w:p w14:paraId="78F0C129"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Gómez, B., Cabeza, L. &amp; Alonso, S., 2014. Los partidos estatales ante el laberinto autonómico. In F. Pallarés, ed. </w:t>
      </w:r>
      <w:r w:rsidRPr="00CD1F18">
        <w:rPr>
          <w:rFonts w:ascii="Times New Roman" w:hAnsi="Times New Roman" w:cs="Times New Roman"/>
          <w:i/>
          <w:iCs/>
          <w:noProof/>
          <w:szCs w:val="24"/>
        </w:rPr>
        <w:t>Elecciones Autonómicas 2009-2012</w:t>
      </w:r>
      <w:r w:rsidRPr="00CD1F18">
        <w:rPr>
          <w:rFonts w:ascii="Times New Roman" w:hAnsi="Times New Roman" w:cs="Times New Roman"/>
          <w:noProof/>
          <w:szCs w:val="24"/>
        </w:rPr>
        <w:t>. Madrid: Centro de Investigaciones Sociológicas, pp. 75–114.</w:t>
      </w:r>
    </w:p>
    <w:p w14:paraId="472F306A"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Hobolt, S.B. &amp; Tilley, J., 2016. Fleeing the centre: the rise of challenger parties in the aftermath of the euro crisis. </w:t>
      </w:r>
      <w:r w:rsidRPr="006F04BE">
        <w:rPr>
          <w:rFonts w:ascii="Times New Roman" w:hAnsi="Times New Roman" w:cs="Times New Roman"/>
          <w:i/>
          <w:iCs/>
          <w:noProof/>
          <w:szCs w:val="24"/>
          <w:lang w:val="en-US"/>
        </w:rPr>
        <w:t>West European Politics</w:t>
      </w:r>
      <w:r w:rsidRPr="006F04BE">
        <w:rPr>
          <w:rFonts w:ascii="Times New Roman" w:hAnsi="Times New Roman" w:cs="Times New Roman"/>
          <w:noProof/>
          <w:szCs w:val="24"/>
          <w:lang w:val="en-US"/>
        </w:rPr>
        <w:t>, 39(5), pp.971–991.</w:t>
      </w:r>
    </w:p>
    <w:p w14:paraId="78612959" w14:textId="77777777" w:rsid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Holsti, O., 1969. </w:t>
      </w:r>
      <w:r w:rsidRPr="006F04BE">
        <w:rPr>
          <w:rFonts w:ascii="Times New Roman" w:hAnsi="Times New Roman" w:cs="Times New Roman"/>
          <w:i/>
          <w:iCs/>
          <w:noProof/>
          <w:szCs w:val="24"/>
          <w:lang w:val="en-US"/>
        </w:rPr>
        <w:t>Content Analysis for the Social Sciences and Humanities</w:t>
      </w:r>
      <w:r w:rsidRPr="006F04BE">
        <w:rPr>
          <w:rFonts w:ascii="Times New Roman" w:hAnsi="Times New Roman" w:cs="Times New Roman"/>
          <w:noProof/>
          <w:szCs w:val="24"/>
          <w:lang w:val="en-US"/>
        </w:rPr>
        <w:t>, London: Addison-Wesley.</w:t>
      </w:r>
    </w:p>
    <w:p w14:paraId="1394FD73" w14:textId="55CBDB53" w:rsidR="00E61307" w:rsidRPr="00B8542B" w:rsidRDefault="00E61307"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B8542B">
        <w:rPr>
          <w:rFonts w:ascii="Times New Roman" w:hAnsi="Times New Roman" w:cs="Times New Roman"/>
          <w:noProof/>
          <w:szCs w:val="24"/>
        </w:rPr>
        <w:t xml:space="preserve">Humlebaek, C. </w:t>
      </w:r>
    </w:p>
    <w:p w14:paraId="427C292D"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CD1F18">
        <w:rPr>
          <w:rFonts w:ascii="Times New Roman" w:hAnsi="Times New Roman" w:cs="Times New Roman"/>
          <w:noProof/>
          <w:szCs w:val="24"/>
        </w:rPr>
        <w:t xml:space="preserve">Javaloy, F., 1993. El paradigma de la identidad social en el estudio del comportamiento colectivo y de los movimientos sociales. </w:t>
      </w:r>
      <w:r w:rsidRPr="006F04BE">
        <w:rPr>
          <w:rFonts w:ascii="Times New Roman" w:hAnsi="Times New Roman" w:cs="Times New Roman"/>
          <w:i/>
          <w:iCs/>
          <w:noProof/>
          <w:szCs w:val="24"/>
          <w:lang w:val="en-US"/>
        </w:rPr>
        <w:t>Psicothema</w:t>
      </w:r>
      <w:r w:rsidRPr="006F04BE">
        <w:rPr>
          <w:rFonts w:ascii="Times New Roman" w:hAnsi="Times New Roman" w:cs="Times New Roman"/>
          <w:noProof/>
          <w:szCs w:val="24"/>
          <w:lang w:val="en-US"/>
        </w:rPr>
        <w:t>, 5, pp.243–268.</w:t>
      </w:r>
    </w:p>
    <w:p w14:paraId="30448821"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Keating, M., 2001. </w:t>
      </w:r>
      <w:r w:rsidRPr="006F04BE">
        <w:rPr>
          <w:rFonts w:ascii="Times New Roman" w:hAnsi="Times New Roman" w:cs="Times New Roman"/>
          <w:i/>
          <w:iCs/>
          <w:noProof/>
          <w:szCs w:val="24"/>
          <w:lang w:val="en-US"/>
        </w:rPr>
        <w:t>Nations Against the State. The New Politics of Nationalism in Quebec, Catalonia and Scotland</w:t>
      </w:r>
      <w:r w:rsidRPr="006F04BE">
        <w:rPr>
          <w:rFonts w:ascii="Times New Roman" w:hAnsi="Times New Roman" w:cs="Times New Roman"/>
          <w:noProof/>
          <w:szCs w:val="24"/>
          <w:lang w:val="en-US"/>
        </w:rPr>
        <w:t>, New York: MacMillan Press.</w:t>
      </w:r>
    </w:p>
    <w:p w14:paraId="5027193A"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Knutsen, O., 2012. Conflic dimension in the West European party systens: a comprative study based on European Values Study 2008. In </w:t>
      </w:r>
      <w:r w:rsidRPr="006F04BE">
        <w:rPr>
          <w:rFonts w:ascii="Times New Roman" w:hAnsi="Times New Roman" w:cs="Times New Roman"/>
          <w:i/>
          <w:iCs/>
          <w:noProof/>
          <w:szCs w:val="24"/>
          <w:lang w:val="en-US"/>
        </w:rPr>
        <w:t>XXII World Congress of Political Science</w:t>
      </w:r>
      <w:r w:rsidRPr="006F04BE">
        <w:rPr>
          <w:rFonts w:ascii="Times New Roman" w:hAnsi="Times New Roman" w:cs="Times New Roman"/>
          <w:noProof/>
          <w:szCs w:val="24"/>
          <w:lang w:val="en-US"/>
        </w:rPr>
        <w:t>. Madrid.</w:t>
      </w:r>
    </w:p>
    <w:p w14:paraId="06FFAB9A"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Knutsen, O., 1997. The partisan and the value-based component of left-right self-placement: a comparative study. </w:t>
      </w:r>
      <w:r w:rsidRPr="006F04BE">
        <w:rPr>
          <w:rFonts w:ascii="Times New Roman" w:hAnsi="Times New Roman" w:cs="Times New Roman"/>
          <w:i/>
          <w:iCs/>
          <w:noProof/>
          <w:szCs w:val="24"/>
          <w:lang w:val="en-US"/>
        </w:rPr>
        <w:t>International Political Science Review</w:t>
      </w:r>
      <w:r w:rsidRPr="006F04BE">
        <w:rPr>
          <w:rFonts w:ascii="Times New Roman" w:hAnsi="Times New Roman" w:cs="Times New Roman"/>
          <w:noProof/>
          <w:szCs w:val="24"/>
          <w:lang w:val="en-US"/>
        </w:rPr>
        <w:t>, 18(2), pp.191–225.</w:t>
      </w:r>
    </w:p>
    <w:p w14:paraId="1966EB25"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Kriesi, H., 2014. The Populist Challenge. </w:t>
      </w:r>
      <w:r w:rsidRPr="006F04BE">
        <w:rPr>
          <w:rFonts w:ascii="Times New Roman" w:hAnsi="Times New Roman" w:cs="Times New Roman"/>
          <w:i/>
          <w:iCs/>
          <w:noProof/>
          <w:szCs w:val="24"/>
          <w:lang w:val="en-US"/>
        </w:rPr>
        <w:t>West European Politics</w:t>
      </w:r>
      <w:r w:rsidRPr="006F04BE">
        <w:rPr>
          <w:rFonts w:ascii="Times New Roman" w:hAnsi="Times New Roman" w:cs="Times New Roman"/>
          <w:noProof/>
          <w:szCs w:val="24"/>
          <w:lang w:val="en-US"/>
        </w:rPr>
        <w:t>, 37(2), pp.361–378.</w:t>
      </w:r>
    </w:p>
    <w:p w14:paraId="1C57A6C3" w14:textId="77777777" w:rsid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lastRenderedPageBreak/>
        <w:t xml:space="preserve">Krippendorff, K., 2004. </w:t>
      </w:r>
      <w:r w:rsidRPr="006F04BE">
        <w:rPr>
          <w:rFonts w:ascii="Times New Roman" w:hAnsi="Times New Roman" w:cs="Times New Roman"/>
          <w:i/>
          <w:iCs/>
          <w:noProof/>
          <w:szCs w:val="24"/>
          <w:lang w:val="en-US"/>
        </w:rPr>
        <w:t>Content Analysis. An introduction to its Methodology</w:t>
      </w:r>
      <w:r w:rsidRPr="006F04BE">
        <w:rPr>
          <w:rFonts w:ascii="Times New Roman" w:hAnsi="Times New Roman" w:cs="Times New Roman"/>
          <w:noProof/>
          <w:szCs w:val="24"/>
          <w:lang w:val="en-US"/>
        </w:rPr>
        <w:t>, London: Sage.</w:t>
      </w:r>
    </w:p>
    <w:p w14:paraId="1A5B047E" w14:textId="07D50E5F" w:rsidR="00E61307" w:rsidRPr="006F04BE" w:rsidRDefault="00E61307"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Pr>
          <w:rFonts w:ascii="Times New Roman" w:hAnsi="Times New Roman" w:cs="Times New Roman"/>
          <w:noProof/>
          <w:szCs w:val="24"/>
          <w:lang w:val="en-US"/>
        </w:rPr>
        <w:t xml:space="preserve">Laborda, . 2002. </w:t>
      </w:r>
    </w:p>
    <w:p w14:paraId="69A542C8"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Laver, M. &amp; Benoit, K., 2003. extracting policy positions from political texts using words as data. </w:t>
      </w:r>
      <w:r w:rsidRPr="006F04BE">
        <w:rPr>
          <w:rFonts w:ascii="Times New Roman" w:hAnsi="Times New Roman" w:cs="Times New Roman"/>
          <w:i/>
          <w:iCs/>
          <w:noProof/>
          <w:szCs w:val="24"/>
          <w:lang w:val="en-US"/>
        </w:rPr>
        <w:t>American Political Science Review</w:t>
      </w:r>
      <w:r w:rsidRPr="006F04BE">
        <w:rPr>
          <w:rFonts w:ascii="Times New Roman" w:hAnsi="Times New Roman" w:cs="Times New Roman"/>
          <w:noProof/>
          <w:szCs w:val="24"/>
          <w:lang w:val="en-US"/>
        </w:rPr>
        <w:t>, 97(2), pp.311–331.</w:t>
      </w:r>
    </w:p>
    <w:p w14:paraId="03FFD87D"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Laver, M. &amp; Garry, J., 2000. Estimating policy positions from political texts. </w:t>
      </w:r>
      <w:r w:rsidRPr="006F04BE">
        <w:rPr>
          <w:rFonts w:ascii="Times New Roman" w:hAnsi="Times New Roman" w:cs="Times New Roman"/>
          <w:i/>
          <w:iCs/>
          <w:noProof/>
          <w:szCs w:val="24"/>
          <w:lang w:val="en-US"/>
        </w:rPr>
        <w:t>American Journal of Political Science</w:t>
      </w:r>
      <w:r w:rsidRPr="006F04BE">
        <w:rPr>
          <w:rFonts w:ascii="Times New Roman" w:hAnsi="Times New Roman" w:cs="Times New Roman"/>
          <w:noProof/>
          <w:szCs w:val="24"/>
          <w:lang w:val="en-US"/>
        </w:rPr>
        <w:t>, 44, pp.619–634.</w:t>
      </w:r>
    </w:p>
    <w:p w14:paraId="0920E11F"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Libbrecht, L., Maddens, B. &amp; Swenden, W., 2011. Party competition in regional elections: The strategies of state-wide parties in Spain and the United Kingdom. </w:t>
      </w:r>
      <w:r w:rsidRPr="006F04BE">
        <w:rPr>
          <w:rFonts w:ascii="Times New Roman" w:hAnsi="Times New Roman" w:cs="Times New Roman"/>
          <w:i/>
          <w:iCs/>
          <w:noProof/>
          <w:szCs w:val="24"/>
          <w:lang w:val="en-US"/>
        </w:rPr>
        <w:t>Party Politics</w:t>
      </w:r>
      <w:r w:rsidRPr="006F04BE">
        <w:rPr>
          <w:rFonts w:ascii="Times New Roman" w:hAnsi="Times New Roman" w:cs="Times New Roman"/>
          <w:noProof/>
          <w:szCs w:val="24"/>
          <w:lang w:val="en-US"/>
        </w:rPr>
        <w:t>, 19(4), pp.624–640.</w:t>
      </w:r>
    </w:p>
    <w:p w14:paraId="4D690E18"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6F04BE">
        <w:rPr>
          <w:rFonts w:ascii="Times New Roman" w:hAnsi="Times New Roman" w:cs="Times New Roman"/>
          <w:noProof/>
          <w:szCs w:val="24"/>
          <w:lang w:val="en-US"/>
        </w:rPr>
        <w:t xml:space="preserve">Lipset, S. &amp; Rokkan, S., 1967. Cleavage structures, party systems and voters’ alignements: an introduction. In </w:t>
      </w:r>
      <w:r w:rsidRPr="006F04BE">
        <w:rPr>
          <w:rFonts w:ascii="Times New Roman" w:hAnsi="Times New Roman" w:cs="Times New Roman"/>
          <w:i/>
          <w:iCs/>
          <w:noProof/>
          <w:szCs w:val="24"/>
          <w:lang w:val="en-US"/>
        </w:rPr>
        <w:t>Party systems and voter alignments: a cross-national perspective</w:t>
      </w:r>
      <w:r w:rsidRPr="006F04BE">
        <w:rPr>
          <w:rFonts w:ascii="Times New Roman" w:hAnsi="Times New Roman" w:cs="Times New Roman"/>
          <w:noProof/>
          <w:szCs w:val="24"/>
          <w:lang w:val="en-US"/>
        </w:rPr>
        <w:t xml:space="preserve">. </w:t>
      </w:r>
      <w:r w:rsidRPr="00CD1F18">
        <w:rPr>
          <w:rFonts w:ascii="Times New Roman" w:hAnsi="Times New Roman" w:cs="Times New Roman"/>
          <w:noProof/>
          <w:szCs w:val="24"/>
        </w:rPr>
        <w:t>New York: Free Press, pp. 1–64.</w:t>
      </w:r>
    </w:p>
    <w:p w14:paraId="524E9286"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Maravall, J.M., 2008. </w:t>
      </w:r>
      <w:r w:rsidRPr="00CD1F18">
        <w:rPr>
          <w:rFonts w:ascii="Times New Roman" w:hAnsi="Times New Roman" w:cs="Times New Roman"/>
          <w:i/>
          <w:iCs/>
          <w:noProof/>
          <w:szCs w:val="24"/>
        </w:rPr>
        <w:t>La confrontación política</w:t>
      </w:r>
      <w:r w:rsidRPr="00CD1F18">
        <w:rPr>
          <w:rFonts w:ascii="Times New Roman" w:hAnsi="Times New Roman" w:cs="Times New Roman"/>
          <w:noProof/>
          <w:szCs w:val="24"/>
        </w:rPr>
        <w:t>, Madrid: Taurus.</w:t>
      </w:r>
    </w:p>
    <w:p w14:paraId="2B57F66C"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McCluskey, N.P., 2008. </w:t>
      </w:r>
      <w:r w:rsidRPr="006F04BE">
        <w:rPr>
          <w:rFonts w:ascii="Times New Roman" w:hAnsi="Times New Roman" w:cs="Times New Roman"/>
          <w:i/>
          <w:iCs/>
          <w:noProof/>
          <w:szCs w:val="24"/>
          <w:lang w:val="en-US"/>
        </w:rPr>
        <w:t>A Policy of Honesty: Election Manifesto Pledge Fulfilment in New Zealand 1972-2005</w:t>
      </w:r>
      <w:r w:rsidRPr="006F04BE">
        <w:rPr>
          <w:rFonts w:ascii="Times New Roman" w:hAnsi="Times New Roman" w:cs="Times New Roman"/>
          <w:noProof/>
          <w:szCs w:val="24"/>
          <w:lang w:val="en-US"/>
        </w:rPr>
        <w:t>. University of Canterbury.</w:t>
      </w:r>
    </w:p>
    <w:p w14:paraId="68955B9B"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McEwen, N., 2006. </w:t>
      </w:r>
      <w:r w:rsidRPr="006F04BE">
        <w:rPr>
          <w:rFonts w:ascii="Times New Roman" w:hAnsi="Times New Roman" w:cs="Times New Roman"/>
          <w:i/>
          <w:iCs/>
          <w:noProof/>
          <w:szCs w:val="24"/>
          <w:lang w:val="en-US"/>
        </w:rPr>
        <w:t>Nationalism and the State</w:t>
      </w:r>
      <w:r w:rsidRPr="006F04BE">
        <w:rPr>
          <w:rFonts w:ascii="Times New Roman" w:hAnsi="Times New Roman" w:cs="Times New Roman"/>
          <w:noProof/>
          <w:szCs w:val="24"/>
          <w:lang w:val="en-US"/>
        </w:rPr>
        <w:t>, Brussels, Belgium: P.I.E.-PETER LANG.</w:t>
      </w:r>
    </w:p>
    <w:p w14:paraId="44E8495C"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6F04BE">
        <w:rPr>
          <w:rFonts w:ascii="Times New Roman" w:hAnsi="Times New Roman" w:cs="Times New Roman"/>
          <w:noProof/>
          <w:szCs w:val="24"/>
          <w:lang w:val="en-US"/>
        </w:rPr>
        <w:t xml:space="preserve">Meguid, B.M., 2005. Competition between Unequals : The Role of Mainstream Party Strategy in Niche Party Success. </w:t>
      </w:r>
      <w:r w:rsidRPr="00CD1F18">
        <w:rPr>
          <w:rFonts w:ascii="Times New Roman" w:hAnsi="Times New Roman" w:cs="Times New Roman"/>
          <w:i/>
          <w:iCs/>
          <w:noProof/>
          <w:szCs w:val="24"/>
        </w:rPr>
        <w:t>The American Political Science Review</w:t>
      </w:r>
      <w:r w:rsidRPr="00CD1F18">
        <w:rPr>
          <w:rFonts w:ascii="Times New Roman" w:hAnsi="Times New Roman" w:cs="Times New Roman"/>
          <w:noProof/>
          <w:szCs w:val="24"/>
        </w:rPr>
        <w:t>, 99(3), pp.347–359.</w:t>
      </w:r>
    </w:p>
    <w:p w14:paraId="1E533886"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Müller, J.-W., 2015. </w:t>
      </w:r>
      <w:r w:rsidRPr="00CD1F18">
        <w:rPr>
          <w:rFonts w:ascii="Times New Roman" w:hAnsi="Times New Roman" w:cs="Times New Roman"/>
          <w:i/>
          <w:iCs/>
          <w:noProof/>
          <w:szCs w:val="24"/>
        </w:rPr>
        <w:t>Ciudadanos: deconstruyendo a Albert Rivera</w:t>
      </w:r>
      <w:r w:rsidRPr="00CD1F18">
        <w:rPr>
          <w:rFonts w:ascii="Times New Roman" w:hAnsi="Times New Roman" w:cs="Times New Roman"/>
          <w:noProof/>
          <w:szCs w:val="24"/>
        </w:rPr>
        <w:t>, Ediciones Deusto.</w:t>
      </w:r>
    </w:p>
    <w:p w14:paraId="79AC27F2" w14:textId="77777777" w:rsid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Muñoz, J., 2012. </w:t>
      </w:r>
      <w:r w:rsidRPr="00CD1F18">
        <w:rPr>
          <w:rFonts w:ascii="Times New Roman" w:hAnsi="Times New Roman" w:cs="Times New Roman"/>
          <w:i/>
          <w:iCs/>
          <w:noProof/>
          <w:szCs w:val="24"/>
        </w:rPr>
        <w:t>La construcción política de la identidad española: ¿Del nacionalcatolicismo al patriotismo democrático?</w:t>
      </w:r>
      <w:r w:rsidRPr="00CD1F18">
        <w:rPr>
          <w:rFonts w:ascii="Times New Roman" w:hAnsi="Times New Roman" w:cs="Times New Roman"/>
          <w:noProof/>
          <w:szCs w:val="24"/>
        </w:rPr>
        <w:t>, Madrid: Centro de Investigaciones Sociológicas.</w:t>
      </w:r>
    </w:p>
    <w:p w14:paraId="48410824" w14:textId="4FBF2B97" w:rsidR="005078C1" w:rsidRPr="00FA2AAB" w:rsidRDefault="005078C1"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Pr>
          <w:rFonts w:ascii="Times New Roman" w:hAnsi="Times New Roman" w:cs="Times New Roman"/>
          <w:lang w:val="en-US"/>
        </w:rPr>
        <w:t xml:space="preserve">Nuñez Seixas, X.M., 2001. </w:t>
      </w:r>
      <w:r w:rsidRPr="00840106">
        <w:rPr>
          <w:rFonts w:ascii="Times New Roman" w:hAnsi="Times New Roman" w:cs="Times New Roman"/>
          <w:lang w:val="en-US"/>
        </w:rPr>
        <w:t xml:space="preserve">“What is Spanish nationalism today? </w:t>
      </w:r>
      <w:r w:rsidRPr="00FA2AAB">
        <w:rPr>
          <w:rFonts w:ascii="Times New Roman" w:hAnsi="Times New Roman" w:cs="Times New Roman"/>
          <w:lang w:val="en-US"/>
        </w:rPr>
        <w:t xml:space="preserve">From legitimacy crisis to unfulfilled renovation (1975-2000)”, </w:t>
      </w:r>
      <w:r w:rsidRPr="00FA2AAB">
        <w:rPr>
          <w:rFonts w:ascii="Times New Roman" w:hAnsi="Times New Roman" w:cs="Times New Roman"/>
          <w:i/>
          <w:lang w:val="en-US"/>
        </w:rPr>
        <w:t>Ethnic and Racial Studies</w:t>
      </w:r>
      <w:r w:rsidRPr="00FA2AAB">
        <w:rPr>
          <w:rFonts w:ascii="Times New Roman" w:hAnsi="Times New Roman" w:cs="Times New Roman"/>
          <w:lang w:val="en-US"/>
        </w:rPr>
        <w:t>, 24, pp. 719-752.</w:t>
      </w:r>
    </w:p>
    <w:p w14:paraId="3D156177" w14:textId="1CAEB370" w:rsidR="007566B3" w:rsidRPr="00CD1F18" w:rsidRDefault="007566B3" w:rsidP="00CD1F18">
      <w:pPr>
        <w:widowControl w:val="0"/>
        <w:autoSpaceDE w:val="0"/>
        <w:autoSpaceDN w:val="0"/>
        <w:adjustRightInd w:val="0"/>
        <w:spacing w:line="240" w:lineRule="auto"/>
        <w:ind w:left="480" w:hanging="480"/>
        <w:rPr>
          <w:rFonts w:ascii="Times New Roman" w:hAnsi="Times New Roman" w:cs="Times New Roman"/>
          <w:noProof/>
          <w:szCs w:val="24"/>
        </w:rPr>
      </w:pPr>
      <w:r>
        <w:rPr>
          <w:rFonts w:ascii="Times New Roman" w:hAnsi="Times New Roman" w:cs="Times New Roman"/>
        </w:rPr>
        <w:t xml:space="preserve">Nuñez Seixas, X.M., 2007. “Conservadores y patriotas </w:t>
      </w:r>
      <w:r w:rsidRPr="005A037E">
        <w:rPr>
          <w:rFonts w:ascii="Times New Roman" w:hAnsi="Times New Roman" w:cs="Times New Roman"/>
        </w:rPr>
        <w:t>el nacionalismo de la derecha española ante el siglo XXI</w:t>
      </w:r>
      <w:r>
        <w:rPr>
          <w:rFonts w:ascii="Times New Roman" w:hAnsi="Times New Roman" w:cs="Times New Roman"/>
        </w:rPr>
        <w:t xml:space="preserve">”, en Carlos TAIBO (coord.): </w:t>
      </w:r>
      <w:r w:rsidRPr="00165BDF">
        <w:rPr>
          <w:rFonts w:ascii="Times New Roman" w:hAnsi="Times New Roman" w:cs="Times New Roman"/>
          <w:i/>
        </w:rPr>
        <w:t>Nacionalismo español: esencias, memorias e instituciones</w:t>
      </w:r>
      <w:r>
        <w:rPr>
          <w:rFonts w:ascii="Times New Roman" w:hAnsi="Times New Roman" w:cs="Times New Roman"/>
        </w:rPr>
        <w:t xml:space="preserve">, </w:t>
      </w:r>
      <w:r w:rsidRPr="00200D4A">
        <w:rPr>
          <w:rFonts w:ascii="Times New Roman" w:hAnsi="Times New Roman" w:cs="Times New Roman"/>
        </w:rPr>
        <w:t>Mad</w:t>
      </w:r>
      <w:r>
        <w:rPr>
          <w:rFonts w:ascii="Times New Roman" w:hAnsi="Times New Roman" w:cs="Times New Roman"/>
        </w:rPr>
        <w:t xml:space="preserve">rid, Los libros de la Catarata, </w:t>
      </w:r>
      <w:r w:rsidRPr="00200D4A">
        <w:rPr>
          <w:rFonts w:ascii="Times New Roman" w:hAnsi="Times New Roman" w:cs="Times New Roman"/>
        </w:rPr>
        <w:t>pp. 159-192.</w:t>
      </w:r>
    </w:p>
    <w:p w14:paraId="5C8562C0"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Núñez Seixas, X.M., 2010. La nación en la España del siglo XXI : Un debate inacabable. </w:t>
      </w:r>
      <w:r w:rsidRPr="00CD1F18">
        <w:rPr>
          <w:rFonts w:ascii="Times New Roman" w:hAnsi="Times New Roman" w:cs="Times New Roman"/>
          <w:i/>
          <w:iCs/>
          <w:noProof/>
          <w:szCs w:val="24"/>
        </w:rPr>
        <w:t>Pasado y memoria: Revista de historia contemporánea,</w:t>
      </w:r>
      <w:r w:rsidRPr="00CD1F18">
        <w:rPr>
          <w:rFonts w:ascii="Times New Roman" w:hAnsi="Times New Roman" w:cs="Times New Roman"/>
          <w:noProof/>
          <w:szCs w:val="24"/>
        </w:rPr>
        <w:t>, 9, pp.129–148.</w:t>
      </w:r>
    </w:p>
    <w:p w14:paraId="042A58EA"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CD1F18">
        <w:rPr>
          <w:rFonts w:ascii="Times New Roman" w:hAnsi="Times New Roman" w:cs="Times New Roman"/>
          <w:noProof/>
          <w:szCs w:val="24"/>
        </w:rPr>
        <w:t xml:space="preserve">Pérez-Nievas, S. &amp; Fraile, M., 2000. </w:t>
      </w:r>
      <w:r w:rsidRPr="006F04BE">
        <w:rPr>
          <w:rFonts w:ascii="Times New Roman" w:hAnsi="Times New Roman" w:cs="Times New Roman"/>
          <w:i/>
          <w:iCs/>
          <w:noProof/>
          <w:szCs w:val="24"/>
          <w:lang w:val="en-US"/>
        </w:rPr>
        <w:t>Is the nationalist vote really nationalist? dual voting in Catalonia, 1980-1999</w:t>
      </w:r>
      <w:r w:rsidRPr="006F04BE">
        <w:rPr>
          <w:rFonts w:ascii="Times New Roman" w:hAnsi="Times New Roman" w:cs="Times New Roman"/>
          <w:noProof/>
          <w:szCs w:val="24"/>
          <w:lang w:val="en-US"/>
        </w:rPr>
        <w:t>, Madrid.</w:t>
      </w:r>
    </w:p>
    <w:p w14:paraId="67A1B178"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6F04BE">
        <w:rPr>
          <w:rFonts w:ascii="Times New Roman" w:hAnsi="Times New Roman" w:cs="Times New Roman"/>
          <w:noProof/>
          <w:szCs w:val="24"/>
          <w:lang w:val="en-US"/>
        </w:rPr>
        <w:t xml:space="preserve">Petrocik, J. r., 1996. Issue ownership in presidential elections, with a 1980 case study. </w:t>
      </w:r>
      <w:r w:rsidRPr="00CD1F18">
        <w:rPr>
          <w:rFonts w:ascii="Times New Roman" w:hAnsi="Times New Roman" w:cs="Times New Roman"/>
          <w:i/>
          <w:iCs/>
          <w:noProof/>
          <w:szCs w:val="24"/>
        </w:rPr>
        <w:t>American Journal of Political Science</w:t>
      </w:r>
      <w:r w:rsidRPr="00CD1F18">
        <w:rPr>
          <w:rFonts w:ascii="Times New Roman" w:hAnsi="Times New Roman" w:cs="Times New Roman"/>
          <w:noProof/>
          <w:szCs w:val="24"/>
        </w:rPr>
        <w:t>, 40(3), pp.825–840.</w:t>
      </w:r>
    </w:p>
    <w:p w14:paraId="412225BB"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Quiroga, A., 2008. Amistades peligrosas. La izquierda y los nacionalismos catalanes y vascos (1975-2008). </w:t>
      </w:r>
      <w:r w:rsidRPr="00CD1F18">
        <w:rPr>
          <w:rFonts w:ascii="Times New Roman" w:hAnsi="Times New Roman" w:cs="Times New Roman"/>
          <w:i/>
          <w:iCs/>
          <w:noProof/>
          <w:szCs w:val="24"/>
        </w:rPr>
        <w:t>Historia y Política</w:t>
      </w:r>
      <w:r w:rsidRPr="00CD1F18">
        <w:rPr>
          <w:rFonts w:ascii="Times New Roman" w:hAnsi="Times New Roman" w:cs="Times New Roman"/>
          <w:noProof/>
          <w:szCs w:val="24"/>
        </w:rPr>
        <w:t>, 20, pp.97–127. Available at: http://recyt.fecyt.es/index.php/Hyp/article/viewFile/44520/26097.</w:t>
      </w:r>
    </w:p>
    <w:p w14:paraId="560E484E"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Rabinowitz, G. &amp; MacDonald, S., 1989. A directional theory of isse voting. </w:t>
      </w:r>
      <w:r w:rsidRPr="006F04BE">
        <w:rPr>
          <w:rFonts w:ascii="Times New Roman" w:hAnsi="Times New Roman" w:cs="Times New Roman"/>
          <w:i/>
          <w:iCs/>
          <w:noProof/>
          <w:szCs w:val="24"/>
          <w:lang w:val="en-US"/>
        </w:rPr>
        <w:t>American Political Science Review</w:t>
      </w:r>
      <w:r w:rsidRPr="006F04BE">
        <w:rPr>
          <w:rFonts w:ascii="Times New Roman" w:hAnsi="Times New Roman" w:cs="Times New Roman"/>
          <w:noProof/>
          <w:szCs w:val="24"/>
          <w:lang w:val="en-US"/>
        </w:rPr>
        <w:t>, 83(1), pp.93–121.</w:t>
      </w:r>
    </w:p>
    <w:p w14:paraId="7CF8BC36"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Riker, W.H., 1990. Heresthetic and rhetoric in the spatial model. In M. Enelow &amp; M. Hinich, eds. </w:t>
      </w:r>
      <w:r w:rsidRPr="006F04BE">
        <w:rPr>
          <w:rFonts w:ascii="Times New Roman" w:hAnsi="Times New Roman" w:cs="Times New Roman"/>
          <w:i/>
          <w:iCs/>
          <w:noProof/>
          <w:szCs w:val="24"/>
          <w:lang w:val="en-US"/>
        </w:rPr>
        <w:t>Advances in the spatial theory of voting</w:t>
      </w:r>
      <w:r w:rsidRPr="006F04BE">
        <w:rPr>
          <w:rFonts w:ascii="Times New Roman" w:hAnsi="Times New Roman" w:cs="Times New Roman"/>
          <w:noProof/>
          <w:szCs w:val="24"/>
          <w:lang w:val="en-US"/>
        </w:rPr>
        <w:t xml:space="preserve">. Cambridge, UK: Cambridge University </w:t>
      </w:r>
      <w:r w:rsidRPr="006F04BE">
        <w:rPr>
          <w:rFonts w:ascii="Times New Roman" w:hAnsi="Times New Roman" w:cs="Times New Roman"/>
          <w:noProof/>
          <w:szCs w:val="24"/>
          <w:lang w:val="en-US"/>
        </w:rPr>
        <w:lastRenderedPageBreak/>
        <w:t>Press, pp. 46–65.</w:t>
      </w:r>
    </w:p>
    <w:p w14:paraId="6D5968B0"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Riker, W.H., 1986. </w:t>
      </w:r>
      <w:r w:rsidRPr="006F04BE">
        <w:rPr>
          <w:rFonts w:ascii="Times New Roman" w:hAnsi="Times New Roman" w:cs="Times New Roman"/>
          <w:i/>
          <w:iCs/>
          <w:noProof/>
          <w:szCs w:val="24"/>
          <w:lang w:val="en-US"/>
        </w:rPr>
        <w:t>The art of political manipulation</w:t>
      </w:r>
      <w:r w:rsidRPr="006F04BE">
        <w:rPr>
          <w:rFonts w:ascii="Times New Roman" w:hAnsi="Times New Roman" w:cs="Times New Roman"/>
          <w:noProof/>
          <w:szCs w:val="24"/>
          <w:lang w:val="en-US"/>
        </w:rPr>
        <w:t>, New Haven: Yale University Press.</w:t>
      </w:r>
    </w:p>
    <w:p w14:paraId="1A12188F"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Rivero, G., 2011. </w:t>
      </w:r>
      <w:r w:rsidRPr="006F04BE">
        <w:rPr>
          <w:rFonts w:ascii="Times New Roman" w:hAnsi="Times New Roman" w:cs="Times New Roman"/>
          <w:i/>
          <w:iCs/>
          <w:noProof/>
          <w:szCs w:val="24"/>
          <w:lang w:val="en-US"/>
        </w:rPr>
        <w:t>Integrality and separability in multidimensional voting models: the impact of ideology and nationalism in Spanish regional elections</w:t>
      </w:r>
      <w:r w:rsidRPr="006F04BE">
        <w:rPr>
          <w:rFonts w:ascii="Times New Roman" w:hAnsi="Times New Roman" w:cs="Times New Roman"/>
          <w:noProof/>
          <w:szCs w:val="24"/>
          <w:lang w:val="en-US"/>
        </w:rPr>
        <w:t>, Madrid.</w:t>
      </w:r>
    </w:p>
    <w:p w14:paraId="4344D9BA"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Roemer, J.E., 2001. </w:t>
      </w:r>
      <w:r w:rsidRPr="006F04BE">
        <w:rPr>
          <w:rFonts w:ascii="Times New Roman" w:hAnsi="Times New Roman" w:cs="Times New Roman"/>
          <w:i/>
          <w:iCs/>
          <w:noProof/>
          <w:szCs w:val="24"/>
          <w:lang w:val="en-US"/>
        </w:rPr>
        <w:t>Political competition. Theory and applications</w:t>
      </w:r>
      <w:r w:rsidRPr="006F04BE">
        <w:rPr>
          <w:rFonts w:ascii="Times New Roman" w:hAnsi="Times New Roman" w:cs="Times New Roman"/>
          <w:noProof/>
          <w:szCs w:val="24"/>
          <w:lang w:val="en-US"/>
        </w:rPr>
        <w:t>, Cambridge, MA: Harvard University Press.</w:t>
      </w:r>
    </w:p>
    <w:p w14:paraId="43617BC1"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Rooduijn, M., 2013. The Nucleus of Populism: In Search of the Lowest Common Denominator. </w:t>
      </w:r>
      <w:r w:rsidRPr="006F04BE">
        <w:rPr>
          <w:rFonts w:ascii="Times New Roman" w:hAnsi="Times New Roman" w:cs="Times New Roman"/>
          <w:i/>
          <w:iCs/>
          <w:noProof/>
          <w:szCs w:val="24"/>
          <w:lang w:val="en-US"/>
        </w:rPr>
        <w:t>Government and Opposition</w:t>
      </w:r>
      <w:r w:rsidRPr="006F04BE">
        <w:rPr>
          <w:rFonts w:ascii="Times New Roman" w:hAnsi="Times New Roman" w:cs="Times New Roman"/>
          <w:noProof/>
          <w:szCs w:val="24"/>
          <w:lang w:val="en-US"/>
        </w:rPr>
        <w:t>, 49(4), pp.572–598.</w:t>
      </w:r>
    </w:p>
    <w:p w14:paraId="0DD56406"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6F04BE">
        <w:rPr>
          <w:rFonts w:ascii="Times New Roman" w:hAnsi="Times New Roman" w:cs="Times New Roman"/>
          <w:noProof/>
          <w:szCs w:val="24"/>
          <w:lang w:val="en-US"/>
        </w:rPr>
        <w:t xml:space="preserve">Ruiz Jiménez, A.M., Ferri Fuentevilla, E. &amp; Aquino Llinares, N., 2014. </w:t>
      </w:r>
      <w:r w:rsidRPr="00CD1F18">
        <w:rPr>
          <w:rFonts w:ascii="Times New Roman" w:hAnsi="Times New Roman" w:cs="Times New Roman"/>
          <w:noProof/>
          <w:szCs w:val="24"/>
        </w:rPr>
        <w:t xml:space="preserve">La comunidad política nacional a través de los programas electorales en las elecciones autonómicas. In F. Pallarés, ed. </w:t>
      </w:r>
      <w:r w:rsidRPr="00CD1F18">
        <w:rPr>
          <w:rFonts w:ascii="Times New Roman" w:hAnsi="Times New Roman" w:cs="Times New Roman"/>
          <w:i/>
          <w:iCs/>
          <w:noProof/>
          <w:szCs w:val="24"/>
        </w:rPr>
        <w:t>Elecciones autonómicas 2009-2012.</w:t>
      </w:r>
      <w:r w:rsidRPr="00CD1F18">
        <w:rPr>
          <w:rFonts w:ascii="Times New Roman" w:hAnsi="Times New Roman" w:cs="Times New Roman"/>
          <w:noProof/>
          <w:szCs w:val="24"/>
        </w:rPr>
        <w:t xml:space="preserve"> Madid: Centro de Investigaciones Sociológicas, pp. 115–150.</w:t>
      </w:r>
    </w:p>
    <w:p w14:paraId="4E6AE38A"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CD1F18">
        <w:rPr>
          <w:rFonts w:ascii="Times New Roman" w:hAnsi="Times New Roman" w:cs="Times New Roman"/>
          <w:noProof/>
          <w:szCs w:val="24"/>
        </w:rPr>
        <w:t xml:space="preserve">Sánchez-Cuenca, I. &amp; Dinas, E., 2012. </w:t>
      </w:r>
      <w:r w:rsidRPr="006F04BE">
        <w:rPr>
          <w:rFonts w:ascii="Times New Roman" w:hAnsi="Times New Roman" w:cs="Times New Roman"/>
          <w:noProof/>
          <w:szCs w:val="24"/>
          <w:lang w:val="en-US"/>
        </w:rPr>
        <w:t xml:space="preserve">Introduction: Voters and Parties in the Spanish Political Space. </w:t>
      </w:r>
      <w:r w:rsidRPr="006F04BE">
        <w:rPr>
          <w:rFonts w:ascii="Times New Roman" w:hAnsi="Times New Roman" w:cs="Times New Roman"/>
          <w:i/>
          <w:iCs/>
          <w:noProof/>
          <w:szCs w:val="24"/>
          <w:lang w:val="en-US"/>
        </w:rPr>
        <w:t>South European Society and Politics</w:t>
      </w:r>
      <w:r w:rsidRPr="006F04BE">
        <w:rPr>
          <w:rFonts w:ascii="Times New Roman" w:hAnsi="Times New Roman" w:cs="Times New Roman"/>
          <w:noProof/>
          <w:szCs w:val="24"/>
          <w:lang w:val="en-US"/>
        </w:rPr>
        <w:t>, 17(3), pp.365–374.</w:t>
      </w:r>
    </w:p>
    <w:p w14:paraId="75A80929"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Scharpf, F., 2014. Political legitimacy and in a non-optimal currency are. In O. Cramme &amp; S. B. Hobolt, eds. </w:t>
      </w:r>
      <w:r w:rsidRPr="006F04BE">
        <w:rPr>
          <w:rFonts w:ascii="Times New Roman" w:hAnsi="Times New Roman" w:cs="Times New Roman"/>
          <w:i/>
          <w:iCs/>
          <w:noProof/>
          <w:szCs w:val="24"/>
          <w:lang w:val="en-US"/>
        </w:rPr>
        <w:t>Democratic politics in a eurpean Union under stress</w:t>
      </w:r>
      <w:r w:rsidRPr="006F04BE">
        <w:rPr>
          <w:rFonts w:ascii="Times New Roman" w:hAnsi="Times New Roman" w:cs="Times New Roman"/>
          <w:noProof/>
          <w:szCs w:val="24"/>
          <w:lang w:val="en-US"/>
        </w:rPr>
        <w:t>. Oxford: Oxford University Press, pp. 19–47.</w:t>
      </w:r>
    </w:p>
    <w:p w14:paraId="4A74568A"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Stavrakakis, Y. &amp; Katsambekis, G., 2014. Left-wing populism in the European periphery: the case of SYRIZA. </w:t>
      </w:r>
      <w:r w:rsidRPr="006F04BE">
        <w:rPr>
          <w:rFonts w:ascii="Times New Roman" w:hAnsi="Times New Roman" w:cs="Times New Roman"/>
          <w:i/>
          <w:iCs/>
          <w:noProof/>
          <w:szCs w:val="24"/>
          <w:lang w:val="en-US"/>
        </w:rPr>
        <w:t>Journal of Political Ideologies</w:t>
      </w:r>
      <w:r w:rsidRPr="006F04BE">
        <w:rPr>
          <w:rFonts w:ascii="Times New Roman" w:hAnsi="Times New Roman" w:cs="Times New Roman"/>
          <w:noProof/>
          <w:szCs w:val="24"/>
          <w:lang w:val="en-US"/>
        </w:rPr>
        <w:t>, 19(2), pp.119–142.</w:t>
      </w:r>
    </w:p>
    <w:p w14:paraId="6C28D481"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Stokes, D., 1963. Spatial models of party competition. </w:t>
      </w:r>
      <w:r w:rsidRPr="006F04BE">
        <w:rPr>
          <w:rFonts w:ascii="Times New Roman" w:hAnsi="Times New Roman" w:cs="Times New Roman"/>
          <w:i/>
          <w:iCs/>
          <w:noProof/>
          <w:szCs w:val="24"/>
          <w:lang w:val="en-US"/>
        </w:rPr>
        <w:t>American Political Science Review</w:t>
      </w:r>
      <w:r w:rsidRPr="006F04BE">
        <w:rPr>
          <w:rFonts w:ascii="Times New Roman" w:hAnsi="Times New Roman" w:cs="Times New Roman"/>
          <w:noProof/>
          <w:szCs w:val="24"/>
          <w:lang w:val="en-US"/>
        </w:rPr>
        <w:t>, 57(2), pp.368–377.</w:t>
      </w:r>
    </w:p>
    <w:p w14:paraId="756D5A09"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rPr>
      </w:pPr>
      <w:r w:rsidRPr="00CD1F18">
        <w:rPr>
          <w:rFonts w:ascii="Times New Roman" w:hAnsi="Times New Roman" w:cs="Times New Roman"/>
          <w:noProof/>
          <w:szCs w:val="24"/>
        </w:rPr>
        <w:t xml:space="preserve">Torreblanca, J.I., 2015. </w:t>
      </w:r>
      <w:r w:rsidRPr="00CD1F18">
        <w:rPr>
          <w:rFonts w:ascii="Times New Roman" w:hAnsi="Times New Roman" w:cs="Times New Roman"/>
          <w:i/>
          <w:iCs/>
          <w:noProof/>
          <w:szCs w:val="24"/>
        </w:rPr>
        <w:t>Asaltar los cielos. Podemos o la política después de la crisis</w:t>
      </w:r>
      <w:r w:rsidRPr="00CD1F18">
        <w:rPr>
          <w:rFonts w:ascii="Times New Roman" w:hAnsi="Times New Roman" w:cs="Times New Roman"/>
          <w:noProof/>
          <w:szCs w:val="24"/>
        </w:rPr>
        <w:t>, Barcelona: Debate.</w:t>
      </w:r>
    </w:p>
    <w:p w14:paraId="7F24112A" w14:textId="77777777" w:rsidR="00CD1F18" w:rsidRPr="006F04BE" w:rsidRDefault="00CD1F18" w:rsidP="00CD1F18">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6F04BE">
        <w:rPr>
          <w:rFonts w:ascii="Times New Roman" w:hAnsi="Times New Roman" w:cs="Times New Roman"/>
          <w:noProof/>
          <w:szCs w:val="24"/>
          <w:lang w:val="en-US"/>
        </w:rPr>
        <w:t xml:space="preserve">Tresch, A., Lefevere, J. &amp; Walgrave, S., 2013. “Steal me if you can!” The impact of campaign messages on associative issue ownership. </w:t>
      </w:r>
      <w:r w:rsidRPr="006F04BE">
        <w:rPr>
          <w:rFonts w:ascii="Times New Roman" w:hAnsi="Times New Roman" w:cs="Times New Roman"/>
          <w:i/>
          <w:iCs/>
          <w:noProof/>
          <w:szCs w:val="24"/>
          <w:lang w:val="en-US"/>
        </w:rPr>
        <w:t>Party Politics</w:t>
      </w:r>
      <w:r w:rsidRPr="006F04BE">
        <w:rPr>
          <w:rFonts w:ascii="Times New Roman" w:hAnsi="Times New Roman" w:cs="Times New Roman"/>
          <w:noProof/>
          <w:szCs w:val="24"/>
          <w:lang w:val="en-US"/>
        </w:rPr>
        <w:t>, 21(2), pp.198–208.</w:t>
      </w:r>
    </w:p>
    <w:p w14:paraId="25B368E1" w14:textId="77777777" w:rsidR="00CD1F18" w:rsidRPr="00CD1F18" w:rsidRDefault="00CD1F18" w:rsidP="00CD1F18">
      <w:pPr>
        <w:widowControl w:val="0"/>
        <w:autoSpaceDE w:val="0"/>
        <w:autoSpaceDN w:val="0"/>
        <w:adjustRightInd w:val="0"/>
        <w:spacing w:line="240" w:lineRule="auto"/>
        <w:ind w:left="480" w:hanging="480"/>
        <w:rPr>
          <w:rFonts w:ascii="Times New Roman" w:hAnsi="Times New Roman" w:cs="Times New Roman"/>
          <w:noProof/>
        </w:rPr>
      </w:pPr>
      <w:r w:rsidRPr="006F04BE">
        <w:rPr>
          <w:rFonts w:ascii="Times New Roman" w:hAnsi="Times New Roman" w:cs="Times New Roman"/>
          <w:noProof/>
          <w:szCs w:val="24"/>
          <w:lang w:val="en-US"/>
        </w:rPr>
        <w:t xml:space="preserve">White, J., 2014. Politicising Europe: the challenge of executive discretion. In O. Cramme &amp; S. B. Hobolt, eds. </w:t>
      </w:r>
      <w:r w:rsidRPr="006F04BE">
        <w:rPr>
          <w:rFonts w:ascii="Times New Roman" w:hAnsi="Times New Roman" w:cs="Times New Roman"/>
          <w:i/>
          <w:iCs/>
          <w:noProof/>
          <w:szCs w:val="24"/>
          <w:lang w:val="en-US"/>
        </w:rPr>
        <w:t>Democratic politics in a eurpean Union under stress</w:t>
      </w:r>
      <w:r w:rsidRPr="006F04BE">
        <w:rPr>
          <w:rFonts w:ascii="Times New Roman" w:hAnsi="Times New Roman" w:cs="Times New Roman"/>
          <w:noProof/>
          <w:szCs w:val="24"/>
          <w:lang w:val="en-US"/>
        </w:rPr>
        <w:t xml:space="preserve">. </w:t>
      </w:r>
      <w:r w:rsidRPr="00CD1F18">
        <w:rPr>
          <w:rFonts w:ascii="Times New Roman" w:hAnsi="Times New Roman" w:cs="Times New Roman"/>
          <w:noProof/>
          <w:szCs w:val="24"/>
        </w:rPr>
        <w:t>Oxford: Oxford University Press, pp. 87–102.</w:t>
      </w:r>
    </w:p>
    <w:p w14:paraId="597F4B70" w14:textId="35B3359F" w:rsidR="00D61438" w:rsidRPr="00BD132F" w:rsidRDefault="00CD1F18" w:rsidP="00CD1F18">
      <w:pPr>
        <w:widowControl w:val="0"/>
        <w:autoSpaceDE w:val="0"/>
        <w:autoSpaceDN w:val="0"/>
        <w:adjustRightInd w:val="0"/>
        <w:spacing w:line="240" w:lineRule="auto"/>
        <w:ind w:left="640" w:hanging="640"/>
        <w:rPr>
          <w:rFonts w:ascii="Times New Roman" w:hAnsi="Times New Roman" w:cs="Times New Roman"/>
        </w:rPr>
      </w:pPr>
      <w:r>
        <w:rPr>
          <w:rFonts w:ascii="Times New Roman" w:hAnsi="Times New Roman" w:cs="Times New Roman"/>
        </w:rPr>
        <w:fldChar w:fldCharType="end"/>
      </w:r>
    </w:p>
    <w:sectPr w:rsidR="00D61438" w:rsidRPr="00BD132F" w:rsidSect="00563D58">
      <w:headerReference w:type="default" r:id="rId17"/>
      <w:footerReference w:type="default" r:id="rId18"/>
      <w:footerReference w:type="first" r:id="rId19"/>
      <w:pgSz w:w="11906" w:h="16838"/>
      <w:pgMar w:top="1418" w:right="1701" w:bottom="1418"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A4573" w14:textId="77777777" w:rsidR="00B34FB4" w:rsidRDefault="00B34FB4" w:rsidP="00B7052F">
      <w:pPr>
        <w:spacing w:after="0" w:line="240" w:lineRule="auto"/>
      </w:pPr>
      <w:r>
        <w:separator/>
      </w:r>
    </w:p>
  </w:endnote>
  <w:endnote w:type="continuationSeparator" w:id="0">
    <w:p w14:paraId="6CC4B3B8" w14:textId="77777777" w:rsidR="00B34FB4" w:rsidRDefault="00B34FB4" w:rsidP="00B7052F">
      <w:pPr>
        <w:spacing w:after="0" w:line="240" w:lineRule="auto"/>
      </w:pPr>
      <w:r>
        <w:continuationSeparator/>
      </w:r>
    </w:p>
  </w:endnote>
  <w:endnote w:id="1">
    <w:p w14:paraId="5BE9A6C9" w14:textId="4EBCBF6F" w:rsidR="00B56724" w:rsidRDefault="00B56724">
      <w:pPr>
        <w:pStyle w:val="Textonotaalfinal"/>
      </w:pPr>
      <w:r>
        <w:rPr>
          <w:rStyle w:val="Refdenotaalfinal"/>
        </w:rPr>
        <w:endnoteRef/>
      </w:r>
      <w:r>
        <w:t xml:space="preserve"> </w:t>
      </w:r>
      <w:r w:rsidRPr="00B56724">
        <w:rPr>
          <w:rFonts w:ascii="Times New Roman" w:hAnsi="Times New Roman" w:cs="Times New Roman"/>
        </w:rPr>
        <w:t>En la versión definitiva se revisará las conclusiones.</w:t>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10">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3599907"/>
      <w:docPartObj>
        <w:docPartGallery w:val="Page Numbers (Bottom of Page)"/>
        <w:docPartUnique/>
      </w:docPartObj>
    </w:sdtPr>
    <w:sdtEndPr/>
    <w:sdtContent>
      <w:p w14:paraId="69704C0A" w14:textId="77777777" w:rsidR="00EE437D" w:rsidRPr="00685E64" w:rsidRDefault="00EE437D" w:rsidP="00C769F5">
        <w:pPr>
          <w:pStyle w:val="Piedepgina"/>
          <w:rPr>
            <w:color w:val="548DD4" w:themeColor="text2" w:themeTint="99"/>
          </w:rPr>
        </w:pPr>
      </w:p>
      <w:p w14:paraId="14220489" w14:textId="77777777" w:rsidR="00EE437D" w:rsidRDefault="00EE437D">
        <w:pPr>
          <w:pStyle w:val="Piedepgina"/>
          <w:jc w:val="center"/>
        </w:pPr>
        <w:r>
          <w:fldChar w:fldCharType="begin"/>
        </w:r>
        <w:r>
          <w:instrText>PAGE   \* MERGEFORMAT</w:instrText>
        </w:r>
        <w:r>
          <w:fldChar w:fldCharType="separate"/>
        </w:r>
        <w:r w:rsidR="00D14252">
          <w:rPr>
            <w:noProof/>
          </w:rPr>
          <w:t>19</w:t>
        </w:r>
        <w:r>
          <w:fldChar w:fldCharType="end"/>
        </w:r>
      </w:p>
    </w:sdtContent>
  </w:sdt>
  <w:p w14:paraId="7814BAA2" w14:textId="77777777" w:rsidR="00EE437D" w:rsidRPr="00DA59C1" w:rsidRDefault="00EE437D" w:rsidP="00A76FA6">
    <w:pPr>
      <w:pStyle w:val="Piedepgina"/>
      <w:jc w:val="center"/>
      <w:rPr>
        <w:rFonts w:ascii="Times New Roman" w:hAnsi="Times New Roman" w:cs="Times New Roman"/>
        <w:color w:val="548DD4" w:themeColor="text2" w:themeTint="9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3234892"/>
      <w:docPartObj>
        <w:docPartGallery w:val="Page Numbers (Bottom of Page)"/>
        <w:docPartUnique/>
      </w:docPartObj>
    </w:sdtPr>
    <w:sdtEndPr/>
    <w:sdtContent>
      <w:p w14:paraId="584387DE" w14:textId="77777777" w:rsidR="00EE437D" w:rsidRDefault="00EE437D">
        <w:pPr>
          <w:pStyle w:val="Piedepgina"/>
          <w:jc w:val="right"/>
        </w:pPr>
      </w:p>
      <w:p w14:paraId="31C03E65" w14:textId="77777777" w:rsidR="00EE437D" w:rsidRDefault="00EE437D" w:rsidP="00685E64">
        <w:pPr>
          <w:pStyle w:val="Piedepgina"/>
        </w:pPr>
      </w:p>
      <w:p w14:paraId="37266E00" w14:textId="77777777" w:rsidR="00EE437D" w:rsidRDefault="00EE437D">
        <w:pPr>
          <w:pStyle w:val="Piedepgina"/>
          <w:jc w:val="right"/>
        </w:pPr>
        <w:r w:rsidRPr="00685E64">
          <w:object w:dxaOrig="8498" w:dyaOrig="13758" w14:anchorId="622314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3.4pt;height:689.35pt" o:ole="">
              <v:imagedata r:id="rId1" o:title=""/>
            </v:shape>
            <o:OLEObject Type="Embed" ProgID="Word.Document.12" ShapeID="_x0000_i1025" DrawAspect="Content" ObjectID="_1561498080" r:id="rId2">
              <o:FieldCodes>\s</o:FieldCodes>
            </o:OLEObject>
          </w:object>
        </w:r>
        <w:r>
          <w:fldChar w:fldCharType="begin"/>
        </w:r>
        <w:r>
          <w:instrText>PAGE   \* MERGEFORMAT</w:instrText>
        </w:r>
        <w:r>
          <w:fldChar w:fldCharType="separate"/>
        </w:r>
        <w:r w:rsidR="00D14252">
          <w:rPr>
            <w:noProof/>
          </w:rPr>
          <w:t>1</w:t>
        </w:r>
        <w:r>
          <w:fldChar w:fldCharType="end"/>
        </w:r>
      </w:p>
    </w:sdtContent>
  </w:sdt>
  <w:p w14:paraId="5856D083" w14:textId="77777777" w:rsidR="00EE437D" w:rsidRDefault="00EE437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C7F2AA" w14:textId="77777777" w:rsidR="00B34FB4" w:rsidRDefault="00B34FB4" w:rsidP="00B7052F">
      <w:pPr>
        <w:spacing w:after="0" w:line="240" w:lineRule="auto"/>
      </w:pPr>
      <w:r>
        <w:separator/>
      </w:r>
    </w:p>
  </w:footnote>
  <w:footnote w:type="continuationSeparator" w:id="0">
    <w:p w14:paraId="6658B697" w14:textId="77777777" w:rsidR="00B34FB4" w:rsidRDefault="00B34FB4" w:rsidP="00B7052F">
      <w:pPr>
        <w:spacing w:after="0" w:line="240" w:lineRule="auto"/>
      </w:pPr>
      <w:r>
        <w:continuationSeparator/>
      </w:r>
    </w:p>
  </w:footnote>
  <w:footnote w:id="1">
    <w:p w14:paraId="06762446" w14:textId="14A36BB2" w:rsidR="00EE437D" w:rsidRPr="00272E5F" w:rsidRDefault="00EE437D" w:rsidP="006A31B5">
      <w:pPr>
        <w:pStyle w:val="Textonotapie"/>
        <w:jc w:val="both"/>
        <w:rPr>
          <w:rFonts w:ascii="10" w:hAnsi="10"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w:t>
      </w:r>
      <w:r w:rsidRPr="00272E5F">
        <w:rPr>
          <w:rFonts w:ascii="Times New Roman" w:hAnsi="Times New Roman" w:cs="Times New Roman"/>
          <w:sz w:val="18"/>
          <w:szCs w:val="18"/>
        </w:rPr>
        <w:t xml:space="preserve">Este trabajo se enmarca en el proyecto de investigación “Nacionalismo de estado en democracias multinacionales. El caso de España”, desarrollado por el grupo de investigación DEMOSPAIN del Sistema de Información Científica de Andalucía (SEJ-598). Una versión anterior de este trabajo fue presentada en el congreso “Nación y nacionalismo en </w:t>
      </w:r>
      <w:r w:rsidRPr="00272E5F">
        <w:rPr>
          <w:rFonts w:ascii="10" w:hAnsi="10" w:cs="Times New Roman"/>
          <w:sz w:val="18"/>
          <w:szCs w:val="18"/>
        </w:rPr>
        <w:t>la España de las autonomías”, celebrado en la UNED del 23 al 25 de noviembre de 2016.</w:t>
      </w:r>
    </w:p>
  </w:footnote>
  <w:footnote w:id="2">
    <w:p w14:paraId="30BC2F70" w14:textId="382C2AE7" w:rsidR="00272E5F" w:rsidRDefault="00272E5F">
      <w:pPr>
        <w:pStyle w:val="Textonotapie"/>
      </w:pPr>
      <w:r w:rsidRPr="00272E5F">
        <w:rPr>
          <w:rStyle w:val="Refdenotaalpie"/>
          <w:rFonts w:ascii="10" w:hAnsi="10" w:cs="Times New Roman"/>
          <w:sz w:val="18"/>
          <w:szCs w:val="18"/>
        </w:rPr>
        <w:footnoteRef/>
      </w:r>
      <w:r w:rsidRPr="00272E5F">
        <w:rPr>
          <w:rFonts w:ascii="10" w:hAnsi="10" w:cs="Times New Roman"/>
          <w:sz w:val="18"/>
          <w:szCs w:val="18"/>
        </w:rPr>
        <w:t xml:space="preserve"> </w:t>
      </w:r>
      <w:r w:rsidRPr="00272E5F">
        <w:rPr>
          <w:rFonts w:ascii="Times New Roman" w:hAnsi="Times New Roman" w:cs="Times New Roman"/>
          <w:sz w:val="18"/>
          <w:szCs w:val="18"/>
        </w:rPr>
        <w:t xml:space="preserve">Esta versión no es la </w:t>
      </w:r>
      <w:r>
        <w:rPr>
          <w:rFonts w:ascii="Times New Roman" w:hAnsi="Times New Roman" w:cs="Times New Roman"/>
          <w:sz w:val="18"/>
          <w:szCs w:val="18"/>
        </w:rPr>
        <w:t xml:space="preserve">definitiva, entre el 24 de julio al 7 de septiembre se enviará el texto final con las últimas revisiones. </w:t>
      </w:r>
    </w:p>
  </w:footnote>
  <w:footnote w:id="3">
    <w:p w14:paraId="5B7F25C4" w14:textId="77777777" w:rsidR="00EE437D" w:rsidRPr="007D15AA" w:rsidRDefault="00EE437D" w:rsidP="00AB271C">
      <w:pPr>
        <w:pStyle w:val="Textonotapie"/>
        <w:jc w:val="both"/>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En las Elecciones del 20-D, el PP obtuvo 7.215.752 votos (28,72%) y el PSOE, 5.530.779 (22,01%) (Fuente: Ministerio del Interior: www.interior.gob.es/). </w:t>
      </w:r>
    </w:p>
  </w:footnote>
  <w:footnote w:id="4">
    <w:p w14:paraId="0525622A" w14:textId="77777777" w:rsidR="00EE437D" w:rsidRPr="007D15AA" w:rsidRDefault="00EE437D" w:rsidP="0079155E">
      <w:pPr>
        <w:pStyle w:val="Textonotapie"/>
        <w:jc w:val="both"/>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El pasado día 9 de Noviembre de 2015 el Parlamento de Cataluña aprobaba formalmente una resolución que declaraba el inicio del proceso de creación del Estado catalán independiente, proceso que ha situado el discurso sobre la cuestión nacional en primera línea del debate político.  </w:t>
      </w:r>
    </w:p>
    <w:p w14:paraId="06339418" w14:textId="77777777" w:rsidR="00EE437D" w:rsidRPr="007D15AA" w:rsidRDefault="00EE437D" w:rsidP="0079155E">
      <w:pPr>
        <w:pStyle w:val="Textonotapie"/>
        <w:rPr>
          <w:rFonts w:ascii="Times New Roman" w:hAnsi="Times New Roman" w:cs="Times New Roman"/>
          <w:sz w:val="18"/>
          <w:szCs w:val="18"/>
        </w:rPr>
      </w:pPr>
    </w:p>
  </w:footnote>
  <w:footnote w:id="5">
    <w:p w14:paraId="480348B0" w14:textId="5199D1A4"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Obviamente, factores como las diferentes motivaciones que pueden mover a los políticos (el teorema del votante mediano asume una motivación maximizadora de votos, aunque puede haber otras), la dificultad para medir de manera fiable las preferencias de los votantes, o el número de dimensiones en que se estructure la competición electoral dificultan el uso empírico del modelo a efectos de predicción </w:t>
      </w:r>
      <w:r>
        <w:rPr>
          <w:rFonts w:ascii="Times New Roman" w:hAnsi="Times New Roman" w:cs="Times New Roman"/>
          <w:sz w:val="18"/>
          <w:szCs w:val="18"/>
        </w:rPr>
        <w:fldChar w:fldCharType="begin" w:fldLock="1"/>
      </w:r>
      <w:r>
        <w:rPr>
          <w:rFonts w:ascii="Times New Roman" w:hAnsi="Times New Roman" w:cs="Times New Roman"/>
          <w:sz w:val="18"/>
          <w:szCs w:val="18"/>
        </w:rPr>
        <w:instrText>ADDIN CSL_CITATION { "citationItems" : [ { "id" : "ITEM-1", "itemData" : { "author" : [ { "dropping-particle" : "", "family" : "Roemer", "given" : "J. E.", "non-dropping-particle" : "", "parse-names" : false, "suffix" : "" } ], "id" : "ITEM-1", "issued" : { "date-parts" : [ [ "2001" ] ] }, "note" : "completar informaci\u00f3n y bajar fichero.", "publisher" : "Harvard University Press", "publisher-place" : "Cambridge, MA", "title" : "Political competition. Theory and applications", "type" : "book" }, "uris" : [ "http://www.mendeley.com/documents/?uuid=ba43597b-4f40-41a4-b0a8-690f153d274c" ] } ], "mendeley" : { "formattedCitation" : "(Roemer 2001)", "plainTextFormattedCitation" : "(Roemer 2001)", "previouslyFormattedCitation" : "[52]" }, "properties" : { "noteIndex" : 0 }, "schema" : "https://github.com/citation-style-language/schema/raw/master/csl-citation.json" }</w:instrText>
      </w:r>
      <w:r>
        <w:rPr>
          <w:rFonts w:ascii="Times New Roman" w:hAnsi="Times New Roman" w:cs="Times New Roman"/>
          <w:sz w:val="18"/>
          <w:szCs w:val="18"/>
        </w:rPr>
        <w:fldChar w:fldCharType="separate"/>
      </w:r>
      <w:r w:rsidRPr="00CD1F18">
        <w:rPr>
          <w:rFonts w:ascii="Times New Roman" w:hAnsi="Times New Roman" w:cs="Times New Roman"/>
          <w:noProof/>
          <w:sz w:val="18"/>
          <w:szCs w:val="18"/>
        </w:rPr>
        <w:t>(Roemer 2001)</w:t>
      </w:r>
      <w:r>
        <w:rPr>
          <w:rFonts w:ascii="Times New Roman" w:hAnsi="Times New Roman" w:cs="Times New Roman"/>
          <w:sz w:val="18"/>
          <w:szCs w:val="18"/>
        </w:rPr>
        <w:fldChar w:fldCharType="end"/>
      </w:r>
      <w:r>
        <w:rPr>
          <w:rFonts w:ascii="Times New Roman" w:hAnsi="Times New Roman" w:cs="Times New Roman"/>
          <w:sz w:val="18"/>
          <w:szCs w:val="18"/>
        </w:rPr>
        <w:t xml:space="preserve">. </w:t>
      </w:r>
      <w:r w:rsidRPr="007D15AA">
        <w:rPr>
          <w:rFonts w:ascii="Times New Roman" w:hAnsi="Times New Roman" w:cs="Times New Roman"/>
          <w:sz w:val="18"/>
          <w:szCs w:val="18"/>
        </w:rPr>
        <w:t>No obstante, su utilidad teórica es indiscutible.</w:t>
      </w:r>
    </w:p>
  </w:footnote>
  <w:footnote w:id="6">
    <w:p w14:paraId="7A95C1E4" w14:textId="10F3BB16" w:rsidR="00EE437D" w:rsidRPr="007D15AA" w:rsidRDefault="00EE437D" w:rsidP="00E65F95">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La propiedad de un tema refleja el hecho de que los votantes reconocen que algunos partidos se preocupan – y por tanto es más probable que hagan algo sobre ello – por los temas de los que son propietarios. Así, por ejemplo, en la política americana </w:t>
      </w:r>
      <w:r>
        <w:rPr>
          <w:rFonts w:ascii="Times New Roman" w:hAnsi="Times New Roman" w:cs="Times New Roman"/>
          <w:sz w:val="18"/>
          <w:szCs w:val="18"/>
        </w:rPr>
        <w:t>se</w:t>
      </w:r>
      <w:r w:rsidRPr="007D15AA">
        <w:rPr>
          <w:rFonts w:ascii="Times New Roman" w:hAnsi="Times New Roman" w:cs="Times New Roman"/>
          <w:sz w:val="18"/>
          <w:szCs w:val="18"/>
        </w:rPr>
        <w:t xml:space="preserve"> entiende que los Republicanos son propietarios de los temas relacionados con la seguridad nacional, </w:t>
      </w:r>
      <w:r>
        <w:rPr>
          <w:rFonts w:ascii="Times New Roman" w:hAnsi="Times New Roman" w:cs="Times New Roman"/>
          <w:sz w:val="18"/>
          <w:szCs w:val="18"/>
        </w:rPr>
        <w:t>la</w:t>
      </w:r>
      <w:r w:rsidRPr="007D15AA">
        <w:rPr>
          <w:rFonts w:ascii="Times New Roman" w:hAnsi="Times New Roman" w:cs="Times New Roman"/>
          <w:sz w:val="18"/>
          <w:szCs w:val="18"/>
        </w:rPr>
        <w:t xml:space="preserve"> delincuencia y los impuestos; en tanto que los Demócratas poseerían las cuestiones relacionadas con la educación, el medioambiente y </w:t>
      </w:r>
      <w:r>
        <w:rPr>
          <w:rFonts w:ascii="Times New Roman" w:hAnsi="Times New Roman" w:cs="Times New Roman"/>
          <w:sz w:val="18"/>
          <w:szCs w:val="18"/>
        </w:rPr>
        <w:t xml:space="preserve">la salud </w:t>
      </w:r>
      <w:r>
        <w:rPr>
          <w:rFonts w:ascii="Times New Roman" w:hAnsi="Times New Roman" w:cs="Times New Roman"/>
          <w:sz w:val="18"/>
          <w:szCs w:val="18"/>
        </w:rPr>
        <w:fldChar w:fldCharType="begin" w:fldLock="1"/>
      </w:r>
      <w:r>
        <w:rPr>
          <w:rFonts w:ascii="Times New Roman" w:hAnsi="Times New Roman" w:cs="Times New Roman"/>
          <w:sz w:val="18"/>
          <w:szCs w:val="18"/>
        </w:rPr>
        <w:instrText>ADDIN CSL_CITATION { "citationItems" : [ { "id" : "ITEM-1", "itemData" : { "DOI" : "1107042585, 9781107042582", "abstract" : "For decades, public opinion polls have found that Americans think the Democratic and Republican parties are better able to handle different sets of national problems\u2014a phenomenon that scholars call \" issue ownership. \" Voters think Republicans do a better job at dealing with issues like national security, crime, and taxes; Democrats \" own \" issues such as education, the environment and health care. While these associations between parties and issues make a certain intuitive sense, fundamental questions about the concept of issue ownership have gone unanswered in the hundreds of scholarly articles and books that have discussed this topic. What does issue ownership actually mean? Are the parties good stewards of these issues? Can voters keep them accountable? Partisan Priorities answers these questions with a sweeping, in-depth examination of four decades of data on American public opinion and public policy. It shows that Republicans and Democrats deliver neither superior performance nor popular policies on their owned issues. Objective indicators of national conditions on a party's \" owned \" issues do not detectably improve when it is in power, and most Americans pay too little attention to these indicators to assign proper credit or blame to parties for their performance. Nor do Americans particularly like the policies of parties on the issues they own: for example, the typical voter is actually more likely to agree with the Republicans on jobs policy and with the Democrats on foreign policy. Instead, issue ownership reflects the fact that Americans recognize that the parties care about\u2014and are thus more likely to do something about\u2014the issues they own. Surveys of both elite and rank-and-file partisans show that they think their parties' owned issues should be top national priorities. Thus when a party gains power in Washington, its activists drive the prioritization of the party's owned issues with increased federal spending and major legislation. Voters appreciate these efforts: even in an era of declining faith in government, strikingly broad public consensuses exist around addressing a range of both liberal and conservative goals with government dollars and Congressional action.", "author" : [ { "dropping-particle" : "", "family" : "Egan", "given" : "Patrick J", "non-dropping-particle" : "", "parse-names" : false, "suffix" : "" } ], "id" : "ITEM-1", "issued" : { "date-parts" : [ [ "2013" ] ] }, "note" : "NULL", "number-of-pages" : "251", "publisher" : "Cambridge University Press", "publisher-place" : "Cambridge", "title" : "Partisan Priorities: How Issue Ownership Drives and Distorts American Politics", "type" : "book" }, "uris" : [ "http://www.mendeley.com/documents/?uuid=39da1d51-b9d5-3f60-847e-b8d7724b6545" ] } ], "mendeley" : { "formattedCitation" : "(Egan 2013)", "plainTextFormattedCitation" : "(Egan 2013)", "previouslyFormattedCitation" : "[20]" }, "properties" : { "noteIndex" : 0 }, "schema" : "https://github.com/citation-style-language/schema/raw/master/csl-citation.json" }</w:instrText>
      </w:r>
      <w:r>
        <w:rPr>
          <w:rFonts w:ascii="Times New Roman" w:hAnsi="Times New Roman" w:cs="Times New Roman"/>
          <w:sz w:val="18"/>
          <w:szCs w:val="18"/>
        </w:rPr>
        <w:fldChar w:fldCharType="separate"/>
      </w:r>
      <w:r w:rsidRPr="00CD1F18">
        <w:rPr>
          <w:rFonts w:ascii="Times New Roman" w:hAnsi="Times New Roman" w:cs="Times New Roman"/>
          <w:noProof/>
          <w:sz w:val="18"/>
          <w:szCs w:val="18"/>
        </w:rPr>
        <w:t>(Egan 2013)</w:t>
      </w:r>
      <w:r>
        <w:rPr>
          <w:rFonts w:ascii="Times New Roman" w:hAnsi="Times New Roman" w:cs="Times New Roman"/>
          <w:sz w:val="18"/>
          <w:szCs w:val="18"/>
        </w:rPr>
        <w:fldChar w:fldCharType="end"/>
      </w:r>
      <w:r w:rsidRPr="007D15AA">
        <w:rPr>
          <w:rFonts w:ascii="Times New Roman" w:hAnsi="Times New Roman" w:cs="Times New Roman"/>
          <w:sz w:val="18"/>
          <w:szCs w:val="18"/>
        </w:rPr>
        <w:t>.</w:t>
      </w:r>
    </w:p>
  </w:footnote>
  <w:footnote w:id="7">
    <w:p w14:paraId="2CFFB64B" w14:textId="3C07C7BF"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Denominado también como eje centro-periferia, lo que implica una mayor centralidad del debate sobre la distribución del poder político y la organización territorial del estado, aunque todo ello se realiza sobre un sustrato implícito en torno a la identidad nacional de los ciudadanos.</w:t>
      </w:r>
    </w:p>
  </w:footnote>
  <w:footnote w:id="8">
    <w:p w14:paraId="61A4306C" w14:textId="6F9B588E"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Amat se refiere al nivel estatal de competición electoral, basándose en el análisis de programas electorales de las elecciones generales. No obstante, dado el sistema de gobierno multinivel, los partidos de ámbito estatal compiten también en elecciones regionales. En este nivel, como señalan </w:t>
      </w:r>
      <w:r w:rsidRPr="007D15AA">
        <w:rPr>
          <w:rFonts w:ascii="Times New Roman" w:hAnsi="Times New Roman" w:cs="Times New Roman"/>
          <w:sz w:val="18"/>
          <w:szCs w:val="18"/>
        </w:rPr>
        <w:fldChar w:fldCharType="begin" w:fldLock="1"/>
      </w:r>
      <w:r>
        <w:rPr>
          <w:rFonts w:ascii="Times New Roman" w:hAnsi="Times New Roman" w:cs="Times New Roman"/>
          <w:sz w:val="18"/>
          <w:szCs w:val="18"/>
        </w:rPr>
        <w:instrText>ADDIN CSL_CITATION { "citationItems" : [ { "id" : "ITEM-1", "itemData" : { "ISBN" : "9788474766639", "abstract" : "Este libro trata de las elecciones auton\u00f3micas celebradas entre los a\u00f1os 2009 y 2012, per\u00edodo en el que se celebran 21 procesos electorales auton\u00f3micos. Su objetivo principal es caracterizar y presentar los aspectos m\u00e1s relevantes del contexto, resultados y comportamiento electoral en las elecciones de dicho per\u00edodo. Pretende ante todo ser un instrumento \u00fatil para conocer y entender mejor los aspectos m\u00e1s importantes de estas elecciones y su engarce en el proceso pol\u00edtico espa\u00f1ol. Su enfoque es fundamentalmente transversal y comparado ente CCAA, pero introduce los principales aspectos de los contextos de cada Comunidad que condicionan de manera espec\u00edfica los comportamientos de los actores. A trav\u00e9s de los diversos cap\u00edtulos se estudian los principales aspectos de la arena electoral - la general y la auton\u00f3mica en particular - en relaci\u00f3n a sus tres grandes componentes: los partidos, los electores y las instituciones. El estudio incorpora tambi\u00e9n una perspectiva temporal para poder significar las continuidades y cambios en las elecciones de 2009-2012. Con las especificidades propias de cada tema, los diferentes estudios se articulan alrededor de dos grandes perspectivas de an\u00e1lisis. Por una parte la perspectiva de la pluralidad territorial, es decir, la homogeneidad/diversidad auton\u00f3mica con referencia a las situaciones, temas, candidatos, caracter\u00edsticas del comportamiento y de la competencia electoral. Por otra, la perspectiva multinivel, poniendo de relieve la influencia de las interrelaciones entre la arena auton\u00f3mica y la arena central en la determinaci\u00f3n y las estrategias de la competencia y el comportamiento electorales. Sobre estos ejes el libro trata de los grandes aspectos de toda elecci\u00f3n, es decir, los candidatos, los programas, la participaci\u00f3n/abstenci\u00f3n electoral, los apoyos electorales de los partidos, las pautas de comportamiento electoral y factores que la condicionan, la configuraci\u00f3n institucional y las \u00e9lites representativas.", "author" : [ { "dropping-particle" : "", "family" : "G\u00f3mez", "given" : "Braulio", "non-dropping-particle" : "", "parse-names" : false, "suffix" : "" }, { "dropping-particle" : "", "family" : "Cabeza", "given" : "Laura", "non-dropping-particle" : "", "parse-names" : false, "suffix" : "" }, { "dropping-particle" : "", "family" : "Alonso", "given" : "Sonia", "non-dropping-particle" : "", "parse-names" : false, "suffix" : "" } ], "container-title" : "Elecciones Auton\u00f3micas 2009-2012", "editor" : [ { "dropping-particle" : "", "family" : "Pallar\u00e9s", "given" : "Francesc", "non-dropping-particle" : "", "parse-names" : false, "suffix" : "" } ], "id" : "ITEM-1", "issued" : { "date-parts" : [ [ "2014" ] ] }, "note" : "NULL", "page" : "75-114", "publisher" : "Centro de Investigaciones Sociol\u00f3gicas", "publisher-place" : "Madrid", "title" : "Los partidos estatales ante el laberinto auton\u00f3mico", "type" : "chapter" }, "uris" : [ "http://www.mendeley.com/documents/?uuid=da8b2281-385d-42a9-acb0-9894cdb901f8" ] } ], "mendeley" : { "formattedCitation" : "(G\u00f3mez et al. 2014)", "manualFormatting" : "G\u00f3mez et\u00a0al. (2014)", "plainTextFormattedCitation" : "(G\u00f3mez et al. 2014)", "previouslyFormattedCitation" : "[53]" }, "properties" : { "noteIndex" : 0 }, "schema" : "https://github.com/citation-style-language/schema/raw/master/csl-citation.json" }</w:instrText>
      </w:r>
      <w:r w:rsidRPr="007D15AA">
        <w:rPr>
          <w:rFonts w:ascii="Times New Roman" w:hAnsi="Times New Roman" w:cs="Times New Roman"/>
          <w:sz w:val="18"/>
          <w:szCs w:val="18"/>
        </w:rPr>
        <w:fldChar w:fldCharType="separate"/>
      </w:r>
      <w:r w:rsidRPr="007D15AA">
        <w:rPr>
          <w:rFonts w:ascii="Times New Roman" w:hAnsi="Times New Roman" w:cs="Times New Roman"/>
          <w:noProof/>
          <w:sz w:val="18"/>
          <w:szCs w:val="18"/>
        </w:rPr>
        <w:t>Gómez et al. (2014)</w:t>
      </w:r>
      <w:r w:rsidRPr="007D15AA">
        <w:rPr>
          <w:rFonts w:ascii="Times New Roman" w:hAnsi="Times New Roman" w:cs="Times New Roman"/>
          <w:sz w:val="18"/>
          <w:szCs w:val="18"/>
        </w:rPr>
        <w:fldChar w:fldCharType="end"/>
      </w:r>
      <w:r w:rsidRPr="007D15AA">
        <w:rPr>
          <w:rFonts w:ascii="Times New Roman" w:hAnsi="Times New Roman" w:cs="Times New Roman"/>
          <w:sz w:val="18"/>
          <w:szCs w:val="18"/>
        </w:rPr>
        <w:t xml:space="preserve"> la estrategia de oposición del PP no ha sido uniforme en todos los territorios. Véanse también </w:t>
      </w:r>
      <w:r w:rsidRPr="007D15AA">
        <w:rPr>
          <w:rFonts w:ascii="Times New Roman" w:hAnsi="Times New Roman" w:cs="Times New Roman"/>
          <w:sz w:val="18"/>
          <w:szCs w:val="18"/>
        </w:rPr>
        <w:fldChar w:fldCharType="begin" w:fldLock="1"/>
      </w:r>
      <w:r>
        <w:rPr>
          <w:rFonts w:ascii="Times New Roman" w:hAnsi="Times New Roman" w:cs="Times New Roman"/>
          <w:sz w:val="18"/>
          <w:szCs w:val="18"/>
        </w:rPr>
        <w:instrText>ADDIN CSL_CITATION { "citationItems" : [ { "id" : "ITEM-1", "itemData" : { "DOI" : "10.1177/1354068811407602", "ISSN" : "1354-0688", "abstract" : "This article focuses on the electoral strategies of state-wide parties (SWPs) with regard to centre-periphery issues in regional elections. It applies Meguid's Position-Salience-Ownership (PSO) theory to regional electoral competition in Spain and the United Kingdom. We anticipate that SWPs will seek to vary their strategies, especially in regional elections where they face fierce competition from regionalist parties. We also expect their strategies to be influenced by the SWPs' strategy in state-wide elections. The analysis reveals that the key assumptions of the PSO stack up quite well when applied to regional elections. It also reveals the influence of the multi-layered institutional context in which SWPs compete: at the regional level, said parties do not necessarily adopt the most logical strategy according to the PSO theory if this runs counter to the prevailing SWP strategy at the state-wide level.", "author" : [ { "dropping-particle" : "", "family" : "Libbrecht", "given" : "Liselotte", "non-dropping-particle" : "", "parse-names" : false, "suffix" : "" }, { "dropping-particle" : "", "family" : "Maddens", "given" : "Bart", "non-dropping-particle" : "", "parse-names" : false, "suffix" : "" }, { "dropping-particle" : "", "family" : "Swenden", "given" : "Wilfred", "non-dropping-particle" : "", "parse-names" : false, "suffix" : "" } ], "container-title" : "Party Politics", "id" : "ITEM-1", "issue" : "4", "issued" : { "date-parts" : [ [ "2011" ] ] }, "note" : "NULL", "page" : "624-640", "title" : "Party competition in regional elections: The strategies of state-wide parties in Spain and the United Kingdom", "type" : "article-journal", "volume" : "19" }, "uris" : [ "http://www.mendeley.com/documents/?uuid=31657108-e793-44f6-8867-d62a154c0a54" ] } ], "mendeley" : { "formattedCitation" : "(Libbrecht et al. 2011)", "manualFormatting" : "Libbrecht et\u00a0al. (2011)", "plainTextFormattedCitation" : "(Libbrecht et al. 2011)", "previouslyFormattedCitation" : "[54]" }, "properties" : { "noteIndex" : 0 }, "schema" : "https://github.com/citation-style-language/schema/raw/master/csl-citation.json" }</w:instrText>
      </w:r>
      <w:r w:rsidRPr="007D15AA">
        <w:rPr>
          <w:rFonts w:ascii="Times New Roman" w:hAnsi="Times New Roman" w:cs="Times New Roman"/>
          <w:sz w:val="18"/>
          <w:szCs w:val="18"/>
        </w:rPr>
        <w:fldChar w:fldCharType="separate"/>
      </w:r>
      <w:r w:rsidRPr="007D15AA">
        <w:rPr>
          <w:rFonts w:ascii="Times New Roman" w:hAnsi="Times New Roman" w:cs="Times New Roman"/>
          <w:noProof/>
          <w:sz w:val="18"/>
          <w:szCs w:val="18"/>
        </w:rPr>
        <w:t>Libbrecht et al. (2011)</w:t>
      </w:r>
      <w:r w:rsidRPr="007D15AA">
        <w:rPr>
          <w:rFonts w:ascii="Times New Roman" w:hAnsi="Times New Roman" w:cs="Times New Roman"/>
          <w:sz w:val="18"/>
          <w:szCs w:val="18"/>
        </w:rPr>
        <w:fldChar w:fldCharType="end"/>
      </w:r>
      <w:r w:rsidRPr="007D15AA">
        <w:rPr>
          <w:rFonts w:ascii="Times New Roman" w:hAnsi="Times New Roman" w:cs="Times New Roman"/>
          <w:sz w:val="18"/>
          <w:szCs w:val="18"/>
        </w:rPr>
        <w:t xml:space="preserve">, </w:t>
      </w:r>
      <w:r w:rsidRPr="007D15AA">
        <w:rPr>
          <w:rFonts w:ascii="Times New Roman" w:hAnsi="Times New Roman" w:cs="Times New Roman"/>
          <w:sz w:val="18"/>
          <w:szCs w:val="18"/>
        </w:rPr>
        <w:fldChar w:fldCharType="begin" w:fldLock="1"/>
      </w:r>
      <w:r>
        <w:rPr>
          <w:rFonts w:ascii="Times New Roman" w:hAnsi="Times New Roman" w:cs="Times New Roman"/>
          <w:sz w:val="18"/>
          <w:szCs w:val="18"/>
        </w:rPr>
        <w:instrText>ADDIN CSL_CITATION { "citationItems" : [ { "id" : "ITEM-1", "itemData" : { "ISBN" : "9788474766639", "abstract" : "El libro recoge estudios integrados de las 21 elecciones auton\u00f3micas celebradas Espa\u00f1a entre 2009-2012 Incorpora una perspectiva temporal para significar las continuidades y cambios en las elecciones de 2009-2012 con respecto a las anteriores. Con las especificidades propias de cada tema, los diferentes estudios se articulan alrededor de dos grandes perspectivas de an\u00e1lisis. Por una parte la perspectiva de la pluralidad territorial, entre Comunidades Aut\u00f3nomas; por otra, la perspectiva multinivel, poniendo de relieve la influencia de las interrelaciones entre la arena auton\u00f3mica y la arena central en la determinaci\u00f3n y las estrategias de la competencia y el comportamiento electorales. Sobre estos ejes el libro trata sobre los grandes aspectos de toda elecci\u00f3n, es decir, los candidatos, los programas, la participaci\u00f3n/abstenci\u00f3n electoral, los apoyos electorales de los partidos, las pautas de comportamiento electoral y factores que la condicionan, la configuraci\u00f3n institucional y las \u00e9lites representativas.", "author" : [ { "dropping-particle" : "", "family" : "Ruiz Jim\u00e9nez", "given" : "Antonia Mar\u00eda", "non-dropping-particle" : "", "parse-names" : false, "suffix" : "" }, { "dropping-particle" : "", "family" : "Ferri Fuentevilla", "given" : "Elena", "non-dropping-particle" : "", "parse-names" : false, "suffix" : "" }, { "dropping-particle" : "", "family" : "Aquino Llinares", "given" : "Nieves", "non-dropping-particle" : "", "parse-names" : false, "suffix" : "" } ], "container-title" : "Elecciones auton\u00f3micas 2009-2012.", "editor" : [ { "dropping-particle" : "", "family" : "Pallar\u00e9s", "given" : "Fracesc", "non-dropping-particle" : "", "parse-names" : false, "suffix" : "" } ], "id" : "ITEM-1", "issued" : { "date-parts" : [ [ "2014" ] ] }, "note" : "NULL", "page" : "115-150", "publisher" : "Centro de Investigaciones Sociol\u00f3gicas", "publisher-place" : "Madid", "title" : "La comunidad pol\u00edtica nacional a trav\u00e9s de los programas electorales en las elecciones auton\u00f3micas", "type" : "chapter" }, "uris" : [ "http://www.mendeley.com/documents/?uuid=95a8ead1-2efc-4c95-a3d5-99683ea165ea" ] } ], "mendeley" : { "formattedCitation" : "(Ruiz Jim\u00e9nez et al. 2014)", "plainTextFormattedCitation" : "(Ruiz Jim\u00e9nez et al. 2014)", "previouslyFormattedCitation" : "[55]" }, "properties" : { "noteIndex" : 0 }, "schema" : "https://github.com/citation-style-language/schema/raw/master/csl-citation.json" }</w:instrText>
      </w:r>
      <w:r w:rsidRPr="007D15AA">
        <w:rPr>
          <w:rFonts w:ascii="Times New Roman" w:hAnsi="Times New Roman" w:cs="Times New Roman"/>
          <w:sz w:val="18"/>
          <w:szCs w:val="18"/>
        </w:rPr>
        <w:fldChar w:fldCharType="separate"/>
      </w:r>
      <w:r w:rsidRPr="00CD1F18">
        <w:rPr>
          <w:rFonts w:ascii="Times New Roman" w:hAnsi="Times New Roman" w:cs="Times New Roman"/>
          <w:noProof/>
          <w:sz w:val="18"/>
          <w:szCs w:val="18"/>
        </w:rPr>
        <w:t xml:space="preserve">Ruiz Jiménez et al. </w:t>
      </w:r>
      <w:r>
        <w:rPr>
          <w:rFonts w:ascii="Times New Roman" w:hAnsi="Times New Roman" w:cs="Times New Roman"/>
          <w:noProof/>
          <w:sz w:val="18"/>
          <w:szCs w:val="18"/>
        </w:rPr>
        <w:t>(</w:t>
      </w:r>
      <w:r w:rsidRPr="00CD1F18">
        <w:rPr>
          <w:rFonts w:ascii="Times New Roman" w:hAnsi="Times New Roman" w:cs="Times New Roman"/>
          <w:noProof/>
          <w:sz w:val="18"/>
          <w:szCs w:val="18"/>
        </w:rPr>
        <w:t>2014)</w:t>
      </w:r>
      <w:r w:rsidRPr="007D15AA">
        <w:rPr>
          <w:rFonts w:ascii="Times New Roman" w:hAnsi="Times New Roman" w:cs="Times New Roman"/>
          <w:sz w:val="18"/>
          <w:szCs w:val="18"/>
        </w:rPr>
        <w:fldChar w:fldCharType="end"/>
      </w:r>
      <w:r w:rsidRPr="007D15AA">
        <w:rPr>
          <w:rFonts w:ascii="Times New Roman" w:hAnsi="Times New Roman" w:cs="Times New Roman"/>
          <w:sz w:val="18"/>
          <w:szCs w:val="18"/>
        </w:rPr>
        <w:t xml:space="preserve"> y </w:t>
      </w:r>
      <w:r w:rsidRPr="00F35437">
        <w:rPr>
          <w:rFonts w:ascii="Times New Roman" w:hAnsi="Times New Roman" w:cs="Times New Roman"/>
          <w:sz w:val="18"/>
          <w:szCs w:val="18"/>
        </w:rPr>
        <w:t>Ferri, Ruiz y Humlebaek (2016).</w:t>
      </w:r>
    </w:p>
  </w:footnote>
  <w:footnote w:id="9">
    <w:p w14:paraId="143B107D" w14:textId="31F1F96B"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Debido a su dificultad para distinguir su postura de los partidos nacionalistas quienes, sin embargo, tienen una mejor reputación en este tema. Los partidos nacionalistas “se han convertido en propietarios de los temas de descentralización política y defensa cultural de las minorías territoriales”</w:t>
      </w:r>
      <w:r>
        <w:rPr>
          <w:rFonts w:ascii="Times New Roman" w:hAnsi="Times New Roman" w:cs="Times New Roman"/>
          <w:sz w:val="18"/>
          <w:szCs w:val="18"/>
        </w:rPr>
        <w:fldChar w:fldCharType="begin" w:fldLock="1"/>
      </w:r>
      <w:r>
        <w:rPr>
          <w:rFonts w:ascii="Times New Roman" w:hAnsi="Times New Roman" w:cs="Times New Roman"/>
          <w:sz w:val="18"/>
          <w:szCs w:val="18"/>
        </w:rPr>
        <w:instrText>ADDIN CSL_CITATION { "citationItems" : [ { "id" : "ITEM-1", "itemData" : { "ISBN" : "9788474766639", "abstract" : "Este libro trata de las elecciones auton\u00f3micas celebradas entre los a\u00f1os 2009 y 2012, per\u00edodo en el que se celebran 21 procesos electorales auton\u00f3micos. Su objetivo principal es caracterizar y presentar los aspectos m\u00e1s relevantes del contexto, resultados y comportamiento electoral en las elecciones de dicho per\u00edodo. Pretende ante todo ser un instrumento \u00fatil para conocer y entender mejor los aspectos m\u00e1s importantes de estas elecciones y su engarce en el proceso pol\u00edtico espa\u00f1ol. Su enfoque es fundamentalmente transversal y comparado ente CCAA, pero introduce los principales aspectos de los contextos de cada Comunidad que condicionan de manera espec\u00edfica los comportamientos de los actores. A trav\u00e9s de los diversos cap\u00edtulos se estudian los principales aspectos de la arena electoral - la general y la auton\u00f3mica en particular - en relaci\u00f3n a sus tres grandes componentes: los partidos, los electores y las instituciones. El estudio incorpora tambi\u00e9n una perspectiva temporal para poder significar las continuidades y cambios en las elecciones de 2009-2012. Con las especificidades propias de cada tema, los diferentes estudios se articulan alrededor de dos grandes perspectivas de an\u00e1lisis. Por una parte la perspectiva de la pluralidad territorial, es decir, la homogeneidad/diversidad auton\u00f3mica con referencia a las situaciones, temas, candidatos, caracter\u00edsticas del comportamiento y de la competencia electoral. Por otra, la perspectiva multinivel, poniendo de relieve la influencia de las interrelaciones entre la arena auton\u00f3mica y la arena central en la determinaci\u00f3n y las estrategias de la competencia y el comportamiento electorales. Sobre estos ejes el libro trata de los grandes aspectos de toda elecci\u00f3n, es decir, los candidatos, los programas, la participaci\u00f3n/abstenci\u00f3n electoral, los apoyos electorales de los partidos, las pautas de comportamiento electoral y factores que la condicionan, la configuraci\u00f3n institucional y las \u00e9lites representativas.", "author" : [ { "dropping-particle" : "", "family" : "G\u00f3mez", "given" : "Braulio", "non-dropping-particle" : "", "parse-names" : false, "suffix" : "" }, { "dropping-particle" : "", "family" : "Cabeza", "given" : "Laura", "non-dropping-particle" : "", "parse-names" : false, "suffix" : "" }, { "dropping-particle" : "", "family" : "Alonso", "given" : "Sonia", "non-dropping-particle" : "", "parse-names" : false, "suffix" : "" } ], "container-title" : "Elecciones Auton\u00f3micas 2009-2012", "editor" : [ { "dropping-particle" : "", "family" : "Pallar\u00e9s", "given" : "Francesc", "non-dropping-particle" : "", "parse-names" : false, "suffix" : "" } ], "id" : "ITEM-1", "issued" : { "date-parts" : [ [ "2014" ] ] }, "note" : "NULL", "page" : "75-114", "publisher" : "Centro de Investigaciones Sociol\u00f3gicas", "publisher-place" : "Madrid", "title" : "Los partidos estatales ante el laberinto auton\u00f3mico", "type" : "chapter" }, "uris" : [ "http://www.mendeley.com/documents/?uuid=da8b2281-385d-42a9-acb0-9894cdb901f8" ] } ], "mendeley" : { "formattedCitation" : "(G\u00f3mez et al. 2014)", "manualFormatting" : "(G\u00f3mez et al. 2014 : p\u00e1ginas)", "plainTextFormattedCitation" : "(G\u00f3mez et al. 2014)", "previouslyFormattedCitation" : "[53]" }, "properties" : { "noteIndex" : 0 }, "schema" : "https://github.com/citation-style-language/schema/raw/master/csl-citation.json" }</w:instrText>
      </w:r>
      <w:r>
        <w:rPr>
          <w:rFonts w:ascii="Times New Roman" w:hAnsi="Times New Roman" w:cs="Times New Roman"/>
          <w:sz w:val="18"/>
          <w:szCs w:val="18"/>
        </w:rPr>
        <w:fldChar w:fldCharType="separate"/>
      </w:r>
      <w:r w:rsidRPr="002852CF">
        <w:rPr>
          <w:rFonts w:ascii="Times New Roman" w:hAnsi="Times New Roman" w:cs="Times New Roman"/>
          <w:noProof/>
          <w:sz w:val="18"/>
          <w:szCs w:val="18"/>
        </w:rPr>
        <w:t>(Gómez et al. 2014)</w:t>
      </w:r>
      <w:r>
        <w:rPr>
          <w:rFonts w:ascii="Times New Roman" w:hAnsi="Times New Roman" w:cs="Times New Roman"/>
          <w:sz w:val="18"/>
          <w:szCs w:val="18"/>
        </w:rPr>
        <w:fldChar w:fldCharType="end"/>
      </w:r>
      <w:r w:rsidRPr="007D15AA">
        <w:rPr>
          <w:rFonts w:ascii="Times New Roman" w:hAnsi="Times New Roman" w:cs="Times New Roman"/>
          <w:sz w:val="18"/>
          <w:szCs w:val="18"/>
        </w:rPr>
        <w:t>.</w:t>
      </w:r>
      <w:r>
        <w:rPr>
          <w:rFonts w:ascii="Times New Roman" w:hAnsi="Times New Roman" w:cs="Times New Roman"/>
          <w:sz w:val="18"/>
          <w:szCs w:val="18"/>
        </w:rPr>
        <w:t>Otras cuestiones que dificultan en el PSOE, especialmente en términos afectivos, un posicionamiento claro sobre la comunidad política</w:t>
      </w:r>
      <w:r w:rsidRPr="007D15AA">
        <w:rPr>
          <w:rFonts w:ascii="Times New Roman" w:hAnsi="Times New Roman" w:cs="Times New Roman"/>
          <w:sz w:val="18"/>
          <w:szCs w:val="18"/>
        </w:rPr>
        <w:t xml:space="preserve"> </w:t>
      </w:r>
      <w:r>
        <w:rPr>
          <w:rFonts w:ascii="Times New Roman" w:hAnsi="Times New Roman" w:cs="Times New Roman"/>
          <w:sz w:val="18"/>
          <w:szCs w:val="18"/>
        </w:rPr>
        <w:t xml:space="preserve">son </w:t>
      </w:r>
      <w:r w:rsidRPr="00CA3B80">
        <w:rPr>
          <w:rFonts w:ascii="Times New Roman" w:hAnsi="Times New Roman" w:cs="Times New Roman"/>
          <w:sz w:val="18"/>
          <w:szCs w:val="18"/>
        </w:rPr>
        <w:t>la propia heterogeneidad de su electorado (Bonet</w:t>
      </w:r>
      <w:r>
        <w:rPr>
          <w:rFonts w:ascii="Times New Roman" w:hAnsi="Times New Roman" w:cs="Times New Roman"/>
          <w:sz w:val="18"/>
          <w:szCs w:val="18"/>
        </w:rPr>
        <w:t>, Pérez-Nievas y Hierro 2010),</w:t>
      </w:r>
      <w:r w:rsidRPr="00CA3B80">
        <w:rPr>
          <w:rFonts w:ascii="Times New Roman" w:hAnsi="Times New Roman" w:cs="Times New Roman"/>
          <w:sz w:val="18"/>
          <w:szCs w:val="18"/>
        </w:rPr>
        <w:t xml:space="preserve"> la dificultad de agregar preferencias div</w:t>
      </w:r>
      <w:r>
        <w:rPr>
          <w:rFonts w:ascii="Times New Roman" w:hAnsi="Times New Roman" w:cs="Times New Roman"/>
          <w:sz w:val="18"/>
          <w:szCs w:val="18"/>
        </w:rPr>
        <w:t xml:space="preserve">ersas en un programa electoral y </w:t>
      </w:r>
      <w:r w:rsidRPr="00CA3B80">
        <w:rPr>
          <w:rFonts w:ascii="Times New Roman" w:hAnsi="Times New Roman" w:cs="Times New Roman"/>
          <w:sz w:val="18"/>
          <w:szCs w:val="18"/>
        </w:rPr>
        <w:t>las propias dificultades que los simpatizantes de partidos de izquierda tienen para vincularse afectivamente con España, que no parecen haber remitido con el tiempo (Ruiz, Jiménez y González 2013</w:t>
      </w:r>
      <w:r>
        <w:rPr>
          <w:rFonts w:ascii="Times New Roman" w:hAnsi="Times New Roman" w:cs="Times New Roman"/>
          <w:sz w:val="18"/>
          <w:szCs w:val="18"/>
        </w:rPr>
        <w:t>; Ferri y Ruiz, 2015).</w:t>
      </w:r>
    </w:p>
  </w:footnote>
  <w:footnote w:id="10">
    <w:p w14:paraId="708F5BC8" w14:textId="6142AFF5"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No obstante, su necesidad de diferenciarse de su principal competidor a la derecha implica una redefinición de sus posturas y el intento de crear una imagen diferente.</w:t>
      </w:r>
    </w:p>
  </w:footnote>
  <w:footnote w:id="11">
    <w:p w14:paraId="211F78A4" w14:textId="4C64E2F1"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Ambos partidos han enfatizado también otra nueva dimensión basada en la crítica de la corrupción, que es un tema trasversal donde aunque estos nuevos partidos no tengan una reputación, juegan con la ventaja del descrédito de los partidos tradicionales todos ellos tocados en mayor o menor medida por escándalos de corrupción.</w:t>
      </w:r>
    </w:p>
  </w:footnote>
  <w:footnote w:id="12">
    <w:p w14:paraId="5814F4B9" w14:textId="75F44596"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Como se argumenta en Ferri</w:t>
      </w:r>
      <w:r>
        <w:rPr>
          <w:rFonts w:ascii="Times New Roman" w:hAnsi="Times New Roman" w:cs="Times New Roman"/>
          <w:sz w:val="18"/>
          <w:szCs w:val="18"/>
        </w:rPr>
        <w:t xml:space="preserve"> </w:t>
      </w:r>
      <w:r w:rsidRPr="007D15AA">
        <w:rPr>
          <w:rFonts w:ascii="Times New Roman" w:hAnsi="Times New Roman" w:cs="Times New Roman"/>
          <w:sz w:val="18"/>
          <w:szCs w:val="18"/>
        </w:rPr>
        <w:t>y Ruiz</w:t>
      </w:r>
      <w:r>
        <w:rPr>
          <w:rFonts w:ascii="Times New Roman" w:hAnsi="Times New Roman" w:cs="Times New Roman"/>
          <w:sz w:val="18"/>
          <w:szCs w:val="18"/>
        </w:rPr>
        <w:t xml:space="preserve"> </w:t>
      </w:r>
      <w:r w:rsidRPr="007D15AA">
        <w:rPr>
          <w:rFonts w:ascii="Times New Roman" w:hAnsi="Times New Roman" w:cs="Times New Roman"/>
          <w:sz w:val="18"/>
          <w:szCs w:val="18"/>
        </w:rPr>
        <w:t xml:space="preserve">(2015), probablemente este comportamiento se relaciona con la monopolización del patriotismo por el régimen franquista. Debido al abuso del nacional-catolicismo, basado </w:t>
      </w:r>
      <w:r>
        <w:rPr>
          <w:rFonts w:ascii="Times New Roman" w:hAnsi="Times New Roman" w:cs="Times New Roman"/>
          <w:sz w:val="18"/>
          <w:szCs w:val="18"/>
        </w:rPr>
        <w:t>en</w:t>
      </w:r>
      <w:r w:rsidRPr="007D15AA">
        <w:rPr>
          <w:rFonts w:ascii="Times New Roman" w:hAnsi="Times New Roman" w:cs="Times New Roman"/>
          <w:sz w:val="18"/>
          <w:szCs w:val="18"/>
        </w:rPr>
        <w:t xml:space="preserve"> definir la ‘esencia’ del grupo, se produce un rechazo a volver a definir ‘esencias’. Por el contrario, el debate sobre la estructura territorial del estado es aparentemente más técnico y por tanto sería más ‘fácil’ de debatir.</w:t>
      </w:r>
    </w:p>
  </w:footnote>
  <w:footnote w:id="13">
    <w:p w14:paraId="59393CD5" w14:textId="5A22F680" w:rsidR="00EE437D" w:rsidRDefault="00EE437D">
      <w:pPr>
        <w:pStyle w:val="Textonotapie"/>
      </w:pPr>
      <w:r>
        <w:rPr>
          <w:rStyle w:val="Refdenotaalpie"/>
        </w:rPr>
        <w:footnoteRef/>
      </w:r>
      <w:r>
        <w:t xml:space="preserve"> </w:t>
      </w:r>
      <w:r w:rsidRPr="00A5432C">
        <w:rPr>
          <w:rFonts w:ascii="Times New Roman" w:hAnsi="Times New Roman" w:cs="Times New Roman"/>
        </w:rPr>
        <w:t>Para las elecciones de 2015 se han analizado los programas de PP, Ciudadanos y Podemos. El programa del PSOE analizado corresponde a las elecciones de 2016.</w:t>
      </w:r>
      <w:r>
        <w:t xml:space="preserve"> </w:t>
      </w:r>
    </w:p>
  </w:footnote>
  <w:footnote w:id="14">
    <w:p w14:paraId="17935E2C" w14:textId="2AB7EC79"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La democracia es otra forma de nombrar el gobierno, por su forma. Y la ciudadanía responde a la aplicación de un criterio de adscripción al estado que es administrativo.</w:t>
      </w:r>
    </w:p>
  </w:footnote>
  <w:footnote w:id="15">
    <w:p w14:paraId="5646E801" w14:textId="6B964F62" w:rsidR="00EE437D" w:rsidRPr="007D15AA" w:rsidRDefault="00EE437D">
      <w:pPr>
        <w:pStyle w:val="Textonotapie"/>
        <w:rPr>
          <w:rFonts w:ascii="Times New Roman" w:hAnsi="Times New Roman" w:cs="Times New Roman"/>
          <w:sz w:val="18"/>
          <w:szCs w:val="18"/>
        </w:rPr>
      </w:pPr>
      <w:r w:rsidRPr="007D15AA">
        <w:rPr>
          <w:rStyle w:val="Refdenotaalpie"/>
          <w:rFonts w:ascii="Times New Roman" w:hAnsi="Times New Roman" w:cs="Times New Roman"/>
          <w:sz w:val="18"/>
          <w:szCs w:val="18"/>
        </w:rPr>
        <w:footnoteRef/>
      </w:r>
      <w:r w:rsidRPr="007D15AA">
        <w:rPr>
          <w:rFonts w:ascii="Times New Roman" w:hAnsi="Times New Roman" w:cs="Times New Roman"/>
          <w:sz w:val="18"/>
          <w:szCs w:val="18"/>
        </w:rPr>
        <w:t xml:space="preserve"> Sobre el uso de ‘gente’ y sus metonimias en el caso de Siriza puede verse </w:t>
      </w:r>
      <w:r w:rsidRPr="007D15AA">
        <w:rPr>
          <w:rFonts w:ascii="Times New Roman" w:hAnsi="Times New Roman" w:cs="Times New Roman"/>
          <w:sz w:val="18"/>
          <w:szCs w:val="18"/>
        </w:rPr>
        <w:fldChar w:fldCharType="begin" w:fldLock="1"/>
      </w:r>
      <w:r>
        <w:rPr>
          <w:rFonts w:ascii="Times New Roman" w:hAnsi="Times New Roman" w:cs="Times New Roman"/>
          <w:sz w:val="18"/>
          <w:szCs w:val="18"/>
        </w:rPr>
        <w:instrText>ADDIN CSL_CITATION { "citationItems" : [ { "id" : "ITEM-1", "itemData" : { "DOI" : "10.1080/13569317.2014.909266", "ISBN" : "1356-9317", "ISSN" : "1356-9317", "abstract" : "Due to its electoral performance in the 2012 general elections, SYRIZA, a previously unknown Greek political formation of the radical left, gained unprecedented visibility within the European public sphere. How is this strong showing and the political message articulated by SYRIZA to be interpreted? Utilizing a discursive methodology, this paper puts to the test the two assumptions predominating in most available analyses, namely that SYRIZA articulates a populist rhetoric, that it constitutes a predominantly populist force; and, given the near-exclusive association of populism with extreme right-wing movements, that SYRIZA constitutes a populist danger for Europe. Our analysis concludes that SYRIZA's discourse is indeed a distinct articulation of left-wing populism. However, this by no means vindicates the second part of the prevailing wisdom: SYRIZA's portrayal as a dangerous force threatening fundamental European values. If, however, this is the case, then mainstream research orientations in the study ...", "author" : [ { "dropping-particle" : "", "family" : "Stavrakakis", "given" : "Yannis", "non-dropping-particle" : "", "parse-names" : false, "suffix" : "" }, { "dropping-particle" : "", "family" : "Katsambekis", "given" : "Giorgos", "non-dropping-particle" : "", "parse-names" : false, "suffix" : "" } ], "container-title" : "Journal of Political Ideologies", "id" : "ITEM-1", "issue" : "2", "issued" : { "date-parts" : [ [ "2014" ] ] }, "page" : "119-142", "title" : "Left-wing populism in the European periphery: the case of SYRIZA", "type" : "article-journal", "volume" : "19" }, "uris" : [ "http://www.mendeley.com/documents/?uuid=160ee625-46c5-364b-9cab-5fca1f6d7cf8" ] } ], "mendeley" : { "formattedCitation" : "(Stavrakakis &amp; Katsambekis 2014)", "manualFormatting" : "Stavrakakis &amp; Katsambekis (2014)", "plainTextFormattedCitation" : "(Stavrakakis &amp; Katsambekis 2014)", "previouslyFormattedCitation" : "[56]" }, "properties" : { "noteIndex" : 0 }, "schema" : "https://github.com/citation-style-language/schema/raw/master/csl-citation.json" }</w:instrText>
      </w:r>
      <w:r w:rsidRPr="007D15AA">
        <w:rPr>
          <w:rFonts w:ascii="Times New Roman" w:hAnsi="Times New Roman" w:cs="Times New Roman"/>
          <w:sz w:val="18"/>
          <w:szCs w:val="18"/>
        </w:rPr>
        <w:fldChar w:fldCharType="separate"/>
      </w:r>
      <w:r w:rsidRPr="007D15AA">
        <w:rPr>
          <w:rFonts w:ascii="Times New Roman" w:hAnsi="Times New Roman" w:cs="Times New Roman"/>
          <w:noProof/>
          <w:sz w:val="18"/>
          <w:szCs w:val="18"/>
        </w:rPr>
        <w:t>Stavrakakis &amp; Katsambekis (2014)</w:t>
      </w:r>
      <w:r w:rsidRPr="007D15AA">
        <w:rPr>
          <w:rFonts w:ascii="Times New Roman" w:hAnsi="Times New Roman" w:cs="Times New Roman"/>
          <w:sz w:val="18"/>
          <w:szCs w:val="18"/>
        </w:rPr>
        <w:fldChar w:fldCharType="end"/>
      </w:r>
      <w:r w:rsidRPr="007D15AA">
        <w:rPr>
          <w:rFonts w:ascii="Times New Roman" w:hAnsi="Times New Roman" w:cs="Times New Roman"/>
          <w:sz w:val="18"/>
          <w:szCs w:val="18"/>
        </w:rPr>
        <w:t>.</w:t>
      </w:r>
    </w:p>
  </w:footnote>
  <w:footnote w:id="16">
    <w:p w14:paraId="626ECE9D" w14:textId="77777777" w:rsidR="00EE437D" w:rsidRPr="001F072D" w:rsidRDefault="00EE437D" w:rsidP="00F4321F">
      <w:pPr>
        <w:jc w:val="both"/>
        <w:rPr>
          <w:rFonts w:ascii="Times New Roman" w:hAnsi="Times New Roman" w:cs="Times New Roman"/>
        </w:rPr>
      </w:pPr>
      <w:r>
        <w:rPr>
          <w:rStyle w:val="Refdenotaalpie"/>
        </w:rPr>
        <w:footnoteRef/>
      </w:r>
      <w:r>
        <w:t xml:space="preserve"> </w:t>
      </w:r>
      <w:r w:rsidRPr="009C3DDB">
        <w:rPr>
          <w:rFonts w:ascii="Times New Roman" w:hAnsi="Times New Roman" w:cs="Times New Roman"/>
          <w:sz w:val="20"/>
          <w:szCs w:val="20"/>
        </w:rPr>
        <w:t>Los programas electorales de 1979 y especialmente los de 1977 suponen una excepción en todo el periodo analizado en cuanto a la alta presencia del discurso nacionalista español, que se explica por las constantes referencias a España (término clave incluido en el análisis) en el contexto de transición política. Por tanto, hay que tratar con cautela estos datos tan escorados puesto que aumentan artificialmente y de forma notable la variabilidad del resto del periodo. Los análisis se realizan a partir de 1982 como periodo de normalización democrática.</w:t>
      </w:r>
    </w:p>
    <w:p w14:paraId="4FF9415D" w14:textId="77777777" w:rsidR="00EE437D" w:rsidRDefault="00EE437D" w:rsidP="00F4321F">
      <w:pPr>
        <w:pStyle w:val="Textonotapie"/>
      </w:pPr>
    </w:p>
  </w:footnote>
  <w:footnote w:id="17">
    <w:p w14:paraId="04B05A0B" w14:textId="13B2E52E" w:rsidR="00B56724" w:rsidRPr="00B56724" w:rsidRDefault="00B56724">
      <w:pPr>
        <w:pStyle w:val="Textonotapie"/>
        <w:rPr>
          <w:rFonts w:ascii="Times New Roman" w:hAnsi="Times New Roman" w:cs="Times New Roman"/>
        </w:rPr>
      </w:pPr>
      <w:r w:rsidRPr="00B56724">
        <w:rPr>
          <w:rStyle w:val="Refdenotaalpie"/>
          <w:rFonts w:ascii="Times New Roman" w:hAnsi="Times New Roman" w:cs="Times New Roman"/>
        </w:rPr>
        <w:footnoteRef/>
      </w:r>
      <w:r w:rsidRPr="00B56724">
        <w:rPr>
          <w:rFonts w:ascii="Times New Roman" w:hAnsi="Times New Roman" w:cs="Times New Roman"/>
        </w:rPr>
        <w:t xml:space="preserve"> Falta desarrollar esta idea y comentar la figura 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9674B" w14:textId="77777777" w:rsidR="00EE437D" w:rsidRDefault="00EE437D">
    <w:pPr>
      <w:pStyle w:val="Encabezado"/>
    </w:pPr>
  </w:p>
  <w:p w14:paraId="077AC308" w14:textId="77777777" w:rsidR="00EE437D" w:rsidRDefault="00EE437D">
    <w:pPr>
      <w:pStyle w:val="Encabezado"/>
    </w:pPr>
  </w:p>
  <w:p w14:paraId="7DD42833" w14:textId="77777777" w:rsidR="00EE437D" w:rsidRDefault="00EE437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D7403"/>
    <w:multiLevelType w:val="hybridMultilevel"/>
    <w:tmpl w:val="454841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335C2F"/>
    <w:multiLevelType w:val="hybridMultilevel"/>
    <w:tmpl w:val="5F1E636E"/>
    <w:lvl w:ilvl="0" w:tplc="37FAD05E">
      <w:numFmt w:val="bullet"/>
      <w:lvlText w:val="-"/>
      <w:lvlJc w:val="left"/>
      <w:pPr>
        <w:ind w:left="1065" w:hanging="360"/>
      </w:pPr>
      <w:rPr>
        <w:rFonts w:ascii="Times New Roman" w:eastAsiaTheme="minorHAnsi" w:hAnsi="Times New Roman"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0E493EF6"/>
    <w:multiLevelType w:val="hybridMultilevel"/>
    <w:tmpl w:val="73528430"/>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AB3AAB"/>
    <w:multiLevelType w:val="hybridMultilevel"/>
    <w:tmpl w:val="E3527166"/>
    <w:lvl w:ilvl="0" w:tplc="90FA3D2A">
      <w:numFmt w:val="bullet"/>
      <w:lvlText w:val="-"/>
      <w:lvlJc w:val="left"/>
      <w:pPr>
        <w:ind w:left="2490" w:hanging="360"/>
      </w:pPr>
      <w:rPr>
        <w:rFonts w:ascii="Times New Roman" w:eastAsiaTheme="minorHAnsi" w:hAnsi="Times New Roman" w:cs="Times New Roman" w:hint="default"/>
      </w:rPr>
    </w:lvl>
    <w:lvl w:ilvl="1" w:tplc="0C0A0003" w:tentative="1">
      <w:start w:val="1"/>
      <w:numFmt w:val="bullet"/>
      <w:lvlText w:val="o"/>
      <w:lvlJc w:val="left"/>
      <w:pPr>
        <w:ind w:left="3210" w:hanging="360"/>
      </w:pPr>
      <w:rPr>
        <w:rFonts w:ascii="Courier New" w:hAnsi="Courier New" w:cs="Courier New" w:hint="default"/>
      </w:rPr>
    </w:lvl>
    <w:lvl w:ilvl="2" w:tplc="0C0A0005" w:tentative="1">
      <w:start w:val="1"/>
      <w:numFmt w:val="bullet"/>
      <w:lvlText w:val=""/>
      <w:lvlJc w:val="left"/>
      <w:pPr>
        <w:ind w:left="3930" w:hanging="360"/>
      </w:pPr>
      <w:rPr>
        <w:rFonts w:ascii="Wingdings" w:hAnsi="Wingdings" w:hint="default"/>
      </w:rPr>
    </w:lvl>
    <w:lvl w:ilvl="3" w:tplc="0C0A0001" w:tentative="1">
      <w:start w:val="1"/>
      <w:numFmt w:val="bullet"/>
      <w:lvlText w:val=""/>
      <w:lvlJc w:val="left"/>
      <w:pPr>
        <w:ind w:left="4650" w:hanging="360"/>
      </w:pPr>
      <w:rPr>
        <w:rFonts w:ascii="Symbol" w:hAnsi="Symbol" w:hint="default"/>
      </w:rPr>
    </w:lvl>
    <w:lvl w:ilvl="4" w:tplc="0C0A0003" w:tentative="1">
      <w:start w:val="1"/>
      <w:numFmt w:val="bullet"/>
      <w:lvlText w:val="o"/>
      <w:lvlJc w:val="left"/>
      <w:pPr>
        <w:ind w:left="5370" w:hanging="360"/>
      </w:pPr>
      <w:rPr>
        <w:rFonts w:ascii="Courier New" w:hAnsi="Courier New" w:cs="Courier New" w:hint="default"/>
      </w:rPr>
    </w:lvl>
    <w:lvl w:ilvl="5" w:tplc="0C0A0005" w:tentative="1">
      <w:start w:val="1"/>
      <w:numFmt w:val="bullet"/>
      <w:lvlText w:val=""/>
      <w:lvlJc w:val="left"/>
      <w:pPr>
        <w:ind w:left="6090" w:hanging="360"/>
      </w:pPr>
      <w:rPr>
        <w:rFonts w:ascii="Wingdings" w:hAnsi="Wingdings" w:hint="default"/>
      </w:rPr>
    </w:lvl>
    <w:lvl w:ilvl="6" w:tplc="0C0A0001" w:tentative="1">
      <w:start w:val="1"/>
      <w:numFmt w:val="bullet"/>
      <w:lvlText w:val=""/>
      <w:lvlJc w:val="left"/>
      <w:pPr>
        <w:ind w:left="6810" w:hanging="360"/>
      </w:pPr>
      <w:rPr>
        <w:rFonts w:ascii="Symbol" w:hAnsi="Symbol" w:hint="default"/>
      </w:rPr>
    </w:lvl>
    <w:lvl w:ilvl="7" w:tplc="0C0A0003" w:tentative="1">
      <w:start w:val="1"/>
      <w:numFmt w:val="bullet"/>
      <w:lvlText w:val="o"/>
      <w:lvlJc w:val="left"/>
      <w:pPr>
        <w:ind w:left="7530" w:hanging="360"/>
      </w:pPr>
      <w:rPr>
        <w:rFonts w:ascii="Courier New" w:hAnsi="Courier New" w:cs="Courier New" w:hint="default"/>
      </w:rPr>
    </w:lvl>
    <w:lvl w:ilvl="8" w:tplc="0C0A0005" w:tentative="1">
      <w:start w:val="1"/>
      <w:numFmt w:val="bullet"/>
      <w:lvlText w:val=""/>
      <w:lvlJc w:val="left"/>
      <w:pPr>
        <w:ind w:left="8250" w:hanging="360"/>
      </w:pPr>
      <w:rPr>
        <w:rFonts w:ascii="Wingdings" w:hAnsi="Wingdings" w:hint="default"/>
      </w:rPr>
    </w:lvl>
  </w:abstractNum>
  <w:abstractNum w:abstractNumId="4" w15:restartNumberingAfterBreak="0">
    <w:nsid w:val="26B65B8D"/>
    <w:multiLevelType w:val="hybridMultilevel"/>
    <w:tmpl w:val="565EBE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902852"/>
    <w:multiLevelType w:val="hybridMultilevel"/>
    <w:tmpl w:val="F7541E0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BB2337"/>
    <w:multiLevelType w:val="hybridMultilevel"/>
    <w:tmpl w:val="7C38F30C"/>
    <w:lvl w:ilvl="0" w:tplc="C8EEFD1A">
      <w:numFmt w:val="bullet"/>
      <w:lvlText w:val="-"/>
      <w:lvlJc w:val="left"/>
      <w:pPr>
        <w:ind w:left="1065" w:hanging="360"/>
      </w:pPr>
      <w:rPr>
        <w:rFonts w:ascii="Times New Roman" w:eastAsiaTheme="minorHAnsi" w:hAnsi="Times New Roman"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7" w15:restartNumberingAfterBreak="0">
    <w:nsid w:val="66B44A9F"/>
    <w:multiLevelType w:val="hybridMultilevel"/>
    <w:tmpl w:val="03EEFECC"/>
    <w:lvl w:ilvl="0" w:tplc="AF1410DC">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6A08777F"/>
    <w:multiLevelType w:val="hybridMultilevel"/>
    <w:tmpl w:val="DA62839C"/>
    <w:lvl w:ilvl="0" w:tplc="1AE4EFBE">
      <w:start w:val="1"/>
      <w:numFmt w:val="decimal"/>
      <w:lvlText w:val="%1-"/>
      <w:lvlJc w:val="left"/>
      <w:pPr>
        <w:ind w:left="1080" w:hanging="375"/>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6C390C3A"/>
    <w:multiLevelType w:val="hybridMultilevel"/>
    <w:tmpl w:val="7FBAA44E"/>
    <w:lvl w:ilvl="0" w:tplc="4F087742">
      <w:start w:val="2"/>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E1F57AF"/>
    <w:multiLevelType w:val="hybridMultilevel"/>
    <w:tmpl w:val="DA62839C"/>
    <w:lvl w:ilvl="0" w:tplc="1AE4EFBE">
      <w:start w:val="1"/>
      <w:numFmt w:val="decimal"/>
      <w:lvlText w:val="%1-"/>
      <w:lvlJc w:val="left"/>
      <w:pPr>
        <w:ind w:left="1080" w:hanging="375"/>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1" w15:restartNumberingAfterBreak="0">
    <w:nsid w:val="7763626E"/>
    <w:multiLevelType w:val="hybridMultilevel"/>
    <w:tmpl w:val="F2C414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82338D6"/>
    <w:multiLevelType w:val="hybridMultilevel"/>
    <w:tmpl w:val="AD0E93B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B16593B"/>
    <w:multiLevelType w:val="multilevel"/>
    <w:tmpl w:val="74F68BB6"/>
    <w:lvl w:ilvl="0">
      <w:start w:val="1"/>
      <w:numFmt w:val="decimal"/>
      <w:lvlText w:val="%1."/>
      <w:lvlJc w:val="left"/>
      <w:pPr>
        <w:ind w:left="720" w:hanging="360"/>
      </w:pPr>
      <w:rPr>
        <w:rFonts w:hint="default"/>
      </w:rPr>
    </w:lvl>
    <w:lvl w:ilvl="1">
      <w:start w:val="2"/>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num w:numId="1">
    <w:abstractNumId w:val="8"/>
  </w:num>
  <w:num w:numId="2">
    <w:abstractNumId w:val="1"/>
  </w:num>
  <w:num w:numId="3">
    <w:abstractNumId w:val="7"/>
  </w:num>
  <w:num w:numId="4">
    <w:abstractNumId w:val="10"/>
  </w:num>
  <w:num w:numId="5">
    <w:abstractNumId w:val="6"/>
  </w:num>
  <w:num w:numId="6">
    <w:abstractNumId w:val="3"/>
  </w:num>
  <w:num w:numId="7">
    <w:abstractNumId w:val="13"/>
  </w:num>
  <w:num w:numId="8">
    <w:abstractNumId w:val="5"/>
  </w:num>
  <w:num w:numId="9">
    <w:abstractNumId w:val="9"/>
  </w:num>
  <w:num w:numId="10">
    <w:abstractNumId w:val="12"/>
  </w:num>
  <w:num w:numId="11">
    <w:abstractNumId w:val="2"/>
  </w:num>
  <w:num w:numId="12">
    <w:abstractNumId w:val="11"/>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52F"/>
    <w:rsid w:val="0000235B"/>
    <w:rsid w:val="00003810"/>
    <w:rsid w:val="00004113"/>
    <w:rsid w:val="00004121"/>
    <w:rsid w:val="00007290"/>
    <w:rsid w:val="000073D6"/>
    <w:rsid w:val="00007965"/>
    <w:rsid w:val="000123BA"/>
    <w:rsid w:val="000140BD"/>
    <w:rsid w:val="000163C3"/>
    <w:rsid w:val="0001714A"/>
    <w:rsid w:val="00022C03"/>
    <w:rsid w:val="00022F43"/>
    <w:rsid w:val="000230C3"/>
    <w:rsid w:val="000245B6"/>
    <w:rsid w:val="0002560E"/>
    <w:rsid w:val="000266DB"/>
    <w:rsid w:val="00026FFF"/>
    <w:rsid w:val="00030E44"/>
    <w:rsid w:val="00031226"/>
    <w:rsid w:val="00035EE4"/>
    <w:rsid w:val="00037B98"/>
    <w:rsid w:val="000417A0"/>
    <w:rsid w:val="00041817"/>
    <w:rsid w:val="00046668"/>
    <w:rsid w:val="000478B1"/>
    <w:rsid w:val="0005120F"/>
    <w:rsid w:val="00052139"/>
    <w:rsid w:val="00055F76"/>
    <w:rsid w:val="00055F8E"/>
    <w:rsid w:val="00057A62"/>
    <w:rsid w:val="00064BEE"/>
    <w:rsid w:val="00066212"/>
    <w:rsid w:val="00067D82"/>
    <w:rsid w:val="000738C1"/>
    <w:rsid w:val="00075FCC"/>
    <w:rsid w:val="00081466"/>
    <w:rsid w:val="00081A4E"/>
    <w:rsid w:val="00081F04"/>
    <w:rsid w:val="00081FD9"/>
    <w:rsid w:val="000822C3"/>
    <w:rsid w:val="00083BEE"/>
    <w:rsid w:val="00085658"/>
    <w:rsid w:val="00086C28"/>
    <w:rsid w:val="00091C91"/>
    <w:rsid w:val="0009404E"/>
    <w:rsid w:val="000940FB"/>
    <w:rsid w:val="00096C91"/>
    <w:rsid w:val="000A7CD8"/>
    <w:rsid w:val="000A7EE2"/>
    <w:rsid w:val="000B2CE4"/>
    <w:rsid w:val="000B2D06"/>
    <w:rsid w:val="000B4CE1"/>
    <w:rsid w:val="000B6B6C"/>
    <w:rsid w:val="000B6CB8"/>
    <w:rsid w:val="000B7121"/>
    <w:rsid w:val="000B71EA"/>
    <w:rsid w:val="000C03CD"/>
    <w:rsid w:val="000C0824"/>
    <w:rsid w:val="000C54A0"/>
    <w:rsid w:val="000C6774"/>
    <w:rsid w:val="000C7E8A"/>
    <w:rsid w:val="000D00DC"/>
    <w:rsid w:val="000D4574"/>
    <w:rsid w:val="000D51E4"/>
    <w:rsid w:val="000E347A"/>
    <w:rsid w:val="000E38A8"/>
    <w:rsid w:val="000E4B98"/>
    <w:rsid w:val="000E7742"/>
    <w:rsid w:val="000F0B4C"/>
    <w:rsid w:val="000F3B78"/>
    <w:rsid w:val="000F3C79"/>
    <w:rsid w:val="000F3D5A"/>
    <w:rsid w:val="000F415D"/>
    <w:rsid w:val="000F78F5"/>
    <w:rsid w:val="0010133D"/>
    <w:rsid w:val="00102110"/>
    <w:rsid w:val="00102136"/>
    <w:rsid w:val="0010225E"/>
    <w:rsid w:val="001027DD"/>
    <w:rsid w:val="00102CB9"/>
    <w:rsid w:val="0011065B"/>
    <w:rsid w:val="00110EC6"/>
    <w:rsid w:val="00116BD8"/>
    <w:rsid w:val="00120ADE"/>
    <w:rsid w:val="00121E74"/>
    <w:rsid w:val="0012239F"/>
    <w:rsid w:val="00123D87"/>
    <w:rsid w:val="00127C0A"/>
    <w:rsid w:val="001304DF"/>
    <w:rsid w:val="00140E7B"/>
    <w:rsid w:val="00142896"/>
    <w:rsid w:val="00144980"/>
    <w:rsid w:val="00146324"/>
    <w:rsid w:val="0015166C"/>
    <w:rsid w:val="00151B73"/>
    <w:rsid w:val="001561D0"/>
    <w:rsid w:val="001601B5"/>
    <w:rsid w:val="001622BC"/>
    <w:rsid w:val="00162ADA"/>
    <w:rsid w:val="00162B8C"/>
    <w:rsid w:val="00164D2A"/>
    <w:rsid w:val="0017013C"/>
    <w:rsid w:val="001738E6"/>
    <w:rsid w:val="0017467D"/>
    <w:rsid w:val="00176556"/>
    <w:rsid w:val="001801A1"/>
    <w:rsid w:val="001808A4"/>
    <w:rsid w:val="00182173"/>
    <w:rsid w:val="001877ED"/>
    <w:rsid w:val="0019016A"/>
    <w:rsid w:val="00190B03"/>
    <w:rsid w:val="001922B7"/>
    <w:rsid w:val="001946A7"/>
    <w:rsid w:val="00196F2E"/>
    <w:rsid w:val="00197C02"/>
    <w:rsid w:val="001A0063"/>
    <w:rsid w:val="001A0894"/>
    <w:rsid w:val="001A5D43"/>
    <w:rsid w:val="001A60BA"/>
    <w:rsid w:val="001A6A4D"/>
    <w:rsid w:val="001B00F2"/>
    <w:rsid w:val="001B1083"/>
    <w:rsid w:val="001B5C61"/>
    <w:rsid w:val="001B5F6E"/>
    <w:rsid w:val="001B7C12"/>
    <w:rsid w:val="001C228F"/>
    <w:rsid w:val="001C2774"/>
    <w:rsid w:val="001D5ABA"/>
    <w:rsid w:val="001E222B"/>
    <w:rsid w:val="001E76C7"/>
    <w:rsid w:val="001E79DC"/>
    <w:rsid w:val="001F2880"/>
    <w:rsid w:val="001F5B5E"/>
    <w:rsid w:val="001F613B"/>
    <w:rsid w:val="001F6FD0"/>
    <w:rsid w:val="001F7B5C"/>
    <w:rsid w:val="0020176C"/>
    <w:rsid w:val="00202F95"/>
    <w:rsid w:val="00203250"/>
    <w:rsid w:val="00204BC5"/>
    <w:rsid w:val="00205B58"/>
    <w:rsid w:val="002070D8"/>
    <w:rsid w:val="0020749F"/>
    <w:rsid w:val="0021026D"/>
    <w:rsid w:val="00211CFB"/>
    <w:rsid w:val="00212137"/>
    <w:rsid w:val="00213182"/>
    <w:rsid w:val="00215864"/>
    <w:rsid w:val="002168BD"/>
    <w:rsid w:val="00217406"/>
    <w:rsid w:val="00220299"/>
    <w:rsid w:val="00222013"/>
    <w:rsid w:val="00225A1B"/>
    <w:rsid w:val="0022799D"/>
    <w:rsid w:val="00230DCF"/>
    <w:rsid w:val="00232798"/>
    <w:rsid w:val="0023306A"/>
    <w:rsid w:val="00233181"/>
    <w:rsid w:val="00233A40"/>
    <w:rsid w:val="0023417C"/>
    <w:rsid w:val="0023526C"/>
    <w:rsid w:val="00235963"/>
    <w:rsid w:val="0023625F"/>
    <w:rsid w:val="00240DD5"/>
    <w:rsid w:val="00241387"/>
    <w:rsid w:val="00243ABF"/>
    <w:rsid w:val="00247003"/>
    <w:rsid w:val="0025055B"/>
    <w:rsid w:val="002508EF"/>
    <w:rsid w:val="00254B04"/>
    <w:rsid w:val="00255E53"/>
    <w:rsid w:val="00256432"/>
    <w:rsid w:val="00262641"/>
    <w:rsid w:val="002630A5"/>
    <w:rsid w:val="00267F45"/>
    <w:rsid w:val="0027027C"/>
    <w:rsid w:val="00272E5F"/>
    <w:rsid w:val="00273F27"/>
    <w:rsid w:val="00274EF8"/>
    <w:rsid w:val="002762CA"/>
    <w:rsid w:val="00277DE2"/>
    <w:rsid w:val="00281294"/>
    <w:rsid w:val="0028282D"/>
    <w:rsid w:val="00282C94"/>
    <w:rsid w:val="0028336C"/>
    <w:rsid w:val="002852CF"/>
    <w:rsid w:val="0028536F"/>
    <w:rsid w:val="002866E7"/>
    <w:rsid w:val="00286BC0"/>
    <w:rsid w:val="002874B7"/>
    <w:rsid w:val="00291D86"/>
    <w:rsid w:val="00292058"/>
    <w:rsid w:val="002929A8"/>
    <w:rsid w:val="002934E6"/>
    <w:rsid w:val="002939BD"/>
    <w:rsid w:val="0029583C"/>
    <w:rsid w:val="002975C7"/>
    <w:rsid w:val="002A0067"/>
    <w:rsid w:val="002A2888"/>
    <w:rsid w:val="002A3D13"/>
    <w:rsid w:val="002A4539"/>
    <w:rsid w:val="002B1EB0"/>
    <w:rsid w:val="002B2625"/>
    <w:rsid w:val="002B2F14"/>
    <w:rsid w:val="002B3260"/>
    <w:rsid w:val="002B54EA"/>
    <w:rsid w:val="002B594A"/>
    <w:rsid w:val="002B6BEB"/>
    <w:rsid w:val="002B7706"/>
    <w:rsid w:val="002C0318"/>
    <w:rsid w:val="002C0658"/>
    <w:rsid w:val="002C0717"/>
    <w:rsid w:val="002C2D04"/>
    <w:rsid w:val="002C35FC"/>
    <w:rsid w:val="002C37CE"/>
    <w:rsid w:val="002C6951"/>
    <w:rsid w:val="002C6F04"/>
    <w:rsid w:val="002C70C3"/>
    <w:rsid w:val="002D2729"/>
    <w:rsid w:val="002D29FA"/>
    <w:rsid w:val="002D3A29"/>
    <w:rsid w:val="002D4329"/>
    <w:rsid w:val="002D457E"/>
    <w:rsid w:val="002D7001"/>
    <w:rsid w:val="002D727E"/>
    <w:rsid w:val="002E0561"/>
    <w:rsid w:val="002E117F"/>
    <w:rsid w:val="002E4230"/>
    <w:rsid w:val="002E6FC9"/>
    <w:rsid w:val="002F0095"/>
    <w:rsid w:val="002F57F3"/>
    <w:rsid w:val="003049B3"/>
    <w:rsid w:val="003052C1"/>
    <w:rsid w:val="003054E3"/>
    <w:rsid w:val="003063F9"/>
    <w:rsid w:val="00307521"/>
    <w:rsid w:val="0031155E"/>
    <w:rsid w:val="00312CC7"/>
    <w:rsid w:val="00316CEE"/>
    <w:rsid w:val="00321534"/>
    <w:rsid w:val="003229EC"/>
    <w:rsid w:val="00322CFA"/>
    <w:rsid w:val="003232D4"/>
    <w:rsid w:val="00324EDB"/>
    <w:rsid w:val="0032643B"/>
    <w:rsid w:val="0032799F"/>
    <w:rsid w:val="00330340"/>
    <w:rsid w:val="003307D0"/>
    <w:rsid w:val="003318C8"/>
    <w:rsid w:val="00331A07"/>
    <w:rsid w:val="003324CE"/>
    <w:rsid w:val="00332AFA"/>
    <w:rsid w:val="00350556"/>
    <w:rsid w:val="00352B5B"/>
    <w:rsid w:val="003540AE"/>
    <w:rsid w:val="00355A53"/>
    <w:rsid w:val="003608CC"/>
    <w:rsid w:val="00360EBA"/>
    <w:rsid w:val="00363223"/>
    <w:rsid w:val="00366623"/>
    <w:rsid w:val="00371288"/>
    <w:rsid w:val="0037146C"/>
    <w:rsid w:val="00374CF4"/>
    <w:rsid w:val="00375A83"/>
    <w:rsid w:val="00381231"/>
    <w:rsid w:val="00390BFE"/>
    <w:rsid w:val="00391B39"/>
    <w:rsid w:val="003926A5"/>
    <w:rsid w:val="0039414E"/>
    <w:rsid w:val="003957DD"/>
    <w:rsid w:val="00395B83"/>
    <w:rsid w:val="00397308"/>
    <w:rsid w:val="003A0072"/>
    <w:rsid w:val="003A253B"/>
    <w:rsid w:val="003A4DDA"/>
    <w:rsid w:val="003A51AA"/>
    <w:rsid w:val="003B0F1B"/>
    <w:rsid w:val="003B227A"/>
    <w:rsid w:val="003B769B"/>
    <w:rsid w:val="003B7B4D"/>
    <w:rsid w:val="003C0355"/>
    <w:rsid w:val="003C4679"/>
    <w:rsid w:val="003C46D6"/>
    <w:rsid w:val="003C497D"/>
    <w:rsid w:val="003D003E"/>
    <w:rsid w:val="003D0469"/>
    <w:rsid w:val="003D3000"/>
    <w:rsid w:val="003D4150"/>
    <w:rsid w:val="003D4209"/>
    <w:rsid w:val="003D4D13"/>
    <w:rsid w:val="003E2FAE"/>
    <w:rsid w:val="003E4586"/>
    <w:rsid w:val="003E4614"/>
    <w:rsid w:val="003E7810"/>
    <w:rsid w:val="003F0766"/>
    <w:rsid w:val="003F1B1B"/>
    <w:rsid w:val="003F43A1"/>
    <w:rsid w:val="003F59C3"/>
    <w:rsid w:val="003F71A2"/>
    <w:rsid w:val="00400400"/>
    <w:rsid w:val="004022DB"/>
    <w:rsid w:val="00404795"/>
    <w:rsid w:val="004066E9"/>
    <w:rsid w:val="0040731B"/>
    <w:rsid w:val="00410163"/>
    <w:rsid w:val="0041097F"/>
    <w:rsid w:val="00411FFB"/>
    <w:rsid w:val="0041398D"/>
    <w:rsid w:val="0041653D"/>
    <w:rsid w:val="00417477"/>
    <w:rsid w:val="00421EC2"/>
    <w:rsid w:val="004239D0"/>
    <w:rsid w:val="004246F7"/>
    <w:rsid w:val="00430164"/>
    <w:rsid w:val="004303E7"/>
    <w:rsid w:val="00430669"/>
    <w:rsid w:val="004332BF"/>
    <w:rsid w:val="004356BD"/>
    <w:rsid w:val="0044034F"/>
    <w:rsid w:val="0044199C"/>
    <w:rsid w:val="004435CF"/>
    <w:rsid w:val="004506E1"/>
    <w:rsid w:val="00450B1E"/>
    <w:rsid w:val="00450DDD"/>
    <w:rsid w:val="004512AE"/>
    <w:rsid w:val="00455291"/>
    <w:rsid w:val="00456193"/>
    <w:rsid w:val="0045673B"/>
    <w:rsid w:val="004567AF"/>
    <w:rsid w:val="004602FA"/>
    <w:rsid w:val="00460816"/>
    <w:rsid w:val="004615BB"/>
    <w:rsid w:val="00462396"/>
    <w:rsid w:val="00466E6B"/>
    <w:rsid w:val="00471978"/>
    <w:rsid w:val="0047466E"/>
    <w:rsid w:val="00474CA8"/>
    <w:rsid w:val="004764F9"/>
    <w:rsid w:val="0048248E"/>
    <w:rsid w:val="00484F32"/>
    <w:rsid w:val="00485124"/>
    <w:rsid w:val="00486D87"/>
    <w:rsid w:val="0049096D"/>
    <w:rsid w:val="00490F9F"/>
    <w:rsid w:val="0049109D"/>
    <w:rsid w:val="00491763"/>
    <w:rsid w:val="00492964"/>
    <w:rsid w:val="004936E9"/>
    <w:rsid w:val="0049404F"/>
    <w:rsid w:val="0049409F"/>
    <w:rsid w:val="0049607D"/>
    <w:rsid w:val="00497181"/>
    <w:rsid w:val="004A1B16"/>
    <w:rsid w:val="004A1B19"/>
    <w:rsid w:val="004A3D1D"/>
    <w:rsid w:val="004A4DA6"/>
    <w:rsid w:val="004B1834"/>
    <w:rsid w:val="004B4F0A"/>
    <w:rsid w:val="004B5BB1"/>
    <w:rsid w:val="004B754A"/>
    <w:rsid w:val="004C10C5"/>
    <w:rsid w:val="004C151E"/>
    <w:rsid w:val="004C1569"/>
    <w:rsid w:val="004C3147"/>
    <w:rsid w:val="004C3BB2"/>
    <w:rsid w:val="004C60F7"/>
    <w:rsid w:val="004D6B77"/>
    <w:rsid w:val="004D6FEA"/>
    <w:rsid w:val="004E17D4"/>
    <w:rsid w:val="004E22B8"/>
    <w:rsid w:val="004E2B83"/>
    <w:rsid w:val="004E5C63"/>
    <w:rsid w:val="004F2C33"/>
    <w:rsid w:val="004F50A7"/>
    <w:rsid w:val="004F7D57"/>
    <w:rsid w:val="00502FC2"/>
    <w:rsid w:val="00504CA2"/>
    <w:rsid w:val="0050711C"/>
    <w:rsid w:val="005078C1"/>
    <w:rsid w:val="005104E4"/>
    <w:rsid w:val="00510ED3"/>
    <w:rsid w:val="00514999"/>
    <w:rsid w:val="00514A52"/>
    <w:rsid w:val="00516795"/>
    <w:rsid w:val="005173C1"/>
    <w:rsid w:val="00524577"/>
    <w:rsid w:val="00524CAA"/>
    <w:rsid w:val="00527E3D"/>
    <w:rsid w:val="00532760"/>
    <w:rsid w:val="00535747"/>
    <w:rsid w:val="00540AB9"/>
    <w:rsid w:val="00540E6C"/>
    <w:rsid w:val="005431C1"/>
    <w:rsid w:val="00543AE8"/>
    <w:rsid w:val="0054408A"/>
    <w:rsid w:val="00544502"/>
    <w:rsid w:val="005455AF"/>
    <w:rsid w:val="005456C1"/>
    <w:rsid w:val="00546F1D"/>
    <w:rsid w:val="00554043"/>
    <w:rsid w:val="00554460"/>
    <w:rsid w:val="00556421"/>
    <w:rsid w:val="0055753E"/>
    <w:rsid w:val="00563D58"/>
    <w:rsid w:val="00563D60"/>
    <w:rsid w:val="005645E1"/>
    <w:rsid w:val="00564895"/>
    <w:rsid w:val="0057037A"/>
    <w:rsid w:val="00570908"/>
    <w:rsid w:val="00574852"/>
    <w:rsid w:val="0057550A"/>
    <w:rsid w:val="00582BA4"/>
    <w:rsid w:val="00587043"/>
    <w:rsid w:val="005876E3"/>
    <w:rsid w:val="0059355D"/>
    <w:rsid w:val="00593861"/>
    <w:rsid w:val="00595489"/>
    <w:rsid w:val="005A11D3"/>
    <w:rsid w:val="005A319E"/>
    <w:rsid w:val="005A504E"/>
    <w:rsid w:val="005A550E"/>
    <w:rsid w:val="005B09F6"/>
    <w:rsid w:val="005B2B13"/>
    <w:rsid w:val="005B3580"/>
    <w:rsid w:val="005B733B"/>
    <w:rsid w:val="005B7AD2"/>
    <w:rsid w:val="005C0109"/>
    <w:rsid w:val="005C04AD"/>
    <w:rsid w:val="005C37AE"/>
    <w:rsid w:val="005C5CEE"/>
    <w:rsid w:val="005C6CD9"/>
    <w:rsid w:val="005C7196"/>
    <w:rsid w:val="005D332C"/>
    <w:rsid w:val="005D4850"/>
    <w:rsid w:val="005E2A57"/>
    <w:rsid w:val="005E3078"/>
    <w:rsid w:val="005E55D1"/>
    <w:rsid w:val="005E619E"/>
    <w:rsid w:val="005E7594"/>
    <w:rsid w:val="005F02B1"/>
    <w:rsid w:val="005F0B0E"/>
    <w:rsid w:val="005F3664"/>
    <w:rsid w:val="005F3672"/>
    <w:rsid w:val="005F4F06"/>
    <w:rsid w:val="005F715C"/>
    <w:rsid w:val="005F7176"/>
    <w:rsid w:val="006007CC"/>
    <w:rsid w:val="00601132"/>
    <w:rsid w:val="00602D64"/>
    <w:rsid w:val="006037A4"/>
    <w:rsid w:val="006039E9"/>
    <w:rsid w:val="00605A19"/>
    <w:rsid w:val="00605B43"/>
    <w:rsid w:val="00606647"/>
    <w:rsid w:val="006152F2"/>
    <w:rsid w:val="00617C50"/>
    <w:rsid w:val="00624D15"/>
    <w:rsid w:val="00626562"/>
    <w:rsid w:val="006313F0"/>
    <w:rsid w:val="00632403"/>
    <w:rsid w:val="006330A7"/>
    <w:rsid w:val="00633158"/>
    <w:rsid w:val="00633319"/>
    <w:rsid w:val="00633783"/>
    <w:rsid w:val="00634EFE"/>
    <w:rsid w:val="00636499"/>
    <w:rsid w:val="00636B93"/>
    <w:rsid w:val="0064051E"/>
    <w:rsid w:val="00642540"/>
    <w:rsid w:val="00645B9C"/>
    <w:rsid w:val="0064694E"/>
    <w:rsid w:val="00647B91"/>
    <w:rsid w:val="00650EF4"/>
    <w:rsid w:val="00653A00"/>
    <w:rsid w:val="00655C93"/>
    <w:rsid w:val="00656AFE"/>
    <w:rsid w:val="006604F9"/>
    <w:rsid w:val="0066066D"/>
    <w:rsid w:val="00662A98"/>
    <w:rsid w:val="006705CA"/>
    <w:rsid w:val="006710F9"/>
    <w:rsid w:val="00675410"/>
    <w:rsid w:val="00675F31"/>
    <w:rsid w:val="006814AA"/>
    <w:rsid w:val="00681A7A"/>
    <w:rsid w:val="0068262A"/>
    <w:rsid w:val="00685DE1"/>
    <w:rsid w:val="00685E64"/>
    <w:rsid w:val="00686B1A"/>
    <w:rsid w:val="00691FFF"/>
    <w:rsid w:val="006929B1"/>
    <w:rsid w:val="00692A56"/>
    <w:rsid w:val="00692DD4"/>
    <w:rsid w:val="00693895"/>
    <w:rsid w:val="006938C3"/>
    <w:rsid w:val="006954D7"/>
    <w:rsid w:val="00697D60"/>
    <w:rsid w:val="006A0139"/>
    <w:rsid w:val="006A31B5"/>
    <w:rsid w:val="006A3607"/>
    <w:rsid w:val="006A6558"/>
    <w:rsid w:val="006B1908"/>
    <w:rsid w:val="006B5500"/>
    <w:rsid w:val="006C4EF8"/>
    <w:rsid w:val="006C5839"/>
    <w:rsid w:val="006C71E9"/>
    <w:rsid w:val="006D100B"/>
    <w:rsid w:val="006D269A"/>
    <w:rsid w:val="006D407C"/>
    <w:rsid w:val="006D6AF6"/>
    <w:rsid w:val="006E1B50"/>
    <w:rsid w:val="006E1BC4"/>
    <w:rsid w:val="006E3FB1"/>
    <w:rsid w:val="006E6636"/>
    <w:rsid w:val="006E716B"/>
    <w:rsid w:val="006E7B9B"/>
    <w:rsid w:val="006E7EEF"/>
    <w:rsid w:val="006F04BE"/>
    <w:rsid w:val="006F3CC6"/>
    <w:rsid w:val="006F4616"/>
    <w:rsid w:val="006F4D04"/>
    <w:rsid w:val="006F65D1"/>
    <w:rsid w:val="006F7C85"/>
    <w:rsid w:val="00700157"/>
    <w:rsid w:val="00702C92"/>
    <w:rsid w:val="0070425B"/>
    <w:rsid w:val="007045FD"/>
    <w:rsid w:val="00705496"/>
    <w:rsid w:val="007106DB"/>
    <w:rsid w:val="007134BB"/>
    <w:rsid w:val="0071528E"/>
    <w:rsid w:val="007158B9"/>
    <w:rsid w:val="007160DE"/>
    <w:rsid w:val="00716DD1"/>
    <w:rsid w:val="007202F1"/>
    <w:rsid w:val="0072035B"/>
    <w:rsid w:val="00720437"/>
    <w:rsid w:val="007230B1"/>
    <w:rsid w:val="00726736"/>
    <w:rsid w:val="00730A30"/>
    <w:rsid w:val="00732291"/>
    <w:rsid w:val="007406AE"/>
    <w:rsid w:val="00740E0C"/>
    <w:rsid w:val="00741955"/>
    <w:rsid w:val="00747141"/>
    <w:rsid w:val="00747B9C"/>
    <w:rsid w:val="00750B1C"/>
    <w:rsid w:val="00751CCF"/>
    <w:rsid w:val="007546FA"/>
    <w:rsid w:val="007566B3"/>
    <w:rsid w:val="00756E82"/>
    <w:rsid w:val="0075769B"/>
    <w:rsid w:val="007576D1"/>
    <w:rsid w:val="00760A21"/>
    <w:rsid w:val="007614EB"/>
    <w:rsid w:val="0076150C"/>
    <w:rsid w:val="00761684"/>
    <w:rsid w:val="00762311"/>
    <w:rsid w:val="00763E00"/>
    <w:rsid w:val="0076443C"/>
    <w:rsid w:val="00765940"/>
    <w:rsid w:val="0076599B"/>
    <w:rsid w:val="00773AC7"/>
    <w:rsid w:val="00775560"/>
    <w:rsid w:val="007770F2"/>
    <w:rsid w:val="0078096A"/>
    <w:rsid w:val="0078118F"/>
    <w:rsid w:val="00782DED"/>
    <w:rsid w:val="0078641E"/>
    <w:rsid w:val="00786489"/>
    <w:rsid w:val="00786D95"/>
    <w:rsid w:val="00787348"/>
    <w:rsid w:val="00790FF9"/>
    <w:rsid w:val="00791289"/>
    <w:rsid w:val="0079155E"/>
    <w:rsid w:val="00793330"/>
    <w:rsid w:val="00796969"/>
    <w:rsid w:val="00796B75"/>
    <w:rsid w:val="00797366"/>
    <w:rsid w:val="00797EC7"/>
    <w:rsid w:val="007A0405"/>
    <w:rsid w:val="007A63D9"/>
    <w:rsid w:val="007A6652"/>
    <w:rsid w:val="007B00BF"/>
    <w:rsid w:val="007B27E8"/>
    <w:rsid w:val="007B446C"/>
    <w:rsid w:val="007C01BD"/>
    <w:rsid w:val="007C43E6"/>
    <w:rsid w:val="007C7979"/>
    <w:rsid w:val="007D15AA"/>
    <w:rsid w:val="007D2202"/>
    <w:rsid w:val="007D2710"/>
    <w:rsid w:val="007D306D"/>
    <w:rsid w:val="007D3258"/>
    <w:rsid w:val="007D377B"/>
    <w:rsid w:val="007D58C8"/>
    <w:rsid w:val="007D64C0"/>
    <w:rsid w:val="007D6D57"/>
    <w:rsid w:val="007D7489"/>
    <w:rsid w:val="007E0270"/>
    <w:rsid w:val="007E3E75"/>
    <w:rsid w:val="007E72CF"/>
    <w:rsid w:val="007F2828"/>
    <w:rsid w:val="007F5BF1"/>
    <w:rsid w:val="007F7803"/>
    <w:rsid w:val="0080133B"/>
    <w:rsid w:val="00802B82"/>
    <w:rsid w:val="00804BA7"/>
    <w:rsid w:val="00806A5A"/>
    <w:rsid w:val="00807D57"/>
    <w:rsid w:val="008125B6"/>
    <w:rsid w:val="00813681"/>
    <w:rsid w:val="008173B5"/>
    <w:rsid w:val="0082142D"/>
    <w:rsid w:val="00822613"/>
    <w:rsid w:val="00824B1F"/>
    <w:rsid w:val="00825EC1"/>
    <w:rsid w:val="008269E9"/>
    <w:rsid w:val="00826BD9"/>
    <w:rsid w:val="008303DD"/>
    <w:rsid w:val="00831075"/>
    <w:rsid w:val="00831213"/>
    <w:rsid w:val="0083270C"/>
    <w:rsid w:val="00832714"/>
    <w:rsid w:val="00834939"/>
    <w:rsid w:val="00843324"/>
    <w:rsid w:val="00843599"/>
    <w:rsid w:val="00844775"/>
    <w:rsid w:val="00844A71"/>
    <w:rsid w:val="00844D82"/>
    <w:rsid w:val="00847337"/>
    <w:rsid w:val="0084777C"/>
    <w:rsid w:val="00850960"/>
    <w:rsid w:val="00853DB5"/>
    <w:rsid w:val="00853E76"/>
    <w:rsid w:val="0085440E"/>
    <w:rsid w:val="00860015"/>
    <w:rsid w:val="00865C1C"/>
    <w:rsid w:val="0086668C"/>
    <w:rsid w:val="008676E1"/>
    <w:rsid w:val="00872F2E"/>
    <w:rsid w:val="00876222"/>
    <w:rsid w:val="00877689"/>
    <w:rsid w:val="00880A54"/>
    <w:rsid w:val="00881278"/>
    <w:rsid w:val="00881731"/>
    <w:rsid w:val="00882858"/>
    <w:rsid w:val="00883BB1"/>
    <w:rsid w:val="00890529"/>
    <w:rsid w:val="00891C33"/>
    <w:rsid w:val="00894749"/>
    <w:rsid w:val="00894B32"/>
    <w:rsid w:val="008A31EE"/>
    <w:rsid w:val="008A3FAF"/>
    <w:rsid w:val="008A4A6D"/>
    <w:rsid w:val="008A7195"/>
    <w:rsid w:val="008A7D28"/>
    <w:rsid w:val="008B5571"/>
    <w:rsid w:val="008B58EC"/>
    <w:rsid w:val="008B772A"/>
    <w:rsid w:val="008C1FEE"/>
    <w:rsid w:val="008C61A1"/>
    <w:rsid w:val="008D189F"/>
    <w:rsid w:val="008D19A9"/>
    <w:rsid w:val="008D25E8"/>
    <w:rsid w:val="008D328D"/>
    <w:rsid w:val="008D752D"/>
    <w:rsid w:val="008D7901"/>
    <w:rsid w:val="008E23A6"/>
    <w:rsid w:val="008E2B55"/>
    <w:rsid w:val="008E6902"/>
    <w:rsid w:val="008E7CE4"/>
    <w:rsid w:val="008F27ED"/>
    <w:rsid w:val="0090095B"/>
    <w:rsid w:val="00900FF1"/>
    <w:rsid w:val="009046F0"/>
    <w:rsid w:val="0090541B"/>
    <w:rsid w:val="00911C96"/>
    <w:rsid w:val="00913D91"/>
    <w:rsid w:val="0091582D"/>
    <w:rsid w:val="0091632D"/>
    <w:rsid w:val="00917DEC"/>
    <w:rsid w:val="00920C44"/>
    <w:rsid w:val="00921A1A"/>
    <w:rsid w:val="009232F7"/>
    <w:rsid w:val="00924367"/>
    <w:rsid w:val="009250BA"/>
    <w:rsid w:val="00930283"/>
    <w:rsid w:val="00930456"/>
    <w:rsid w:val="0093087A"/>
    <w:rsid w:val="00932BEE"/>
    <w:rsid w:val="009335FF"/>
    <w:rsid w:val="009347B4"/>
    <w:rsid w:val="0094177C"/>
    <w:rsid w:val="00942AE5"/>
    <w:rsid w:val="0094398F"/>
    <w:rsid w:val="00944843"/>
    <w:rsid w:val="0095213D"/>
    <w:rsid w:val="00952631"/>
    <w:rsid w:val="00953892"/>
    <w:rsid w:val="00954BCA"/>
    <w:rsid w:val="009552C2"/>
    <w:rsid w:val="00955F28"/>
    <w:rsid w:val="009564D2"/>
    <w:rsid w:val="0095749C"/>
    <w:rsid w:val="00962A13"/>
    <w:rsid w:val="00962C99"/>
    <w:rsid w:val="009633D4"/>
    <w:rsid w:val="00963899"/>
    <w:rsid w:val="00964FD8"/>
    <w:rsid w:val="00966E64"/>
    <w:rsid w:val="009772BB"/>
    <w:rsid w:val="00977704"/>
    <w:rsid w:val="009800AA"/>
    <w:rsid w:val="009805BF"/>
    <w:rsid w:val="00980967"/>
    <w:rsid w:val="00981A9A"/>
    <w:rsid w:val="00982F69"/>
    <w:rsid w:val="0098318A"/>
    <w:rsid w:val="0098588B"/>
    <w:rsid w:val="00987354"/>
    <w:rsid w:val="00992779"/>
    <w:rsid w:val="00993731"/>
    <w:rsid w:val="00993ED0"/>
    <w:rsid w:val="00996C8C"/>
    <w:rsid w:val="00996E86"/>
    <w:rsid w:val="0099748B"/>
    <w:rsid w:val="009A154E"/>
    <w:rsid w:val="009A3B32"/>
    <w:rsid w:val="009A55EE"/>
    <w:rsid w:val="009A6769"/>
    <w:rsid w:val="009A7C2A"/>
    <w:rsid w:val="009A7FE2"/>
    <w:rsid w:val="009B07C8"/>
    <w:rsid w:val="009B0DB9"/>
    <w:rsid w:val="009B0E2A"/>
    <w:rsid w:val="009B1782"/>
    <w:rsid w:val="009B436E"/>
    <w:rsid w:val="009B7AFA"/>
    <w:rsid w:val="009C3DDB"/>
    <w:rsid w:val="009C4BB4"/>
    <w:rsid w:val="009C5FC3"/>
    <w:rsid w:val="009D06BA"/>
    <w:rsid w:val="009D0D88"/>
    <w:rsid w:val="009E2796"/>
    <w:rsid w:val="009E4766"/>
    <w:rsid w:val="009E4E48"/>
    <w:rsid w:val="009E5BFD"/>
    <w:rsid w:val="009E7615"/>
    <w:rsid w:val="009F0869"/>
    <w:rsid w:val="009F18C7"/>
    <w:rsid w:val="009F2B5D"/>
    <w:rsid w:val="009F2D37"/>
    <w:rsid w:val="009F6484"/>
    <w:rsid w:val="009F6520"/>
    <w:rsid w:val="009F731A"/>
    <w:rsid w:val="00A00268"/>
    <w:rsid w:val="00A00E32"/>
    <w:rsid w:val="00A0159E"/>
    <w:rsid w:val="00A02064"/>
    <w:rsid w:val="00A050F2"/>
    <w:rsid w:val="00A07544"/>
    <w:rsid w:val="00A104AB"/>
    <w:rsid w:val="00A11FEB"/>
    <w:rsid w:val="00A1642E"/>
    <w:rsid w:val="00A17465"/>
    <w:rsid w:val="00A24A6C"/>
    <w:rsid w:val="00A26BEA"/>
    <w:rsid w:val="00A27A04"/>
    <w:rsid w:val="00A30B09"/>
    <w:rsid w:val="00A30F4F"/>
    <w:rsid w:val="00A3184A"/>
    <w:rsid w:val="00A3344E"/>
    <w:rsid w:val="00A33915"/>
    <w:rsid w:val="00A33E1C"/>
    <w:rsid w:val="00A37CE0"/>
    <w:rsid w:val="00A4622F"/>
    <w:rsid w:val="00A47540"/>
    <w:rsid w:val="00A51C2A"/>
    <w:rsid w:val="00A52020"/>
    <w:rsid w:val="00A5432C"/>
    <w:rsid w:val="00A5736B"/>
    <w:rsid w:val="00A574C8"/>
    <w:rsid w:val="00A60277"/>
    <w:rsid w:val="00A61F83"/>
    <w:rsid w:val="00A6456C"/>
    <w:rsid w:val="00A661E1"/>
    <w:rsid w:val="00A66AA1"/>
    <w:rsid w:val="00A70CCD"/>
    <w:rsid w:val="00A718D4"/>
    <w:rsid w:val="00A730DD"/>
    <w:rsid w:val="00A74396"/>
    <w:rsid w:val="00A74433"/>
    <w:rsid w:val="00A76FA6"/>
    <w:rsid w:val="00A778CC"/>
    <w:rsid w:val="00A80444"/>
    <w:rsid w:val="00A82F81"/>
    <w:rsid w:val="00A85A36"/>
    <w:rsid w:val="00A87859"/>
    <w:rsid w:val="00A931F1"/>
    <w:rsid w:val="00A93C0D"/>
    <w:rsid w:val="00A93F32"/>
    <w:rsid w:val="00A9462C"/>
    <w:rsid w:val="00A9605F"/>
    <w:rsid w:val="00A968C5"/>
    <w:rsid w:val="00AA0C9C"/>
    <w:rsid w:val="00AA0CC6"/>
    <w:rsid w:val="00AA34F3"/>
    <w:rsid w:val="00AA5873"/>
    <w:rsid w:val="00AA6647"/>
    <w:rsid w:val="00AA6839"/>
    <w:rsid w:val="00AA7333"/>
    <w:rsid w:val="00AB0BFA"/>
    <w:rsid w:val="00AB0C9F"/>
    <w:rsid w:val="00AB1945"/>
    <w:rsid w:val="00AB2486"/>
    <w:rsid w:val="00AB271C"/>
    <w:rsid w:val="00AB32E8"/>
    <w:rsid w:val="00AC0DA4"/>
    <w:rsid w:val="00AC1B0E"/>
    <w:rsid w:val="00AC2210"/>
    <w:rsid w:val="00AC3299"/>
    <w:rsid w:val="00AC3B06"/>
    <w:rsid w:val="00AC6601"/>
    <w:rsid w:val="00AD0410"/>
    <w:rsid w:val="00AD13D3"/>
    <w:rsid w:val="00AD28E1"/>
    <w:rsid w:val="00AD33D1"/>
    <w:rsid w:val="00AD3405"/>
    <w:rsid w:val="00AD3ADD"/>
    <w:rsid w:val="00AD42F1"/>
    <w:rsid w:val="00AE445A"/>
    <w:rsid w:val="00AE51C9"/>
    <w:rsid w:val="00AE553A"/>
    <w:rsid w:val="00AF0CB0"/>
    <w:rsid w:val="00AF1D35"/>
    <w:rsid w:val="00AF26CA"/>
    <w:rsid w:val="00AF26DE"/>
    <w:rsid w:val="00AF313B"/>
    <w:rsid w:val="00AF46D4"/>
    <w:rsid w:val="00AF518F"/>
    <w:rsid w:val="00B01D64"/>
    <w:rsid w:val="00B03584"/>
    <w:rsid w:val="00B04401"/>
    <w:rsid w:val="00B057AC"/>
    <w:rsid w:val="00B0667F"/>
    <w:rsid w:val="00B06DFA"/>
    <w:rsid w:val="00B102E5"/>
    <w:rsid w:val="00B1364E"/>
    <w:rsid w:val="00B17447"/>
    <w:rsid w:val="00B17914"/>
    <w:rsid w:val="00B17DEC"/>
    <w:rsid w:val="00B20659"/>
    <w:rsid w:val="00B2087D"/>
    <w:rsid w:val="00B20A62"/>
    <w:rsid w:val="00B25689"/>
    <w:rsid w:val="00B3408B"/>
    <w:rsid w:val="00B34FB4"/>
    <w:rsid w:val="00B35317"/>
    <w:rsid w:val="00B420EA"/>
    <w:rsid w:val="00B45583"/>
    <w:rsid w:val="00B4635D"/>
    <w:rsid w:val="00B46ABB"/>
    <w:rsid w:val="00B477E7"/>
    <w:rsid w:val="00B500CD"/>
    <w:rsid w:val="00B50B2B"/>
    <w:rsid w:val="00B52E48"/>
    <w:rsid w:val="00B530F5"/>
    <w:rsid w:val="00B545C7"/>
    <w:rsid w:val="00B56724"/>
    <w:rsid w:val="00B6290B"/>
    <w:rsid w:val="00B63C4A"/>
    <w:rsid w:val="00B64667"/>
    <w:rsid w:val="00B7052F"/>
    <w:rsid w:val="00B7200F"/>
    <w:rsid w:val="00B7302E"/>
    <w:rsid w:val="00B73E23"/>
    <w:rsid w:val="00B76EB5"/>
    <w:rsid w:val="00B80FD8"/>
    <w:rsid w:val="00B8542B"/>
    <w:rsid w:val="00B861CE"/>
    <w:rsid w:val="00B86E27"/>
    <w:rsid w:val="00B92D03"/>
    <w:rsid w:val="00B940FF"/>
    <w:rsid w:val="00B947F2"/>
    <w:rsid w:val="00B96557"/>
    <w:rsid w:val="00B9775D"/>
    <w:rsid w:val="00BA1D92"/>
    <w:rsid w:val="00BA47AE"/>
    <w:rsid w:val="00BA4B0D"/>
    <w:rsid w:val="00BA595B"/>
    <w:rsid w:val="00BA5A99"/>
    <w:rsid w:val="00BA7ED3"/>
    <w:rsid w:val="00BB3914"/>
    <w:rsid w:val="00BC0305"/>
    <w:rsid w:val="00BC15BB"/>
    <w:rsid w:val="00BC57FA"/>
    <w:rsid w:val="00BD05CE"/>
    <w:rsid w:val="00BD09F9"/>
    <w:rsid w:val="00BD132F"/>
    <w:rsid w:val="00BD1CFC"/>
    <w:rsid w:val="00BD2F9C"/>
    <w:rsid w:val="00BD48A8"/>
    <w:rsid w:val="00BE0484"/>
    <w:rsid w:val="00BE08CA"/>
    <w:rsid w:val="00BE1DFB"/>
    <w:rsid w:val="00BE1FD8"/>
    <w:rsid w:val="00BE5E3E"/>
    <w:rsid w:val="00BE63CC"/>
    <w:rsid w:val="00BF0137"/>
    <w:rsid w:val="00BF3988"/>
    <w:rsid w:val="00BF3B35"/>
    <w:rsid w:val="00C01004"/>
    <w:rsid w:val="00C060F2"/>
    <w:rsid w:val="00C10C5F"/>
    <w:rsid w:val="00C1386C"/>
    <w:rsid w:val="00C152F8"/>
    <w:rsid w:val="00C15B2B"/>
    <w:rsid w:val="00C2143A"/>
    <w:rsid w:val="00C21CAE"/>
    <w:rsid w:val="00C25A7F"/>
    <w:rsid w:val="00C26D49"/>
    <w:rsid w:val="00C27BCF"/>
    <w:rsid w:val="00C3141D"/>
    <w:rsid w:val="00C33D64"/>
    <w:rsid w:val="00C36622"/>
    <w:rsid w:val="00C43E73"/>
    <w:rsid w:val="00C45332"/>
    <w:rsid w:val="00C456FC"/>
    <w:rsid w:val="00C467BA"/>
    <w:rsid w:val="00C47743"/>
    <w:rsid w:val="00C50C5D"/>
    <w:rsid w:val="00C54D6B"/>
    <w:rsid w:val="00C56C8D"/>
    <w:rsid w:val="00C636D4"/>
    <w:rsid w:val="00C63BB9"/>
    <w:rsid w:val="00C64453"/>
    <w:rsid w:val="00C649BD"/>
    <w:rsid w:val="00C6540E"/>
    <w:rsid w:val="00C65C71"/>
    <w:rsid w:val="00C6646F"/>
    <w:rsid w:val="00C66667"/>
    <w:rsid w:val="00C67A45"/>
    <w:rsid w:val="00C71FC8"/>
    <w:rsid w:val="00C72865"/>
    <w:rsid w:val="00C74AF5"/>
    <w:rsid w:val="00C7516E"/>
    <w:rsid w:val="00C769F5"/>
    <w:rsid w:val="00C80C3B"/>
    <w:rsid w:val="00C8130A"/>
    <w:rsid w:val="00C85CD6"/>
    <w:rsid w:val="00C911C9"/>
    <w:rsid w:val="00C91E01"/>
    <w:rsid w:val="00C91FAB"/>
    <w:rsid w:val="00C93022"/>
    <w:rsid w:val="00C94FB6"/>
    <w:rsid w:val="00C97157"/>
    <w:rsid w:val="00CA0EA0"/>
    <w:rsid w:val="00CA2A53"/>
    <w:rsid w:val="00CA2E5A"/>
    <w:rsid w:val="00CA3B80"/>
    <w:rsid w:val="00CA66AD"/>
    <w:rsid w:val="00CA6823"/>
    <w:rsid w:val="00CA7975"/>
    <w:rsid w:val="00CB0B9A"/>
    <w:rsid w:val="00CB11D2"/>
    <w:rsid w:val="00CB6F48"/>
    <w:rsid w:val="00CB72C1"/>
    <w:rsid w:val="00CC00BD"/>
    <w:rsid w:val="00CC08E7"/>
    <w:rsid w:val="00CC2675"/>
    <w:rsid w:val="00CC497D"/>
    <w:rsid w:val="00CC4AD4"/>
    <w:rsid w:val="00CC4B5A"/>
    <w:rsid w:val="00CC6038"/>
    <w:rsid w:val="00CC650D"/>
    <w:rsid w:val="00CC6FE0"/>
    <w:rsid w:val="00CD1A3E"/>
    <w:rsid w:val="00CD1F18"/>
    <w:rsid w:val="00CD25F6"/>
    <w:rsid w:val="00CD2ED4"/>
    <w:rsid w:val="00CD307D"/>
    <w:rsid w:val="00CD41F7"/>
    <w:rsid w:val="00CD4C19"/>
    <w:rsid w:val="00CD5BE9"/>
    <w:rsid w:val="00CD641B"/>
    <w:rsid w:val="00CD7266"/>
    <w:rsid w:val="00CD7848"/>
    <w:rsid w:val="00CE2280"/>
    <w:rsid w:val="00CE2EFC"/>
    <w:rsid w:val="00CE37AB"/>
    <w:rsid w:val="00CE7947"/>
    <w:rsid w:val="00CE7AED"/>
    <w:rsid w:val="00CF33B2"/>
    <w:rsid w:val="00CF528D"/>
    <w:rsid w:val="00CF68DD"/>
    <w:rsid w:val="00CF6B4F"/>
    <w:rsid w:val="00CF6F4F"/>
    <w:rsid w:val="00D0046F"/>
    <w:rsid w:val="00D00D3E"/>
    <w:rsid w:val="00D02A95"/>
    <w:rsid w:val="00D05A2C"/>
    <w:rsid w:val="00D121A3"/>
    <w:rsid w:val="00D14252"/>
    <w:rsid w:val="00D17A3F"/>
    <w:rsid w:val="00D21EAC"/>
    <w:rsid w:val="00D221D1"/>
    <w:rsid w:val="00D257A5"/>
    <w:rsid w:val="00D27A20"/>
    <w:rsid w:val="00D33AF7"/>
    <w:rsid w:val="00D356FD"/>
    <w:rsid w:val="00D37CDB"/>
    <w:rsid w:val="00D37D36"/>
    <w:rsid w:val="00D37E44"/>
    <w:rsid w:val="00D401E5"/>
    <w:rsid w:val="00D46B2F"/>
    <w:rsid w:val="00D46ECA"/>
    <w:rsid w:val="00D47571"/>
    <w:rsid w:val="00D50864"/>
    <w:rsid w:val="00D50EEC"/>
    <w:rsid w:val="00D52BF1"/>
    <w:rsid w:val="00D546D9"/>
    <w:rsid w:val="00D61438"/>
    <w:rsid w:val="00D65B39"/>
    <w:rsid w:val="00D65CF2"/>
    <w:rsid w:val="00D66DB1"/>
    <w:rsid w:val="00D70657"/>
    <w:rsid w:val="00D7167B"/>
    <w:rsid w:val="00D726BB"/>
    <w:rsid w:val="00D73AEE"/>
    <w:rsid w:val="00D749B4"/>
    <w:rsid w:val="00D76309"/>
    <w:rsid w:val="00D768A9"/>
    <w:rsid w:val="00D81F81"/>
    <w:rsid w:val="00D83E02"/>
    <w:rsid w:val="00D84630"/>
    <w:rsid w:val="00D91221"/>
    <w:rsid w:val="00D94987"/>
    <w:rsid w:val="00D94B56"/>
    <w:rsid w:val="00D958CC"/>
    <w:rsid w:val="00D9637C"/>
    <w:rsid w:val="00D96896"/>
    <w:rsid w:val="00DA02AF"/>
    <w:rsid w:val="00DA2588"/>
    <w:rsid w:val="00DA45C7"/>
    <w:rsid w:val="00DA50B6"/>
    <w:rsid w:val="00DA5942"/>
    <w:rsid w:val="00DB1699"/>
    <w:rsid w:val="00DB2ADD"/>
    <w:rsid w:val="00DB31A8"/>
    <w:rsid w:val="00DB422B"/>
    <w:rsid w:val="00DB4370"/>
    <w:rsid w:val="00DB4C22"/>
    <w:rsid w:val="00DB54CC"/>
    <w:rsid w:val="00DB75E0"/>
    <w:rsid w:val="00DC762F"/>
    <w:rsid w:val="00DC7ACF"/>
    <w:rsid w:val="00DD2BB0"/>
    <w:rsid w:val="00DD4ADF"/>
    <w:rsid w:val="00DD7C86"/>
    <w:rsid w:val="00DE0674"/>
    <w:rsid w:val="00DE360F"/>
    <w:rsid w:val="00DE3B1F"/>
    <w:rsid w:val="00DE533A"/>
    <w:rsid w:val="00DE5630"/>
    <w:rsid w:val="00DE608B"/>
    <w:rsid w:val="00DE6D10"/>
    <w:rsid w:val="00DF2587"/>
    <w:rsid w:val="00DF6C49"/>
    <w:rsid w:val="00E008FD"/>
    <w:rsid w:val="00E026BF"/>
    <w:rsid w:val="00E032DA"/>
    <w:rsid w:val="00E061EB"/>
    <w:rsid w:val="00E0633E"/>
    <w:rsid w:val="00E1143A"/>
    <w:rsid w:val="00E1352F"/>
    <w:rsid w:val="00E14BE3"/>
    <w:rsid w:val="00E14D4C"/>
    <w:rsid w:val="00E15887"/>
    <w:rsid w:val="00E15D83"/>
    <w:rsid w:val="00E15DD4"/>
    <w:rsid w:val="00E1658B"/>
    <w:rsid w:val="00E30129"/>
    <w:rsid w:val="00E30AF7"/>
    <w:rsid w:val="00E31583"/>
    <w:rsid w:val="00E337B2"/>
    <w:rsid w:val="00E34274"/>
    <w:rsid w:val="00E3439E"/>
    <w:rsid w:val="00E35A22"/>
    <w:rsid w:val="00E3604F"/>
    <w:rsid w:val="00E36136"/>
    <w:rsid w:val="00E36889"/>
    <w:rsid w:val="00E36C10"/>
    <w:rsid w:val="00E44CD9"/>
    <w:rsid w:val="00E50A55"/>
    <w:rsid w:val="00E510A4"/>
    <w:rsid w:val="00E53AB4"/>
    <w:rsid w:val="00E53B55"/>
    <w:rsid w:val="00E540FE"/>
    <w:rsid w:val="00E54B56"/>
    <w:rsid w:val="00E55193"/>
    <w:rsid w:val="00E61307"/>
    <w:rsid w:val="00E65F95"/>
    <w:rsid w:val="00E71F2A"/>
    <w:rsid w:val="00E76D4D"/>
    <w:rsid w:val="00E77492"/>
    <w:rsid w:val="00E8090F"/>
    <w:rsid w:val="00E821A2"/>
    <w:rsid w:val="00E83FE6"/>
    <w:rsid w:val="00E87686"/>
    <w:rsid w:val="00E90A13"/>
    <w:rsid w:val="00E92E41"/>
    <w:rsid w:val="00E954C7"/>
    <w:rsid w:val="00EA0402"/>
    <w:rsid w:val="00EA0F7E"/>
    <w:rsid w:val="00EA2EF7"/>
    <w:rsid w:val="00EA41B6"/>
    <w:rsid w:val="00EA5EAF"/>
    <w:rsid w:val="00EA74B2"/>
    <w:rsid w:val="00EB0C5B"/>
    <w:rsid w:val="00EB1A56"/>
    <w:rsid w:val="00EB2BFE"/>
    <w:rsid w:val="00EB6361"/>
    <w:rsid w:val="00EB76A7"/>
    <w:rsid w:val="00EC11DE"/>
    <w:rsid w:val="00EC2787"/>
    <w:rsid w:val="00EC5783"/>
    <w:rsid w:val="00EC673E"/>
    <w:rsid w:val="00EC67DB"/>
    <w:rsid w:val="00EC753D"/>
    <w:rsid w:val="00ED3F9F"/>
    <w:rsid w:val="00ED5A0F"/>
    <w:rsid w:val="00ED7359"/>
    <w:rsid w:val="00EE2F82"/>
    <w:rsid w:val="00EE3E90"/>
    <w:rsid w:val="00EE437D"/>
    <w:rsid w:val="00EF08DA"/>
    <w:rsid w:val="00EF0B8D"/>
    <w:rsid w:val="00EF2C0D"/>
    <w:rsid w:val="00EF36DC"/>
    <w:rsid w:val="00EF54C6"/>
    <w:rsid w:val="00EF5B5F"/>
    <w:rsid w:val="00EF67AF"/>
    <w:rsid w:val="00F10BE4"/>
    <w:rsid w:val="00F1444D"/>
    <w:rsid w:val="00F15F1D"/>
    <w:rsid w:val="00F16359"/>
    <w:rsid w:val="00F25C86"/>
    <w:rsid w:val="00F26B8E"/>
    <w:rsid w:val="00F27119"/>
    <w:rsid w:val="00F31EDB"/>
    <w:rsid w:val="00F350CD"/>
    <w:rsid w:val="00F35437"/>
    <w:rsid w:val="00F35B7E"/>
    <w:rsid w:val="00F36465"/>
    <w:rsid w:val="00F41DA1"/>
    <w:rsid w:val="00F4321F"/>
    <w:rsid w:val="00F4784C"/>
    <w:rsid w:val="00F501E2"/>
    <w:rsid w:val="00F509FC"/>
    <w:rsid w:val="00F542CD"/>
    <w:rsid w:val="00F57B58"/>
    <w:rsid w:val="00F60959"/>
    <w:rsid w:val="00F60C4A"/>
    <w:rsid w:val="00F6219F"/>
    <w:rsid w:val="00F652C5"/>
    <w:rsid w:val="00F6701E"/>
    <w:rsid w:val="00F705BE"/>
    <w:rsid w:val="00F71789"/>
    <w:rsid w:val="00F72101"/>
    <w:rsid w:val="00F764BE"/>
    <w:rsid w:val="00F806F1"/>
    <w:rsid w:val="00F80F2A"/>
    <w:rsid w:val="00F8179E"/>
    <w:rsid w:val="00F8215E"/>
    <w:rsid w:val="00F8384B"/>
    <w:rsid w:val="00F85688"/>
    <w:rsid w:val="00F92A17"/>
    <w:rsid w:val="00F92BDE"/>
    <w:rsid w:val="00F93BE7"/>
    <w:rsid w:val="00FA1CD6"/>
    <w:rsid w:val="00FA2AAB"/>
    <w:rsid w:val="00FA2B29"/>
    <w:rsid w:val="00FA2F11"/>
    <w:rsid w:val="00FA6CE9"/>
    <w:rsid w:val="00FA76A7"/>
    <w:rsid w:val="00FA7828"/>
    <w:rsid w:val="00FB0A89"/>
    <w:rsid w:val="00FB11B9"/>
    <w:rsid w:val="00FB2E6B"/>
    <w:rsid w:val="00FB4A3C"/>
    <w:rsid w:val="00FB5EDD"/>
    <w:rsid w:val="00FB6EDF"/>
    <w:rsid w:val="00FB77D9"/>
    <w:rsid w:val="00FC6B21"/>
    <w:rsid w:val="00FC79F7"/>
    <w:rsid w:val="00FD13F2"/>
    <w:rsid w:val="00FD247E"/>
    <w:rsid w:val="00FD4198"/>
    <w:rsid w:val="00FD5902"/>
    <w:rsid w:val="00FE0128"/>
    <w:rsid w:val="00FE4747"/>
    <w:rsid w:val="00FE4EEF"/>
    <w:rsid w:val="00FE784B"/>
    <w:rsid w:val="00FF1F74"/>
    <w:rsid w:val="00FF4B11"/>
    <w:rsid w:val="00FF4CCC"/>
    <w:rsid w:val="00FF6E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C557A"/>
  <w15:docId w15:val="{12663A32-7637-4CBE-8628-DC72F680B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7052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052F"/>
    <w:rPr>
      <w:rFonts w:ascii="Tahoma" w:hAnsi="Tahoma" w:cs="Tahoma"/>
      <w:sz w:val="16"/>
      <w:szCs w:val="16"/>
    </w:rPr>
  </w:style>
  <w:style w:type="paragraph" w:styleId="Encabezado">
    <w:name w:val="header"/>
    <w:basedOn w:val="Normal"/>
    <w:link w:val="EncabezadoCar"/>
    <w:uiPriority w:val="99"/>
    <w:unhideWhenUsed/>
    <w:rsid w:val="00B7052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7052F"/>
  </w:style>
  <w:style w:type="paragraph" w:styleId="Piedepgina">
    <w:name w:val="footer"/>
    <w:basedOn w:val="Normal"/>
    <w:link w:val="PiedepginaCar"/>
    <w:uiPriority w:val="99"/>
    <w:unhideWhenUsed/>
    <w:rsid w:val="00B705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7052F"/>
  </w:style>
  <w:style w:type="paragraph" w:styleId="Prrafodelista">
    <w:name w:val="List Paragraph"/>
    <w:basedOn w:val="Normal"/>
    <w:uiPriority w:val="34"/>
    <w:qFormat/>
    <w:rsid w:val="00B7052F"/>
    <w:pPr>
      <w:ind w:left="720"/>
      <w:contextualSpacing/>
    </w:pPr>
  </w:style>
  <w:style w:type="character" w:styleId="Hipervnculo">
    <w:name w:val="Hyperlink"/>
    <w:basedOn w:val="Fuentedeprrafopredeter"/>
    <w:uiPriority w:val="99"/>
    <w:unhideWhenUsed/>
    <w:rsid w:val="00B7052F"/>
    <w:rPr>
      <w:color w:val="0000FF" w:themeColor="hyperlink"/>
      <w:u w:val="single"/>
    </w:rPr>
  </w:style>
  <w:style w:type="paragraph" w:styleId="Textonotapie">
    <w:name w:val="footnote text"/>
    <w:basedOn w:val="Normal"/>
    <w:link w:val="TextonotapieCar"/>
    <w:uiPriority w:val="99"/>
    <w:unhideWhenUsed/>
    <w:rsid w:val="00B7052F"/>
    <w:pPr>
      <w:spacing w:after="0" w:line="240" w:lineRule="auto"/>
    </w:pPr>
    <w:rPr>
      <w:sz w:val="20"/>
      <w:szCs w:val="20"/>
    </w:rPr>
  </w:style>
  <w:style w:type="character" w:customStyle="1" w:styleId="TextonotapieCar">
    <w:name w:val="Texto nota pie Car"/>
    <w:basedOn w:val="Fuentedeprrafopredeter"/>
    <w:link w:val="Textonotapie"/>
    <w:uiPriority w:val="99"/>
    <w:rsid w:val="00B7052F"/>
    <w:rPr>
      <w:sz w:val="20"/>
      <w:szCs w:val="20"/>
    </w:rPr>
  </w:style>
  <w:style w:type="character" w:styleId="Refdenotaalpie">
    <w:name w:val="footnote reference"/>
    <w:basedOn w:val="Fuentedeprrafopredeter"/>
    <w:uiPriority w:val="99"/>
    <w:unhideWhenUsed/>
    <w:rsid w:val="00B7052F"/>
    <w:rPr>
      <w:vertAlign w:val="superscript"/>
    </w:rPr>
  </w:style>
  <w:style w:type="paragraph" w:styleId="Textonotaalfinal">
    <w:name w:val="endnote text"/>
    <w:basedOn w:val="Normal"/>
    <w:link w:val="TextonotaalfinalCar"/>
    <w:uiPriority w:val="99"/>
    <w:semiHidden/>
    <w:unhideWhenUsed/>
    <w:rsid w:val="00B7052F"/>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7052F"/>
    <w:rPr>
      <w:sz w:val="20"/>
      <w:szCs w:val="20"/>
    </w:rPr>
  </w:style>
  <w:style w:type="character" w:styleId="Refdenotaalfinal">
    <w:name w:val="endnote reference"/>
    <w:basedOn w:val="Fuentedeprrafopredeter"/>
    <w:uiPriority w:val="99"/>
    <w:semiHidden/>
    <w:unhideWhenUsed/>
    <w:rsid w:val="00B7052F"/>
    <w:rPr>
      <w:vertAlign w:val="superscript"/>
    </w:rPr>
  </w:style>
  <w:style w:type="table" w:styleId="Tablaconcuadrcula">
    <w:name w:val="Table Grid"/>
    <w:basedOn w:val="Tablanormal"/>
    <w:uiPriority w:val="39"/>
    <w:rsid w:val="00B70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7052F"/>
    <w:pPr>
      <w:spacing w:before="100" w:beforeAutospacing="1" w:after="100" w:afterAutospacing="1" w:line="240" w:lineRule="auto"/>
    </w:pPr>
    <w:rPr>
      <w:rFonts w:ascii="Times New Roman" w:eastAsiaTheme="minorEastAsia" w:hAnsi="Times New Roman" w:cs="Times New Roman"/>
      <w:sz w:val="24"/>
      <w:szCs w:val="24"/>
      <w:lang w:eastAsia="es-ES"/>
    </w:rPr>
  </w:style>
  <w:style w:type="character" w:styleId="Nmerodepgina">
    <w:name w:val="page number"/>
    <w:basedOn w:val="Fuentedeprrafopredeter"/>
    <w:uiPriority w:val="99"/>
    <w:unhideWhenUsed/>
    <w:rsid w:val="009B0E2A"/>
  </w:style>
  <w:style w:type="table" w:customStyle="1" w:styleId="Tablanormal31">
    <w:name w:val="Tabla normal 31"/>
    <w:basedOn w:val="Tablanormal"/>
    <w:uiPriority w:val="43"/>
    <w:rsid w:val="00786489"/>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
    <w:name w:val="Tabla con cuadrícula1"/>
    <w:basedOn w:val="Tablanormal"/>
    <w:next w:val="Tablaconcuadrcula"/>
    <w:uiPriority w:val="59"/>
    <w:rsid w:val="00D46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25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B72C1"/>
    <w:rPr>
      <w:sz w:val="16"/>
      <w:szCs w:val="16"/>
    </w:rPr>
  </w:style>
  <w:style w:type="paragraph" w:styleId="Textocomentario">
    <w:name w:val="annotation text"/>
    <w:basedOn w:val="Normal"/>
    <w:link w:val="TextocomentarioCar"/>
    <w:uiPriority w:val="99"/>
    <w:semiHidden/>
    <w:unhideWhenUsed/>
    <w:rsid w:val="00CB72C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72C1"/>
    <w:rPr>
      <w:sz w:val="20"/>
      <w:szCs w:val="20"/>
    </w:rPr>
  </w:style>
  <w:style w:type="paragraph" w:styleId="Asuntodelcomentario">
    <w:name w:val="annotation subject"/>
    <w:basedOn w:val="Textocomentario"/>
    <w:next w:val="Textocomentario"/>
    <w:link w:val="AsuntodelcomentarioCar"/>
    <w:uiPriority w:val="99"/>
    <w:semiHidden/>
    <w:unhideWhenUsed/>
    <w:rsid w:val="00CB72C1"/>
    <w:rPr>
      <w:b/>
      <w:bCs/>
    </w:rPr>
  </w:style>
  <w:style w:type="character" w:customStyle="1" w:styleId="AsuntodelcomentarioCar">
    <w:name w:val="Asunto del comentario Car"/>
    <w:basedOn w:val="TextocomentarioCar"/>
    <w:link w:val="Asuntodelcomentario"/>
    <w:uiPriority w:val="99"/>
    <w:semiHidden/>
    <w:rsid w:val="00CB72C1"/>
    <w:rPr>
      <w:b/>
      <w:bCs/>
      <w:sz w:val="20"/>
      <w:szCs w:val="20"/>
    </w:rPr>
  </w:style>
  <w:style w:type="character" w:customStyle="1" w:styleId="apple-converted-space">
    <w:name w:val="apple-converted-space"/>
    <w:basedOn w:val="Fuentedeprrafopredeter"/>
    <w:rsid w:val="007546FA"/>
  </w:style>
  <w:style w:type="table" w:customStyle="1" w:styleId="Tablanormal21">
    <w:name w:val="Tabla normal 21"/>
    <w:basedOn w:val="Tablanormal"/>
    <w:uiPriority w:val="42"/>
    <w:rsid w:val="004F2C3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n">
    <w:name w:val="Revision"/>
    <w:hidden/>
    <w:uiPriority w:val="99"/>
    <w:semiHidden/>
    <w:rsid w:val="00C91F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249979">
      <w:bodyDiv w:val="1"/>
      <w:marLeft w:val="0"/>
      <w:marRight w:val="0"/>
      <w:marTop w:val="0"/>
      <w:marBottom w:val="0"/>
      <w:divBdr>
        <w:top w:val="none" w:sz="0" w:space="0" w:color="auto"/>
        <w:left w:val="none" w:sz="0" w:space="0" w:color="auto"/>
        <w:bottom w:val="none" w:sz="0" w:space="0" w:color="auto"/>
        <w:right w:val="none" w:sz="0" w:space="0" w:color="auto"/>
      </w:divBdr>
    </w:div>
    <w:div w:id="229929803">
      <w:bodyDiv w:val="1"/>
      <w:marLeft w:val="0"/>
      <w:marRight w:val="0"/>
      <w:marTop w:val="0"/>
      <w:marBottom w:val="0"/>
      <w:divBdr>
        <w:top w:val="none" w:sz="0" w:space="0" w:color="auto"/>
        <w:left w:val="none" w:sz="0" w:space="0" w:color="auto"/>
        <w:bottom w:val="none" w:sz="0" w:space="0" w:color="auto"/>
        <w:right w:val="none" w:sz="0" w:space="0" w:color="auto"/>
      </w:divBdr>
    </w:div>
    <w:div w:id="249893908">
      <w:bodyDiv w:val="1"/>
      <w:marLeft w:val="0"/>
      <w:marRight w:val="0"/>
      <w:marTop w:val="0"/>
      <w:marBottom w:val="0"/>
      <w:divBdr>
        <w:top w:val="none" w:sz="0" w:space="0" w:color="auto"/>
        <w:left w:val="none" w:sz="0" w:space="0" w:color="auto"/>
        <w:bottom w:val="none" w:sz="0" w:space="0" w:color="auto"/>
        <w:right w:val="none" w:sz="0" w:space="0" w:color="auto"/>
      </w:divBdr>
    </w:div>
    <w:div w:id="470369082">
      <w:bodyDiv w:val="1"/>
      <w:marLeft w:val="0"/>
      <w:marRight w:val="0"/>
      <w:marTop w:val="0"/>
      <w:marBottom w:val="0"/>
      <w:divBdr>
        <w:top w:val="none" w:sz="0" w:space="0" w:color="auto"/>
        <w:left w:val="none" w:sz="0" w:space="0" w:color="auto"/>
        <w:bottom w:val="none" w:sz="0" w:space="0" w:color="auto"/>
        <w:right w:val="none" w:sz="0" w:space="0" w:color="auto"/>
      </w:divBdr>
    </w:div>
    <w:div w:id="535429339">
      <w:bodyDiv w:val="1"/>
      <w:marLeft w:val="0"/>
      <w:marRight w:val="0"/>
      <w:marTop w:val="0"/>
      <w:marBottom w:val="0"/>
      <w:divBdr>
        <w:top w:val="none" w:sz="0" w:space="0" w:color="auto"/>
        <w:left w:val="none" w:sz="0" w:space="0" w:color="auto"/>
        <w:bottom w:val="none" w:sz="0" w:space="0" w:color="auto"/>
        <w:right w:val="none" w:sz="0" w:space="0" w:color="auto"/>
      </w:divBdr>
    </w:div>
    <w:div w:id="604844326">
      <w:bodyDiv w:val="1"/>
      <w:marLeft w:val="0"/>
      <w:marRight w:val="0"/>
      <w:marTop w:val="0"/>
      <w:marBottom w:val="0"/>
      <w:divBdr>
        <w:top w:val="none" w:sz="0" w:space="0" w:color="auto"/>
        <w:left w:val="none" w:sz="0" w:space="0" w:color="auto"/>
        <w:bottom w:val="none" w:sz="0" w:space="0" w:color="auto"/>
        <w:right w:val="none" w:sz="0" w:space="0" w:color="auto"/>
      </w:divBdr>
    </w:div>
    <w:div w:id="654917394">
      <w:bodyDiv w:val="1"/>
      <w:marLeft w:val="0"/>
      <w:marRight w:val="0"/>
      <w:marTop w:val="0"/>
      <w:marBottom w:val="0"/>
      <w:divBdr>
        <w:top w:val="none" w:sz="0" w:space="0" w:color="auto"/>
        <w:left w:val="none" w:sz="0" w:space="0" w:color="auto"/>
        <w:bottom w:val="none" w:sz="0" w:space="0" w:color="auto"/>
        <w:right w:val="none" w:sz="0" w:space="0" w:color="auto"/>
      </w:divBdr>
    </w:div>
    <w:div w:id="746658059">
      <w:bodyDiv w:val="1"/>
      <w:marLeft w:val="0"/>
      <w:marRight w:val="0"/>
      <w:marTop w:val="0"/>
      <w:marBottom w:val="0"/>
      <w:divBdr>
        <w:top w:val="none" w:sz="0" w:space="0" w:color="auto"/>
        <w:left w:val="none" w:sz="0" w:space="0" w:color="auto"/>
        <w:bottom w:val="none" w:sz="0" w:space="0" w:color="auto"/>
        <w:right w:val="none" w:sz="0" w:space="0" w:color="auto"/>
      </w:divBdr>
    </w:div>
    <w:div w:id="815798541">
      <w:bodyDiv w:val="1"/>
      <w:marLeft w:val="0"/>
      <w:marRight w:val="0"/>
      <w:marTop w:val="0"/>
      <w:marBottom w:val="0"/>
      <w:divBdr>
        <w:top w:val="none" w:sz="0" w:space="0" w:color="auto"/>
        <w:left w:val="none" w:sz="0" w:space="0" w:color="auto"/>
        <w:bottom w:val="none" w:sz="0" w:space="0" w:color="auto"/>
        <w:right w:val="none" w:sz="0" w:space="0" w:color="auto"/>
      </w:divBdr>
    </w:div>
    <w:div w:id="836655393">
      <w:bodyDiv w:val="1"/>
      <w:marLeft w:val="0"/>
      <w:marRight w:val="0"/>
      <w:marTop w:val="0"/>
      <w:marBottom w:val="0"/>
      <w:divBdr>
        <w:top w:val="none" w:sz="0" w:space="0" w:color="auto"/>
        <w:left w:val="none" w:sz="0" w:space="0" w:color="auto"/>
        <w:bottom w:val="none" w:sz="0" w:space="0" w:color="auto"/>
        <w:right w:val="none" w:sz="0" w:space="0" w:color="auto"/>
      </w:divBdr>
    </w:div>
    <w:div w:id="879979229">
      <w:bodyDiv w:val="1"/>
      <w:marLeft w:val="0"/>
      <w:marRight w:val="0"/>
      <w:marTop w:val="0"/>
      <w:marBottom w:val="0"/>
      <w:divBdr>
        <w:top w:val="none" w:sz="0" w:space="0" w:color="auto"/>
        <w:left w:val="none" w:sz="0" w:space="0" w:color="auto"/>
        <w:bottom w:val="none" w:sz="0" w:space="0" w:color="auto"/>
        <w:right w:val="none" w:sz="0" w:space="0" w:color="auto"/>
      </w:divBdr>
    </w:div>
    <w:div w:id="1065841157">
      <w:bodyDiv w:val="1"/>
      <w:marLeft w:val="0"/>
      <w:marRight w:val="0"/>
      <w:marTop w:val="0"/>
      <w:marBottom w:val="0"/>
      <w:divBdr>
        <w:top w:val="none" w:sz="0" w:space="0" w:color="auto"/>
        <w:left w:val="none" w:sz="0" w:space="0" w:color="auto"/>
        <w:bottom w:val="none" w:sz="0" w:space="0" w:color="auto"/>
        <w:right w:val="none" w:sz="0" w:space="0" w:color="auto"/>
      </w:divBdr>
    </w:div>
    <w:div w:id="1154221693">
      <w:bodyDiv w:val="1"/>
      <w:marLeft w:val="0"/>
      <w:marRight w:val="0"/>
      <w:marTop w:val="0"/>
      <w:marBottom w:val="0"/>
      <w:divBdr>
        <w:top w:val="none" w:sz="0" w:space="0" w:color="auto"/>
        <w:left w:val="none" w:sz="0" w:space="0" w:color="auto"/>
        <w:bottom w:val="none" w:sz="0" w:space="0" w:color="auto"/>
        <w:right w:val="none" w:sz="0" w:space="0" w:color="auto"/>
      </w:divBdr>
    </w:div>
    <w:div w:id="1368026174">
      <w:bodyDiv w:val="1"/>
      <w:marLeft w:val="0"/>
      <w:marRight w:val="0"/>
      <w:marTop w:val="0"/>
      <w:marBottom w:val="0"/>
      <w:divBdr>
        <w:top w:val="none" w:sz="0" w:space="0" w:color="auto"/>
        <w:left w:val="none" w:sz="0" w:space="0" w:color="auto"/>
        <w:bottom w:val="none" w:sz="0" w:space="0" w:color="auto"/>
        <w:right w:val="none" w:sz="0" w:space="0" w:color="auto"/>
      </w:divBdr>
    </w:div>
    <w:div w:id="1514103556">
      <w:bodyDiv w:val="1"/>
      <w:marLeft w:val="0"/>
      <w:marRight w:val="0"/>
      <w:marTop w:val="0"/>
      <w:marBottom w:val="0"/>
      <w:divBdr>
        <w:top w:val="none" w:sz="0" w:space="0" w:color="auto"/>
        <w:left w:val="none" w:sz="0" w:space="0" w:color="auto"/>
        <w:bottom w:val="none" w:sz="0" w:space="0" w:color="auto"/>
        <w:right w:val="none" w:sz="0" w:space="0" w:color="auto"/>
      </w:divBdr>
    </w:div>
    <w:div w:id="1657102832">
      <w:bodyDiv w:val="1"/>
      <w:marLeft w:val="0"/>
      <w:marRight w:val="0"/>
      <w:marTop w:val="0"/>
      <w:marBottom w:val="0"/>
      <w:divBdr>
        <w:top w:val="none" w:sz="0" w:space="0" w:color="auto"/>
        <w:left w:val="none" w:sz="0" w:space="0" w:color="auto"/>
        <w:bottom w:val="none" w:sz="0" w:space="0" w:color="auto"/>
        <w:right w:val="none" w:sz="0" w:space="0" w:color="auto"/>
      </w:divBdr>
    </w:div>
    <w:div w:id="1809545599">
      <w:bodyDiv w:val="1"/>
      <w:marLeft w:val="0"/>
      <w:marRight w:val="0"/>
      <w:marTop w:val="0"/>
      <w:marBottom w:val="0"/>
      <w:divBdr>
        <w:top w:val="none" w:sz="0" w:space="0" w:color="auto"/>
        <w:left w:val="none" w:sz="0" w:space="0" w:color="auto"/>
        <w:bottom w:val="none" w:sz="0" w:space="0" w:color="auto"/>
        <w:right w:val="none" w:sz="0" w:space="0" w:color="auto"/>
      </w:divBdr>
    </w:div>
    <w:div w:id="1897665981">
      <w:bodyDiv w:val="1"/>
      <w:marLeft w:val="0"/>
      <w:marRight w:val="0"/>
      <w:marTop w:val="0"/>
      <w:marBottom w:val="0"/>
      <w:divBdr>
        <w:top w:val="none" w:sz="0" w:space="0" w:color="auto"/>
        <w:left w:val="none" w:sz="0" w:space="0" w:color="auto"/>
        <w:bottom w:val="none" w:sz="0" w:space="0" w:color="auto"/>
        <w:right w:val="none" w:sz="0" w:space="0" w:color="auto"/>
      </w:divBdr>
    </w:div>
    <w:div w:id="1962804548">
      <w:bodyDiv w:val="1"/>
      <w:marLeft w:val="0"/>
      <w:marRight w:val="0"/>
      <w:marTop w:val="0"/>
      <w:marBottom w:val="0"/>
      <w:divBdr>
        <w:top w:val="none" w:sz="0" w:space="0" w:color="auto"/>
        <w:left w:val="none" w:sz="0" w:space="0" w:color="auto"/>
        <w:bottom w:val="none" w:sz="0" w:space="0" w:color="auto"/>
        <w:right w:val="none" w:sz="0" w:space="0" w:color="auto"/>
      </w:divBdr>
    </w:div>
    <w:div w:id="2094083091">
      <w:bodyDiv w:val="1"/>
      <w:marLeft w:val="0"/>
      <w:marRight w:val="0"/>
      <w:marTop w:val="0"/>
      <w:marBottom w:val="0"/>
      <w:divBdr>
        <w:top w:val="none" w:sz="0" w:space="0" w:color="auto"/>
        <w:left w:val="none" w:sz="0" w:space="0" w:color="auto"/>
        <w:bottom w:val="none" w:sz="0" w:space="0" w:color="auto"/>
        <w:right w:val="none" w:sz="0" w:space="0" w:color="auto"/>
      </w:divBdr>
    </w:div>
    <w:div w:id="2095467141">
      <w:bodyDiv w:val="1"/>
      <w:marLeft w:val="0"/>
      <w:marRight w:val="0"/>
      <w:marTop w:val="0"/>
      <w:marBottom w:val="0"/>
      <w:divBdr>
        <w:top w:val="none" w:sz="0" w:space="0" w:color="auto"/>
        <w:left w:val="none" w:sz="0" w:space="0" w:color="auto"/>
        <w:bottom w:val="none" w:sz="0" w:space="0" w:color="auto"/>
        <w:right w:val="none" w:sz="0" w:space="0" w:color="auto"/>
      </w:divBdr>
    </w:div>
    <w:div w:id="21141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ferfue@upo.es"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mruiz@upo.es" TargetMode="External"/><Relationship Id="rId14"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package" Target="embeddings/Documento_de_Microsoft_Word1.docx"/><Relationship Id="rId1" Type="http://schemas.openxmlformats.org/officeDocument/2006/relationships/image" Target="media/image8.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82685-97DA-48BB-A177-A27ED01A1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24373</Words>
  <Characters>134057</Characters>
  <Application>Microsoft Office Word</Application>
  <DocSecurity>0</DocSecurity>
  <Lines>1117</Lines>
  <Paragraphs>316</Paragraphs>
  <ScaleCrop>false</ScaleCrop>
  <HeadingPairs>
    <vt:vector size="2" baseType="variant">
      <vt:variant>
        <vt:lpstr>Título</vt:lpstr>
      </vt:variant>
      <vt:variant>
        <vt:i4>1</vt:i4>
      </vt:variant>
    </vt:vector>
  </HeadingPairs>
  <TitlesOfParts>
    <vt:vector size="1" baseType="lpstr">
      <vt:lpstr/>
    </vt:vector>
  </TitlesOfParts>
  <Company>Universidad Pablo de Olavide</Company>
  <LinksUpToDate>false</LinksUpToDate>
  <CharactersWithSpaces>158114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Portatil</dc:creator>
  <cp:lastModifiedBy>Elena Ferri Fuentevilla</cp:lastModifiedBy>
  <cp:revision>3</cp:revision>
  <cp:lastPrinted>2017-04-26T16:40:00Z</cp:lastPrinted>
  <dcterms:created xsi:type="dcterms:W3CDTF">2017-07-13T22:41:00Z</dcterms:created>
  <dcterms:modified xsi:type="dcterms:W3CDTF">2017-07-13T22:41:00Z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f707cff3-8971-3abd-b61c-9e2568bfc9f6</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