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767" w:rsidRDefault="002222EF" w:rsidP="00C56BE1">
      <w:pPr>
        <w:ind w:left="2832"/>
        <w:rPr>
          <w:b/>
          <w:iCs/>
          <w:sz w:val="20"/>
          <w:szCs w:val="20"/>
          <w:u w:val="single"/>
        </w:rPr>
      </w:pPr>
      <w:r>
        <w:rPr>
          <w:b/>
          <w:iCs/>
          <w:noProof/>
          <w:sz w:val="20"/>
          <w:szCs w:val="20"/>
          <w:u w:val="single"/>
        </w:rPr>
        <w:drawing>
          <wp:anchor distT="0" distB="0" distL="114300" distR="114300" simplePos="0" relativeHeight="251658240" behindDoc="0" locked="0" layoutInCell="1" allowOverlap="1" wp14:anchorId="2EBB0EF9" wp14:editId="593A3308">
            <wp:simplePos x="2697480" y="952500"/>
            <wp:positionH relativeFrom="column">
              <wp:align>left</wp:align>
            </wp:positionH>
            <wp:positionV relativeFrom="paragraph">
              <wp:align>top</wp:align>
            </wp:positionV>
            <wp:extent cx="2438400" cy="144589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ICC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38400" cy="1445895"/>
                    </a:xfrm>
                    <a:prstGeom prst="rect">
                      <a:avLst/>
                    </a:prstGeom>
                  </pic:spPr>
                </pic:pic>
              </a:graphicData>
            </a:graphic>
          </wp:anchor>
        </w:drawing>
      </w:r>
      <w:r>
        <w:rPr>
          <w:b/>
          <w:iCs/>
          <w:sz w:val="20"/>
          <w:szCs w:val="20"/>
          <w:u w:val="single"/>
        </w:rPr>
        <w:br w:type="textWrapping" w:clear="all"/>
      </w:r>
      <w:r w:rsidR="00C56BE1">
        <w:rPr>
          <w:b/>
          <w:iCs/>
          <w:sz w:val="20"/>
          <w:szCs w:val="20"/>
          <w:u w:val="single"/>
        </w:rPr>
        <w:br w:type="textWrapping" w:clear="all"/>
      </w:r>
    </w:p>
    <w:p w:rsidR="0057117E" w:rsidRPr="0057117E" w:rsidRDefault="0057117E" w:rsidP="0057117E">
      <w:pPr>
        <w:rPr>
          <w:b/>
          <w:sz w:val="28"/>
          <w:szCs w:val="28"/>
        </w:rPr>
      </w:pPr>
      <w:r w:rsidRPr="0057117E">
        <w:rPr>
          <w:b/>
          <w:sz w:val="28"/>
          <w:szCs w:val="28"/>
        </w:rPr>
        <w:t>La generación de valor público desde el conocimiento: la conformación de una organización pública que aprende e innova.</w:t>
      </w:r>
    </w:p>
    <w:p w:rsidR="00FA3D76" w:rsidRPr="0057117E" w:rsidRDefault="00FA3D76" w:rsidP="0057117E">
      <w:pPr>
        <w:jc w:val="center"/>
        <w:rPr>
          <w:b/>
          <w:sz w:val="28"/>
          <w:szCs w:val="28"/>
        </w:rPr>
      </w:pPr>
    </w:p>
    <w:p w:rsidR="002531A6" w:rsidRPr="00437473" w:rsidRDefault="002531A6" w:rsidP="002254C5">
      <w:pPr>
        <w:ind w:left="360"/>
        <w:jc w:val="center"/>
        <w:rPr>
          <w:b/>
          <w:iCs/>
        </w:rPr>
      </w:pPr>
    </w:p>
    <w:p w:rsidR="0057117E" w:rsidRPr="007C296C" w:rsidRDefault="0057117E" w:rsidP="0057117E">
      <w:r w:rsidRPr="007C296C">
        <w:t>Jesús Llorente Márquez</w:t>
      </w:r>
    </w:p>
    <w:p w:rsidR="0057117E" w:rsidRPr="007C296C" w:rsidRDefault="0057117E" w:rsidP="0057117E">
      <w:r w:rsidRPr="007C296C">
        <w:t>Instituto Complutense de Ciencia de la Administración (ICCA)</w:t>
      </w:r>
    </w:p>
    <w:p w:rsidR="0057117E" w:rsidRPr="007C296C" w:rsidRDefault="0057117E" w:rsidP="0057117E">
      <w:r w:rsidRPr="007C296C">
        <w:t>Facultad de Ciencias Políticas y Sociología.</w:t>
      </w:r>
    </w:p>
    <w:p w:rsidR="0057117E" w:rsidRPr="007C296C" w:rsidRDefault="0057117E" w:rsidP="0057117E">
      <w:r w:rsidRPr="007C296C">
        <w:t>(Universidad Complutense de Madrid)</w:t>
      </w:r>
    </w:p>
    <w:p w:rsidR="0057117E" w:rsidRPr="007C296C" w:rsidRDefault="00BD01C3" w:rsidP="0057117E">
      <w:hyperlink r:id="rId10" w:history="1">
        <w:r w:rsidR="0057117E" w:rsidRPr="007C296C">
          <w:rPr>
            <w:rStyle w:val="Hipervnculo"/>
          </w:rPr>
          <w:t>jllore01@ucm.es</w:t>
        </w:r>
      </w:hyperlink>
    </w:p>
    <w:p w:rsidR="0057117E" w:rsidRPr="007C296C" w:rsidRDefault="0057117E" w:rsidP="0057117E"/>
    <w:p w:rsidR="0057117E" w:rsidRPr="007C296C" w:rsidRDefault="0057117E" w:rsidP="0057117E">
      <w:r w:rsidRPr="007C296C">
        <w:t>César Polo Villar</w:t>
      </w:r>
    </w:p>
    <w:p w:rsidR="0057117E" w:rsidRPr="007C296C" w:rsidRDefault="0057117E" w:rsidP="0057117E"/>
    <w:p w:rsidR="0057117E" w:rsidRPr="007C296C" w:rsidRDefault="0057117E" w:rsidP="0057117E">
      <w:pPr>
        <w:rPr>
          <w:rFonts w:eastAsiaTheme="minorHAnsi"/>
        </w:rPr>
      </w:pPr>
      <w:r w:rsidRPr="007C296C">
        <w:rPr>
          <w:rFonts w:eastAsiaTheme="minorHAnsi"/>
        </w:rPr>
        <w:t>Departamento de Ciencia Política y de la Administración II.</w:t>
      </w:r>
    </w:p>
    <w:p w:rsidR="0057117E" w:rsidRPr="007C296C" w:rsidRDefault="0057117E" w:rsidP="0057117E">
      <w:pPr>
        <w:rPr>
          <w:rFonts w:eastAsiaTheme="minorHAnsi"/>
        </w:rPr>
      </w:pPr>
      <w:r w:rsidRPr="007C296C">
        <w:t>(Universidad Complutense de Madrid)</w:t>
      </w:r>
    </w:p>
    <w:p w:rsidR="0057117E" w:rsidRPr="007C296C" w:rsidRDefault="00BD01C3" w:rsidP="0057117E">
      <w:pPr>
        <w:rPr>
          <w:rFonts w:eastAsiaTheme="minorHAnsi"/>
        </w:rPr>
      </w:pPr>
      <w:hyperlink r:id="rId11" w:history="1">
        <w:r w:rsidR="0057117E" w:rsidRPr="007C296C">
          <w:rPr>
            <w:rStyle w:val="Hipervnculo"/>
            <w:rFonts w:eastAsiaTheme="minorHAnsi"/>
          </w:rPr>
          <w:t>polo@cps.ucm.es</w:t>
        </w:r>
      </w:hyperlink>
    </w:p>
    <w:p w:rsidR="0057117E" w:rsidRDefault="0057117E" w:rsidP="0057117E">
      <w:pPr>
        <w:rPr>
          <w:b/>
        </w:rPr>
      </w:pPr>
    </w:p>
    <w:p w:rsidR="0057117E" w:rsidRPr="007C296C" w:rsidRDefault="0057117E" w:rsidP="0057117E">
      <w:pPr>
        <w:jc w:val="center"/>
        <w:rPr>
          <w:b/>
        </w:rPr>
      </w:pPr>
      <w:r w:rsidRPr="007C296C">
        <w:rPr>
          <w:b/>
        </w:rPr>
        <w:t>Resumen.</w:t>
      </w:r>
    </w:p>
    <w:p w:rsidR="0057117E" w:rsidRPr="007C296C" w:rsidRDefault="0057117E" w:rsidP="0057117E">
      <w:pPr>
        <w:jc w:val="both"/>
      </w:pPr>
    </w:p>
    <w:p w:rsidR="0057117E" w:rsidRPr="007C296C" w:rsidRDefault="0057117E" w:rsidP="0057117E">
      <w:pPr>
        <w:jc w:val="both"/>
      </w:pPr>
      <w:r w:rsidRPr="007C296C">
        <w:t xml:space="preserve">La complejidad de los problemas sociales y el tratamiento de las necesidades ciudadanas exigen de la implicación del conjunto de los empleados públicos y de la capacidad de las administraciones públicas para estimular su iniciativa, compartir el conocimiento y promover nuevas ideas. El reconocimiento debido a </w:t>
      </w:r>
      <w:r>
        <w:t xml:space="preserve">la capacidad, las </w:t>
      </w:r>
      <w:r w:rsidRPr="007C296C">
        <w:t xml:space="preserve">aptitudes </w:t>
      </w:r>
      <w:r>
        <w:t xml:space="preserve">y las competencias </w:t>
      </w:r>
      <w:r w:rsidRPr="007C296C">
        <w:t>de los empleados es condición inexorable para la aportar valor a los servicios públicos y para la mejorar la calidad de vida de los ciudadanos.</w:t>
      </w:r>
    </w:p>
    <w:p w:rsidR="0057117E" w:rsidRDefault="0057117E" w:rsidP="0057117E">
      <w:pPr>
        <w:jc w:val="both"/>
        <w:rPr>
          <w:b/>
        </w:rPr>
      </w:pPr>
    </w:p>
    <w:p w:rsidR="0057117E" w:rsidRDefault="0057117E" w:rsidP="0057117E">
      <w:pPr>
        <w:jc w:val="center"/>
        <w:rPr>
          <w:b/>
        </w:rPr>
      </w:pPr>
      <w:r>
        <w:rPr>
          <w:b/>
        </w:rPr>
        <w:t>Nota biográfica de los autores</w:t>
      </w:r>
    </w:p>
    <w:p w:rsidR="0057117E" w:rsidRDefault="0057117E" w:rsidP="0057117E">
      <w:pPr>
        <w:jc w:val="both"/>
        <w:rPr>
          <w:b/>
        </w:rPr>
      </w:pPr>
    </w:p>
    <w:p w:rsidR="0057117E" w:rsidRPr="007C296C" w:rsidRDefault="0057117E" w:rsidP="0057117E">
      <w:pPr>
        <w:jc w:val="both"/>
      </w:pPr>
      <w:r w:rsidRPr="007C296C">
        <w:rPr>
          <w:b/>
        </w:rPr>
        <w:t>Jesús Llorente Márquez</w:t>
      </w:r>
      <w:r w:rsidRPr="007C296C">
        <w:t xml:space="preserve"> es licenciado en Ciencias Políticas y Sociología por la Universidad Complutense de Madrid. Máster en Gestión de Recursos Humanos. Master Universitario en Gestión de la Calidad y Certificación de Empresas. Es investigador el Instituto Complutense de Ciencia de la Administración (ICCA) donde desarrolla diversos proyectos de consultoría e investigación para las administracio</w:t>
      </w:r>
      <w:bookmarkStart w:id="0" w:name="_GoBack"/>
      <w:bookmarkEnd w:id="0"/>
      <w:r w:rsidRPr="007C296C">
        <w:t>nes públicas.</w:t>
      </w:r>
    </w:p>
    <w:p w:rsidR="0057117E" w:rsidRDefault="0057117E" w:rsidP="0057117E">
      <w:pPr>
        <w:jc w:val="both"/>
      </w:pPr>
      <w:r w:rsidRPr="007C296C">
        <w:rPr>
          <w:b/>
        </w:rPr>
        <w:t>César Polo Villar</w:t>
      </w:r>
      <w:r w:rsidRPr="007C296C">
        <w:t xml:space="preserve"> </w:t>
      </w:r>
      <w:r w:rsidRPr="002F6C4C">
        <w:t xml:space="preserve">es Profesor de la Universidad Complutense de Madrid, Facultad de Ciencias Políticas y Sociología, Departamento de Ciencia Política y de la Administración II, Master en Gestión Pública por la Universidad Complutense de Madrid. Su experiencia profesional se extiende al sector financiero, en el que desempeño diversas funciones en distintas Entidades españolas y extranjeras, y es miembro del Instituto Complutense </w:t>
      </w:r>
      <w:r>
        <w:t>de Ciencia de la Administración</w:t>
      </w:r>
    </w:p>
    <w:p w:rsidR="0057117E" w:rsidRPr="002F6C4C" w:rsidRDefault="0057117E" w:rsidP="0057117E">
      <w:pPr>
        <w:jc w:val="both"/>
      </w:pPr>
    </w:p>
    <w:p w:rsidR="0057117E" w:rsidRPr="007C296C" w:rsidRDefault="0057117E" w:rsidP="0057117E">
      <w:r w:rsidRPr="007C296C">
        <w:rPr>
          <w:b/>
        </w:rPr>
        <w:t>Palabras clave</w:t>
      </w:r>
      <w:r>
        <w:t>:</w:t>
      </w:r>
      <w:r w:rsidRPr="007C296C">
        <w:t xml:space="preserve"> Conocimiento. Valor público. Innovación. Gestión de empleo público.</w:t>
      </w:r>
    </w:p>
    <w:p w:rsidR="00D238E1" w:rsidRDefault="00D238E1" w:rsidP="00F206EB">
      <w:pPr>
        <w:spacing w:line="276" w:lineRule="auto"/>
        <w:jc w:val="both"/>
      </w:pPr>
    </w:p>
    <w:p w:rsidR="00F206EB" w:rsidRDefault="00F206EB" w:rsidP="00F206EB">
      <w:pPr>
        <w:spacing w:line="276" w:lineRule="auto"/>
        <w:jc w:val="both"/>
      </w:pPr>
    </w:p>
    <w:p w:rsidR="001318B1" w:rsidRPr="00BB75C5" w:rsidRDefault="001318B1" w:rsidP="001318B1">
      <w:pPr>
        <w:rPr>
          <w:b/>
          <w:sz w:val="28"/>
          <w:szCs w:val="28"/>
        </w:rPr>
      </w:pPr>
      <w:r w:rsidRPr="00BB75C5">
        <w:rPr>
          <w:b/>
          <w:sz w:val="28"/>
          <w:szCs w:val="28"/>
        </w:rPr>
        <w:t>Índice.</w:t>
      </w:r>
    </w:p>
    <w:p w:rsidR="000D09BF" w:rsidRDefault="000D09BF" w:rsidP="001318B1">
      <w:pPr>
        <w:rPr>
          <w:b/>
        </w:rPr>
      </w:pPr>
    </w:p>
    <w:p w:rsidR="00B20363" w:rsidRPr="00B20363" w:rsidRDefault="00B20363" w:rsidP="001318B1">
      <w:pPr>
        <w:rPr>
          <w:b/>
          <w:noProof/>
          <w:sz w:val="28"/>
          <w:szCs w:val="28"/>
        </w:rPr>
        <w:sectPr w:rsidR="00B20363" w:rsidRPr="00B20363" w:rsidSect="00B20363">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8" w:right="1418" w:bottom="1418" w:left="1418" w:header="397" w:footer="283" w:gutter="0"/>
          <w:pgNumType w:fmt="numberInDash"/>
          <w:cols w:space="708"/>
          <w:titlePg/>
          <w:docGrid w:linePitch="360"/>
        </w:sectPr>
      </w:pPr>
      <w:r>
        <w:rPr>
          <w:b/>
        </w:rPr>
        <w:fldChar w:fldCharType="begin"/>
      </w:r>
      <w:r>
        <w:rPr>
          <w:b/>
        </w:rPr>
        <w:instrText xml:space="preserve"> INDEX \c "1" \z "3082" </w:instrText>
      </w:r>
      <w:r>
        <w:rPr>
          <w:b/>
        </w:rPr>
        <w:fldChar w:fldCharType="separate"/>
      </w:r>
    </w:p>
    <w:p w:rsidR="00B20363" w:rsidRPr="00B20363" w:rsidRDefault="00B20363">
      <w:pPr>
        <w:pStyle w:val="ndice1"/>
        <w:tabs>
          <w:tab w:val="right" w:leader="dot" w:pos="9060"/>
        </w:tabs>
        <w:rPr>
          <w:noProof/>
          <w:sz w:val="28"/>
          <w:szCs w:val="28"/>
        </w:rPr>
      </w:pPr>
    </w:p>
    <w:p w:rsidR="00B20363" w:rsidRPr="003E4D62" w:rsidRDefault="00B20363" w:rsidP="00B20363">
      <w:pPr>
        <w:pStyle w:val="ndice1"/>
        <w:tabs>
          <w:tab w:val="right" w:leader="dot" w:pos="9060"/>
        </w:tabs>
        <w:rPr>
          <w:rFonts w:ascii="Times New Roman" w:hAnsi="Times New Roman" w:cs="Times New Roman"/>
          <w:b/>
          <w:noProof/>
          <w:sz w:val="28"/>
          <w:szCs w:val="28"/>
        </w:rPr>
      </w:pPr>
      <w:r w:rsidRPr="003E4D62">
        <w:rPr>
          <w:rFonts w:ascii="Times New Roman" w:hAnsi="Times New Roman" w:cs="Times New Roman"/>
          <w:b/>
          <w:noProof/>
          <w:sz w:val="28"/>
          <w:szCs w:val="28"/>
        </w:rPr>
        <w:t>Introducción, - 3 -</w:t>
      </w:r>
    </w:p>
    <w:p w:rsidR="00B20363" w:rsidRPr="00B20363" w:rsidRDefault="00B20363" w:rsidP="00B20363">
      <w:pPr>
        <w:rPr>
          <w:sz w:val="28"/>
          <w:szCs w:val="28"/>
        </w:rPr>
      </w:pPr>
    </w:p>
    <w:p w:rsidR="00B20363" w:rsidRPr="003E4D62" w:rsidRDefault="00B20363">
      <w:pPr>
        <w:pStyle w:val="ndice1"/>
        <w:tabs>
          <w:tab w:val="right" w:leader="dot" w:pos="9060"/>
        </w:tabs>
        <w:rPr>
          <w:rFonts w:ascii="Times New Roman" w:hAnsi="Times New Roman" w:cs="Times New Roman"/>
          <w:b/>
          <w:noProof/>
          <w:sz w:val="28"/>
          <w:szCs w:val="28"/>
        </w:rPr>
      </w:pPr>
      <w:r w:rsidRPr="003E4D62">
        <w:rPr>
          <w:rFonts w:ascii="Times New Roman" w:hAnsi="Times New Roman" w:cs="Times New Roman"/>
          <w:b/>
          <w:noProof/>
          <w:sz w:val="28"/>
          <w:szCs w:val="28"/>
        </w:rPr>
        <w:t>1. En busca de la innovación pública, - 4 -</w:t>
      </w:r>
    </w:p>
    <w:p w:rsidR="00B20363" w:rsidRPr="00B20363" w:rsidRDefault="00B20363" w:rsidP="00B20363">
      <w:pPr>
        <w:rPr>
          <w:sz w:val="28"/>
          <w:szCs w:val="28"/>
        </w:rPr>
      </w:pPr>
    </w:p>
    <w:p w:rsidR="00B20363" w:rsidRPr="00B20363" w:rsidRDefault="00B20363">
      <w:pPr>
        <w:pStyle w:val="ndice1"/>
        <w:tabs>
          <w:tab w:val="right" w:leader="dot" w:pos="9060"/>
        </w:tabs>
        <w:rPr>
          <w:rFonts w:ascii="Times New Roman" w:hAnsi="Times New Roman" w:cs="Times New Roman"/>
          <w:noProof/>
          <w:sz w:val="28"/>
          <w:szCs w:val="28"/>
        </w:rPr>
      </w:pPr>
      <w:r w:rsidRPr="00B20363">
        <w:rPr>
          <w:rFonts w:ascii="Times New Roman" w:hAnsi="Times New Roman" w:cs="Times New Roman"/>
          <w:noProof/>
          <w:sz w:val="28"/>
          <w:szCs w:val="28"/>
        </w:rPr>
        <w:t>1.1- Aspectos externos que exigen la necesidad de innovación en el ámbito público, - 4 -</w:t>
      </w:r>
    </w:p>
    <w:p w:rsidR="00B20363" w:rsidRPr="00B20363" w:rsidRDefault="00B20363" w:rsidP="00B20363">
      <w:pPr>
        <w:rPr>
          <w:sz w:val="28"/>
          <w:szCs w:val="28"/>
        </w:rPr>
      </w:pPr>
    </w:p>
    <w:p w:rsidR="00B20363" w:rsidRPr="00B20363" w:rsidRDefault="00B20363">
      <w:pPr>
        <w:pStyle w:val="ndice1"/>
        <w:tabs>
          <w:tab w:val="right" w:leader="dot" w:pos="9060"/>
        </w:tabs>
        <w:rPr>
          <w:rFonts w:ascii="Times New Roman" w:hAnsi="Times New Roman" w:cs="Times New Roman"/>
          <w:noProof/>
          <w:sz w:val="28"/>
          <w:szCs w:val="28"/>
        </w:rPr>
      </w:pPr>
      <w:r w:rsidRPr="00B20363">
        <w:rPr>
          <w:rFonts w:ascii="Times New Roman" w:eastAsia="Calibri" w:hAnsi="Times New Roman" w:cs="Times New Roman"/>
          <w:noProof/>
          <w:sz w:val="28"/>
          <w:szCs w:val="28"/>
        </w:rPr>
        <w:t>1.2.- Aspectos internos que exigen la necesidad de innovación en el ámbito público</w:t>
      </w:r>
      <w:r w:rsidRPr="00B20363">
        <w:rPr>
          <w:rFonts w:ascii="Times New Roman" w:hAnsi="Times New Roman" w:cs="Times New Roman"/>
          <w:noProof/>
          <w:sz w:val="28"/>
          <w:szCs w:val="28"/>
        </w:rPr>
        <w:t>, - 5 -</w:t>
      </w:r>
    </w:p>
    <w:p w:rsidR="00B20363" w:rsidRPr="00B20363" w:rsidRDefault="00B20363" w:rsidP="00B20363">
      <w:pPr>
        <w:rPr>
          <w:sz w:val="28"/>
          <w:szCs w:val="28"/>
        </w:rPr>
      </w:pPr>
    </w:p>
    <w:p w:rsidR="00B20363" w:rsidRPr="003E4D62" w:rsidRDefault="00B20363">
      <w:pPr>
        <w:pStyle w:val="ndice1"/>
        <w:tabs>
          <w:tab w:val="right" w:leader="dot" w:pos="9060"/>
        </w:tabs>
        <w:rPr>
          <w:rFonts w:ascii="Times New Roman" w:hAnsi="Times New Roman" w:cs="Times New Roman"/>
          <w:b/>
          <w:noProof/>
          <w:sz w:val="28"/>
          <w:szCs w:val="28"/>
        </w:rPr>
      </w:pPr>
      <w:r w:rsidRPr="003E4D62">
        <w:rPr>
          <w:rFonts w:ascii="Times New Roman" w:hAnsi="Times New Roman" w:cs="Times New Roman"/>
          <w:b/>
          <w:noProof/>
          <w:sz w:val="28"/>
          <w:szCs w:val="28"/>
        </w:rPr>
        <w:t>2.- El valor estratégico de la formación como generadora de conocimiento y de innovación, - 6 -</w:t>
      </w:r>
    </w:p>
    <w:p w:rsidR="00B20363" w:rsidRPr="00B20363" w:rsidRDefault="00B20363" w:rsidP="00B20363"/>
    <w:p w:rsidR="00B20363" w:rsidRDefault="00B20363">
      <w:pPr>
        <w:pStyle w:val="ndice1"/>
        <w:tabs>
          <w:tab w:val="right" w:leader="dot" w:pos="9060"/>
        </w:tabs>
        <w:rPr>
          <w:rFonts w:ascii="Times New Roman" w:hAnsi="Times New Roman" w:cs="Times New Roman"/>
          <w:noProof/>
          <w:sz w:val="28"/>
          <w:szCs w:val="28"/>
        </w:rPr>
      </w:pPr>
      <w:r w:rsidRPr="00B20363">
        <w:rPr>
          <w:rFonts w:ascii="Times New Roman" w:eastAsia="Calibri" w:hAnsi="Times New Roman" w:cs="Times New Roman"/>
          <w:noProof/>
          <w:sz w:val="28"/>
          <w:szCs w:val="28"/>
        </w:rPr>
        <w:t>2.1.- El valor estratégico de la formación</w:t>
      </w:r>
      <w:r w:rsidRPr="00B20363">
        <w:rPr>
          <w:rFonts w:ascii="Times New Roman" w:hAnsi="Times New Roman" w:cs="Times New Roman"/>
          <w:noProof/>
          <w:sz w:val="28"/>
          <w:szCs w:val="28"/>
        </w:rPr>
        <w:t>, - 7 -</w:t>
      </w:r>
    </w:p>
    <w:p w:rsidR="003E4D62" w:rsidRPr="003E4D62" w:rsidRDefault="003E4D62" w:rsidP="003E4D62"/>
    <w:p w:rsidR="00B20363" w:rsidRPr="00B20363" w:rsidRDefault="00B20363">
      <w:pPr>
        <w:pStyle w:val="ndice1"/>
        <w:tabs>
          <w:tab w:val="right" w:leader="dot" w:pos="9060"/>
        </w:tabs>
        <w:rPr>
          <w:rFonts w:ascii="Times New Roman" w:hAnsi="Times New Roman" w:cs="Times New Roman"/>
          <w:noProof/>
          <w:sz w:val="28"/>
          <w:szCs w:val="28"/>
        </w:rPr>
      </w:pPr>
      <w:r w:rsidRPr="00B20363">
        <w:rPr>
          <w:rFonts w:ascii="Times New Roman" w:eastAsia="Calibri" w:hAnsi="Times New Roman" w:cs="Times New Roman"/>
          <w:noProof/>
          <w:sz w:val="28"/>
          <w:szCs w:val="28"/>
        </w:rPr>
        <w:t>2.2.- La formación sobre aptitudes y competencias</w:t>
      </w:r>
      <w:r w:rsidRPr="00B20363">
        <w:rPr>
          <w:rFonts w:ascii="Times New Roman" w:hAnsi="Times New Roman" w:cs="Times New Roman"/>
          <w:noProof/>
          <w:sz w:val="28"/>
          <w:szCs w:val="28"/>
        </w:rPr>
        <w:t>, - 8 -</w:t>
      </w:r>
    </w:p>
    <w:p w:rsidR="00B20363" w:rsidRPr="00B20363" w:rsidRDefault="00B20363" w:rsidP="00B20363">
      <w:pPr>
        <w:rPr>
          <w:sz w:val="28"/>
          <w:szCs w:val="28"/>
        </w:rPr>
      </w:pPr>
    </w:p>
    <w:p w:rsidR="00B20363" w:rsidRPr="003E4D62" w:rsidRDefault="00B20363">
      <w:pPr>
        <w:pStyle w:val="ndice1"/>
        <w:tabs>
          <w:tab w:val="right" w:leader="dot" w:pos="9060"/>
        </w:tabs>
        <w:rPr>
          <w:rFonts w:ascii="Times New Roman" w:hAnsi="Times New Roman" w:cs="Times New Roman"/>
          <w:b/>
          <w:noProof/>
          <w:sz w:val="28"/>
          <w:szCs w:val="28"/>
        </w:rPr>
      </w:pPr>
      <w:r w:rsidRPr="003E4D62">
        <w:rPr>
          <w:rFonts w:ascii="Times New Roman" w:hAnsi="Times New Roman" w:cs="Times New Roman"/>
          <w:b/>
          <w:noProof/>
          <w:sz w:val="28"/>
          <w:szCs w:val="28"/>
        </w:rPr>
        <w:t>3.- La gestión del conocimiento en las administraciones públicas. Obstáculos y factores facilitadores, - 9 -</w:t>
      </w:r>
    </w:p>
    <w:p w:rsidR="00B20363" w:rsidRPr="00B20363" w:rsidRDefault="00B20363" w:rsidP="00B20363"/>
    <w:p w:rsidR="00B20363" w:rsidRDefault="00B20363">
      <w:pPr>
        <w:pStyle w:val="ndice1"/>
        <w:tabs>
          <w:tab w:val="right" w:leader="dot" w:pos="9060"/>
        </w:tabs>
        <w:rPr>
          <w:rFonts w:ascii="Times New Roman" w:hAnsi="Times New Roman" w:cs="Times New Roman"/>
          <w:noProof/>
          <w:sz w:val="28"/>
          <w:szCs w:val="28"/>
        </w:rPr>
      </w:pPr>
      <w:r w:rsidRPr="00B20363">
        <w:rPr>
          <w:rFonts w:ascii="Times New Roman" w:eastAsia="Calibri" w:hAnsi="Times New Roman" w:cs="Times New Roman"/>
          <w:noProof/>
          <w:sz w:val="28"/>
          <w:szCs w:val="28"/>
        </w:rPr>
        <w:t>3.1.- Obstáculos para una gestión eficaz del conocimiento en las administraciones públicas</w:t>
      </w:r>
      <w:r w:rsidRPr="00B20363">
        <w:rPr>
          <w:rFonts w:ascii="Times New Roman" w:hAnsi="Times New Roman" w:cs="Times New Roman"/>
          <w:noProof/>
          <w:sz w:val="28"/>
          <w:szCs w:val="28"/>
        </w:rPr>
        <w:t>, - 10 -</w:t>
      </w:r>
    </w:p>
    <w:p w:rsidR="003E4D62" w:rsidRPr="003E4D62" w:rsidRDefault="003E4D62" w:rsidP="003E4D62"/>
    <w:p w:rsidR="00B20363" w:rsidRPr="00B20363" w:rsidRDefault="00B20363">
      <w:pPr>
        <w:pStyle w:val="ndice1"/>
        <w:tabs>
          <w:tab w:val="right" w:leader="dot" w:pos="9060"/>
        </w:tabs>
        <w:rPr>
          <w:rFonts w:ascii="Times New Roman" w:hAnsi="Times New Roman" w:cs="Times New Roman"/>
          <w:noProof/>
          <w:sz w:val="28"/>
          <w:szCs w:val="28"/>
        </w:rPr>
      </w:pPr>
      <w:r w:rsidRPr="00B20363">
        <w:rPr>
          <w:rFonts w:ascii="Times New Roman" w:eastAsia="Calibri" w:hAnsi="Times New Roman" w:cs="Times New Roman"/>
          <w:noProof/>
          <w:sz w:val="28"/>
          <w:szCs w:val="28"/>
        </w:rPr>
        <w:t>3.2.- Facilitadores para una gestión eficaz de conocimiento en las administraciones públicas</w:t>
      </w:r>
      <w:r w:rsidRPr="00B20363">
        <w:rPr>
          <w:rFonts w:ascii="Times New Roman" w:hAnsi="Times New Roman" w:cs="Times New Roman"/>
          <w:noProof/>
          <w:sz w:val="28"/>
          <w:szCs w:val="28"/>
        </w:rPr>
        <w:t>, - 11 -</w:t>
      </w:r>
    </w:p>
    <w:p w:rsidR="00B20363" w:rsidRPr="00B20363" w:rsidRDefault="00B20363" w:rsidP="00B20363">
      <w:pPr>
        <w:rPr>
          <w:sz w:val="28"/>
          <w:szCs w:val="28"/>
        </w:rPr>
      </w:pPr>
    </w:p>
    <w:p w:rsidR="00B20363" w:rsidRPr="003E4D62" w:rsidRDefault="00B20363">
      <w:pPr>
        <w:pStyle w:val="ndice1"/>
        <w:tabs>
          <w:tab w:val="right" w:leader="dot" w:pos="9060"/>
        </w:tabs>
        <w:rPr>
          <w:rFonts w:ascii="Times New Roman" w:hAnsi="Times New Roman" w:cs="Times New Roman"/>
          <w:b/>
          <w:noProof/>
          <w:sz w:val="28"/>
          <w:szCs w:val="28"/>
        </w:rPr>
      </w:pPr>
      <w:r w:rsidRPr="003E4D62">
        <w:rPr>
          <w:rFonts w:ascii="Times New Roman" w:hAnsi="Times New Roman" w:cs="Times New Roman"/>
          <w:b/>
          <w:noProof/>
          <w:sz w:val="28"/>
          <w:szCs w:val="28"/>
        </w:rPr>
        <w:t>4.- La orientación a una Administración Pública que aprende. La conformación de un sistema de indicadores, - 16 -</w:t>
      </w:r>
    </w:p>
    <w:p w:rsidR="00B20363" w:rsidRPr="00B20363" w:rsidRDefault="00B20363" w:rsidP="00B20363">
      <w:pPr>
        <w:rPr>
          <w:sz w:val="28"/>
          <w:szCs w:val="28"/>
        </w:rPr>
      </w:pPr>
    </w:p>
    <w:p w:rsidR="00B20363" w:rsidRPr="003E4D62" w:rsidRDefault="00B20363">
      <w:pPr>
        <w:pStyle w:val="ndice1"/>
        <w:tabs>
          <w:tab w:val="right" w:leader="dot" w:pos="9060"/>
        </w:tabs>
        <w:rPr>
          <w:rFonts w:ascii="Times New Roman" w:hAnsi="Times New Roman" w:cs="Times New Roman"/>
          <w:b/>
          <w:noProof/>
          <w:sz w:val="28"/>
          <w:szCs w:val="28"/>
        </w:rPr>
      </w:pPr>
      <w:r w:rsidRPr="003E4D62">
        <w:rPr>
          <w:rFonts w:ascii="Times New Roman" w:hAnsi="Times New Roman" w:cs="Times New Roman"/>
          <w:b/>
          <w:noProof/>
          <w:sz w:val="28"/>
          <w:szCs w:val="28"/>
        </w:rPr>
        <w:t>5.- Conclusiones, - 18 -</w:t>
      </w:r>
    </w:p>
    <w:p w:rsidR="00B20363" w:rsidRPr="00B20363" w:rsidRDefault="00B20363" w:rsidP="00B20363">
      <w:pPr>
        <w:rPr>
          <w:sz w:val="28"/>
          <w:szCs w:val="28"/>
        </w:rPr>
      </w:pPr>
    </w:p>
    <w:p w:rsidR="00B20363" w:rsidRPr="003E4D62" w:rsidRDefault="00B20363">
      <w:pPr>
        <w:pStyle w:val="ndice1"/>
        <w:tabs>
          <w:tab w:val="right" w:leader="dot" w:pos="9060"/>
        </w:tabs>
        <w:rPr>
          <w:rFonts w:ascii="Times New Roman" w:hAnsi="Times New Roman" w:cs="Times New Roman"/>
          <w:b/>
          <w:noProof/>
          <w:sz w:val="28"/>
          <w:szCs w:val="28"/>
        </w:rPr>
      </w:pPr>
      <w:r w:rsidRPr="003E4D62">
        <w:rPr>
          <w:rFonts w:ascii="Times New Roman" w:hAnsi="Times New Roman" w:cs="Times New Roman"/>
          <w:b/>
          <w:noProof/>
          <w:sz w:val="28"/>
          <w:szCs w:val="28"/>
        </w:rPr>
        <w:t>Bibliografía, - 19 -</w:t>
      </w:r>
    </w:p>
    <w:p w:rsidR="00B20363" w:rsidRDefault="00B20363" w:rsidP="001318B1">
      <w:pPr>
        <w:rPr>
          <w:b/>
          <w:noProof/>
        </w:rPr>
        <w:sectPr w:rsidR="00B20363" w:rsidSect="00B20363">
          <w:type w:val="continuous"/>
          <w:pgSz w:w="11906" w:h="16838" w:code="9"/>
          <w:pgMar w:top="1418" w:right="1418" w:bottom="1418" w:left="1418" w:header="397" w:footer="283" w:gutter="0"/>
          <w:pgNumType w:fmt="numberInDash"/>
          <w:cols w:space="720"/>
          <w:titlePg/>
          <w:docGrid w:linePitch="360"/>
        </w:sectPr>
      </w:pPr>
    </w:p>
    <w:p w:rsidR="000D09BF" w:rsidRDefault="00B20363" w:rsidP="001318B1">
      <w:pPr>
        <w:rPr>
          <w:b/>
        </w:rPr>
      </w:pPr>
      <w:r>
        <w:rPr>
          <w:b/>
        </w:rPr>
        <w:lastRenderedPageBreak/>
        <w:fldChar w:fldCharType="end"/>
      </w:r>
    </w:p>
    <w:p w:rsidR="000D09BF" w:rsidRDefault="000D09BF" w:rsidP="001318B1">
      <w:pPr>
        <w:rPr>
          <w:b/>
        </w:rPr>
      </w:pPr>
    </w:p>
    <w:p w:rsidR="000D09BF" w:rsidRDefault="000D09BF" w:rsidP="001318B1">
      <w:pPr>
        <w:rPr>
          <w:b/>
        </w:rPr>
      </w:pPr>
    </w:p>
    <w:p w:rsidR="000D09BF" w:rsidRDefault="000D09BF" w:rsidP="001318B1">
      <w:pPr>
        <w:rPr>
          <w:b/>
        </w:rPr>
      </w:pPr>
    </w:p>
    <w:p w:rsidR="000D09BF" w:rsidRDefault="000D09BF" w:rsidP="001318B1">
      <w:pPr>
        <w:rPr>
          <w:b/>
        </w:rPr>
      </w:pPr>
    </w:p>
    <w:p w:rsidR="001318B1" w:rsidRDefault="001318B1" w:rsidP="001318B1">
      <w:pPr>
        <w:rPr>
          <w:b/>
        </w:rPr>
      </w:pPr>
      <w:r>
        <w:rPr>
          <w:b/>
        </w:rPr>
        <w:br w:type="page"/>
      </w:r>
    </w:p>
    <w:p w:rsidR="001318B1" w:rsidRDefault="001318B1" w:rsidP="001318B1">
      <w:pPr>
        <w:jc w:val="both"/>
        <w:rPr>
          <w:b/>
        </w:rPr>
      </w:pPr>
      <w:r w:rsidRPr="00C32C25">
        <w:rPr>
          <w:b/>
        </w:rPr>
        <w:lastRenderedPageBreak/>
        <w:t>La generación de valor público desde el conocimiento: la conformación de una organización pública que aprende e innova.</w:t>
      </w:r>
    </w:p>
    <w:p w:rsidR="00BB1061" w:rsidRPr="00C32C25" w:rsidRDefault="00BB1061" w:rsidP="001318B1">
      <w:pPr>
        <w:jc w:val="both"/>
        <w:rPr>
          <w:b/>
        </w:rPr>
      </w:pPr>
    </w:p>
    <w:p w:rsidR="001318B1" w:rsidRPr="00095FA7" w:rsidRDefault="001318B1" w:rsidP="000D09BF">
      <w:pPr>
        <w:pStyle w:val="Ttulo1"/>
        <w:numPr>
          <w:ilvl w:val="0"/>
          <w:numId w:val="0"/>
        </w:numPr>
        <w:ind w:left="360" w:hanging="360"/>
        <w:jc w:val="left"/>
        <w:rPr>
          <w:rStyle w:val="Ttulo1Car"/>
          <w:b/>
          <w:bCs/>
        </w:rPr>
      </w:pPr>
      <w:r w:rsidRPr="00095FA7">
        <w:t>Introducción</w:t>
      </w:r>
      <w:r w:rsidR="000D09BF">
        <w:fldChar w:fldCharType="begin"/>
      </w:r>
      <w:r w:rsidR="000D09BF">
        <w:instrText xml:space="preserve"> XE "</w:instrText>
      </w:r>
      <w:r w:rsidR="000D09BF" w:rsidRPr="005C047A">
        <w:instrText>Introducción</w:instrText>
      </w:r>
      <w:r w:rsidR="000D09BF">
        <w:instrText xml:space="preserve">" </w:instrText>
      </w:r>
      <w:r w:rsidR="000D09BF">
        <w:fldChar w:fldCharType="end"/>
      </w:r>
    </w:p>
    <w:p w:rsidR="00BB1061" w:rsidRPr="00245F2D" w:rsidRDefault="00BB1061" w:rsidP="001318B1"/>
    <w:p w:rsidR="001318B1" w:rsidRDefault="001318B1" w:rsidP="001318B1">
      <w:pPr>
        <w:jc w:val="both"/>
      </w:pPr>
      <w:r w:rsidRPr="002F6C4C">
        <w:t xml:space="preserve">Habitualmente las administraciones públicas han sido visualizadas como organizaciones reaccionarias e incapaces de asumir cualquier proceso de cambio y de innovación. Los parámetros y principios de gestión tradicionales alineados a la concepción </w:t>
      </w:r>
      <w:proofErr w:type="spellStart"/>
      <w:r w:rsidRPr="002F6C4C">
        <w:t>weberiana</w:t>
      </w:r>
      <w:proofErr w:type="spellEnd"/>
      <w:r w:rsidRPr="002F6C4C">
        <w:t xml:space="preserve"> que rigen el funcionamiento de las administraciones públicas se muestran, en la actualidad, poco prácticos para hacer frente a los problemas y a las necesidades de una sociedad dinámica y en continuo cambio.</w:t>
      </w:r>
    </w:p>
    <w:p w:rsidR="00BB1061" w:rsidRPr="002F6C4C" w:rsidRDefault="00BB1061" w:rsidP="001318B1">
      <w:pPr>
        <w:jc w:val="both"/>
      </w:pPr>
    </w:p>
    <w:p w:rsidR="001318B1" w:rsidRDefault="001318B1" w:rsidP="001318B1">
      <w:pPr>
        <w:jc w:val="both"/>
      </w:pPr>
      <w:r w:rsidRPr="000E2E56">
        <w:t>Buscar soluciones efectivas a problemas tan variados como el acceso a la vivienda, el deterioro del medio ambiente, la inserción social o la erradicación de la pobreza, entre otros, exige un replanteamiento en la forma de gestionar los asuntos públicos. Hoy en día la compleja naturaleza de los problemas públicos reclama considerar otros posicionamientos distintos o complementarios a las propuestas realizadas por los equipos de gobierno y que pongan en valor las ideas y la creatividad del recurso esencial de las administraciones: sus empleados.</w:t>
      </w:r>
    </w:p>
    <w:p w:rsidR="00BB1061" w:rsidRPr="000E2E56" w:rsidRDefault="00BB1061" w:rsidP="001318B1">
      <w:pPr>
        <w:jc w:val="both"/>
      </w:pPr>
    </w:p>
    <w:p w:rsidR="001318B1" w:rsidRDefault="001318B1" w:rsidP="001318B1">
      <w:pPr>
        <w:jc w:val="both"/>
      </w:pPr>
      <w:r w:rsidRPr="000E2E56">
        <w:t>Los órganos políticos y directivos de las administraciones públicas son los responsables de liderar un proceso de cambio que estimule la creación y el flujo de ideas entre los diversos niveles de la Administración. Los criterios por los que ha</w:t>
      </w:r>
      <w:r>
        <w:t>n</w:t>
      </w:r>
      <w:r w:rsidRPr="000E2E56">
        <w:t xml:space="preserve"> de regirse la acción de gobierno requieren de una gestión de los asuntos públicos más abierta, más colaborativa, más cooperativa y más centrada en la </w:t>
      </w:r>
      <w:proofErr w:type="spellStart"/>
      <w:r w:rsidRPr="000E2E56">
        <w:t>co</w:t>
      </w:r>
      <w:proofErr w:type="spellEnd"/>
      <w:r w:rsidRPr="000E2E56">
        <w:t>-creación de ideas aportadas desde los equipos de gobierno, los directivos y los empleados públicos.  Se trata de aunar esfuerzos y conocimiento aprovechando y capitalizando las sinergias que se derivan de la inteligencia colectiva que reside en seno de las organizaciones públicas.</w:t>
      </w:r>
    </w:p>
    <w:p w:rsidR="00BB1061" w:rsidRPr="000E2E56" w:rsidRDefault="00BB1061" w:rsidP="001318B1">
      <w:pPr>
        <w:jc w:val="both"/>
      </w:pPr>
    </w:p>
    <w:p w:rsidR="001318B1" w:rsidRPr="005B0117" w:rsidRDefault="001318B1" w:rsidP="001318B1">
      <w:pPr>
        <w:jc w:val="both"/>
      </w:pPr>
      <w:r w:rsidRPr="005B0117">
        <w:t>En esta ponencia se pone de relieve la necesid</w:t>
      </w:r>
      <w:r>
        <w:t>ad que tiene la Administración P</w:t>
      </w:r>
      <w:r w:rsidRPr="005B0117">
        <w:t>ública para innovar con los empleados, para generar valor público y para apreciar el valor del conocimiento en la solución de problemas públicos. De su lectura podrán extraerse los motivos que existen para que la A</w:t>
      </w:r>
      <w:r>
        <w:t>dministración P</w:t>
      </w:r>
      <w:r w:rsidRPr="005B0117">
        <w:t xml:space="preserve">ública ponga en valor su conocimiento e innove; cómo la formación de los empleados públicos aporta los cimientos </w:t>
      </w:r>
      <w:r>
        <w:t xml:space="preserve">adecuados </w:t>
      </w:r>
      <w:r w:rsidRPr="005B0117">
        <w:t>para el aprendizaje y la generación de valor público; qué factores impiden la gestión del conocimiento en las administraciones y qué medidas pueden adoptarse para hacer del conocimiento un factor estratégico</w:t>
      </w:r>
      <w:r>
        <w:t>,</w:t>
      </w:r>
      <w:r w:rsidRPr="005B0117">
        <w:t xml:space="preserve"> </w:t>
      </w:r>
      <w:r>
        <w:t xml:space="preserve">para finalizar con algunas orientaciones destinadas al establecimiento de un sistema de indicadores y de evaluación con el que orientar a </w:t>
      </w:r>
      <w:r w:rsidRPr="005B0117">
        <w:t>la A</w:t>
      </w:r>
      <w:r>
        <w:t>dministración P</w:t>
      </w:r>
      <w:r w:rsidRPr="005B0117">
        <w:t>ública a ser una organi</w:t>
      </w:r>
      <w:r>
        <w:t>zación que aprende y que innova.</w:t>
      </w:r>
    </w:p>
    <w:p w:rsidR="001318B1" w:rsidRDefault="001318B1" w:rsidP="001318B1">
      <w:r>
        <w:br w:type="page"/>
      </w:r>
    </w:p>
    <w:p w:rsidR="001318B1" w:rsidRDefault="001318B1" w:rsidP="001318B1">
      <w:pPr>
        <w:jc w:val="both"/>
      </w:pPr>
    </w:p>
    <w:p w:rsidR="001318B1" w:rsidRPr="00095FA7" w:rsidRDefault="00C95D1D" w:rsidP="000D09BF">
      <w:pPr>
        <w:pStyle w:val="Ttulo1"/>
        <w:numPr>
          <w:ilvl w:val="0"/>
          <w:numId w:val="0"/>
        </w:numPr>
        <w:ind w:left="360" w:hanging="360"/>
        <w:jc w:val="left"/>
      </w:pPr>
      <w:r w:rsidRPr="00095FA7">
        <w:t xml:space="preserve">1. </w:t>
      </w:r>
      <w:r w:rsidR="001318B1" w:rsidRPr="00095FA7">
        <w:t>En busca de la innovación pública</w:t>
      </w:r>
      <w:r w:rsidR="000D09BF">
        <w:fldChar w:fldCharType="begin"/>
      </w:r>
      <w:r w:rsidR="000D09BF">
        <w:instrText xml:space="preserve"> XE "</w:instrText>
      </w:r>
      <w:r w:rsidR="000D09BF" w:rsidRPr="00B1059B">
        <w:instrText>1. En busca de la innovación pública</w:instrText>
      </w:r>
      <w:r w:rsidR="000D09BF">
        <w:instrText xml:space="preserve">" </w:instrText>
      </w:r>
      <w:r w:rsidR="000D09BF">
        <w:fldChar w:fldCharType="end"/>
      </w:r>
    </w:p>
    <w:p w:rsidR="001318B1" w:rsidRDefault="001318B1" w:rsidP="001318B1">
      <w:pPr>
        <w:jc w:val="both"/>
      </w:pPr>
      <w:r w:rsidRPr="0008034E">
        <w:t xml:space="preserve">Las administraciones públicas son estigmatizadas de forma continua por su falta de capacidad y de competencia para innovar y para aportar soluciones creativas a las demandas y problemas ciudadanos. Esta situación debilita indefectiblemente la legitimidad de los gobiernos y genera un estado de incertidumbre entre la ciudadanía que ha visto disminuir, </w:t>
      </w:r>
      <w:r>
        <w:t xml:space="preserve">esencialmente </w:t>
      </w:r>
      <w:r w:rsidRPr="0008034E">
        <w:t>a raíz de la profunda crisis económica de 2008, los servicios públicos que les eran prestados.</w:t>
      </w:r>
    </w:p>
    <w:p w:rsidR="00BB1061" w:rsidRPr="0008034E" w:rsidRDefault="00BB1061" w:rsidP="001318B1">
      <w:pPr>
        <w:jc w:val="both"/>
      </w:pPr>
    </w:p>
    <w:p w:rsidR="001318B1" w:rsidRDefault="001318B1" w:rsidP="001318B1">
      <w:pPr>
        <w:jc w:val="both"/>
      </w:pPr>
      <w:r w:rsidRPr="0008034E">
        <w:t>Continuamente se ha puesto en entredicho la capacidad de las administraciones para atender de forma efectiva y eficiente las demandas ciudadanas desde el apego a los principios de gestión burocráticos pero también desde criterios de actuación propios de la Nueva Gestión Pública que en algunos supuestos se han mostrado disfuncionales con la naturaleza y características del ámbito público</w:t>
      </w:r>
      <w:r w:rsidRPr="0008034E">
        <w:rPr>
          <w:rStyle w:val="Refdenotaalpie"/>
        </w:rPr>
        <w:footnoteReference w:id="1"/>
      </w:r>
      <w:r w:rsidRPr="0008034E">
        <w:t xml:space="preserve">. </w:t>
      </w:r>
    </w:p>
    <w:p w:rsidR="00BB1061" w:rsidRPr="0008034E" w:rsidRDefault="00BB1061" w:rsidP="001318B1">
      <w:pPr>
        <w:jc w:val="both"/>
      </w:pPr>
    </w:p>
    <w:p w:rsidR="001318B1" w:rsidRDefault="001318B1" w:rsidP="001318B1">
      <w:pPr>
        <w:jc w:val="both"/>
      </w:pPr>
      <w:r w:rsidRPr="004A15D1">
        <w:t xml:space="preserve">Actualmente, el dinamismo del entorno social y la complejidad de los problemas a los que se ha de hacer frente desde los equipos de gobierno requieren de una nueva cultura de gestión de los asuntos públicos que promueve la colaboración, la </w:t>
      </w:r>
      <w:proofErr w:type="spellStart"/>
      <w:r w:rsidRPr="004A15D1">
        <w:t>co</w:t>
      </w:r>
      <w:proofErr w:type="spellEnd"/>
      <w:r w:rsidRPr="004A15D1">
        <w:t xml:space="preserve"> – creación en programas y servicios públicos y la innovación. Es precisa una nueva forma de innovación que integre nuevas ideas y perspectivas ya que se ha demostrado que los principios burocráticos de gestión no producen la cantidad y calidad de innovaciones necesarias para resolver los nuevos retos emergentes y persistentes que se les exige a los </w:t>
      </w:r>
      <w:r w:rsidRPr="009A3217">
        <w:t>políticos. (</w:t>
      </w:r>
      <w:proofErr w:type="spellStart"/>
      <w:r w:rsidRPr="009A3217">
        <w:t>Bonmert</w:t>
      </w:r>
      <w:proofErr w:type="spellEnd"/>
      <w:r w:rsidRPr="009A3217">
        <w:t>, 2010: 15)</w:t>
      </w:r>
    </w:p>
    <w:p w:rsidR="00BB1061" w:rsidRPr="009A3217" w:rsidRDefault="00BB1061" w:rsidP="001318B1">
      <w:pPr>
        <w:jc w:val="both"/>
      </w:pPr>
    </w:p>
    <w:p w:rsidR="001318B1" w:rsidRPr="009100B0" w:rsidRDefault="001318B1" w:rsidP="001318B1">
      <w:pPr>
        <w:jc w:val="both"/>
      </w:pPr>
      <w:r w:rsidRPr="009100B0">
        <w:t xml:space="preserve">La innovación contribuye a la aportación de criterios y principios que permiten abordar los problemas y el planteamiento de soluciones desde las perspectivas, la información y el conocimiento que generan una extensa red de actores, entre ellos los empleados públicos. Los diferentes enfoques que pueden extraerse de su conocimiento forman una base sólida sobre la que tomar decisiones para hacer frente a las preocupaciones sociales más importantes. La contribución de todos ellos a la definición del problema y la puesta en común de potenciales soluciones crea un valor añadido que se traduce, a su vez, en la generación de un mayor capital intelectual y social que la comunidad ha de saber aprovechar para mejorar su calidad de vida y bienestar social. </w:t>
      </w:r>
    </w:p>
    <w:p w:rsidR="001318B1" w:rsidRPr="00AD22B8" w:rsidRDefault="001318B1" w:rsidP="00BB1061">
      <w:pPr>
        <w:pStyle w:val="Ttulo3"/>
        <w:numPr>
          <w:ilvl w:val="0"/>
          <w:numId w:val="0"/>
        </w:numPr>
        <w:spacing w:line="240" w:lineRule="auto"/>
      </w:pPr>
      <w:r w:rsidRPr="00AD22B8">
        <w:t xml:space="preserve">1.1- Aspectos externos que exigen la necesidad de </w:t>
      </w:r>
      <w:r>
        <w:t>innovación en el ámbito público</w:t>
      </w:r>
      <w:r w:rsidR="000D09BF">
        <w:fldChar w:fldCharType="begin"/>
      </w:r>
      <w:r w:rsidR="000D09BF">
        <w:instrText xml:space="preserve"> XE "</w:instrText>
      </w:r>
      <w:r w:rsidR="000D09BF" w:rsidRPr="006C4D61">
        <w:instrText>1.1- Aspectos externos que exigen la necesidad de innovación en el ámbito público</w:instrText>
      </w:r>
      <w:r w:rsidR="000D09BF">
        <w:instrText xml:space="preserve">" </w:instrText>
      </w:r>
      <w:r w:rsidR="000D09BF">
        <w:fldChar w:fldCharType="end"/>
      </w:r>
    </w:p>
    <w:p w:rsidR="001318B1" w:rsidRDefault="001318B1" w:rsidP="001318B1">
      <w:pPr>
        <w:jc w:val="both"/>
      </w:pPr>
    </w:p>
    <w:p w:rsidR="001318B1" w:rsidRDefault="001318B1" w:rsidP="001318B1">
      <w:pPr>
        <w:jc w:val="both"/>
      </w:pPr>
      <w:proofErr w:type="spellStart"/>
      <w:r w:rsidRPr="008049E7">
        <w:t>Sorensen</w:t>
      </w:r>
      <w:proofErr w:type="spellEnd"/>
      <w:r w:rsidRPr="008049E7">
        <w:t xml:space="preserve"> y </w:t>
      </w:r>
      <w:proofErr w:type="spellStart"/>
      <w:r w:rsidRPr="008049E7">
        <w:t>Torfing</w:t>
      </w:r>
      <w:proofErr w:type="spellEnd"/>
      <w:r w:rsidRPr="008049E7">
        <w:t xml:space="preserve"> (2012) destacan</w:t>
      </w:r>
      <w:r w:rsidRPr="008A20BA">
        <w:t>, al menos, tres aspectos que condicionan e impulsan la necesidad de innovación en el sector público:</w:t>
      </w:r>
    </w:p>
    <w:p w:rsidR="00BB1061" w:rsidRPr="008A20BA" w:rsidRDefault="00BB1061" w:rsidP="001318B1">
      <w:pPr>
        <w:jc w:val="both"/>
      </w:pPr>
    </w:p>
    <w:p w:rsidR="001318B1" w:rsidRPr="008A20BA" w:rsidRDefault="001318B1" w:rsidP="001318B1">
      <w:pPr>
        <w:jc w:val="both"/>
      </w:pPr>
      <w:proofErr w:type="gramStart"/>
      <w:r>
        <w:t xml:space="preserve">1 </w:t>
      </w:r>
      <w:r w:rsidRPr="008A20BA">
        <w:t>.</w:t>
      </w:r>
      <w:proofErr w:type="gramEnd"/>
      <w:r w:rsidRPr="008A20BA">
        <w:t xml:space="preserve">- El importante volumen de exigencias y demandas de los ciudadanos hacia los gobiernos para la prestación de servicios hace que los responsables públicos se encuentren obligados a buscar soluciones alternativas que garanticen su continuidad y mantenimiento. </w:t>
      </w:r>
    </w:p>
    <w:p w:rsidR="001318B1" w:rsidRDefault="001318B1" w:rsidP="001318B1">
      <w:pPr>
        <w:jc w:val="both"/>
      </w:pPr>
      <w:r w:rsidRPr="008A20BA">
        <w:lastRenderedPageBreak/>
        <w:t>Por otro lado, fruto de la situación de crisis económica y financiera, los gobiernos se encuentran apremiados a reflexionar y repensar el papel y la dimensión del sector público y a fijar criterios que les permitan garantizar la prestación de servicios públicos realizando una gestión más eficiente de los recursos.</w:t>
      </w:r>
      <w:r w:rsidRPr="008A20BA">
        <w:rPr>
          <w:rStyle w:val="Refdenotaalpie"/>
        </w:rPr>
        <w:footnoteReference w:id="2"/>
      </w:r>
    </w:p>
    <w:p w:rsidR="00BB1061" w:rsidRPr="008A20BA" w:rsidRDefault="00BB1061" w:rsidP="001318B1">
      <w:pPr>
        <w:jc w:val="both"/>
      </w:pPr>
    </w:p>
    <w:p w:rsidR="001318B1" w:rsidRDefault="001318B1" w:rsidP="001318B1">
      <w:pPr>
        <w:jc w:val="both"/>
      </w:pPr>
      <w:proofErr w:type="gramStart"/>
      <w:r>
        <w:t xml:space="preserve">2 </w:t>
      </w:r>
      <w:r w:rsidRPr="003E0A0D">
        <w:t>.</w:t>
      </w:r>
      <w:proofErr w:type="gramEnd"/>
      <w:r w:rsidRPr="003E0A0D">
        <w:t>- Un segundo motivo que obliga al sector público a innovar se encuentra determinado por la existencia de problemas complejos que requieren de la participación activa de diversos actores. La naturaleza de estos problemas demanda la aplicación de nuevas políticas y del aporte de ideas creativas que puedan ofrecerse desde diferentes ámbitos y sectores.</w:t>
      </w:r>
      <w:r w:rsidRPr="003E0A0D">
        <w:rPr>
          <w:rStyle w:val="Refdenotaalpie"/>
        </w:rPr>
        <w:footnoteReference w:id="3"/>
      </w:r>
    </w:p>
    <w:p w:rsidR="00BB1061" w:rsidRPr="003E0A0D" w:rsidRDefault="00BB1061" w:rsidP="001318B1">
      <w:pPr>
        <w:jc w:val="both"/>
      </w:pPr>
    </w:p>
    <w:p w:rsidR="001318B1" w:rsidRDefault="001318B1" w:rsidP="001318B1">
      <w:pPr>
        <w:jc w:val="both"/>
      </w:pPr>
      <w:proofErr w:type="gramStart"/>
      <w:r>
        <w:t xml:space="preserve">3 </w:t>
      </w:r>
      <w:r w:rsidRPr="003E0A0D">
        <w:t>.</w:t>
      </w:r>
      <w:proofErr w:type="gramEnd"/>
      <w:r w:rsidRPr="003E0A0D">
        <w:t>- Finalmente, el carácter que ha de darse a la innovación en el sector público ha de ser considerado desde un marco y planteamiento estratégico fruto de la interactuación que se produce entre diferentes actores. Todos ellos han de contemplar la innovación como un factor crítico que haga avanzar a la comunidad y garantizar el bienestar social de sus ciudadanos. La innovación en el sector público no ha de ser visualizado con un carácter accidental o episódico La innovación en el sector público ha de ser una actividad sistemática, permanente y eje sobre el que definir, diseñar y desarrollas políticas públicas.</w:t>
      </w:r>
    </w:p>
    <w:p w:rsidR="00BB1061" w:rsidRPr="003E0A0D" w:rsidRDefault="00BB1061" w:rsidP="001318B1">
      <w:pPr>
        <w:jc w:val="both"/>
      </w:pPr>
    </w:p>
    <w:p w:rsidR="001318B1" w:rsidRDefault="001318B1" w:rsidP="001318B1">
      <w:pPr>
        <w:jc w:val="both"/>
        <w:rPr>
          <w:rStyle w:val="Ttulo3Car"/>
          <w:rFonts w:eastAsia="Calibri"/>
        </w:rPr>
      </w:pPr>
      <w:r w:rsidRPr="00AD22B8">
        <w:rPr>
          <w:rStyle w:val="Ttulo3Car"/>
          <w:rFonts w:eastAsia="Calibri"/>
        </w:rPr>
        <w:t>1.2.- Aspectos internos que exigen la necesidad de innovación en el ámbito público</w:t>
      </w:r>
      <w:r w:rsidR="000D09BF">
        <w:rPr>
          <w:rStyle w:val="Ttulo3Car"/>
          <w:rFonts w:eastAsia="Calibri"/>
        </w:rPr>
        <w:fldChar w:fldCharType="begin"/>
      </w:r>
      <w:r w:rsidR="000D09BF">
        <w:instrText xml:space="preserve"> XE "</w:instrText>
      </w:r>
      <w:r w:rsidR="000D09BF" w:rsidRPr="00CE269D">
        <w:rPr>
          <w:rStyle w:val="Ttulo3Car"/>
          <w:rFonts w:eastAsia="Calibri"/>
        </w:rPr>
        <w:instrText>1.2.- Aspectos internos que exigen la necesidad de innovación en el ámbito público</w:instrText>
      </w:r>
      <w:r w:rsidR="000D09BF">
        <w:instrText xml:space="preserve">" </w:instrText>
      </w:r>
      <w:r w:rsidR="000D09BF">
        <w:rPr>
          <w:rStyle w:val="Ttulo3Car"/>
          <w:rFonts w:eastAsia="Calibri"/>
        </w:rPr>
        <w:fldChar w:fldCharType="end"/>
      </w:r>
    </w:p>
    <w:p w:rsidR="00BB1061" w:rsidRPr="00AD22B8" w:rsidRDefault="00BB1061" w:rsidP="001318B1">
      <w:pPr>
        <w:jc w:val="both"/>
      </w:pPr>
    </w:p>
    <w:p w:rsidR="001318B1" w:rsidRDefault="001318B1" w:rsidP="001318B1">
      <w:pPr>
        <w:jc w:val="both"/>
      </w:pPr>
      <w:r w:rsidRPr="001104F5">
        <w:t>A los factores externos que impulsan la necesidad de innovar en el ámbito público se unen otros de índole interno que exigen hacer de la innovación un criterio central de gobierno.</w:t>
      </w:r>
    </w:p>
    <w:p w:rsidR="00BB1061" w:rsidRPr="001104F5" w:rsidRDefault="00BB1061" w:rsidP="001318B1">
      <w:pPr>
        <w:jc w:val="both"/>
      </w:pPr>
    </w:p>
    <w:p w:rsidR="001318B1" w:rsidRDefault="001318B1" w:rsidP="001318B1">
      <w:pPr>
        <w:jc w:val="both"/>
      </w:pPr>
      <w:r w:rsidRPr="001104F5">
        <w:t>1.- En primer lugar, es preciso incidir en que el modelo burocrático de gestión pública se ha mostrado incapaz e insuficiente para abordar la complejidad con la que los gobiernos han de hacer frente a los problemas sociales actuales. La estabilidad, la rigidez y el formalismo han hecho que la actitud de los gestores públicos haya sido reaccionaria ante la introducción de cualquier valor de cambio que suponga efectuar un planteamiento distinto en la forma de abordar y gestionar los asuntos públicos</w:t>
      </w:r>
      <w:r w:rsidRPr="001104F5">
        <w:rPr>
          <w:rStyle w:val="Refdenotaalpie"/>
        </w:rPr>
        <w:footnoteReference w:id="4"/>
      </w:r>
      <w:r w:rsidRPr="001104F5">
        <w:t xml:space="preserve">. Desde esta consideración </w:t>
      </w:r>
      <w:proofErr w:type="spellStart"/>
      <w:r w:rsidRPr="001104F5">
        <w:t>ha</w:t>
      </w:r>
      <w:proofErr w:type="spellEnd"/>
      <w:r w:rsidRPr="001104F5">
        <w:t xml:space="preserve"> traslucido la incapacidad del sector público para introducir ideas que promuevan la innovación en la prestación de sus servicios y en la aplicación de los programas de gobierno.</w:t>
      </w:r>
    </w:p>
    <w:p w:rsidR="00BB1061" w:rsidRPr="001104F5" w:rsidRDefault="00BB1061" w:rsidP="001318B1">
      <w:pPr>
        <w:jc w:val="both"/>
      </w:pPr>
    </w:p>
    <w:p w:rsidR="001318B1" w:rsidRDefault="001318B1" w:rsidP="001318B1">
      <w:pPr>
        <w:jc w:val="both"/>
      </w:pPr>
      <w:r w:rsidRPr="001104F5">
        <w:t xml:space="preserve">En este supuesto no ha resultado difícil hallar posturas tendentes a reconocer que la innovación es un concepto propio del sector privado, que las innovaciones que se producen en este sector son mejores que las que se producen en el sector público y que, en consecuencia, las organizaciones públicas deben de responder a sistemas y criterios de funcionamiento más </w:t>
      </w:r>
      <w:r w:rsidRPr="001104F5">
        <w:lastRenderedPageBreak/>
        <w:t>propios de las empresas privadas que debieran de ser contratadas por el sector público para crear valor público ya que ello es garantía para la aplicación de éxito de innovaciones en el sector público (</w:t>
      </w:r>
      <w:proofErr w:type="spellStart"/>
      <w:r w:rsidRPr="001104F5">
        <w:t>Hartley</w:t>
      </w:r>
      <w:proofErr w:type="spellEnd"/>
      <w:r w:rsidRPr="001104F5">
        <w:t>, 2012: 2).</w:t>
      </w:r>
    </w:p>
    <w:p w:rsidR="00BB1061" w:rsidRPr="001104F5" w:rsidRDefault="00BB1061" w:rsidP="001318B1">
      <w:pPr>
        <w:jc w:val="both"/>
      </w:pPr>
    </w:p>
    <w:p w:rsidR="001318B1" w:rsidRDefault="001318B1" w:rsidP="001318B1">
      <w:pPr>
        <w:jc w:val="both"/>
      </w:pPr>
      <w:r w:rsidRPr="001104F5">
        <w:t>2.- La visión cortoplacista de los equipos de gobierno impide rentabilizar desde un punto de vista político las aportaciones y resultados que se obtienen de los procesos de innovación que trascienden, por lo común, la duración de una legislatura.</w:t>
      </w:r>
    </w:p>
    <w:p w:rsidR="00BB1061" w:rsidRPr="001104F5" w:rsidRDefault="00BB1061" w:rsidP="001318B1">
      <w:pPr>
        <w:jc w:val="both"/>
      </w:pPr>
    </w:p>
    <w:p w:rsidR="00BB1061" w:rsidRDefault="001318B1" w:rsidP="001318B1">
      <w:pPr>
        <w:jc w:val="both"/>
      </w:pPr>
      <w:r w:rsidRPr="001104F5">
        <w:t xml:space="preserve">La naturaleza de prestadora de servicios que como tal define a las administraciones públicas hace que la incorporación de innovaciones en él se encuentre condicionada por una mayor incertidumbre y variabilidad que las innovaciones que son aportadas por el sector privado más cortoplacistas y sujetas a la </w:t>
      </w:r>
      <w:proofErr w:type="spellStart"/>
      <w:r w:rsidRPr="001104F5">
        <w:t>tangibilidad</w:t>
      </w:r>
      <w:proofErr w:type="spellEnd"/>
      <w:r w:rsidRPr="001104F5">
        <w:t xml:space="preserve"> de los productos que produce.</w:t>
      </w:r>
    </w:p>
    <w:p w:rsidR="001318B1" w:rsidRPr="001104F5" w:rsidRDefault="001318B1" w:rsidP="001318B1">
      <w:pPr>
        <w:jc w:val="both"/>
      </w:pPr>
      <w:r w:rsidRPr="001104F5">
        <w:t xml:space="preserve"> </w:t>
      </w:r>
    </w:p>
    <w:p w:rsidR="001318B1" w:rsidRDefault="001318B1" w:rsidP="001318B1">
      <w:pPr>
        <w:jc w:val="both"/>
      </w:pPr>
      <w:r w:rsidRPr="001104F5">
        <w:t>Un actor privado puede, legítimamente, innovar buscando sobre todo la rentabilidad a corto plazo. Para un gobierno, fuera de las situaciones de emergencia, la innovación se plantea ordinariamente como una exigencia de respuesta a necesidades sociales duraderas (Longo, 2012: 53).</w:t>
      </w:r>
    </w:p>
    <w:p w:rsidR="00BB1061" w:rsidRPr="001104F5" w:rsidRDefault="00BB1061" w:rsidP="001318B1">
      <w:pPr>
        <w:jc w:val="both"/>
      </w:pPr>
    </w:p>
    <w:p w:rsidR="00BB1061" w:rsidRDefault="001318B1" w:rsidP="001318B1">
      <w:pPr>
        <w:jc w:val="both"/>
      </w:pPr>
      <w:r w:rsidRPr="001104F5">
        <w:t>3.- En tercer lugar, la necesidad de innovación se encuentra determinada por el carácter contingente del entorno en el que se desenvuelven las administraciones públicas y la necesidad de que los programas y servicios públicos que se prestan se encuentren vinculados a sistemas de mejora continua que se pongan en práctica en su seno. Ello exige a las administraciones plantearse procesos de gestión distintos que acepten e integren la innovación como criterio y principio sobre el que generar valor público.</w:t>
      </w:r>
    </w:p>
    <w:p w:rsidR="001318B1" w:rsidRPr="001104F5" w:rsidRDefault="001318B1" w:rsidP="001318B1">
      <w:pPr>
        <w:jc w:val="both"/>
      </w:pPr>
      <w:r w:rsidRPr="001104F5">
        <w:t xml:space="preserve"> </w:t>
      </w:r>
    </w:p>
    <w:p w:rsidR="001318B1" w:rsidRDefault="001318B1" w:rsidP="001318B1">
      <w:pPr>
        <w:jc w:val="both"/>
      </w:pPr>
      <w:r w:rsidRPr="001104F5">
        <w:t>La incorporación de los criterios de innovación requiere de un modelo de gestión renovado al que paulatinamente se van adhiriendo las administraciones públicas mediante la incorporación de elementos y herramientas de gestión como: planes estratégicos, sistemas de calidad, mejora de procesos y procedimientos, evaluación de programas públicos, incorporación de principios de democracia participativa en el diseño y conformación de programas públicos, etc.</w:t>
      </w:r>
    </w:p>
    <w:p w:rsidR="00BB1061" w:rsidRPr="001104F5" w:rsidRDefault="00BB1061" w:rsidP="001318B1">
      <w:pPr>
        <w:jc w:val="both"/>
      </w:pPr>
    </w:p>
    <w:p w:rsidR="001318B1" w:rsidRDefault="001318B1" w:rsidP="001318B1">
      <w:pPr>
        <w:jc w:val="both"/>
      </w:pPr>
      <w:r w:rsidRPr="001104F5">
        <w:t xml:space="preserve">4.- En cuarto lugar, otro de los factores que impulsan y empujan a la Administración a innovar son sus empleados. La Administración Pública se halla cada vez más profesionalizada. Los empleados públicos están más formados y disponen de mayores aptitudes y actitudes para crear y aportar soluciones óptimas a los problemas. El modelo de gestión de personal de las administraciones ha de premiar y reconocer las competencias de los empleados públicos para aportar soluciones y la capacidad para tomar decisiones en consonancia con los problemas que tratan (empoderamiento organizativo). </w:t>
      </w:r>
    </w:p>
    <w:p w:rsidR="00BB1061" w:rsidRPr="001104F5" w:rsidRDefault="00BB1061" w:rsidP="001318B1">
      <w:pPr>
        <w:jc w:val="both"/>
      </w:pPr>
    </w:p>
    <w:p w:rsidR="001318B1" w:rsidRDefault="001318B1" w:rsidP="001318B1">
      <w:pPr>
        <w:jc w:val="both"/>
      </w:pPr>
      <w:r w:rsidRPr="001104F5">
        <w:t>5.- Finalmente, la incorporación extensiva de las nuevas tecnologías de la información en las administraciones incentiva la transmisión del conocimiento y facilita la generación de nuevas ideas en el interior de la organización y su difusión hacia el exterior. Las tecnologías de la información predisponen no solo a los ciudadanos a obtener información sino también a aportar ideas y a participar en la toma de decisiones públicas en ámbitos que directamente les afectan.</w:t>
      </w:r>
    </w:p>
    <w:p w:rsidR="00BB1061" w:rsidRPr="001104F5" w:rsidRDefault="00BB1061" w:rsidP="001318B1">
      <w:pPr>
        <w:jc w:val="both"/>
      </w:pPr>
    </w:p>
    <w:p w:rsidR="001318B1" w:rsidRDefault="001318B1" w:rsidP="001318B1">
      <w:pPr>
        <w:rPr>
          <w:rStyle w:val="Ttulo1Car"/>
        </w:rPr>
      </w:pPr>
      <w:r w:rsidRPr="00AD22B8">
        <w:rPr>
          <w:rStyle w:val="Ttulo1Car"/>
        </w:rPr>
        <w:t>2.- El valor estratégico de la formación como generadora de conocimiento y de innovación</w:t>
      </w:r>
      <w:r w:rsidR="000D09BF">
        <w:rPr>
          <w:rStyle w:val="Ttulo1Car"/>
        </w:rPr>
        <w:fldChar w:fldCharType="begin"/>
      </w:r>
      <w:r w:rsidR="000D09BF">
        <w:instrText xml:space="preserve"> XE "</w:instrText>
      </w:r>
      <w:r w:rsidR="000D09BF" w:rsidRPr="00706320">
        <w:rPr>
          <w:rStyle w:val="Ttulo1Car"/>
        </w:rPr>
        <w:instrText>2.- El valor estratégico de la formación como generadora de conocimiento y de innovación</w:instrText>
      </w:r>
      <w:r w:rsidR="000D09BF">
        <w:instrText xml:space="preserve">" </w:instrText>
      </w:r>
      <w:r w:rsidR="000D09BF">
        <w:rPr>
          <w:rStyle w:val="Ttulo1Car"/>
        </w:rPr>
        <w:fldChar w:fldCharType="end"/>
      </w:r>
    </w:p>
    <w:p w:rsidR="00BB1061" w:rsidRPr="00AD22B8" w:rsidRDefault="00BB1061" w:rsidP="001318B1"/>
    <w:p w:rsidR="001318B1" w:rsidRDefault="001318B1" w:rsidP="001318B1">
      <w:pPr>
        <w:jc w:val="both"/>
        <w:rPr>
          <w:rStyle w:val="Ttulo3Car"/>
          <w:rFonts w:eastAsia="Calibri"/>
        </w:rPr>
      </w:pPr>
      <w:r w:rsidRPr="00AD22B8">
        <w:rPr>
          <w:rStyle w:val="Ttulo3Car"/>
          <w:rFonts w:eastAsia="Calibri"/>
        </w:rPr>
        <w:lastRenderedPageBreak/>
        <w:t>2.1.- El valor estratégico de la formación</w:t>
      </w:r>
      <w:r w:rsidR="000D09BF">
        <w:rPr>
          <w:rStyle w:val="Ttulo3Car"/>
          <w:rFonts w:eastAsia="Calibri"/>
        </w:rPr>
        <w:fldChar w:fldCharType="begin"/>
      </w:r>
      <w:r w:rsidR="000D09BF">
        <w:instrText xml:space="preserve"> XE "</w:instrText>
      </w:r>
      <w:r w:rsidR="000D09BF" w:rsidRPr="00B8150B">
        <w:rPr>
          <w:rStyle w:val="Ttulo3Car"/>
          <w:rFonts w:eastAsia="Calibri"/>
        </w:rPr>
        <w:instrText>2.1.- El valor estratégico de la formación</w:instrText>
      </w:r>
      <w:r w:rsidR="000D09BF">
        <w:instrText xml:space="preserve">" </w:instrText>
      </w:r>
      <w:r w:rsidR="000D09BF">
        <w:rPr>
          <w:rStyle w:val="Ttulo3Car"/>
          <w:rFonts w:eastAsia="Calibri"/>
        </w:rPr>
        <w:fldChar w:fldCharType="end"/>
      </w:r>
    </w:p>
    <w:p w:rsidR="00BB1061" w:rsidRPr="00AD22B8" w:rsidRDefault="00BB1061" w:rsidP="001318B1">
      <w:pPr>
        <w:jc w:val="both"/>
      </w:pPr>
    </w:p>
    <w:p w:rsidR="001318B1" w:rsidRDefault="001318B1" w:rsidP="001318B1">
      <w:pPr>
        <w:jc w:val="both"/>
      </w:pPr>
      <w:r w:rsidRPr="001104F5">
        <w:t>La formación, como el resto de subsistemas que integran la gestión del empleo público</w:t>
      </w:r>
      <w:r w:rsidRPr="001104F5">
        <w:rPr>
          <w:rStyle w:val="Refdenotaalpie"/>
        </w:rPr>
        <w:footnoteReference w:id="5"/>
      </w:r>
      <w:r w:rsidRPr="001104F5">
        <w:t xml:space="preserve">, resulta un componente estratégico para lograr una Administración Pública innovadora. La formación genera conocimiento y es el proceso de conversión de conocimiento en valor en lo que consiste la innovación. (Abril </w:t>
      </w:r>
      <w:proofErr w:type="spellStart"/>
      <w:r w:rsidRPr="001104F5">
        <w:t>Abadín</w:t>
      </w:r>
      <w:proofErr w:type="spellEnd"/>
      <w:r w:rsidRPr="001104F5">
        <w:t xml:space="preserve"> et al., 2013)</w:t>
      </w:r>
    </w:p>
    <w:p w:rsidR="00BB1061" w:rsidRPr="001104F5" w:rsidRDefault="00BB1061" w:rsidP="001318B1">
      <w:pPr>
        <w:jc w:val="both"/>
      </w:pPr>
    </w:p>
    <w:p w:rsidR="001318B1" w:rsidRDefault="001318B1" w:rsidP="001318B1">
      <w:pPr>
        <w:jc w:val="both"/>
      </w:pPr>
      <w:r w:rsidRPr="001104F5">
        <w:t>Sin embargo, las posibilidades de innovación y generación de valor público en las administraciones no dependen solo del esfuerzo que realicen los gestores en el diseño y desarrollo de los programas formativos sino, ante todo, de las condiciones en las que se presta la actividad laboral en las organizaciones públicas y de las capacidades con las que cuentan los empleados para poner en práctica y aplicar los conocimientos que hayan adquirido</w:t>
      </w:r>
      <w:r w:rsidRPr="001104F5">
        <w:rPr>
          <w:color w:val="FF0000"/>
        </w:rPr>
        <w:t xml:space="preserve">. </w:t>
      </w:r>
      <w:r w:rsidRPr="001104F5">
        <w:t xml:space="preserve">La formación únicamente adquiere valor e incide en la innovación pública en la medida en la que se convierte en aprendizaje por la aplicación del conocimiento y por haber obtenido de ello una determinada experiencia. El conocimiento que el empleado público logra en los programas formativos unido al </w:t>
      </w:r>
      <w:proofErr w:type="spellStart"/>
      <w:r w:rsidRPr="001104F5">
        <w:t>feed</w:t>
      </w:r>
      <w:proofErr w:type="spellEnd"/>
      <w:r w:rsidRPr="001104F5">
        <w:t xml:space="preserve"> back que le es devuelto por su aplicación constituye la base de su creatividad y de su innovación, la base del aprendizaje individual y del aprendizaje colectivo cuando éste es compartido.</w:t>
      </w:r>
    </w:p>
    <w:p w:rsidR="00BB1061" w:rsidRPr="001104F5" w:rsidRDefault="00BB1061" w:rsidP="001318B1">
      <w:pPr>
        <w:jc w:val="both"/>
      </w:pPr>
    </w:p>
    <w:p w:rsidR="001318B1" w:rsidRDefault="001318B1" w:rsidP="001318B1">
      <w:pPr>
        <w:jc w:val="both"/>
      </w:pPr>
      <w:r w:rsidRPr="001104F5">
        <w:t>Los principios que caracterizan la introducción de nuevas formas de gestión en la Administración Pública como son: la orientación al ciudadano; la eficacia; la eficiencia; la calidad en la prestación de servicios o el enfoque a resultados a través de lo que se ha venido denominando “Nueva Gestión Pública”, (Arenilla. 2011), únicamente pueden ser habilitados y puestos en práctica mediante la formación y el aprendizaje de los empleados públicos.</w:t>
      </w:r>
    </w:p>
    <w:p w:rsidR="00BB1061" w:rsidRPr="001104F5" w:rsidRDefault="00BB1061" w:rsidP="001318B1">
      <w:pPr>
        <w:jc w:val="both"/>
      </w:pPr>
    </w:p>
    <w:p w:rsidR="001318B1" w:rsidRDefault="001318B1" w:rsidP="001318B1">
      <w:pPr>
        <w:jc w:val="both"/>
      </w:pPr>
      <w:r w:rsidRPr="001104F5">
        <w:t xml:space="preserve">Renunciar a mejorar y desarrollar las capacidades y aptitudes de los empleados públicos e impedirles a que participen con sus ideas en la generación de valor público supone hacer escasamente efectivos los principios mencionados, perjudicar la prestación eficaz de los servicios públicos que los ciudadanos demandan y no obtener rédito alguno de las acciones formativas aplicadas. </w:t>
      </w:r>
    </w:p>
    <w:p w:rsidR="00BB1061" w:rsidRPr="001104F5" w:rsidRDefault="00BB1061" w:rsidP="001318B1">
      <w:pPr>
        <w:jc w:val="both"/>
      </w:pPr>
    </w:p>
    <w:p w:rsidR="001318B1" w:rsidRDefault="001318B1" w:rsidP="001318B1">
      <w:pPr>
        <w:jc w:val="both"/>
      </w:pPr>
      <w:r w:rsidRPr="001104F5">
        <w:t>Tradicionalmente la ausencia de una política de formación en las administraciones ha constituido una debilidad que de forma negativa ha afectado a la gestión del empleo público esencialmente porque los gobiernos no han valorado ni considerado estratégica la gestión de su personal. Ni los procesos de capacitación se encontraban vinculados a necesidades reales ni existía un sistema de evaluación que permitiera medir el impacto de las acciones formativas llevadas a cabo.</w:t>
      </w:r>
    </w:p>
    <w:p w:rsidR="00BB1061" w:rsidRPr="001104F5" w:rsidRDefault="00BB1061" w:rsidP="001318B1">
      <w:pPr>
        <w:jc w:val="both"/>
      </w:pPr>
    </w:p>
    <w:p w:rsidR="001318B1" w:rsidRDefault="001318B1" w:rsidP="001318B1">
      <w:pPr>
        <w:autoSpaceDE w:val="0"/>
        <w:autoSpaceDN w:val="0"/>
        <w:adjustRightInd w:val="0"/>
        <w:jc w:val="both"/>
      </w:pPr>
      <w:r w:rsidRPr="001104F5">
        <w:t>Desde la perspectiva de las administraciones públicas, y así aparece reflejado en el Acuerdo de Formación para las Administraciones Públicas,</w:t>
      </w:r>
      <w:r w:rsidRPr="001104F5">
        <w:rPr>
          <w:rStyle w:val="Refdenotaalpie"/>
        </w:rPr>
        <w:footnoteReference w:id="6"/>
      </w:r>
      <w:r w:rsidRPr="001104F5">
        <w:t xml:space="preserve"> la política de formación de los empleados públicos habría de constituir una prioridad incuestionable ya que coadyuva a dar cumplimiento a los principios de eficacia y de modernización, a la vez de ser un vector esencial para mejorar la productividad de los empleados públicos y la competitividad del país. Desde la perspectiva del empleado público esa misma política de formación ha de posibilitarle la adquisición de conocimiento, la interiorización de la cultura administrativa y </w:t>
      </w:r>
      <w:r w:rsidRPr="001104F5">
        <w:lastRenderedPageBreak/>
        <w:t>mejorar sus posibilidades de desarrollo y progresión personal y profesional</w:t>
      </w:r>
      <w:r w:rsidRPr="001104F5">
        <w:rPr>
          <w:rStyle w:val="Refdenotaalpie"/>
        </w:rPr>
        <w:footnoteReference w:id="7"/>
      </w:r>
      <w:r w:rsidRPr="001104F5">
        <w:t>. Sin embargo lejos de todo ello, y tal y como comenta Jiménez Asensio (2010), la formación en el ámbito del empleo público se ha encontrado caracterizada por un tratamiento marginal e instrumental frente a otros ámbitos reguladores del régimen de gestión de personal en el ámbito público.</w:t>
      </w:r>
    </w:p>
    <w:p w:rsidR="00BB1061" w:rsidRPr="001104F5" w:rsidRDefault="00BB1061" w:rsidP="001318B1">
      <w:pPr>
        <w:autoSpaceDE w:val="0"/>
        <w:autoSpaceDN w:val="0"/>
        <w:adjustRightInd w:val="0"/>
        <w:jc w:val="both"/>
      </w:pPr>
    </w:p>
    <w:p w:rsidR="001318B1" w:rsidRDefault="001318B1" w:rsidP="001318B1">
      <w:pPr>
        <w:autoSpaceDE w:val="0"/>
        <w:autoSpaceDN w:val="0"/>
        <w:adjustRightInd w:val="0"/>
        <w:jc w:val="both"/>
      </w:pPr>
      <w:r w:rsidRPr="001104F5">
        <w:t>En opinión de este mismo autor, el modelo y las directrices que guían el sistema de formación en el ámbito público se encuentra agotado, está atomizado, es dudosamente eficiente y representa unos costes financieros desmesurados para la escasa rentabilidad que la organización recibe de esa formación vía transferencia de conocimientos. Son los propios actores que intervienen en el desarrollo de los programas de formación (técnicos, sindicatos, proveedores…) los menos interesados en promover un cambio en el sistema de formación del empleo público ya que ello supondría enterrar un modelo en el que se encuentran muy cómodos, en el que se distribuyen sus prebendas… (Jiménez Asensio, 2010: 640).</w:t>
      </w:r>
    </w:p>
    <w:p w:rsidR="00BB1061" w:rsidRPr="001104F5" w:rsidRDefault="00BB1061" w:rsidP="001318B1">
      <w:pPr>
        <w:autoSpaceDE w:val="0"/>
        <w:autoSpaceDN w:val="0"/>
        <w:adjustRightInd w:val="0"/>
        <w:jc w:val="both"/>
      </w:pPr>
    </w:p>
    <w:p w:rsidR="001318B1" w:rsidRPr="001104F5" w:rsidRDefault="001318B1" w:rsidP="001318B1">
      <w:pPr>
        <w:pStyle w:val="Default"/>
        <w:spacing w:line="276" w:lineRule="auto"/>
        <w:jc w:val="both"/>
        <w:rPr>
          <w:rFonts w:eastAsia="Calibri"/>
          <w:color w:val="auto"/>
          <w:sz w:val="22"/>
          <w:szCs w:val="22"/>
          <w:lang w:eastAsia="en-US"/>
        </w:rPr>
      </w:pPr>
      <w:r w:rsidRPr="001104F5">
        <w:rPr>
          <w:rFonts w:eastAsia="Calibri"/>
          <w:color w:val="auto"/>
          <w:sz w:val="22"/>
          <w:szCs w:val="22"/>
          <w:lang w:eastAsia="en-US"/>
        </w:rPr>
        <w:t>Como el Acuerdo mencionado, el informe elaborado por la</w:t>
      </w:r>
      <w:r w:rsidRPr="001104F5">
        <w:rPr>
          <w:color w:val="FF0000"/>
          <w:sz w:val="22"/>
          <w:szCs w:val="22"/>
        </w:rPr>
        <w:t xml:space="preserve"> </w:t>
      </w:r>
      <w:r w:rsidRPr="001104F5">
        <w:rPr>
          <w:color w:val="auto"/>
          <w:sz w:val="22"/>
          <w:szCs w:val="22"/>
        </w:rPr>
        <w:t>Comisión para la Reforma de las Administraciones Públicas (CORA)</w:t>
      </w:r>
      <w:r w:rsidRPr="001104F5">
        <w:rPr>
          <w:color w:val="0070C0"/>
          <w:sz w:val="22"/>
          <w:szCs w:val="22"/>
        </w:rPr>
        <w:t xml:space="preserve"> </w:t>
      </w:r>
      <w:r w:rsidRPr="001104F5">
        <w:rPr>
          <w:rFonts w:eastAsia="Calibri"/>
          <w:color w:val="auto"/>
          <w:sz w:val="22"/>
          <w:szCs w:val="22"/>
          <w:lang w:eastAsia="en-US"/>
        </w:rPr>
        <w:t xml:space="preserve">reconoce el fundamental papel que asume la formación de los empleados públicos e incide en replantear una política en esta materia apoyada en ciertos puntos clave que parten de las debilidades que han caracterizado al sistema de formación en el empleo público. En concreto, el informe CORA señala la necesidad de: 1.- Mejorar la coordinación entre los planes de formación de las distintas administraciones públicas posibilitando la apertura de los cursos de formación a distintos ámbitos de la Administración. 2.- Evitar acciones formativas continuistas y rutinarias. 3.- Vincular la formación a la planificación estratégica de cada ámbito. 4.- Potenciar las herramientas tecnológicas como medios o plataformas a través de las que desarrollar las acciones formativas, y </w:t>
      </w:r>
      <w:proofErr w:type="gramStart"/>
      <w:r w:rsidRPr="001104F5">
        <w:rPr>
          <w:rFonts w:eastAsia="Calibri"/>
          <w:color w:val="auto"/>
          <w:sz w:val="22"/>
          <w:szCs w:val="22"/>
          <w:lang w:eastAsia="en-US"/>
        </w:rPr>
        <w:t>5 .</w:t>
      </w:r>
      <w:proofErr w:type="gramEnd"/>
      <w:r w:rsidRPr="001104F5">
        <w:rPr>
          <w:rFonts w:eastAsia="Calibri"/>
          <w:color w:val="auto"/>
          <w:sz w:val="22"/>
          <w:szCs w:val="22"/>
          <w:lang w:eastAsia="en-US"/>
        </w:rPr>
        <w:t>- Incidir en la mejora de las habilidades y aptitudes de los empleados públicos potenciando un marco de gestión de personal fundamentado en las competencias.</w:t>
      </w:r>
    </w:p>
    <w:p w:rsidR="001318B1" w:rsidRDefault="001318B1" w:rsidP="001318B1">
      <w:pPr>
        <w:pStyle w:val="Default"/>
        <w:spacing w:line="276" w:lineRule="auto"/>
        <w:jc w:val="both"/>
        <w:rPr>
          <w:rFonts w:eastAsia="Calibri"/>
          <w:color w:val="auto"/>
          <w:sz w:val="22"/>
          <w:szCs w:val="22"/>
          <w:lang w:eastAsia="en-US"/>
        </w:rPr>
      </w:pPr>
    </w:p>
    <w:p w:rsidR="001318B1" w:rsidRPr="00AD22B8" w:rsidRDefault="001318B1" w:rsidP="001318B1">
      <w:pPr>
        <w:pStyle w:val="Default"/>
        <w:spacing w:line="276" w:lineRule="auto"/>
        <w:jc w:val="both"/>
        <w:rPr>
          <w:rFonts w:eastAsia="Calibri"/>
          <w:color w:val="auto"/>
          <w:sz w:val="22"/>
          <w:szCs w:val="22"/>
          <w:lang w:eastAsia="en-US"/>
        </w:rPr>
      </w:pPr>
      <w:r w:rsidRPr="00AD22B8">
        <w:rPr>
          <w:rStyle w:val="Ttulo3Car"/>
          <w:rFonts w:eastAsia="Calibri"/>
        </w:rPr>
        <w:t>2.2.- La formación sobre aptitudes y competencias</w:t>
      </w:r>
      <w:r w:rsidR="000D09BF">
        <w:rPr>
          <w:rStyle w:val="Ttulo3Car"/>
          <w:rFonts w:eastAsia="Calibri"/>
        </w:rPr>
        <w:fldChar w:fldCharType="begin"/>
      </w:r>
      <w:r w:rsidR="000D09BF">
        <w:instrText xml:space="preserve"> XE "</w:instrText>
      </w:r>
      <w:r w:rsidR="000D09BF" w:rsidRPr="00F66E31">
        <w:rPr>
          <w:rStyle w:val="Ttulo3Car"/>
          <w:rFonts w:eastAsia="Calibri"/>
        </w:rPr>
        <w:instrText>2.2.- La formación sobre aptitudes y competencias</w:instrText>
      </w:r>
      <w:r w:rsidR="000D09BF">
        <w:instrText xml:space="preserve">" </w:instrText>
      </w:r>
      <w:r w:rsidR="000D09BF">
        <w:rPr>
          <w:rStyle w:val="Ttulo3Car"/>
          <w:rFonts w:eastAsia="Calibri"/>
        </w:rPr>
        <w:fldChar w:fldCharType="end"/>
      </w:r>
      <w:r w:rsidR="000D09BF">
        <w:rPr>
          <w:rStyle w:val="Ttulo3Car"/>
          <w:rFonts w:eastAsia="Calibri"/>
        </w:rPr>
        <w:fldChar w:fldCharType="begin"/>
      </w:r>
      <w:r w:rsidR="000D09BF">
        <w:instrText xml:space="preserve"> XE "</w:instrText>
      </w:r>
      <w:r w:rsidR="000D09BF" w:rsidRPr="00F66E31">
        <w:rPr>
          <w:rStyle w:val="Ttulo3Car"/>
          <w:rFonts w:eastAsia="Calibri"/>
        </w:rPr>
        <w:instrText>2.2.- La formación sobre aptitudes y competencias</w:instrText>
      </w:r>
      <w:r w:rsidR="000D09BF">
        <w:instrText xml:space="preserve">" </w:instrText>
      </w:r>
      <w:r w:rsidR="000D09BF">
        <w:rPr>
          <w:rStyle w:val="Ttulo3Car"/>
          <w:rFonts w:eastAsia="Calibri"/>
        </w:rPr>
        <w:fldChar w:fldCharType="end"/>
      </w:r>
    </w:p>
    <w:p w:rsidR="001318B1" w:rsidRPr="002A0BEA" w:rsidRDefault="001318B1" w:rsidP="001318B1">
      <w:pPr>
        <w:pStyle w:val="Default"/>
        <w:spacing w:line="276" w:lineRule="auto"/>
        <w:jc w:val="both"/>
        <w:rPr>
          <w:rFonts w:eastAsia="Calibri"/>
          <w:b/>
          <w:color w:val="auto"/>
          <w:sz w:val="22"/>
          <w:szCs w:val="22"/>
          <w:lang w:eastAsia="en-US"/>
        </w:rPr>
      </w:pPr>
    </w:p>
    <w:p w:rsidR="001318B1" w:rsidRDefault="001318B1" w:rsidP="001318B1">
      <w:pPr>
        <w:jc w:val="both"/>
      </w:pPr>
      <w:r w:rsidRPr="001104F5">
        <w:t>Vistas las argumentaciones hasta ahora realizadas es preciso afirmar que la formación debe de contribuir a aumentar la capacidad intelectual y la capacidad de discernir de los empleados públicos para aportar mayor valor añadido a sus actividades profesionales. Ahora bien, las posibilidades de mejorar la capacidad creativa e innovadora de los empleados públicos no depende exclusivamente de las acciones formativas que se provean desde las administraciones sino también del compromiso adoptado por ellas para generar el entorno y el clima adecuado que favorezca la generación de conocimiento y la aportación de valor entre sus empleados.</w:t>
      </w:r>
    </w:p>
    <w:p w:rsidR="00BB1061" w:rsidRPr="001104F5" w:rsidRDefault="00BB1061" w:rsidP="001318B1">
      <w:pPr>
        <w:jc w:val="both"/>
      </w:pPr>
    </w:p>
    <w:p w:rsidR="001318B1" w:rsidRDefault="001318B1" w:rsidP="001318B1">
      <w:pPr>
        <w:jc w:val="both"/>
      </w:pPr>
      <w:r w:rsidRPr="001104F5">
        <w:t xml:space="preserve">La cuestión radica en plantearse si los programas formativos cuyos contenidos tradicionalmente versan sobre los conocimientos técnicos que ha de manejar el empleado público en su puesto de trabajo son suficientes para un desempeño eficaz y eficiente de la actividad laboral y para hacer de las administraciones públicas unas organizaciones innovadoras y creativas. </w:t>
      </w:r>
    </w:p>
    <w:p w:rsidR="00BB1061" w:rsidRPr="001104F5" w:rsidRDefault="00BB1061" w:rsidP="001318B1">
      <w:pPr>
        <w:jc w:val="both"/>
      </w:pPr>
    </w:p>
    <w:p w:rsidR="001318B1" w:rsidRDefault="001318B1" w:rsidP="001318B1">
      <w:pPr>
        <w:jc w:val="both"/>
      </w:pPr>
      <w:r w:rsidRPr="001104F5">
        <w:lastRenderedPageBreak/>
        <w:t>El análisis y la evaluación de las competencias a las que se refiere el punto cinco contemplado en el anterior apartado insta a los responsables de la gestión pública a considerar, no solo aspectos funcionales sino también los perfiles de competencias que son precisos que el empleado público disponga para la obtención de los resultados previstos en su actividad laboral y para la generación de valor en los servicios en los que aporta conocimiento.</w:t>
      </w:r>
    </w:p>
    <w:p w:rsidR="00BB1061" w:rsidRPr="001104F5" w:rsidRDefault="00BB1061" w:rsidP="001318B1">
      <w:pPr>
        <w:jc w:val="both"/>
      </w:pPr>
    </w:p>
    <w:p w:rsidR="001318B1" w:rsidRDefault="001318B1" w:rsidP="001318B1">
      <w:pPr>
        <w:jc w:val="both"/>
      </w:pPr>
      <w:r w:rsidRPr="001104F5">
        <w:t>Por lo común, los planes formativos en las administraciones públicas han asociado su contenido a la impartición de conocimientos alineándolos en su mayoría, y prácticamente de forma exclusiva, a las características y la naturaleza de las tareas desempeñadas por los empleados públicos. En una sociedad definida como del conocimiento se exige a los empleados públicos, un reciclaje y aprendizaje permanente no vinculado únicamente a los contenidos consustanciales de la actividad profesional que desempeñan sino también al desarrollo y adquisición de determinadas competencias y habilidades ligadas a la persona, al empleado público como tal, y que presumiblemente han de ser desarrolladas y potenciadas para aportar valor añadido al servicio público.</w:t>
      </w:r>
    </w:p>
    <w:p w:rsidR="00BB1061" w:rsidRPr="001104F5" w:rsidRDefault="00BB1061" w:rsidP="001318B1">
      <w:pPr>
        <w:jc w:val="both"/>
      </w:pPr>
    </w:p>
    <w:p w:rsidR="001318B1" w:rsidRDefault="001318B1" w:rsidP="001318B1">
      <w:pPr>
        <w:jc w:val="both"/>
      </w:pPr>
      <w:r w:rsidRPr="001104F5">
        <w:t>A pesar de la lógica de estas afirmaciones, las posibilidades de cambio en materia de gestión del empleo público en general y de formación en particular se encuentran sumamente condicionadas por la gestión más tradicional que se ha realizado de la función pública. La aversión al riesgo y la escasa capacidad de cambio de las administraciones no solo inhiben las innovaciones y la modernización en materia formativa sino que también dificulta la adecuación y la mejora en la prestación de los servicios públicos al ciudadano. Como señala la OCDE (2008), las dificultades de cambio en la organización de las administraciones públicas condiciona la adecuación de las competencias y de las cualificaciones precisas de los empleados públicos a un entorno cambiante. (OCDE, 2008: 22).</w:t>
      </w:r>
    </w:p>
    <w:p w:rsidR="00BB1061" w:rsidRPr="001104F5" w:rsidRDefault="00BB1061" w:rsidP="001318B1">
      <w:pPr>
        <w:jc w:val="both"/>
      </w:pPr>
    </w:p>
    <w:p w:rsidR="001318B1" w:rsidRDefault="001318B1" w:rsidP="001318B1">
      <w:pPr>
        <w:jc w:val="both"/>
      </w:pPr>
      <w:r w:rsidRPr="001104F5">
        <w:t>En este marco de promoción e impulso de las competencias los estudios de la OCDE (2011) consideran oportuno desarrollar aquellas dirigidas a promover el pensamiento creativo, la iniciativa y la innovación en los empleados públicos junto con aquellas otras destinadas a promover el trabajo en red, aspecto este último necesario para aprovechar las sinergias que se deriven del trabajo de diferentes áreas y con las que aportar valor público a los servicios y programas públicos. (OCDE: 2011; 14)</w:t>
      </w:r>
      <w:r w:rsidRPr="001104F5">
        <w:rPr>
          <w:rStyle w:val="Refdenotaalpie"/>
        </w:rPr>
        <w:footnoteReference w:id="8"/>
      </w:r>
    </w:p>
    <w:p w:rsidR="00BB1061" w:rsidRPr="001104F5" w:rsidRDefault="00BB1061" w:rsidP="001318B1">
      <w:pPr>
        <w:jc w:val="both"/>
      </w:pPr>
    </w:p>
    <w:p w:rsidR="001318B1" w:rsidRDefault="001318B1" w:rsidP="001318B1">
      <w:pPr>
        <w:jc w:val="both"/>
      </w:pPr>
      <w:r w:rsidRPr="001104F5">
        <w:t>La formación continua, si la entendemos como la adquisición de competencias técnicas y habilidades personales por parte de los empleados públicos y el aprendizaje permanente, si lo conceptualizamos como el adquirido por los empleados públicos a través de la experiencia han de ser las bases sobre las que alentar la innovación en el ámbito de las administraciones públicas y garantías para aportar nuevas ideas con las que resolver los problemas y necesidades de los ciudadanos.</w:t>
      </w:r>
    </w:p>
    <w:p w:rsidR="00BB1061" w:rsidRPr="001104F5" w:rsidRDefault="00BB1061" w:rsidP="001318B1">
      <w:pPr>
        <w:jc w:val="both"/>
      </w:pPr>
    </w:p>
    <w:p w:rsidR="001318B1" w:rsidRDefault="001318B1" w:rsidP="001318B1">
      <w:pPr>
        <w:rPr>
          <w:rStyle w:val="Ttulo1Car"/>
        </w:rPr>
      </w:pPr>
      <w:r w:rsidRPr="00AD22B8">
        <w:rPr>
          <w:rStyle w:val="Ttulo1Car"/>
        </w:rPr>
        <w:t xml:space="preserve">3.- La gestión del conocimiento en las administraciones públicas. Obstáculos y </w:t>
      </w:r>
      <w:r w:rsidR="00BB1061">
        <w:rPr>
          <w:rStyle w:val="Ttulo1Car"/>
        </w:rPr>
        <w:t xml:space="preserve">factores </w:t>
      </w:r>
      <w:r w:rsidRPr="00AD22B8">
        <w:rPr>
          <w:rStyle w:val="Ttulo1Car"/>
        </w:rPr>
        <w:t>facilitadores</w:t>
      </w:r>
      <w:r w:rsidR="000D09BF">
        <w:rPr>
          <w:rStyle w:val="Ttulo1Car"/>
        </w:rPr>
        <w:fldChar w:fldCharType="begin"/>
      </w:r>
      <w:r w:rsidR="000D09BF">
        <w:instrText xml:space="preserve"> XE "</w:instrText>
      </w:r>
      <w:r w:rsidR="000D09BF" w:rsidRPr="00457A44">
        <w:rPr>
          <w:rStyle w:val="Ttulo1Car"/>
        </w:rPr>
        <w:instrText>3.- La gestión del conocimiento en las administraciones públicas. Obstáculos y factores facilitadores</w:instrText>
      </w:r>
      <w:r w:rsidR="000D09BF">
        <w:instrText xml:space="preserve">" </w:instrText>
      </w:r>
      <w:r w:rsidR="000D09BF">
        <w:rPr>
          <w:rStyle w:val="Ttulo1Car"/>
        </w:rPr>
        <w:fldChar w:fldCharType="end"/>
      </w:r>
    </w:p>
    <w:p w:rsidR="00BB1061" w:rsidRPr="00AD22B8" w:rsidRDefault="00BB1061" w:rsidP="001318B1"/>
    <w:p w:rsidR="001318B1" w:rsidRDefault="001318B1" w:rsidP="001318B1">
      <w:pPr>
        <w:jc w:val="both"/>
      </w:pPr>
      <w:r w:rsidRPr="00243749">
        <w:t xml:space="preserve">La gestión del conocimiento ha pasado a convertirse en una seña de identidad de aquellas administraciones públicas que hacen de él un valor a poner </w:t>
      </w:r>
      <w:r>
        <w:t>en alza</w:t>
      </w:r>
      <w:r w:rsidRPr="00243749">
        <w:t xml:space="preserve"> para aportar soluciones </w:t>
      </w:r>
      <w:r w:rsidRPr="00243749">
        <w:lastRenderedPageBreak/>
        <w:t xml:space="preserve">creativas en la mejora de los servicios. Para ello se están llevando a cabo importantes transformaciones organizativas con el fin de favorecer no solo la generación del conocimiento, sino también su reutilización </w:t>
      </w:r>
      <w:r>
        <w:t>por medio</w:t>
      </w:r>
      <w:r w:rsidRPr="00243749">
        <w:t xml:space="preserve"> de un máximo aprovechamiento de los rec</w:t>
      </w:r>
      <w:r>
        <w:t>ursos y experiencias existentes.</w:t>
      </w:r>
    </w:p>
    <w:p w:rsidR="00BB1061" w:rsidRPr="00243749" w:rsidRDefault="00BB1061" w:rsidP="001318B1">
      <w:pPr>
        <w:jc w:val="both"/>
      </w:pPr>
    </w:p>
    <w:p w:rsidR="001318B1" w:rsidRDefault="001318B1" w:rsidP="001318B1">
      <w:pPr>
        <w:jc w:val="both"/>
      </w:pPr>
      <w:r w:rsidRPr="00807711">
        <w:t xml:space="preserve">Adoptar esta línea de actuación en la gestión </w:t>
      </w:r>
      <w:r>
        <w:t>del empleo público</w:t>
      </w:r>
      <w:r w:rsidRPr="00807711">
        <w:t xml:space="preserve"> exige de los dirigentes y gestores públicos asumir una disposición más abierta, más dialogante y más relacional con los empleados, lo que significa no solo otorgarles un espacio de corresponsabilidad sino también de oportunidad para ofrecer y aportar su conocimiento y experiencias en la generación de nuevas ideas.</w:t>
      </w:r>
    </w:p>
    <w:p w:rsidR="00BB1061" w:rsidRPr="00807711" w:rsidRDefault="00BB1061" w:rsidP="001318B1">
      <w:pPr>
        <w:jc w:val="both"/>
      </w:pPr>
    </w:p>
    <w:p w:rsidR="001318B1" w:rsidRDefault="001318B1" w:rsidP="001318B1">
      <w:pPr>
        <w:jc w:val="both"/>
      </w:pPr>
      <w:r w:rsidRPr="00807711">
        <w:t>Para ello</w:t>
      </w:r>
      <w:r>
        <w:t>,</w:t>
      </w:r>
      <w:r w:rsidRPr="00807711">
        <w:t xml:space="preserve"> l</w:t>
      </w:r>
      <w:r>
        <w:t>a Administración P</w:t>
      </w:r>
      <w:r w:rsidRPr="00807711">
        <w:t xml:space="preserve">ública ha de estimular el conocimiento de los empleados, reunirlo, sintetizarlo e incorporarlo en las actividades claves en las que se da un proceso continuo de innovación. Sin embargo, ello no es suficiente, quienes asumen responsabilidades de dirección pública han de </w:t>
      </w:r>
      <w:r>
        <w:t>aceptar</w:t>
      </w:r>
      <w:r w:rsidRPr="00807711">
        <w:t xml:space="preserve"> las innovaciones que se produzcan y aparcar los criterios de funcionamiento más clientelar y autoritario que ha presidio la gestión pública </w:t>
      </w:r>
      <w:r>
        <w:t>para dar</w:t>
      </w:r>
      <w:r w:rsidRPr="00807711">
        <w:t xml:space="preserve"> paso a una gestión más profesionalizada y abierta sustentada en la confianza, valor esencial para que el conocimiento y las ideas fluyan y condición </w:t>
      </w:r>
      <w:r>
        <w:t>imprescindible</w:t>
      </w:r>
      <w:r w:rsidRPr="00807711">
        <w:t xml:space="preserve"> para facilitar las posibilidades de innovación.</w:t>
      </w:r>
    </w:p>
    <w:p w:rsidR="00BB1061" w:rsidRPr="00807711" w:rsidRDefault="00BB1061" w:rsidP="001318B1">
      <w:pPr>
        <w:jc w:val="both"/>
      </w:pPr>
    </w:p>
    <w:p w:rsidR="001318B1" w:rsidRDefault="001318B1" w:rsidP="001318B1">
      <w:pPr>
        <w:jc w:val="both"/>
        <w:rPr>
          <w:rStyle w:val="Ttulo3Car"/>
          <w:rFonts w:eastAsia="Calibri"/>
        </w:rPr>
      </w:pPr>
      <w:r w:rsidRPr="00AD22B8">
        <w:rPr>
          <w:rStyle w:val="Ttulo3Car"/>
          <w:rFonts w:eastAsia="Calibri"/>
        </w:rPr>
        <w:t>3.1.- Obstáculos para una gestión eficaz del conocimiento en las administraciones públicas</w:t>
      </w:r>
      <w:r w:rsidR="000D09BF">
        <w:rPr>
          <w:rStyle w:val="Ttulo3Car"/>
          <w:rFonts w:eastAsia="Calibri"/>
        </w:rPr>
        <w:fldChar w:fldCharType="begin"/>
      </w:r>
      <w:r w:rsidR="000D09BF">
        <w:instrText xml:space="preserve"> XE "</w:instrText>
      </w:r>
      <w:r w:rsidR="000D09BF" w:rsidRPr="002D505C">
        <w:rPr>
          <w:rStyle w:val="Ttulo3Car"/>
          <w:rFonts w:eastAsia="Calibri"/>
        </w:rPr>
        <w:instrText>3.1.- Obstáculos para una gestión eficaz del conocimiento en las administraciones públicas</w:instrText>
      </w:r>
      <w:r w:rsidR="000D09BF">
        <w:instrText xml:space="preserve">" </w:instrText>
      </w:r>
      <w:r w:rsidR="000D09BF">
        <w:rPr>
          <w:rStyle w:val="Ttulo3Car"/>
          <w:rFonts w:eastAsia="Calibri"/>
        </w:rPr>
        <w:fldChar w:fldCharType="end"/>
      </w:r>
    </w:p>
    <w:p w:rsidR="00BB1061" w:rsidRPr="00AD22B8" w:rsidRDefault="00BB1061" w:rsidP="001318B1">
      <w:pPr>
        <w:jc w:val="both"/>
      </w:pPr>
    </w:p>
    <w:p w:rsidR="001318B1" w:rsidRPr="001104F5" w:rsidRDefault="001318B1" w:rsidP="001318B1">
      <w:pPr>
        <w:jc w:val="both"/>
      </w:pPr>
      <w:r w:rsidRPr="001104F5">
        <w:t>No obstante, lo dicho aquí hasta ahora requiere que las administraciones asuman y reconozcan aquellos obstáculos y debilidades que por lo común impiden una gestión eficaz del conocimiento y un intercambio fluido de ideas. Únicamente identificando estos obstáculos es posible tomar conciencia de las soluciones que pueden aportarse con el fin de hacer de las administraciones, unas organizaciones basadas en el conocimiento y en la innovación.</w:t>
      </w:r>
    </w:p>
    <w:p w:rsidR="001318B1" w:rsidRDefault="001318B1" w:rsidP="001318B1">
      <w:pPr>
        <w:jc w:val="both"/>
      </w:pPr>
      <w:r w:rsidRPr="001104F5">
        <w:t>Algunos de estos obstáculos, que ya han sido reseñados de forma sucinta, pueden quedar enumerados de la siguiente forma:</w:t>
      </w:r>
    </w:p>
    <w:p w:rsidR="00BB1061" w:rsidRPr="001104F5" w:rsidRDefault="00BB1061" w:rsidP="001318B1">
      <w:pPr>
        <w:jc w:val="both"/>
      </w:pPr>
    </w:p>
    <w:p w:rsidR="001318B1" w:rsidRDefault="001318B1" w:rsidP="001318B1">
      <w:pPr>
        <w:jc w:val="both"/>
      </w:pPr>
      <w:r w:rsidRPr="001104F5">
        <w:t xml:space="preserve">1.- Las </w:t>
      </w:r>
      <w:r w:rsidRPr="001104F5">
        <w:rPr>
          <w:b/>
          <w:i/>
        </w:rPr>
        <w:t>resistencias al cambio</w:t>
      </w:r>
      <w:r w:rsidRPr="001104F5">
        <w:t xml:space="preserve"> que se generan ante un nuevo modo de gestionar el empleo público en el que se otorga y se le confiere una mayor capacidad a los empleados públicos para realizar propuestas de mejora. </w:t>
      </w:r>
      <w:r>
        <w:t>Esta actuación</w:t>
      </w:r>
      <w:r w:rsidRPr="001104F5">
        <w:t xml:space="preserve"> supone abrir conocimiento y ser más permeable a </w:t>
      </w:r>
      <w:r>
        <w:t>un nuevo modelo de gestión</w:t>
      </w:r>
      <w:r w:rsidRPr="001104F5">
        <w:t xml:space="preserve"> que determinadas é</w:t>
      </w:r>
      <w:r>
        <w:t>lites no se encuentran dispuesta</w:t>
      </w:r>
      <w:r w:rsidRPr="001104F5">
        <w:t>s a asumir por la pérdida de influencia o de poder que ello les pueda reportar.</w:t>
      </w:r>
    </w:p>
    <w:p w:rsidR="00BB1061" w:rsidRPr="001104F5" w:rsidRDefault="00BB1061" w:rsidP="001318B1">
      <w:pPr>
        <w:jc w:val="both"/>
      </w:pPr>
    </w:p>
    <w:p w:rsidR="001318B1" w:rsidRDefault="001318B1" w:rsidP="001318B1">
      <w:pPr>
        <w:jc w:val="both"/>
      </w:pPr>
      <w:r w:rsidRPr="001104F5">
        <w:t xml:space="preserve">2.- Frente al sector privado, se le ha achacado al sector público su </w:t>
      </w:r>
      <w:r w:rsidRPr="001104F5">
        <w:rPr>
          <w:b/>
          <w:i/>
        </w:rPr>
        <w:t>falta de predisposición a innovar y asumir los riesgos</w:t>
      </w:r>
      <w:r w:rsidRPr="001104F5">
        <w:t xml:space="preserve">. Introducir cambios en la forma de gestionar lo público supone considerar una posibilidad de fracaso que difícilmente los gobiernos se encuentran en condiciones de aceptar. La falta de voluntad para asumir los cambios dificulta las posibilidades de innovación en el seno de las administraciones públicas y, en consecuencia, la posibilidad de asumir mejoras en la prestación de los servicios a los ciudadanos. Las resistencias que se generan no favorecen la adaptación de las administraciones públicas a la dinámica social y condiciona que los empleados públicos no adapten de forma precisa sus conocimientos y competencias. </w:t>
      </w:r>
    </w:p>
    <w:p w:rsidR="00BB1061" w:rsidRPr="001104F5" w:rsidRDefault="00BB1061" w:rsidP="001318B1">
      <w:pPr>
        <w:jc w:val="both"/>
      </w:pPr>
    </w:p>
    <w:p w:rsidR="001318B1" w:rsidRDefault="001318B1" w:rsidP="001318B1">
      <w:pPr>
        <w:jc w:val="both"/>
      </w:pPr>
      <w:r w:rsidRPr="001104F5">
        <w:t xml:space="preserve">3.- La </w:t>
      </w:r>
      <w:r w:rsidRPr="001104F5">
        <w:rPr>
          <w:b/>
          <w:i/>
        </w:rPr>
        <w:t>falta de confianza</w:t>
      </w:r>
      <w:r w:rsidRPr="001104F5">
        <w:t xml:space="preserve"> que inspira una cultura burocrática impide en mayor medida que las ideas y los conocimientos fluyan y se compartan. La persistencia de parcelas de poder en los ámbitos funcionales de las administraciones dificulta los procesos de colaboración y </w:t>
      </w:r>
      <w:r w:rsidRPr="001104F5">
        <w:lastRenderedPageBreak/>
        <w:t xml:space="preserve">cooperación lo que merma la capacidad de innovación y condiciona la posibilidad de aprovechar las sinergias de trabajo que se produzcan. </w:t>
      </w:r>
    </w:p>
    <w:p w:rsidR="00BB1061" w:rsidRPr="001104F5" w:rsidRDefault="00BB1061" w:rsidP="001318B1">
      <w:pPr>
        <w:jc w:val="both"/>
      </w:pPr>
    </w:p>
    <w:p w:rsidR="001318B1" w:rsidRDefault="001318B1" w:rsidP="001318B1">
      <w:pPr>
        <w:jc w:val="both"/>
      </w:pPr>
      <w:r w:rsidRPr="001104F5">
        <w:t xml:space="preserve">4.- La </w:t>
      </w:r>
      <w:r w:rsidRPr="001104F5">
        <w:rPr>
          <w:b/>
          <w:i/>
        </w:rPr>
        <w:t>estructura</w:t>
      </w:r>
      <w:r w:rsidRPr="001104F5">
        <w:t xml:space="preserve"> que tradicionalmente define a las administraciones, </w:t>
      </w:r>
      <w:r w:rsidRPr="001104F5">
        <w:rPr>
          <w:b/>
          <w:i/>
        </w:rPr>
        <w:t xml:space="preserve">fuertemente jerarquizadas y con largas cadenas de mando, </w:t>
      </w:r>
      <w:r w:rsidRPr="001104F5">
        <w:t xml:space="preserve">limita que </w:t>
      </w:r>
      <w:r>
        <w:t>el conocimiento</w:t>
      </w:r>
      <w:r w:rsidRPr="001104F5">
        <w:t xml:space="preserve"> se transmita de una forma fluida y rápida entre quienes asumen puestos y responsabilidades de dirección y quienes implementan y ejecutan las decisiones. La pirámide jerárquica hace que las administraciones incurran en importantes costes de oportunidad y de tiempo hasta que se toman las decisiones por la autoridad que es competente para ello. </w:t>
      </w:r>
    </w:p>
    <w:p w:rsidR="00BB1061" w:rsidRPr="001104F5" w:rsidRDefault="00BB1061" w:rsidP="001318B1">
      <w:pPr>
        <w:jc w:val="both"/>
      </w:pPr>
    </w:p>
    <w:p w:rsidR="001318B1" w:rsidRDefault="001318B1" w:rsidP="001318B1">
      <w:pPr>
        <w:jc w:val="both"/>
      </w:pPr>
      <w:r w:rsidRPr="001104F5">
        <w:t xml:space="preserve">5.- En ocasiones, </w:t>
      </w:r>
      <w:r w:rsidRPr="001104F5">
        <w:rPr>
          <w:b/>
          <w:i/>
        </w:rPr>
        <w:t>las Administraciones no disponen de las plataformas tecnológicas</w:t>
      </w:r>
      <w:r w:rsidRPr="001104F5">
        <w:t xml:space="preserve"> precisas que posibiliten una transmisión rápida de ideas y que permitan compartir conocimiento entre grupos de trabajo independientemente del lugar donde se hallen. En otras, </w:t>
      </w:r>
      <w:r w:rsidRPr="001104F5">
        <w:rPr>
          <w:b/>
          <w:i/>
        </w:rPr>
        <w:t>no existe un banco de conocimientos</w:t>
      </w:r>
      <w:r w:rsidRPr="001104F5">
        <w:t xml:space="preserve"> en el que se encuentren identificadas las mejores prácticas y a las que los empleados públicos puedan recurrir para abordar problemas similares y articular las soluciones más oportunas. </w:t>
      </w:r>
    </w:p>
    <w:p w:rsidR="00BB1061" w:rsidRPr="001104F5" w:rsidRDefault="00BB1061" w:rsidP="001318B1">
      <w:pPr>
        <w:jc w:val="both"/>
      </w:pPr>
    </w:p>
    <w:p w:rsidR="001318B1" w:rsidRPr="001104F5" w:rsidRDefault="001318B1" w:rsidP="001318B1">
      <w:pPr>
        <w:jc w:val="both"/>
      </w:pPr>
      <w:r w:rsidRPr="001104F5">
        <w:t>Por lo común, los sistemas y plataformas de información y del conocimiento se hayan fragmentados y velados fruto de la división funcional que caracteriza a las administraciones públicas y fruto del excesivo recelo que determinados responsables públicos ofrecen para permitir que la información y el conocimiento fluyan entre todas las partes de la organización.</w:t>
      </w:r>
      <w:r w:rsidRPr="001104F5">
        <w:rPr>
          <w:rStyle w:val="Refdenotaalpie"/>
        </w:rPr>
        <w:footnoteReference w:id="9"/>
      </w:r>
    </w:p>
    <w:p w:rsidR="001318B1" w:rsidRPr="00031189" w:rsidRDefault="001318B1" w:rsidP="001318B1">
      <w:pPr>
        <w:jc w:val="both"/>
        <w:rPr>
          <w:rFonts w:cs="Tahoma"/>
        </w:rPr>
      </w:pPr>
    </w:p>
    <w:p w:rsidR="001318B1" w:rsidRPr="00AD22B8" w:rsidRDefault="001318B1" w:rsidP="001318B1">
      <w:pPr>
        <w:jc w:val="both"/>
      </w:pPr>
      <w:r w:rsidRPr="00AD22B8">
        <w:rPr>
          <w:rStyle w:val="Ttulo3Car"/>
          <w:rFonts w:eastAsia="Calibri"/>
        </w:rPr>
        <w:t>3.2.- Facilitadores para una gestión eficaz de conocimiento en las administraciones públicas</w:t>
      </w:r>
      <w:r w:rsidR="000D09BF">
        <w:rPr>
          <w:rStyle w:val="Ttulo3Car"/>
          <w:rFonts w:eastAsia="Calibri"/>
        </w:rPr>
        <w:fldChar w:fldCharType="begin"/>
      </w:r>
      <w:r w:rsidR="000D09BF">
        <w:instrText xml:space="preserve"> XE "</w:instrText>
      </w:r>
      <w:r w:rsidR="000D09BF" w:rsidRPr="00114724">
        <w:rPr>
          <w:rStyle w:val="Ttulo3Car"/>
          <w:rFonts w:eastAsia="Calibri"/>
        </w:rPr>
        <w:instrText>3.2.- Facilitadores para una gestión eficaz de conocimiento en las administraciones públicas</w:instrText>
      </w:r>
      <w:r w:rsidR="000D09BF">
        <w:instrText xml:space="preserve">" </w:instrText>
      </w:r>
      <w:r w:rsidR="000D09BF">
        <w:rPr>
          <w:rStyle w:val="Ttulo3Car"/>
          <w:rFonts w:eastAsia="Calibri"/>
        </w:rPr>
        <w:fldChar w:fldCharType="end"/>
      </w:r>
    </w:p>
    <w:p w:rsidR="001318B1" w:rsidRPr="009C77EC" w:rsidRDefault="001318B1" w:rsidP="001318B1">
      <w:pPr>
        <w:spacing w:line="300" w:lineRule="auto"/>
        <w:jc w:val="both"/>
      </w:pPr>
    </w:p>
    <w:p w:rsidR="001318B1" w:rsidRDefault="001318B1" w:rsidP="001318B1">
      <w:pPr>
        <w:jc w:val="both"/>
      </w:pPr>
      <w:r w:rsidRPr="009C77EC">
        <w:t xml:space="preserve">Estimular la participación de los empleados públicos en una </w:t>
      </w:r>
      <w:r>
        <w:t>Administración</w:t>
      </w:r>
      <w:r w:rsidRPr="009C77EC">
        <w:t xml:space="preserve"> orientada al conocimiento y a la innovación exige al equipo de gobierno y a los gestores públicos generar </w:t>
      </w:r>
      <w:r w:rsidRPr="009C77EC">
        <w:lastRenderedPageBreak/>
        <w:t xml:space="preserve">el entorno, las condiciones organizativas y la motivación precisa </w:t>
      </w:r>
      <w:r>
        <w:t>para ello</w:t>
      </w:r>
      <w:r w:rsidRPr="009C77EC">
        <w:t>. El conocimiento se origina y fluye en una organización en la medida en que se establecen las condiciones apropiadas que lo fomentan.</w:t>
      </w:r>
    </w:p>
    <w:p w:rsidR="00BB1061" w:rsidRPr="009C77EC" w:rsidRDefault="00BB1061" w:rsidP="001318B1">
      <w:pPr>
        <w:jc w:val="both"/>
      </w:pPr>
    </w:p>
    <w:p w:rsidR="001318B1" w:rsidRDefault="001318B1" w:rsidP="001318B1">
      <w:pPr>
        <w:jc w:val="both"/>
      </w:pPr>
      <w:r w:rsidRPr="009C77EC">
        <w:t xml:space="preserve">En este apartado de la ponencia se </w:t>
      </w:r>
      <w:r>
        <w:t>apunta</w:t>
      </w:r>
      <w:r w:rsidRPr="009C77EC">
        <w:t xml:space="preserve"> una propuesta concreta de </w:t>
      </w:r>
      <w:r>
        <w:t>las dimensiones, ámbitos y actuaciones</w:t>
      </w:r>
      <w:r w:rsidRPr="009C77EC">
        <w:t xml:space="preserve"> que </w:t>
      </w:r>
      <w:r>
        <w:t>habrían de ser tomado</w:t>
      </w:r>
      <w:r w:rsidRPr="009C77EC">
        <w:t xml:space="preserve">s en consideración por los responsables públicos que pretendan hacer de la </w:t>
      </w:r>
      <w:r>
        <w:t>Administración</w:t>
      </w:r>
      <w:r w:rsidRPr="009C77EC">
        <w:t xml:space="preserve"> pública una organización que estimula el conocimiento, que aprende y que pretende mostrarse innovadora.</w:t>
      </w:r>
    </w:p>
    <w:p w:rsidR="00BB1061" w:rsidRDefault="00BB1061" w:rsidP="001318B1">
      <w:pPr>
        <w:jc w:val="both"/>
      </w:pPr>
    </w:p>
    <w:p w:rsidR="001318B1" w:rsidRPr="002363E6" w:rsidRDefault="001318B1" w:rsidP="001318B1">
      <w:pPr>
        <w:jc w:val="both"/>
      </w:pPr>
      <w:r>
        <w:t xml:space="preserve">Para hacer más fácil su comprensión y asimilación se han puesto de </w:t>
      </w:r>
      <w:r w:rsidRPr="00466113">
        <w:t xml:space="preserve">relieve diez ámbitos </w:t>
      </w:r>
      <w:r>
        <w:t xml:space="preserve">de actuación agrupados a su vez en </w:t>
      </w:r>
      <w:r w:rsidRPr="00466113">
        <w:t>tres dimensiones</w:t>
      </w:r>
      <w:r>
        <w:t>.</w:t>
      </w:r>
    </w:p>
    <w:p w:rsidR="001318B1" w:rsidRDefault="001318B1" w:rsidP="001318B1">
      <w:pPr>
        <w:spacing w:line="300" w:lineRule="auto"/>
        <w:jc w:val="both"/>
        <w:rPr>
          <w:rFonts w:ascii="Tahoma" w:hAnsi="Tahoma" w:cs="Tahoma"/>
          <w:color w:val="000000"/>
        </w:rPr>
      </w:pPr>
    </w:p>
    <w:tbl>
      <w:tblPr>
        <w:tblW w:w="0" w:type="auto"/>
        <w:tblLook w:val="00A0" w:firstRow="1" w:lastRow="0" w:firstColumn="1" w:lastColumn="0" w:noHBand="0" w:noVBand="0"/>
      </w:tblPr>
      <w:tblGrid>
        <w:gridCol w:w="2657"/>
        <w:gridCol w:w="4111"/>
      </w:tblGrid>
      <w:tr w:rsidR="001318B1" w:rsidRPr="008E1C85" w:rsidTr="00BB1061">
        <w:tc>
          <w:tcPr>
            <w:tcW w:w="2657"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Pr="009F217D" w:rsidRDefault="001318B1" w:rsidP="00BB1061">
            <w:pPr>
              <w:jc w:val="center"/>
              <w:rPr>
                <w:b/>
                <w:color w:val="000000"/>
              </w:rPr>
            </w:pPr>
            <w:r w:rsidRPr="009F217D">
              <w:rPr>
                <w:b/>
                <w:color w:val="000000"/>
              </w:rPr>
              <w:t>Dimensiones</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Pr="009F217D" w:rsidRDefault="001318B1" w:rsidP="00BB1061">
            <w:pPr>
              <w:jc w:val="center"/>
              <w:rPr>
                <w:b/>
                <w:color w:val="000000"/>
              </w:rPr>
            </w:pPr>
            <w:r w:rsidRPr="009F217D">
              <w:rPr>
                <w:b/>
                <w:color w:val="000000"/>
              </w:rPr>
              <w:t>Ámbitos</w:t>
            </w:r>
          </w:p>
        </w:tc>
      </w:tr>
      <w:tr w:rsidR="001318B1" w:rsidRPr="008E1C85" w:rsidTr="00BB1061">
        <w:tc>
          <w:tcPr>
            <w:tcW w:w="2657"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Pr="008E1C85" w:rsidRDefault="001318B1" w:rsidP="00BB1061">
            <w:r w:rsidRPr="008E1C85">
              <w:rPr>
                <w:color w:val="000000"/>
              </w:rPr>
              <w:t>Gestión avanzada</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Pr="008E1C85" w:rsidRDefault="001318B1" w:rsidP="00BB1061">
            <w:r w:rsidRPr="008E1C85">
              <w:t>Liderazgo.</w:t>
            </w:r>
          </w:p>
          <w:p w:rsidR="001318B1" w:rsidRPr="008E1C85" w:rsidRDefault="001318B1" w:rsidP="00BB1061">
            <w:r w:rsidRPr="008E1C85">
              <w:t>Orientación a resultados.</w:t>
            </w:r>
          </w:p>
          <w:p w:rsidR="001318B1" w:rsidRPr="008E1C85" w:rsidRDefault="001318B1" w:rsidP="00BB1061">
            <w:r w:rsidRPr="008E1C85">
              <w:t>Agilidad estratégica.</w:t>
            </w:r>
          </w:p>
        </w:tc>
      </w:tr>
      <w:tr w:rsidR="001318B1" w:rsidRPr="008E1C85" w:rsidTr="00BB1061">
        <w:tc>
          <w:tcPr>
            <w:tcW w:w="2657"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Pr="008E1C85" w:rsidRDefault="001318B1" w:rsidP="00BB1061">
            <w:pPr>
              <w:spacing w:line="300" w:lineRule="auto"/>
            </w:pPr>
            <w:r w:rsidRPr="008E1C85">
              <w:rPr>
                <w:color w:val="000000"/>
              </w:rPr>
              <w:t>Desarrollo organizativo</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Default="001318B1" w:rsidP="00BB1061">
            <w:pPr>
              <w:spacing w:line="300" w:lineRule="auto"/>
            </w:pPr>
            <w:r w:rsidRPr="008E1C85">
              <w:t>Estructura organizativa.</w:t>
            </w:r>
          </w:p>
          <w:p w:rsidR="001318B1" w:rsidRPr="008E1C85" w:rsidRDefault="001318B1" w:rsidP="00BB1061">
            <w:r w:rsidRPr="008E1C85">
              <w:t>Mejora de procesos.</w:t>
            </w:r>
          </w:p>
          <w:p w:rsidR="001318B1" w:rsidRPr="008E1C85" w:rsidRDefault="001318B1" w:rsidP="00BB1061">
            <w:pPr>
              <w:spacing w:line="300" w:lineRule="auto"/>
            </w:pPr>
            <w:r w:rsidRPr="008E1C85">
              <w:t>Perfiles de los puestos.</w:t>
            </w:r>
          </w:p>
          <w:p w:rsidR="001318B1" w:rsidRPr="008E1C85" w:rsidRDefault="001318B1" w:rsidP="00BB1061">
            <w:pPr>
              <w:spacing w:line="300" w:lineRule="auto"/>
            </w:pPr>
            <w:r w:rsidRPr="008E1C85">
              <w:t>Gestión de personal.</w:t>
            </w:r>
          </w:p>
        </w:tc>
      </w:tr>
      <w:tr w:rsidR="001318B1" w:rsidRPr="008E1C85" w:rsidTr="00BB1061">
        <w:tc>
          <w:tcPr>
            <w:tcW w:w="2657"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Pr="008E1C85" w:rsidRDefault="001318B1" w:rsidP="00BB1061">
            <w:pPr>
              <w:spacing w:line="300" w:lineRule="auto"/>
            </w:pPr>
            <w:r w:rsidRPr="008E1C85">
              <w:rPr>
                <w:color w:val="000000"/>
              </w:rPr>
              <w:t>Gobierno abierto</w:t>
            </w:r>
          </w:p>
        </w:tc>
        <w:tc>
          <w:tcPr>
            <w:tcW w:w="4111"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rsidR="001318B1" w:rsidRPr="008E1C85" w:rsidRDefault="001318B1" w:rsidP="00BB1061">
            <w:pPr>
              <w:spacing w:line="300" w:lineRule="auto"/>
            </w:pPr>
            <w:r w:rsidRPr="008E1C85">
              <w:t>Transparencia.</w:t>
            </w:r>
          </w:p>
          <w:p w:rsidR="001318B1" w:rsidRPr="008E1C85" w:rsidRDefault="001318B1" w:rsidP="00BB1061">
            <w:pPr>
              <w:spacing w:line="300" w:lineRule="auto"/>
            </w:pPr>
            <w:r w:rsidRPr="008E1C85">
              <w:t>Participación de los empleados públicos.</w:t>
            </w:r>
          </w:p>
          <w:p w:rsidR="001318B1" w:rsidRPr="008E1C85" w:rsidRDefault="001318B1" w:rsidP="00BB1061">
            <w:pPr>
              <w:spacing w:line="300" w:lineRule="auto"/>
            </w:pPr>
            <w:r w:rsidRPr="008E1C85">
              <w:t>Administración electrónica.</w:t>
            </w:r>
          </w:p>
        </w:tc>
      </w:tr>
    </w:tbl>
    <w:p w:rsidR="001318B1" w:rsidRPr="008E1C85" w:rsidRDefault="001318B1" w:rsidP="001318B1">
      <w:pPr>
        <w:rPr>
          <w:sz w:val="20"/>
          <w:szCs w:val="20"/>
        </w:rPr>
      </w:pPr>
      <w:r w:rsidRPr="008E1C85">
        <w:rPr>
          <w:sz w:val="20"/>
          <w:szCs w:val="20"/>
        </w:rPr>
        <w:t>Tabla 1. Dimensiones y ámbitos para promover el conocimiento y la innovación. Fuente: Elaboración propia.</w:t>
      </w:r>
    </w:p>
    <w:p w:rsidR="001318B1" w:rsidRPr="00466113" w:rsidRDefault="001318B1" w:rsidP="001318B1">
      <w:pPr>
        <w:spacing w:line="300" w:lineRule="auto"/>
        <w:rPr>
          <w:rFonts w:ascii="Tahoma" w:hAnsi="Tahoma" w:cs="Tahoma"/>
        </w:rPr>
      </w:pPr>
    </w:p>
    <w:p w:rsidR="001318B1" w:rsidRDefault="001318B1" w:rsidP="001318B1">
      <w:pPr>
        <w:jc w:val="both"/>
        <w:rPr>
          <w:rFonts w:cs="Tahoma"/>
          <w:b/>
        </w:rPr>
      </w:pPr>
      <w:r w:rsidRPr="00466113">
        <w:rPr>
          <w:rFonts w:cs="Tahoma"/>
          <w:b/>
        </w:rPr>
        <w:t>1.- Dimensión. Gestión avanzada</w:t>
      </w:r>
    </w:p>
    <w:p w:rsidR="00BB1061" w:rsidRPr="00466113" w:rsidRDefault="00BB1061" w:rsidP="001318B1">
      <w:pPr>
        <w:jc w:val="both"/>
        <w:rPr>
          <w:rFonts w:cs="Tahoma"/>
          <w:b/>
        </w:rPr>
      </w:pPr>
    </w:p>
    <w:p w:rsidR="001318B1" w:rsidRDefault="001318B1" w:rsidP="001318B1">
      <w:pPr>
        <w:jc w:val="both"/>
      </w:pPr>
      <w:r w:rsidRPr="001104F5">
        <w:t>Las posibilidades de éxito para una Administración que orienta sus esfuerzos al conocimiento y la creación de valor público se hallan sustancialmente determinadas por la forma en la que se ejerce el liderazgo y por la cultura organizativa que ha marcado la forma en la que actúa.</w:t>
      </w:r>
    </w:p>
    <w:p w:rsidR="00BB1061" w:rsidRPr="001104F5" w:rsidRDefault="00BB1061" w:rsidP="001318B1">
      <w:pPr>
        <w:jc w:val="both"/>
      </w:pPr>
    </w:p>
    <w:p w:rsidR="001318B1" w:rsidRPr="001104F5" w:rsidRDefault="001318B1" w:rsidP="001318B1">
      <w:pPr>
        <w:jc w:val="both"/>
      </w:pPr>
      <w:r w:rsidRPr="001104F5">
        <w:rPr>
          <w:i/>
        </w:rPr>
        <w:t>Ámbito. Liderazgo</w:t>
      </w:r>
      <w:r w:rsidRPr="001104F5">
        <w:t>.</w:t>
      </w:r>
    </w:p>
    <w:p w:rsidR="001318B1" w:rsidRDefault="001318B1" w:rsidP="001318B1">
      <w:pPr>
        <w:jc w:val="both"/>
      </w:pPr>
      <w:r w:rsidRPr="001104F5">
        <w:t>La primera premisa que ha de cumplirse es la intención del equipo de gobierno por estimular la gestión del conocimiento y de la innovación pública para posteriormente alinear los programas y actuaciones que se propongan a este reto.</w:t>
      </w:r>
    </w:p>
    <w:p w:rsidR="00BB1061" w:rsidRPr="001104F5" w:rsidRDefault="00BB1061" w:rsidP="001318B1">
      <w:pPr>
        <w:jc w:val="both"/>
      </w:pPr>
    </w:p>
    <w:p w:rsidR="001318B1" w:rsidRDefault="001318B1" w:rsidP="001318B1">
      <w:pPr>
        <w:jc w:val="both"/>
      </w:pPr>
      <w:r w:rsidRPr="001104F5">
        <w:t xml:space="preserve">Tradicionalmente la dirección de los asuntos públicos se ha visto caracterizada por un fuerte predicamento del principio de jerarquía y por un excesivo control de las actividades que se realizan por los órganos de dirección. </w:t>
      </w:r>
    </w:p>
    <w:p w:rsidR="00BB1061" w:rsidRPr="001104F5" w:rsidRDefault="00BB1061" w:rsidP="001318B1">
      <w:pPr>
        <w:jc w:val="both"/>
      </w:pPr>
    </w:p>
    <w:p w:rsidR="001318B1" w:rsidRDefault="001318B1" w:rsidP="001318B1">
      <w:pPr>
        <w:jc w:val="both"/>
      </w:pPr>
      <w:r w:rsidRPr="001104F5">
        <w:t xml:space="preserve">En consonancia con las características que definen una Administración Pública que aprende y que innova los directivos públicos deben de asumir un menor papel de control sobre las actividades y estimular otros valores que faciliten el aprendizaje continuo y el fomento de aptitudes y de actitudes en los empleados que inciten a la propuesta de ideas innovadoras. </w:t>
      </w:r>
      <w:r w:rsidRPr="001104F5">
        <w:lastRenderedPageBreak/>
        <w:t xml:space="preserve">Ortiz de Zárate (2013) lo denomina </w:t>
      </w:r>
      <w:proofErr w:type="spellStart"/>
      <w:r w:rsidRPr="00E434CC">
        <w:rPr>
          <w:i/>
        </w:rPr>
        <w:t>intraemprendizaje</w:t>
      </w:r>
      <w:proofErr w:type="spellEnd"/>
      <w:r w:rsidRPr="001104F5">
        <w:t xml:space="preserve">, y lo define como una actividad caracterizada por la autonomía de una persona, o un pequeño grupo, que aplica su creatividad para imaginar nuevos productos, nuevos servicios o nuevos métodos y que hace lo posible por llevar esas ideas a la práctica. Desde este ámbito es importante incidir en el compromiso de los directivos para promover la compartición de conocimiento entre los empleados públicos y fomentar de prácticas de </w:t>
      </w:r>
      <w:proofErr w:type="spellStart"/>
      <w:r w:rsidRPr="001104F5">
        <w:t>empowerment</w:t>
      </w:r>
      <w:proofErr w:type="spellEnd"/>
      <w:r w:rsidRPr="001104F5">
        <w:rPr>
          <w:rStyle w:val="Refdenotaalpie"/>
        </w:rPr>
        <w:footnoteReference w:id="10"/>
      </w:r>
      <w:r w:rsidRPr="001104F5">
        <w:t>.</w:t>
      </w:r>
    </w:p>
    <w:p w:rsidR="00BB1061" w:rsidRPr="001104F5" w:rsidRDefault="00BB1061" w:rsidP="001318B1">
      <w:pPr>
        <w:jc w:val="both"/>
      </w:pPr>
    </w:p>
    <w:p w:rsidR="001318B1" w:rsidRDefault="001318B1" w:rsidP="001318B1">
      <w:pPr>
        <w:jc w:val="both"/>
      </w:pPr>
      <w:r w:rsidRPr="001104F5">
        <w:t>El papel del líder también exige favorecer y potenciar la vinculación de los empleados públicos con la Administración. El nivel de integración que muestren los empleados promueve su confianza en la institución y, en consecuencia, su actitud y predisposición para aportar nuevas ideas.</w:t>
      </w:r>
    </w:p>
    <w:p w:rsidR="00BB1061" w:rsidRPr="001104F5" w:rsidRDefault="00BB1061" w:rsidP="001318B1">
      <w:pPr>
        <w:jc w:val="both"/>
      </w:pPr>
    </w:p>
    <w:p w:rsidR="001318B1" w:rsidRDefault="001318B1" w:rsidP="001318B1">
      <w:pPr>
        <w:jc w:val="both"/>
        <w:rPr>
          <w:i/>
        </w:rPr>
      </w:pPr>
      <w:r w:rsidRPr="001104F5">
        <w:rPr>
          <w:i/>
        </w:rPr>
        <w:t>Ámbito. Orientación a resultados.</w:t>
      </w:r>
    </w:p>
    <w:p w:rsidR="00BB1061" w:rsidRPr="001104F5" w:rsidRDefault="00BB1061" w:rsidP="001318B1">
      <w:pPr>
        <w:jc w:val="both"/>
        <w:rPr>
          <w:i/>
        </w:rPr>
      </w:pPr>
    </w:p>
    <w:p w:rsidR="001318B1" w:rsidRDefault="001318B1" w:rsidP="001318B1">
      <w:pPr>
        <w:jc w:val="both"/>
      </w:pPr>
      <w:r w:rsidRPr="001104F5">
        <w:t>En la sociedad del conocimiento, la legitimidad de la acción de gobierno se halla avalada por el por el cumplimiento de objetivos y la satisfacción que reciben los ciudadanos de los servicios públicos que les son prestados.</w:t>
      </w:r>
    </w:p>
    <w:p w:rsidR="00BB1061" w:rsidRPr="001104F5" w:rsidRDefault="00BB1061" w:rsidP="001318B1">
      <w:pPr>
        <w:jc w:val="both"/>
      </w:pPr>
    </w:p>
    <w:p w:rsidR="001318B1" w:rsidRDefault="001318B1" w:rsidP="001318B1">
      <w:pPr>
        <w:jc w:val="both"/>
      </w:pPr>
      <w:r w:rsidRPr="001104F5">
        <w:t>Ello supone orientar a la organización pública hacia la dirección por objetivos y más aún, definir y establecer indicadores que permitan medir los efectos de sus actuaciones y el impacto de sus programas.</w:t>
      </w:r>
    </w:p>
    <w:p w:rsidR="00BB1061" w:rsidRPr="001104F5" w:rsidRDefault="00BB1061" w:rsidP="001318B1">
      <w:pPr>
        <w:jc w:val="both"/>
      </w:pPr>
    </w:p>
    <w:p w:rsidR="001318B1" w:rsidRDefault="001318B1" w:rsidP="001318B1">
      <w:pPr>
        <w:jc w:val="both"/>
      </w:pPr>
      <w:r>
        <w:t xml:space="preserve">La orientación a resultados, como técnica de gestión, </w:t>
      </w:r>
      <w:r w:rsidRPr="001104F5">
        <w:t>permite a los gestores públicos detectar las causas que impidieron alcanzar los objetivos de una determinada política pública o programa de gobierno, pero también, y ello es más importante, obtener un conocimiento preciso que permita reenfocar la toma de decisiones y contemplar otras alternativas hacia la consecución de los resultados previstos. La generación de ideas y la creatividad por parte de los empleados públicos es</w:t>
      </w:r>
      <w:r>
        <w:t>,</w:t>
      </w:r>
      <w:r w:rsidRPr="001104F5">
        <w:t xml:space="preserve"> en este aspecto</w:t>
      </w:r>
      <w:r>
        <w:t>,</w:t>
      </w:r>
      <w:r w:rsidRPr="001104F5">
        <w:t xml:space="preserve"> un factor en alza que posibilita abordar desde diversas perspectivas el tratamiento de un problema y la mejora de un servicio.</w:t>
      </w:r>
    </w:p>
    <w:p w:rsidR="00BB1061" w:rsidRPr="001104F5" w:rsidRDefault="00BB1061" w:rsidP="001318B1">
      <w:pPr>
        <w:jc w:val="both"/>
      </w:pPr>
    </w:p>
    <w:p w:rsidR="001318B1" w:rsidRDefault="001318B1" w:rsidP="001318B1">
      <w:pPr>
        <w:jc w:val="both"/>
        <w:rPr>
          <w:i/>
        </w:rPr>
      </w:pPr>
      <w:r w:rsidRPr="001104F5">
        <w:rPr>
          <w:i/>
        </w:rPr>
        <w:t>Ámbito. Agilidad estratégica.</w:t>
      </w:r>
    </w:p>
    <w:p w:rsidR="00BB1061" w:rsidRPr="001104F5" w:rsidRDefault="00BB1061" w:rsidP="001318B1">
      <w:pPr>
        <w:jc w:val="both"/>
        <w:rPr>
          <w:i/>
        </w:rPr>
      </w:pPr>
    </w:p>
    <w:p w:rsidR="001318B1" w:rsidRDefault="001318B1" w:rsidP="001318B1">
      <w:pPr>
        <w:jc w:val="both"/>
      </w:pPr>
      <w:r w:rsidRPr="001104F5">
        <w:t>En un entorno de cambios constantes se exige la puesta en práctica de rápidas estrategias que aporten soluciones válidas. Los gobiernos se encuentran obligados no solo a tomar decisiones ágiles sino también a implantar e implementar estas estrategias con cierta celeridad.</w:t>
      </w:r>
    </w:p>
    <w:p w:rsidR="00BB1061" w:rsidRPr="001104F5" w:rsidRDefault="00BB1061" w:rsidP="001318B1">
      <w:pPr>
        <w:jc w:val="both"/>
      </w:pPr>
    </w:p>
    <w:p w:rsidR="001318B1" w:rsidRDefault="001318B1" w:rsidP="001318B1">
      <w:pPr>
        <w:jc w:val="both"/>
      </w:pPr>
      <w:r w:rsidRPr="001104F5">
        <w:t>La rapidez de los cambios incide en que una estrategia, a priori adecuada para afrontarlos, devenga en desfasada con el paso del tiempo. La planificación de gobierno es un proceso iterativo y de revisión continua fruto de la innovación constante que pueda requerir el tratamiento de los asuntos públicos. Ello exige una importante capacidad para la toma decisiones que inciden en los planteamientos estratégicos iniciales y que se ven alterados por el entorno y la necesidad de aplicar de forma constante nuevas ideas e innovaciones a partir del conocimiento de los empleados públicos.</w:t>
      </w:r>
    </w:p>
    <w:p w:rsidR="00BB1061" w:rsidRPr="001104F5" w:rsidRDefault="00BB1061" w:rsidP="001318B1">
      <w:pPr>
        <w:jc w:val="both"/>
      </w:pPr>
    </w:p>
    <w:p w:rsidR="001318B1" w:rsidRDefault="001318B1" w:rsidP="001318B1">
      <w:pPr>
        <w:jc w:val="both"/>
        <w:rPr>
          <w:b/>
        </w:rPr>
      </w:pPr>
      <w:r w:rsidRPr="00466113">
        <w:rPr>
          <w:b/>
        </w:rPr>
        <w:lastRenderedPageBreak/>
        <w:t>2.- Dimensión. Desarrollo organizativo.</w:t>
      </w:r>
    </w:p>
    <w:p w:rsidR="00BB1061" w:rsidRPr="00466113" w:rsidRDefault="00BB1061" w:rsidP="001318B1">
      <w:pPr>
        <w:jc w:val="both"/>
        <w:rPr>
          <w:b/>
        </w:rPr>
      </w:pPr>
    </w:p>
    <w:p w:rsidR="001318B1" w:rsidRDefault="001318B1" w:rsidP="001318B1">
      <w:pPr>
        <w:jc w:val="both"/>
        <w:rPr>
          <w:rFonts w:cs="Tahoma"/>
          <w:i/>
        </w:rPr>
      </w:pPr>
      <w:r w:rsidRPr="0061507C">
        <w:rPr>
          <w:rFonts w:cs="Tahoma"/>
          <w:i/>
        </w:rPr>
        <w:t>Ámbito. Estructura organizativa.</w:t>
      </w:r>
    </w:p>
    <w:p w:rsidR="00BB1061" w:rsidRPr="0061507C" w:rsidRDefault="00BB1061" w:rsidP="001318B1">
      <w:pPr>
        <w:jc w:val="both"/>
        <w:rPr>
          <w:rFonts w:cs="Tahoma"/>
          <w:i/>
        </w:rPr>
      </w:pPr>
    </w:p>
    <w:p w:rsidR="001318B1" w:rsidRDefault="001318B1" w:rsidP="001318B1">
      <w:pPr>
        <w:jc w:val="both"/>
      </w:pPr>
      <w:r w:rsidRPr="001104F5">
        <w:t xml:space="preserve">Es ampliamente reconocido que el impulso del conocimiento y de la innovación exige disponer de un tipo de organización flexible y ágil que </w:t>
      </w:r>
      <w:r>
        <w:t>posibilite</w:t>
      </w:r>
      <w:r w:rsidRPr="001104F5">
        <w:t xml:space="preserve"> responder con eficacia y eficiencia a los problemas y necesidades de los ciudadanos. En este punto, la reordenación y la simplificación de las estructuras de las administraciones son una actuación de significativa importancia.</w:t>
      </w:r>
    </w:p>
    <w:p w:rsidR="00BB1061" w:rsidRPr="001104F5" w:rsidRDefault="00BB1061" w:rsidP="001318B1">
      <w:pPr>
        <w:jc w:val="both"/>
      </w:pPr>
    </w:p>
    <w:p w:rsidR="001318B1" w:rsidRDefault="001318B1" w:rsidP="001318B1">
      <w:pPr>
        <w:jc w:val="both"/>
      </w:pPr>
      <w:r w:rsidRPr="001104F5">
        <w:t>Las estructuras organizativas horizontales permiten un flujo de información y de conocimiento más ágil y eficaz.  Una transmisión más fluida de ideas se ha de producir en un contexto en el que existan menos niveles jerárquicos y una menor departamentalización de la estructura organizativa.</w:t>
      </w:r>
    </w:p>
    <w:p w:rsidR="00BB1061" w:rsidRPr="001104F5" w:rsidRDefault="00BB1061" w:rsidP="001318B1">
      <w:pPr>
        <w:jc w:val="both"/>
      </w:pPr>
    </w:p>
    <w:p w:rsidR="001318B1" w:rsidRDefault="001318B1" w:rsidP="001318B1">
      <w:pPr>
        <w:jc w:val="both"/>
      </w:pPr>
      <w:r w:rsidRPr="001104F5">
        <w:t xml:space="preserve">En primer lugar, una estructura organizativa con menos niveles jerárquicos permite trasladar de una forma más eficaz el proceso de toma de decisiones que afectan a los ciudadanos a niveles más cercanos a éstos, mejorando la capacidad de respuesta y permitiendo la obtención de un rápido </w:t>
      </w:r>
      <w:proofErr w:type="spellStart"/>
      <w:r w:rsidRPr="001104F5">
        <w:t>feed</w:t>
      </w:r>
      <w:proofErr w:type="spellEnd"/>
      <w:r w:rsidRPr="001104F5">
        <w:t xml:space="preserve"> back sobre las medidas públicas que han sido adoptadas.</w:t>
      </w:r>
    </w:p>
    <w:p w:rsidR="00BB1061" w:rsidRPr="001104F5" w:rsidRDefault="00BB1061" w:rsidP="001318B1">
      <w:pPr>
        <w:jc w:val="both"/>
      </w:pPr>
    </w:p>
    <w:p w:rsidR="001318B1" w:rsidRDefault="001318B1" w:rsidP="001318B1">
      <w:pPr>
        <w:jc w:val="both"/>
      </w:pPr>
      <w:r w:rsidRPr="001104F5">
        <w:t xml:space="preserve">En segundo lugar, una estructura organizativa menos atomizada evita que las unidades administrativas operen de una forma aislada y escasamente integrada con el resto de áreas que componen la estructura de la organización. </w:t>
      </w:r>
    </w:p>
    <w:p w:rsidR="00BB1061" w:rsidRDefault="00BB1061" w:rsidP="001318B1">
      <w:pPr>
        <w:jc w:val="both"/>
      </w:pPr>
    </w:p>
    <w:p w:rsidR="001318B1" w:rsidRDefault="001318B1" w:rsidP="001318B1">
      <w:pPr>
        <w:jc w:val="both"/>
        <w:rPr>
          <w:color w:val="0000FF"/>
        </w:rPr>
      </w:pPr>
      <w:r>
        <w:t>La compartamentalización y la fragmentación</w:t>
      </w:r>
      <w:r w:rsidRPr="001104F5">
        <w:t xml:space="preserve"> </w:t>
      </w:r>
      <w:r>
        <w:t>conllevan</w:t>
      </w:r>
      <w:r w:rsidRPr="001104F5">
        <w:t xml:space="preserve"> una seria dificultad para las organizaciones que aprenden como es el entorpecimiento de los flujos de información y de comunicación, requisito indispensable para promover e impulsar la compartición del conocimiento y la creación de sinergias que añaden valor a los procesos de trabajo.</w:t>
      </w:r>
      <w:r w:rsidRPr="001104F5">
        <w:rPr>
          <w:color w:val="0000FF"/>
        </w:rPr>
        <w:t xml:space="preserve"> </w:t>
      </w:r>
    </w:p>
    <w:p w:rsidR="00BB1061" w:rsidRPr="001104F5" w:rsidRDefault="00BB1061" w:rsidP="001318B1">
      <w:pPr>
        <w:jc w:val="both"/>
        <w:rPr>
          <w:color w:val="0000FF"/>
        </w:rPr>
      </w:pPr>
    </w:p>
    <w:p w:rsidR="001318B1" w:rsidRDefault="001318B1" w:rsidP="001318B1">
      <w:pPr>
        <w:jc w:val="both"/>
        <w:rPr>
          <w:i/>
        </w:rPr>
      </w:pPr>
      <w:r w:rsidRPr="001104F5">
        <w:rPr>
          <w:i/>
        </w:rPr>
        <w:t>Ámbito. Mejora de procesos.</w:t>
      </w:r>
    </w:p>
    <w:p w:rsidR="00BB1061" w:rsidRPr="001104F5" w:rsidRDefault="00BB1061" w:rsidP="001318B1">
      <w:pPr>
        <w:jc w:val="both"/>
        <w:rPr>
          <w:i/>
        </w:rPr>
      </w:pPr>
    </w:p>
    <w:p w:rsidR="001318B1" w:rsidRDefault="001318B1" w:rsidP="001318B1">
      <w:pPr>
        <w:jc w:val="both"/>
      </w:pPr>
      <w:r w:rsidRPr="001104F5">
        <w:t>La cultura organizativa que define la Administración determina el modo de proceder de sus empleados. El modo de trabajo en las administraciones se ha consolidado sobre la existencia de procesos fuertemente normalizados que ofrecen poco juego y margen para la creatividad y la generación de ideas.</w:t>
      </w:r>
    </w:p>
    <w:p w:rsidR="00BB1061" w:rsidRPr="001104F5" w:rsidRDefault="00BB1061" w:rsidP="001318B1">
      <w:pPr>
        <w:jc w:val="both"/>
      </w:pPr>
    </w:p>
    <w:p w:rsidR="001318B1" w:rsidRDefault="001318B1" w:rsidP="001318B1">
      <w:pPr>
        <w:jc w:val="both"/>
      </w:pPr>
      <w:r w:rsidRPr="001104F5">
        <w:t>Los procesos de trabajo en las administraciones se han caracterizado por su formalismo, por su carácter garantista y por el deber exigido en su observación. El cumplimiento del procedimiento se antepone a los resultados que podrían obtenerse y otorga escasa trascendencia a la calidad con la que se efectúa la prestación de los servicios públicos.</w:t>
      </w:r>
    </w:p>
    <w:p w:rsidR="00BB1061" w:rsidRPr="001104F5" w:rsidRDefault="00BB1061" w:rsidP="001318B1">
      <w:pPr>
        <w:jc w:val="both"/>
      </w:pPr>
    </w:p>
    <w:p w:rsidR="001318B1" w:rsidRDefault="001318B1" w:rsidP="001318B1">
      <w:pPr>
        <w:jc w:val="both"/>
      </w:pPr>
      <w:r w:rsidRPr="001104F5">
        <w:t>Una organización que innova y que aprende requiere la racionalización interna de sus procesos, atender a iniciativas que supongan su reducción y simplificación y consolidar aquellos que mayor valor añadido aportan a la puesta en práctica de una política pública o prestación de un servicio público.</w:t>
      </w:r>
    </w:p>
    <w:p w:rsidR="00BB1061" w:rsidRPr="001104F5" w:rsidRDefault="00BB1061" w:rsidP="001318B1">
      <w:pPr>
        <w:jc w:val="both"/>
      </w:pPr>
    </w:p>
    <w:p w:rsidR="001318B1" w:rsidRDefault="001318B1" w:rsidP="001318B1">
      <w:pPr>
        <w:jc w:val="both"/>
        <w:rPr>
          <w:i/>
        </w:rPr>
      </w:pPr>
      <w:r w:rsidRPr="001104F5">
        <w:rPr>
          <w:i/>
        </w:rPr>
        <w:t>Ámbito. Perfiles de los puestos.</w:t>
      </w:r>
    </w:p>
    <w:p w:rsidR="00BB1061" w:rsidRPr="001104F5" w:rsidRDefault="00BB1061" w:rsidP="001318B1">
      <w:pPr>
        <w:jc w:val="both"/>
        <w:rPr>
          <w:i/>
        </w:rPr>
      </w:pPr>
    </w:p>
    <w:p w:rsidR="001318B1" w:rsidRDefault="001318B1" w:rsidP="001318B1">
      <w:pPr>
        <w:jc w:val="both"/>
      </w:pPr>
      <w:r w:rsidRPr="001104F5">
        <w:t xml:space="preserve">Un ámbito más sobre el que se ha de actuar </w:t>
      </w:r>
      <w:r>
        <w:t>implica</w:t>
      </w:r>
      <w:r w:rsidRPr="001104F5">
        <w:t xml:space="preserve"> la transformación y adecuación de los perfiles de los puestos de trabajo. Una organización pública que aprende y que genera valor </w:t>
      </w:r>
      <w:r w:rsidRPr="001104F5">
        <w:lastRenderedPageBreak/>
        <w:t>requiere de empleados públicos capaces de combinar los aspectos técnicos que supone el desarrollo de su actividad con la iniciativa y la creatividad que se les ha de requerir, no solo para generar valor en los procesos de trabajo en los que participan, sino también para concurrir con sus ideas a mejorar el desempeño de la organización pública en su conjunto.</w:t>
      </w:r>
    </w:p>
    <w:p w:rsidR="00BB1061" w:rsidRPr="001104F5" w:rsidRDefault="00BB1061" w:rsidP="001318B1">
      <w:pPr>
        <w:jc w:val="both"/>
      </w:pPr>
    </w:p>
    <w:p w:rsidR="001318B1" w:rsidRDefault="001318B1" w:rsidP="001318B1">
      <w:pPr>
        <w:jc w:val="both"/>
      </w:pPr>
      <w:r w:rsidRPr="001104F5">
        <w:t xml:space="preserve">Una organización que experimenta, que se actualiza y que genera conocimiento a través del aprendizaje requiere de nuevas competencias y habilidades en los </w:t>
      </w:r>
      <w:r>
        <w:t xml:space="preserve">empleados </w:t>
      </w:r>
      <w:r w:rsidRPr="001104F5">
        <w:t>públicos. Identificar los perfiles profesionales necesarios determinando los conocimientos y las actitudes requeridas de los empleados es condición sine quanon para garantizar el funcionamiento con éxito de una organización creativa donde el aspecto central es la generación de ideas.</w:t>
      </w:r>
    </w:p>
    <w:p w:rsidR="00BB1061" w:rsidRPr="001104F5" w:rsidRDefault="00BB1061" w:rsidP="001318B1">
      <w:pPr>
        <w:jc w:val="both"/>
      </w:pPr>
    </w:p>
    <w:p w:rsidR="001318B1" w:rsidRDefault="001318B1" w:rsidP="001318B1">
      <w:pPr>
        <w:jc w:val="both"/>
        <w:rPr>
          <w:i/>
        </w:rPr>
      </w:pPr>
      <w:r w:rsidRPr="001104F5">
        <w:rPr>
          <w:i/>
        </w:rPr>
        <w:t>Ámbito. Gestión de personal.</w:t>
      </w:r>
    </w:p>
    <w:p w:rsidR="00BB1061" w:rsidRPr="001104F5" w:rsidRDefault="00BB1061" w:rsidP="001318B1">
      <w:pPr>
        <w:jc w:val="both"/>
        <w:rPr>
          <w:i/>
        </w:rPr>
      </w:pPr>
    </w:p>
    <w:p w:rsidR="001318B1" w:rsidRDefault="001318B1" w:rsidP="001318B1">
      <w:pPr>
        <w:jc w:val="both"/>
      </w:pPr>
      <w:r w:rsidRPr="001104F5">
        <w:t xml:space="preserve">La exigencia de un cambio en las competencias, aptitudes y actitudes de los empleados públicos que han de asumir capacidades para </w:t>
      </w:r>
      <w:r>
        <w:t>transmitir conocimiento y para innovar</w:t>
      </w:r>
      <w:r w:rsidRPr="001104F5">
        <w:t xml:space="preserve"> exige alinear los subsistemas de gestión de personal a este nuevo reto: la generación de ideas y de valor público. </w:t>
      </w:r>
    </w:p>
    <w:p w:rsidR="00BB1061" w:rsidRPr="001104F5" w:rsidRDefault="00BB1061" w:rsidP="001318B1">
      <w:pPr>
        <w:jc w:val="both"/>
      </w:pPr>
    </w:p>
    <w:p w:rsidR="001318B1" w:rsidRDefault="001318B1" w:rsidP="001318B1">
      <w:pPr>
        <w:jc w:val="both"/>
      </w:pPr>
      <w:r w:rsidRPr="001104F5">
        <w:t xml:space="preserve">En materia de selección, los procesos han de ir dirigidos a establecer un sistema de perfiles de competencias que permita a la Administración Pública incorporar a aspirantes con aptitudes para innovar y asumir cambios. </w:t>
      </w:r>
    </w:p>
    <w:p w:rsidR="00BB1061" w:rsidRPr="001104F5" w:rsidRDefault="00BB1061" w:rsidP="001318B1">
      <w:pPr>
        <w:jc w:val="both"/>
      </w:pPr>
    </w:p>
    <w:p w:rsidR="001318B1" w:rsidRDefault="001318B1" w:rsidP="001318B1">
      <w:pPr>
        <w:jc w:val="both"/>
      </w:pPr>
      <w:r w:rsidRPr="001104F5">
        <w:t>En materia de capacitación y de formación, los programas que se impartan han de ir orientados tanto a las mejoras de las capacidades técnicas y profesionales de los empleados públicos como a estimularles en el desarrollo de determinadas capacidades como: la asunción del riesgo, la toma de decisiones, la creatividad, el trabajo en equipo, la capacidad de comunicación o la habilidad para gestionar el cambio.</w:t>
      </w:r>
    </w:p>
    <w:p w:rsidR="00BB1061" w:rsidRPr="001104F5" w:rsidRDefault="00BB1061" w:rsidP="001318B1">
      <w:pPr>
        <w:jc w:val="both"/>
      </w:pPr>
    </w:p>
    <w:p w:rsidR="001318B1" w:rsidRDefault="001318B1" w:rsidP="001318B1">
      <w:pPr>
        <w:jc w:val="both"/>
      </w:pPr>
      <w:r w:rsidRPr="001104F5">
        <w:t>Por lo que respecta al subsistema de recompensas o de retribución, la capacidad de transmitir conocimiento y de innovar ha de ser premiada por parte de la Administración Pública. El recurso a la evaluación del desempeño y a la retribución variable se constituye en un factor de motivación y de reconocimiento para los empleados públicos que aporten valor añadido tanto a sus procesos de trabajo como a los servicios que prestan.</w:t>
      </w:r>
    </w:p>
    <w:p w:rsidR="00BB1061" w:rsidRPr="001104F5" w:rsidRDefault="00BB1061" w:rsidP="001318B1">
      <w:pPr>
        <w:jc w:val="both"/>
      </w:pPr>
    </w:p>
    <w:p w:rsidR="001318B1" w:rsidRDefault="001318B1" w:rsidP="001318B1">
      <w:pPr>
        <w:jc w:val="both"/>
      </w:pPr>
      <w:r w:rsidRPr="001104F5">
        <w:t xml:space="preserve">Finalmente, las posibilidades de promoción profesional en el empleo público exigen que la carrera administrativa de los </w:t>
      </w:r>
      <w:r>
        <w:t>empleados</w:t>
      </w:r>
      <w:r w:rsidRPr="001104F5">
        <w:t xml:space="preserve"> públicos tome en consideración </w:t>
      </w:r>
      <w:r>
        <w:t>las competencias y aptitudes que se</w:t>
      </w:r>
      <w:r w:rsidRPr="001104F5">
        <w:t xml:space="preserve"> vienen considerando.</w:t>
      </w:r>
    </w:p>
    <w:p w:rsidR="00BB1061" w:rsidRPr="001104F5" w:rsidRDefault="00BB1061" w:rsidP="001318B1">
      <w:pPr>
        <w:jc w:val="both"/>
      </w:pPr>
    </w:p>
    <w:p w:rsidR="001318B1" w:rsidRPr="0061507C" w:rsidRDefault="001318B1" w:rsidP="001318B1">
      <w:pPr>
        <w:spacing w:line="300" w:lineRule="auto"/>
        <w:rPr>
          <w:b/>
        </w:rPr>
      </w:pPr>
      <w:r w:rsidRPr="0061507C">
        <w:rPr>
          <w:b/>
        </w:rPr>
        <w:t>3.- Dimensión. Gobierno abierto.</w:t>
      </w:r>
    </w:p>
    <w:p w:rsidR="001318B1" w:rsidRDefault="001318B1" w:rsidP="001318B1">
      <w:pPr>
        <w:spacing w:line="300" w:lineRule="auto"/>
        <w:rPr>
          <w:rFonts w:ascii="Tahoma" w:hAnsi="Tahoma" w:cs="Tahoma"/>
          <w:color w:val="000000"/>
        </w:rPr>
      </w:pPr>
    </w:p>
    <w:p w:rsidR="001318B1" w:rsidRDefault="001318B1" w:rsidP="001318B1">
      <w:pPr>
        <w:jc w:val="both"/>
      </w:pPr>
      <w:r w:rsidRPr="001104F5">
        <w:t>Tres aspectos sustanciales integran el contenido de esta dimensión: la transparencia, el impulso de la participación de los empleados públicos y la habilitación de plataformas y de medios, eminentemente tecnológicos, a través de los que la transparencia y las posibilidades de participación de los empleados se hacen realidad.</w:t>
      </w:r>
    </w:p>
    <w:p w:rsidR="00BB1061" w:rsidRPr="001104F5" w:rsidRDefault="00BB1061" w:rsidP="001318B1">
      <w:pPr>
        <w:jc w:val="both"/>
      </w:pPr>
    </w:p>
    <w:p w:rsidR="001318B1" w:rsidRDefault="001318B1" w:rsidP="001318B1">
      <w:pPr>
        <w:jc w:val="both"/>
        <w:rPr>
          <w:i/>
        </w:rPr>
      </w:pPr>
      <w:r w:rsidRPr="001104F5">
        <w:rPr>
          <w:i/>
        </w:rPr>
        <w:t>Ámbito. Transparencia.</w:t>
      </w:r>
    </w:p>
    <w:p w:rsidR="00BB1061" w:rsidRPr="001104F5" w:rsidRDefault="00BB1061" w:rsidP="001318B1">
      <w:pPr>
        <w:jc w:val="both"/>
        <w:rPr>
          <w:i/>
        </w:rPr>
      </w:pPr>
    </w:p>
    <w:p w:rsidR="001318B1" w:rsidRPr="001104F5" w:rsidRDefault="001318B1" w:rsidP="001318B1">
      <w:pPr>
        <w:jc w:val="both"/>
      </w:pPr>
      <w:r w:rsidRPr="001104F5">
        <w:t xml:space="preserve">La generación de conocimiento y el valor añadido que de él se desprende por su aplicación se haya vinculado a una gestión transparente de los asuntos públicos. </w:t>
      </w:r>
    </w:p>
    <w:p w:rsidR="001318B1" w:rsidRDefault="001318B1" w:rsidP="001318B1">
      <w:pPr>
        <w:jc w:val="both"/>
      </w:pPr>
      <w:r w:rsidRPr="001104F5">
        <w:lastRenderedPageBreak/>
        <w:t>La transparencia facilita la transmisión de la información, y es condición imprescindible para estimular un clima de confianza entre el equipo de gobierno, los directivos y empleados públicos con el fin de favorecer la aportación de nuevas ideas en cualquier parte del proceso que conlleva la prestación de un servicio público.</w:t>
      </w:r>
    </w:p>
    <w:p w:rsidR="00BB1061" w:rsidRPr="001104F5" w:rsidRDefault="00BB1061" w:rsidP="001318B1">
      <w:pPr>
        <w:jc w:val="both"/>
      </w:pPr>
    </w:p>
    <w:p w:rsidR="001318B1" w:rsidRDefault="001318B1" w:rsidP="001318B1">
      <w:pPr>
        <w:jc w:val="both"/>
      </w:pPr>
      <w:r w:rsidRPr="001104F5">
        <w:t>Además, los esfuerzos que realice el equipo de gobierno y los directivos públicos por generar un proceso más abierto y transparente confiere un mayor grado de corresponsabilidad a los empleados públicos sobre las decisiones que se adoptan y los resultados que se obtienen de la acción pública.</w:t>
      </w:r>
    </w:p>
    <w:p w:rsidR="00BB1061" w:rsidRPr="001104F5" w:rsidRDefault="00BB1061" w:rsidP="001318B1">
      <w:pPr>
        <w:jc w:val="both"/>
      </w:pPr>
    </w:p>
    <w:p w:rsidR="001318B1" w:rsidRDefault="001318B1" w:rsidP="001318B1">
      <w:pPr>
        <w:jc w:val="both"/>
        <w:rPr>
          <w:i/>
        </w:rPr>
      </w:pPr>
      <w:r w:rsidRPr="001104F5">
        <w:rPr>
          <w:i/>
        </w:rPr>
        <w:t>Ámbito. Participación de los empleados públicos.</w:t>
      </w:r>
    </w:p>
    <w:p w:rsidR="00BB1061" w:rsidRPr="001104F5" w:rsidRDefault="00BB1061" w:rsidP="001318B1">
      <w:pPr>
        <w:jc w:val="both"/>
        <w:rPr>
          <w:i/>
        </w:rPr>
      </w:pPr>
    </w:p>
    <w:p w:rsidR="001318B1" w:rsidRDefault="001318B1" w:rsidP="001318B1">
      <w:pPr>
        <w:jc w:val="both"/>
      </w:pPr>
      <w:r w:rsidRPr="001104F5">
        <w:t>La participación de los empleados públicos en el diseño de los programas y servicios públicos contribuirá a abrir nuevos procesos de aprendizaje en común. Únicamente con el estímulo de la participación es plausible la aportación de ideas y de conocimiento.</w:t>
      </w:r>
    </w:p>
    <w:p w:rsidR="00BB1061" w:rsidRPr="001104F5" w:rsidRDefault="00BB1061" w:rsidP="001318B1">
      <w:pPr>
        <w:jc w:val="both"/>
      </w:pPr>
    </w:p>
    <w:p w:rsidR="001318B1" w:rsidRDefault="001318B1" w:rsidP="001318B1">
      <w:pPr>
        <w:jc w:val="both"/>
      </w:pPr>
      <w:r w:rsidRPr="001104F5">
        <w:t xml:space="preserve">En este sentido, los equipos de gobierno y los directivos públicos deberán de alentar la apertura de diversos canales de interactuación facilitando la comunicación entre los empleados e incitando de esta forma a una participación mucho más activa presidida por los principios de transparencia, colaboración y </w:t>
      </w:r>
      <w:proofErr w:type="spellStart"/>
      <w:r w:rsidRPr="001104F5">
        <w:t>co</w:t>
      </w:r>
      <w:proofErr w:type="spellEnd"/>
      <w:r w:rsidRPr="001104F5">
        <w:t xml:space="preserve"> creación en el diseño e implementación de las acciones públicas.</w:t>
      </w:r>
    </w:p>
    <w:p w:rsidR="00BB1061" w:rsidRPr="001104F5" w:rsidRDefault="00BB1061" w:rsidP="001318B1">
      <w:pPr>
        <w:jc w:val="both"/>
      </w:pPr>
    </w:p>
    <w:p w:rsidR="001318B1" w:rsidRDefault="001318B1" w:rsidP="001318B1">
      <w:pPr>
        <w:jc w:val="both"/>
        <w:rPr>
          <w:i/>
        </w:rPr>
      </w:pPr>
      <w:r w:rsidRPr="001104F5">
        <w:rPr>
          <w:i/>
        </w:rPr>
        <w:t>Ámbito. Administración electrónica</w:t>
      </w:r>
    </w:p>
    <w:p w:rsidR="00BB1061" w:rsidRPr="001104F5" w:rsidRDefault="00BB1061" w:rsidP="001318B1">
      <w:pPr>
        <w:jc w:val="both"/>
        <w:rPr>
          <w:i/>
        </w:rPr>
      </w:pPr>
    </w:p>
    <w:p w:rsidR="001318B1" w:rsidRDefault="001318B1" w:rsidP="001318B1">
      <w:pPr>
        <w:jc w:val="both"/>
      </w:pPr>
      <w:r w:rsidRPr="001104F5">
        <w:t xml:space="preserve">El conocimiento aumenta en la medida que se desarrollan y se potencian los sistemas tecnológicos. La tecnología al servicio de la transmisión de ideas y de conocimiento favorece e impulsa la capacidad de innovación en los procesos de trabajo y servicios que se prestan. La posibilidad de compartir conocimiento a través de plataformas tecnológicas (groupware) </w:t>
      </w:r>
      <w:r>
        <w:t xml:space="preserve">favorece que los empleados amplíen </w:t>
      </w:r>
      <w:r w:rsidRPr="001104F5">
        <w:t xml:space="preserve">su aprendizaje y conocimiento </w:t>
      </w:r>
      <w:r>
        <w:t>y</w:t>
      </w:r>
      <w:r w:rsidRPr="001104F5">
        <w:t xml:space="preserve"> que puedan compartirlo con los demás.</w:t>
      </w:r>
    </w:p>
    <w:p w:rsidR="00BB1061" w:rsidRPr="001104F5" w:rsidRDefault="00BB1061" w:rsidP="001318B1">
      <w:pPr>
        <w:jc w:val="both"/>
      </w:pPr>
    </w:p>
    <w:p w:rsidR="001318B1" w:rsidRPr="001104F5" w:rsidRDefault="001318B1" w:rsidP="001318B1">
      <w:pPr>
        <w:jc w:val="both"/>
      </w:pPr>
      <w:r w:rsidRPr="001104F5">
        <w:t xml:space="preserve">Un aspecto sustancial es el desarrollo de la Intranet como plataforma para el intercambio de ideas entre los empleados públicos </w:t>
      </w:r>
      <w:r>
        <w:t>de la misma organización y de otras organizaciones públicas</w:t>
      </w:r>
      <w:r w:rsidRPr="001104F5">
        <w:t xml:space="preserve"> integradas en los diferentes niveles de gobierno. La interconexión entre todas ellas es clave para el intercambio de información, de conocimiento y de experiencias que permitan aprovechar las sinergias de trabajo que puedan derivarse.</w:t>
      </w:r>
    </w:p>
    <w:p w:rsidR="001318B1" w:rsidRDefault="001318B1" w:rsidP="001318B1">
      <w:pPr>
        <w:autoSpaceDE w:val="0"/>
        <w:autoSpaceDN w:val="0"/>
        <w:adjustRightInd w:val="0"/>
        <w:spacing w:line="300" w:lineRule="auto"/>
        <w:jc w:val="both"/>
        <w:rPr>
          <w:rFonts w:ascii="Tahoma" w:hAnsi="Tahoma" w:cs="Tahoma"/>
        </w:rPr>
      </w:pPr>
    </w:p>
    <w:p w:rsidR="001318B1" w:rsidRPr="00AD22B8" w:rsidRDefault="001318B1" w:rsidP="00BB1061">
      <w:pPr>
        <w:autoSpaceDE w:val="0"/>
        <w:autoSpaceDN w:val="0"/>
        <w:adjustRightInd w:val="0"/>
        <w:jc w:val="both"/>
      </w:pPr>
      <w:r w:rsidRPr="0017520A">
        <w:rPr>
          <w:rStyle w:val="Ttulo1Car"/>
        </w:rPr>
        <w:t xml:space="preserve">4.- La orientación a una </w:t>
      </w:r>
      <w:r w:rsidR="00FA1719">
        <w:rPr>
          <w:rStyle w:val="Ttulo1Car"/>
        </w:rPr>
        <w:t>Administración</w:t>
      </w:r>
      <w:r w:rsidRPr="0017520A">
        <w:rPr>
          <w:rStyle w:val="Ttulo1Car"/>
        </w:rPr>
        <w:t xml:space="preserve"> </w:t>
      </w:r>
      <w:r w:rsidR="00FA1719">
        <w:rPr>
          <w:rStyle w:val="Ttulo1Car"/>
        </w:rPr>
        <w:t xml:space="preserve">Pública </w:t>
      </w:r>
      <w:r w:rsidRPr="0017520A">
        <w:rPr>
          <w:rStyle w:val="Ttulo1Car"/>
        </w:rPr>
        <w:t>que aprende. La conformación de un sistema de indicadores</w:t>
      </w:r>
      <w:r w:rsidR="000D09BF">
        <w:rPr>
          <w:rStyle w:val="Ttulo1Car"/>
        </w:rPr>
        <w:fldChar w:fldCharType="begin"/>
      </w:r>
      <w:r w:rsidR="000D09BF">
        <w:instrText xml:space="preserve"> XE "</w:instrText>
      </w:r>
      <w:r w:rsidR="000D09BF" w:rsidRPr="00501D23">
        <w:rPr>
          <w:rStyle w:val="Ttulo1Car"/>
        </w:rPr>
        <w:instrText>4.- La orientación a una Administración Pública que aprende. La conformación de un sistema de indicadores</w:instrText>
      </w:r>
      <w:r w:rsidR="000D09BF">
        <w:instrText xml:space="preserve">" </w:instrText>
      </w:r>
      <w:r w:rsidR="000D09BF">
        <w:rPr>
          <w:rStyle w:val="Ttulo1Car"/>
        </w:rPr>
        <w:fldChar w:fldCharType="end"/>
      </w:r>
    </w:p>
    <w:p w:rsidR="001318B1" w:rsidRPr="00AD22B8" w:rsidRDefault="001318B1" w:rsidP="001318B1">
      <w:pPr>
        <w:autoSpaceDE w:val="0"/>
        <w:autoSpaceDN w:val="0"/>
        <w:adjustRightInd w:val="0"/>
        <w:spacing w:line="300" w:lineRule="auto"/>
        <w:jc w:val="both"/>
        <w:rPr>
          <w:rFonts w:ascii="Tahoma" w:hAnsi="Tahoma" w:cs="Tahoma"/>
        </w:rPr>
      </w:pPr>
    </w:p>
    <w:p w:rsidR="001318B1" w:rsidRDefault="001318B1" w:rsidP="001318B1">
      <w:pPr>
        <w:jc w:val="both"/>
      </w:pPr>
      <w:r w:rsidRPr="001104F5">
        <w:t>A lo largo de la ponencia ha quedado mostrada la importancia de la gestión del conocimiento en las administraciones como fundamento sobre el que generar valor añadido y fomentar la innovación en los servicios públicos.</w:t>
      </w:r>
    </w:p>
    <w:p w:rsidR="00BB1061" w:rsidRPr="001104F5" w:rsidRDefault="00BB1061" w:rsidP="001318B1">
      <w:pPr>
        <w:jc w:val="both"/>
      </w:pPr>
    </w:p>
    <w:p w:rsidR="001318B1" w:rsidRDefault="001318B1" w:rsidP="001318B1">
      <w:pPr>
        <w:jc w:val="both"/>
      </w:pPr>
      <w:r w:rsidRPr="001104F5">
        <w:t xml:space="preserve">Determinar la capacidad de la Administración Pública para gestionar su conocimiento requiere realizar un diagnóstico de los recursos y de las oportunidades que ofrece la propia organización a sus empleados para aportar conocimiento e innovar. Únicamente teniendo consciencia de la situación de partida es posible trazar objetivos y líneas de acción que </w:t>
      </w:r>
      <w:r w:rsidRPr="001104F5">
        <w:lastRenderedPageBreak/>
        <w:t>orienten a la Administración hacia una organización que genera conocimiento, que innova y que aporta valor a los servicios públicos.</w:t>
      </w:r>
    </w:p>
    <w:p w:rsidR="00BB1061" w:rsidRPr="001104F5" w:rsidRDefault="00BB1061" w:rsidP="001318B1">
      <w:pPr>
        <w:jc w:val="both"/>
      </w:pPr>
    </w:p>
    <w:p w:rsidR="001318B1" w:rsidRDefault="001318B1" w:rsidP="001318B1">
      <w:pPr>
        <w:jc w:val="both"/>
      </w:pPr>
      <w:r w:rsidRPr="001104F5">
        <w:t>A este respecto, la constitución de un sistema o de un modelo de indicadores es un requisito esencial para medir el potencial de conocimiento y la capacidad de innovación de las administraciones públicas. El aspecto central reside en determinar qué indicadores son los más oportunos para medir la gestión del conocimiento y las capacidades de innovación en las administraciones y cuál es la estrategia a seguir para incorporarlos dentro del sistema de medición.</w:t>
      </w:r>
    </w:p>
    <w:p w:rsidR="00BB1061" w:rsidRPr="001104F5" w:rsidRDefault="00BB1061" w:rsidP="001318B1">
      <w:pPr>
        <w:jc w:val="both"/>
      </w:pPr>
    </w:p>
    <w:p w:rsidR="001318B1" w:rsidRDefault="001318B1" w:rsidP="001318B1">
      <w:pPr>
        <w:jc w:val="both"/>
      </w:pPr>
      <w:r w:rsidRPr="001104F5">
        <w:t>En este sentido es oportuno reseñar que la idoneidad del indicador se encuentra determinada por los objetivos que se trace la Administración en el marco de la innovación y de la generación del conocimiento por lo que los indicadores han de converger con este aspecto. La mejor información que nos pueda proporcionar un indicador no es válida si éste no se encuentra precisamente alineado a las estrategias y objetivos a los que pretendemos orientar la gestión del conocimiento en el ámbito público.</w:t>
      </w:r>
    </w:p>
    <w:p w:rsidR="00BB1061" w:rsidRPr="001104F5" w:rsidRDefault="00BB1061" w:rsidP="001318B1">
      <w:pPr>
        <w:jc w:val="both"/>
      </w:pPr>
    </w:p>
    <w:p w:rsidR="001318B1" w:rsidRDefault="001318B1" w:rsidP="001318B1">
      <w:pPr>
        <w:jc w:val="both"/>
      </w:pPr>
      <w:r w:rsidRPr="001104F5">
        <w:t xml:space="preserve">Han sido ya numerosos los trabajos realizados para tratar de identificar y evaluar el capital de conocimiento del que dispone una organización, </w:t>
      </w:r>
      <w:proofErr w:type="spellStart"/>
      <w:r w:rsidRPr="001104F5">
        <w:t>Sveiby</w:t>
      </w:r>
      <w:proofErr w:type="spellEnd"/>
      <w:r w:rsidRPr="001104F5">
        <w:t xml:space="preserve"> (1997); </w:t>
      </w:r>
      <w:proofErr w:type="spellStart"/>
      <w:r w:rsidRPr="001104F5">
        <w:t>Edvinson</w:t>
      </w:r>
      <w:proofErr w:type="spellEnd"/>
      <w:r w:rsidRPr="001104F5">
        <w:t xml:space="preserve"> y Malone (1997) o </w:t>
      </w:r>
      <w:proofErr w:type="spellStart"/>
      <w:r w:rsidRPr="001104F5">
        <w:t>Brooking</w:t>
      </w:r>
      <w:proofErr w:type="spellEnd"/>
      <w:r w:rsidRPr="001104F5">
        <w:t xml:space="preserve"> (1997). A ellos les siguen otros extensamente empleados en las organizaciones como el Cuadro de Mando Integral, desarrollado por Kaplan y Norton (1992), el modelo </w:t>
      </w:r>
      <w:proofErr w:type="spellStart"/>
      <w:r w:rsidRPr="001104F5">
        <w:t>Skandia</w:t>
      </w:r>
      <w:proofErr w:type="spellEnd"/>
      <w:r w:rsidRPr="001104F5">
        <w:t xml:space="preserve"> de </w:t>
      </w:r>
      <w:proofErr w:type="spellStart"/>
      <w:r w:rsidRPr="001104F5">
        <w:t>Edvisson</w:t>
      </w:r>
      <w:proofErr w:type="spellEnd"/>
      <w:r w:rsidRPr="001104F5">
        <w:t xml:space="preserve"> y Malone (1992); el modelo ideado por </w:t>
      </w:r>
      <w:proofErr w:type="spellStart"/>
      <w:r w:rsidRPr="001104F5">
        <w:t>Adrew</w:t>
      </w:r>
      <w:proofErr w:type="spellEnd"/>
      <w:r w:rsidRPr="001104F5">
        <w:t xml:space="preserve"> Mayo y Elizabeth </w:t>
      </w:r>
      <w:proofErr w:type="spellStart"/>
      <w:r w:rsidRPr="001104F5">
        <w:t>Lank</w:t>
      </w:r>
      <w:proofErr w:type="spellEnd"/>
      <w:r w:rsidRPr="001104F5">
        <w:t xml:space="preserve"> (2000), el modelo Nova (1998) el modelo </w:t>
      </w:r>
      <w:proofErr w:type="spellStart"/>
      <w:r w:rsidRPr="001104F5">
        <w:t>Thalec</w:t>
      </w:r>
      <w:proofErr w:type="spellEnd"/>
      <w:r w:rsidRPr="001104F5">
        <w:t xml:space="preserve"> (2007) o el modelo </w:t>
      </w:r>
      <w:proofErr w:type="spellStart"/>
      <w:r w:rsidRPr="001104F5">
        <w:t>Intellectus</w:t>
      </w:r>
      <w:proofErr w:type="spellEnd"/>
      <w:r w:rsidRPr="001104F5">
        <w:t xml:space="preserve"> (IADE 2003), al margen de otros muchos que se han establecido y que se han esforzado por la definición y el establecimiento de diversas dimensiones desde las que valorar las condiciones de las organizaciones para generar ideas y gestionar el conocimiento.</w:t>
      </w:r>
    </w:p>
    <w:p w:rsidR="00BB1061" w:rsidRPr="001104F5" w:rsidRDefault="00BB1061" w:rsidP="001318B1">
      <w:pPr>
        <w:jc w:val="both"/>
      </w:pPr>
    </w:p>
    <w:p w:rsidR="001318B1" w:rsidRDefault="001318B1" w:rsidP="001318B1">
      <w:pPr>
        <w:jc w:val="both"/>
      </w:pPr>
      <w:r w:rsidRPr="001104F5">
        <w:t>Todos ellos tienen como objetivo efectuar un diagnóstico de las posibilidades que tiene una organización para generar y gestionar conocimiento, innovar y aportar valor añadido a través del factor humano.</w:t>
      </w:r>
    </w:p>
    <w:p w:rsidR="00BB1061" w:rsidRPr="001104F5" w:rsidRDefault="00BB1061" w:rsidP="001318B1">
      <w:pPr>
        <w:jc w:val="both"/>
      </w:pPr>
    </w:p>
    <w:p w:rsidR="001318B1" w:rsidRDefault="001318B1" w:rsidP="001318B1">
      <w:pPr>
        <w:jc w:val="both"/>
      </w:pPr>
      <w:r w:rsidRPr="001104F5">
        <w:t>Por lo común, las perspectivas más aceptadas para medir la generación de conocimiento y de ideas en el ámbito de cualquier organización ya sea esta pública o privada son el capital humano; el capital estructural y el capital relacional (Bueno, 1998) aunque nada impide establecer o fijar otras con las que los gestores públicos puedan disponer de una información más integra y complementaria sobre la que tomar decisiones en el ámbito de la gestión del conocimiento en cada organización pública.</w:t>
      </w:r>
    </w:p>
    <w:p w:rsidR="00BB1061" w:rsidRPr="001104F5" w:rsidRDefault="00BB1061" w:rsidP="001318B1">
      <w:pPr>
        <w:jc w:val="both"/>
      </w:pPr>
    </w:p>
    <w:p w:rsidR="001318B1" w:rsidRDefault="001318B1" w:rsidP="001318B1">
      <w:pPr>
        <w:jc w:val="both"/>
      </w:pPr>
      <w:r w:rsidRPr="001104F5">
        <w:t>A través de las diferentes perspectivas el directivo público, esencialmente aquel que asume responsabilidades en el ámbito de la gestión de personal, obtiene una imagen del capital intelectual de la organización hallando sus debilidades y fortalezas pero también identificando la capacidad y el potencial de la organización pública para crear conocimiento e innovación.</w:t>
      </w:r>
    </w:p>
    <w:p w:rsidR="00BB1061" w:rsidRPr="001104F5" w:rsidRDefault="00BB1061" w:rsidP="001318B1">
      <w:pPr>
        <w:jc w:val="both"/>
      </w:pPr>
    </w:p>
    <w:p w:rsidR="001318B1" w:rsidRDefault="001318B1" w:rsidP="001318B1">
      <w:pPr>
        <w:jc w:val="both"/>
      </w:pPr>
      <w:r w:rsidRPr="001104F5">
        <w:t>El capital humano, el capital estructural y el capital relacional orientan a los responsables de recursos humanos para fijar las metas y los objetivos con los que impulsar a los servidores públicos a aprender y a innovar. Es preciso asumir que todas las perspectivas se encuentran interrelacionadas de forma que resultaría sesgada la implementación de acciones en una de las perspectivas sin obtener resultados en las demás.</w:t>
      </w:r>
    </w:p>
    <w:p w:rsidR="00BB1061" w:rsidRPr="001104F5" w:rsidRDefault="00BB1061" w:rsidP="001318B1">
      <w:pPr>
        <w:jc w:val="both"/>
      </w:pPr>
    </w:p>
    <w:p w:rsidR="001318B1" w:rsidRDefault="001318B1" w:rsidP="001318B1">
      <w:pPr>
        <w:jc w:val="both"/>
      </w:pPr>
      <w:r w:rsidRPr="001104F5">
        <w:lastRenderedPageBreak/>
        <w:t>Únicamente desde la complementariedad de las perspectivas y la fijación de objetivos en todas ellas es plausible la generación de valor público. Por un lado, realizando esfuerzos desde el interior la Administración Pública en actuaciones vinculadas al capital humano y estructural y, por otro, trazando interrelaciones con otros actores públicos y privados mediante las actuaciones que se alineen con el capital relacional, perspectiva muy asociada y vinculada a una forma de gobierno, el gobierno en red.</w:t>
      </w:r>
    </w:p>
    <w:p w:rsidR="00BB1061" w:rsidRPr="001104F5" w:rsidRDefault="00BB1061" w:rsidP="001318B1">
      <w:pPr>
        <w:jc w:val="both"/>
      </w:pPr>
    </w:p>
    <w:p w:rsidR="001318B1" w:rsidRPr="00AD22B8" w:rsidRDefault="001318B1" w:rsidP="001318B1">
      <w:pPr>
        <w:jc w:val="both"/>
        <w:rPr>
          <w:rFonts w:cs="Tahoma"/>
        </w:rPr>
      </w:pPr>
      <w:r w:rsidRPr="0017520A">
        <w:rPr>
          <w:rStyle w:val="Ttulo1Car"/>
        </w:rPr>
        <w:t>5.- Conclusiones</w:t>
      </w:r>
      <w:r w:rsidR="000D09BF">
        <w:rPr>
          <w:rStyle w:val="Ttulo1Car"/>
        </w:rPr>
        <w:fldChar w:fldCharType="begin"/>
      </w:r>
      <w:r w:rsidR="000D09BF">
        <w:instrText xml:space="preserve"> XE "</w:instrText>
      </w:r>
      <w:r w:rsidR="000D09BF" w:rsidRPr="00273B80">
        <w:rPr>
          <w:rStyle w:val="Ttulo1Car"/>
        </w:rPr>
        <w:instrText>5.- Conclusiones</w:instrText>
      </w:r>
      <w:r w:rsidR="000D09BF">
        <w:instrText xml:space="preserve">" </w:instrText>
      </w:r>
      <w:r w:rsidR="000D09BF">
        <w:rPr>
          <w:rStyle w:val="Ttulo1Car"/>
        </w:rPr>
        <w:fldChar w:fldCharType="end"/>
      </w:r>
    </w:p>
    <w:p w:rsidR="001318B1" w:rsidRDefault="001318B1" w:rsidP="001318B1">
      <w:pPr>
        <w:spacing w:line="300" w:lineRule="auto"/>
        <w:jc w:val="both"/>
        <w:rPr>
          <w:rFonts w:ascii="Tahoma" w:hAnsi="Tahoma" w:cs="Tahoma"/>
        </w:rPr>
      </w:pPr>
    </w:p>
    <w:p w:rsidR="001318B1" w:rsidRDefault="001318B1" w:rsidP="001318B1">
      <w:pPr>
        <w:jc w:val="both"/>
      </w:pPr>
      <w:r>
        <w:t>1</w:t>
      </w:r>
      <w:r w:rsidRPr="00322AE0">
        <w:t xml:space="preserve">.- El modelo de organización y de gestión del empleo público son variables clave </w:t>
      </w:r>
      <w:r>
        <w:t>para analizar la capacidad de la Administración P</w:t>
      </w:r>
      <w:r w:rsidRPr="00322AE0">
        <w:t xml:space="preserve">ública </w:t>
      </w:r>
      <w:r>
        <w:t>para gestionar su conocimiento</w:t>
      </w:r>
      <w:r w:rsidRPr="00322AE0">
        <w:t>. Una escasa cualificación de los empleados públicos;</w:t>
      </w:r>
      <w:r>
        <w:t xml:space="preserve"> </w:t>
      </w:r>
      <w:r w:rsidRPr="00322AE0">
        <w:t xml:space="preserve">la rigidez en los puestos de trabajo; o un control excesivo en el ejercicio de las tareas asignadas son factores que reducen las capacidades de los empleados para aportar </w:t>
      </w:r>
      <w:r>
        <w:t>creatividad e innovación</w:t>
      </w:r>
      <w:r w:rsidRPr="00322AE0">
        <w:t>.</w:t>
      </w:r>
    </w:p>
    <w:p w:rsidR="00BB1061" w:rsidRPr="00322AE0" w:rsidRDefault="00BB1061" w:rsidP="001318B1">
      <w:pPr>
        <w:jc w:val="both"/>
      </w:pPr>
    </w:p>
    <w:p w:rsidR="001318B1" w:rsidRDefault="001318B1" w:rsidP="001318B1">
      <w:pPr>
        <w:jc w:val="both"/>
      </w:pPr>
      <w:r>
        <w:t xml:space="preserve">2.- </w:t>
      </w:r>
      <w:r w:rsidRPr="00C10C64">
        <w:t xml:space="preserve">En un modelo de organización orientada al conocimiento y a la innovación, los equipos de gobierno se hayan comprometidos a reconocer la capacidad de los empleados públicos </w:t>
      </w:r>
      <w:r>
        <w:t>para definir</w:t>
      </w:r>
      <w:r w:rsidRPr="00C10C64">
        <w:t xml:space="preserve"> </w:t>
      </w:r>
      <w:r>
        <w:t xml:space="preserve">y aportar soluciones a </w:t>
      </w:r>
      <w:r w:rsidRPr="00C10C64">
        <w:t xml:space="preserve">los </w:t>
      </w:r>
      <w:r>
        <w:t>problemas</w:t>
      </w:r>
      <w:r w:rsidRPr="00C10C64">
        <w:t xml:space="preserve"> públicos. Ello supone plantearse un nuevo enfoque que desplaza un modelo de gestión jerárquico y autocrático a un modelo de gestión</w:t>
      </w:r>
      <w:r>
        <w:t xml:space="preserve"> de empleo público</w:t>
      </w:r>
      <w:r w:rsidRPr="00C10C64">
        <w:t xml:space="preserve"> más colaborativo y cooperativo.</w:t>
      </w:r>
    </w:p>
    <w:p w:rsidR="00BB1061" w:rsidRDefault="00BB1061" w:rsidP="001318B1">
      <w:pPr>
        <w:jc w:val="both"/>
      </w:pPr>
    </w:p>
    <w:p w:rsidR="001318B1" w:rsidRDefault="001318B1" w:rsidP="001318B1">
      <w:pPr>
        <w:jc w:val="both"/>
      </w:pPr>
      <w:r>
        <w:t>3</w:t>
      </w:r>
      <w:r w:rsidRPr="00C10C64">
        <w:t>.- El valor añadido que con su conocimiento aportan los empleados busca la mejora continua de los bienes y servicios y a través de ella se legitima la actuación de los gobiernos ante los ciudadanos. El resultado de esta argumentac</w:t>
      </w:r>
      <w:r>
        <w:t>ión y razonamiento es obvio:</w:t>
      </w:r>
      <w:r w:rsidRPr="00C10C64">
        <w:t xml:space="preserve"> los gobiernos han de impulsar y promover el conocimiento y la capacidad de innovación de los empleados públicos en aras a legitimar su propia existencia y actuación ante la sociedad.</w:t>
      </w:r>
    </w:p>
    <w:p w:rsidR="00BB1061" w:rsidRDefault="00BB1061" w:rsidP="001318B1">
      <w:pPr>
        <w:jc w:val="both"/>
      </w:pPr>
    </w:p>
    <w:p w:rsidR="001318B1" w:rsidRDefault="001318B1" w:rsidP="001318B1">
      <w:pPr>
        <w:jc w:val="both"/>
      </w:pPr>
      <w:r>
        <w:t>4</w:t>
      </w:r>
      <w:r w:rsidRPr="00C10C64">
        <w:t xml:space="preserve">.- El fortalecimiento de los programas formativos para el empleo público </w:t>
      </w:r>
      <w:r>
        <w:t>promoverá</w:t>
      </w:r>
      <w:r w:rsidRPr="00C10C64">
        <w:t>, junto a una política de gestión de personal asentada en los principios de confianza y empoderamiento, una creciente gestación de ideas con las que contribuir a la creación de valor público</w:t>
      </w:r>
    </w:p>
    <w:p w:rsidR="00BB1061" w:rsidRPr="00C10C64" w:rsidRDefault="00BB1061" w:rsidP="001318B1">
      <w:pPr>
        <w:jc w:val="both"/>
      </w:pPr>
    </w:p>
    <w:p w:rsidR="001318B1" w:rsidRDefault="001318B1" w:rsidP="001318B1">
      <w:pPr>
        <w:jc w:val="both"/>
      </w:pPr>
      <w:r>
        <w:t>5</w:t>
      </w:r>
      <w:r w:rsidRPr="00855250">
        <w:t>.- La formación continua, si la entendemos como la adquisición de competencias técnicas por parte de los empleados públicos y el aprendizaje permanente, si lo conceptualizamos como el adquirido por los empleados a través de la experiencia han de ser las bases sobre las que alentar la innovación en el ámbito de las administraciones públicas y garantías para aportar nuevas ideas con las que resolver los problemas y necesidades de los ciudadanos</w:t>
      </w:r>
      <w:r>
        <w:t>.</w:t>
      </w:r>
    </w:p>
    <w:p w:rsidR="00BB1061" w:rsidRPr="00855250" w:rsidRDefault="00BB1061" w:rsidP="001318B1">
      <w:pPr>
        <w:jc w:val="both"/>
      </w:pPr>
    </w:p>
    <w:p w:rsidR="001318B1" w:rsidRDefault="001318B1" w:rsidP="001318B1">
      <w:pPr>
        <w:jc w:val="both"/>
      </w:pPr>
      <w:r>
        <w:t>6</w:t>
      </w:r>
      <w:r w:rsidRPr="00855250">
        <w:t>.- El aspecto más significativo del proceso de generación de conocimiento lo constituye la aportación de ideas y la experimentación que con ellas ha de realizarse para probar el grado de innovación que generan. Ello presupone disponer de una mentalidad de gobierno lo suficientemente abierta y madura que admita las posibilidades de error en la puesta en práctica de nuevos proyectos e ideas sin que este hecho deba de ser sancionable. Todo lo contrario, ha de ser interpretado como una experiencia de aprendizaje añadida para volver a reiniciar el proceso de innovación y de búsqueda de la solución más óptima y efectiva</w:t>
      </w:r>
    </w:p>
    <w:p w:rsidR="00BB1061" w:rsidRPr="00855250" w:rsidRDefault="00BB1061" w:rsidP="001318B1">
      <w:pPr>
        <w:jc w:val="both"/>
      </w:pPr>
    </w:p>
    <w:p w:rsidR="001318B1" w:rsidRDefault="001318B1" w:rsidP="001318B1">
      <w:pPr>
        <w:jc w:val="both"/>
      </w:pPr>
      <w:r>
        <w:t>7</w:t>
      </w:r>
      <w:r w:rsidRPr="00322AE0">
        <w:t>.- Valorar la capacidad de una organización para generar innovación y conocimiento de una forma sinérgica requiere el establecimiento de un sistema de indicadores que permita evaluar la situación de partida y trazar objetivos y actuaciones que orienten a l</w:t>
      </w:r>
      <w:r>
        <w:t>a Administración P</w:t>
      </w:r>
      <w:r w:rsidRPr="00322AE0">
        <w:t>ública hacia el conocimiento y la innovación.</w:t>
      </w:r>
    </w:p>
    <w:p w:rsidR="001318B1" w:rsidRDefault="001318B1" w:rsidP="001318B1">
      <w:r>
        <w:br w:type="page"/>
      </w:r>
    </w:p>
    <w:p w:rsidR="001318B1" w:rsidRDefault="001318B1" w:rsidP="001318B1">
      <w:pPr>
        <w:jc w:val="both"/>
        <w:rPr>
          <w:rStyle w:val="Ttulo1Car"/>
        </w:rPr>
      </w:pPr>
      <w:r w:rsidRPr="0017520A">
        <w:rPr>
          <w:rStyle w:val="Ttulo1Car"/>
        </w:rPr>
        <w:lastRenderedPageBreak/>
        <w:t>B</w:t>
      </w:r>
      <w:r>
        <w:rPr>
          <w:rStyle w:val="Ttulo1Car"/>
        </w:rPr>
        <w:t>ibliografía</w:t>
      </w:r>
      <w:r w:rsidR="000D09BF">
        <w:rPr>
          <w:rStyle w:val="Ttulo1Car"/>
        </w:rPr>
        <w:fldChar w:fldCharType="begin"/>
      </w:r>
      <w:r w:rsidR="000D09BF">
        <w:instrText xml:space="preserve"> XE "</w:instrText>
      </w:r>
      <w:r w:rsidR="000D09BF" w:rsidRPr="00926A4F">
        <w:rPr>
          <w:rStyle w:val="Ttulo1Car"/>
        </w:rPr>
        <w:instrText>Bibliografía</w:instrText>
      </w:r>
      <w:r w:rsidR="000D09BF">
        <w:instrText xml:space="preserve">" </w:instrText>
      </w:r>
      <w:r w:rsidR="000D09BF">
        <w:rPr>
          <w:rStyle w:val="Ttulo1Car"/>
        </w:rPr>
        <w:fldChar w:fldCharType="end"/>
      </w:r>
    </w:p>
    <w:p w:rsidR="00BB1061" w:rsidRPr="00FA503C" w:rsidRDefault="00BB1061" w:rsidP="001318B1">
      <w:pPr>
        <w:jc w:val="both"/>
      </w:pPr>
    </w:p>
    <w:p w:rsidR="001318B1" w:rsidRDefault="001318B1" w:rsidP="001318B1">
      <w:pPr>
        <w:jc w:val="both"/>
      </w:pPr>
      <w:r w:rsidRPr="001104F5">
        <w:t xml:space="preserve">Abril, A. (2013). </w:t>
      </w:r>
      <w:r w:rsidRPr="001104F5">
        <w:rPr>
          <w:i/>
        </w:rPr>
        <w:t>Introducción a la innovación en la Administración Pública</w:t>
      </w:r>
      <w:r w:rsidRPr="001104F5">
        <w:t xml:space="preserve">. A Coruña. </w:t>
      </w:r>
      <w:proofErr w:type="spellStart"/>
      <w:r w:rsidRPr="001104F5">
        <w:t>Netbiblo</w:t>
      </w:r>
      <w:proofErr w:type="spellEnd"/>
      <w:r w:rsidRPr="001104F5">
        <w:t>.</w:t>
      </w:r>
    </w:p>
    <w:p w:rsidR="00BB1061" w:rsidRPr="001104F5" w:rsidRDefault="00BB1061" w:rsidP="001318B1">
      <w:pPr>
        <w:jc w:val="both"/>
      </w:pPr>
    </w:p>
    <w:p w:rsidR="001318B1" w:rsidRPr="001104F5" w:rsidRDefault="001318B1" w:rsidP="001318B1">
      <w:pPr>
        <w:spacing w:after="240" w:line="348" w:lineRule="auto"/>
        <w:jc w:val="both"/>
        <w:rPr>
          <w:lang w:val="en-US"/>
        </w:rPr>
      </w:pPr>
      <w:r w:rsidRPr="001104F5">
        <w:t xml:space="preserve">Arenilla, M. (2011). </w:t>
      </w:r>
      <w:r w:rsidRPr="001104F5">
        <w:rPr>
          <w:i/>
        </w:rPr>
        <w:t xml:space="preserve">Crisis y reforma de la Administración Pública. </w:t>
      </w:r>
      <w:proofErr w:type="gramStart"/>
      <w:r w:rsidRPr="001104F5">
        <w:rPr>
          <w:lang w:val="en-US"/>
        </w:rPr>
        <w:t xml:space="preserve">A </w:t>
      </w:r>
      <w:proofErr w:type="spellStart"/>
      <w:r w:rsidRPr="001104F5">
        <w:rPr>
          <w:lang w:val="en-US"/>
        </w:rPr>
        <w:t>Coruña</w:t>
      </w:r>
      <w:proofErr w:type="spellEnd"/>
      <w:r w:rsidRPr="001104F5">
        <w:rPr>
          <w:lang w:val="en-US"/>
        </w:rPr>
        <w:t>.</w:t>
      </w:r>
      <w:proofErr w:type="gramEnd"/>
      <w:r w:rsidRPr="001104F5">
        <w:rPr>
          <w:lang w:val="en-US"/>
        </w:rPr>
        <w:t xml:space="preserve"> </w:t>
      </w:r>
      <w:r w:rsidR="002D41B4">
        <w:rPr>
          <w:lang w:val="en-US"/>
        </w:rPr>
        <w:t xml:space="preserve"> </w:t>
      </w:r>
      <w:proofErr w:type="spellStart"/>
      <w:r w:rsidRPr="001104F5">
        <w:rPr>
          <w:lang w:val="en-US"/>
        </w:rPr>
        <w:t>Netbiblo</w:t>
      </w:r>
      <w:proofErr w:type="spellEnd"/>
    </w:p>
    <w:p w:rsidR="001318B1" w:rsidRPr="001104F5" w:rsidRDefault="001318B1" w:rsidP="001318B1">
      <w:pPr>
        <w:pStyle w:val="a3420contextep12"/>
        <w:spacing w:after="0" w:line="276" w:lineRule="auto"/>
        <w:rPr>
          <w:sz w:val="22"/>
          <w:szCs w:val="22"/>
          <w:lang w:val="en-GB"/>
        </w:rPr>
      </w:pPr>
      <w:proofErr w:type="spellStart"/>
      <w:r w:rsidRPr="001104F5">
        <w:rPr>
          <w:sz w:val="22"/>
          <w:szCs w:val="22"/>
          <w:lang w:val="en-GB"/>
        </w:rPr>
        <w:t>Bommert</w:t>
      </w:r>
      <w:proofErr w:type="spellEnd"/>
      <w:r w:rsidRPr="001104F5">
        <w:rPr>
          <w:sz w:val="22"/>
          <w:szCs w:val="22"/>
          <w:lang w:val="en-GB"/>
        </w:rPr>
        <w:t xml:space="preserve"> B. (2010), “Collaborative innovation in the public sector”, </w:t>
      </w:r>
      <w:r w:rsidRPr="001104F5">
        <w:rPr>
          <w:i/>
          <w:sz w:val="22"/>
          <w:szCs w:val="22"/>
          <w:lang w:val="en-GB"/>
        </w:rPr>
        <w:t xml:space="preserve">International Public Management Review </w:t>
      </w:r>
      <w:r w:rsidRPr="001104F5">
        <w:rPr>
          <w:sz w:val="22"/>
          <w:szCs w:val="22"/>
          <w:lang w:val="en-GB"/>
        </w:rPr>
        <w:t>(11):15 – 33.</w:t>
      </w:r>
    </w:p>
    <w:p w:rsidR="001318B1" w:rsidRPr="001104F5" w:rsidRDefault="001318B1" w:rsidP="001318B1">
      <w:pPr>
        <w:pStyle w:val="Textocomentario"/>
        <w:jc w:val="both"/>
        <w:rPr>
          <w:rFonts w:ascii="Times New Roman" w:hAnsi="Times New Roman"/>
          <w:sz w:val="22"/>
          <w:szCs w:val="22"/>
          <w:lang w:val="en-US"/>
        </w:rPr>
      </w:pPr>
    </w:p>
    <w:p w:rsidR="001318B1" w:rsidRPr="001104F5" w:rsidRDefault="001318B1" w:rsidP="001318B1">
      <w:pPr>
        <w:pStyle w:val="Textonotapie"/>
        <w:jc w:val="both"/>
        <w:rPr>
          <w:iCs/>
          <w:sz w:val="22"/>
          <w:szCs w:val="22"/>
        </w:rPr>
      </w:pPr>
      <w:r w:rsidRPr="001104F5">
        <w:rPr>
          <w:iCs/>
          <w:sz w:val="22"/>
          <w:szCs w:val="22"/>
        </w:rPr>
        <w:t xml:space="preserve">BOE. Resolución de 8 de junio de 2010, de la Secretaría de Estado para la Función Pública, por la que se publica el Acuerdo de Formación para el Empleo de las Administraciones Públicas de 22 de marzo de 2010. Disponible en web: </w:t>
      </w:r>
    </w:p>
    <w:p w:rsidR="001318B1" w:rsidRPr="001104F5" w:rsidRDefault="00BD01C3" w:rsidP="001318B1">
      <w:pPr>
        <w:shd w:val="clear" w:color="auto" w:fill="FFFFFF"/>
        <w:jc w:val="both"/>
        <w:rPr>
          <w:color w:val="333333"/>
        </w:rPr>
      </w:pPr>
      <w:hyperlink r:id="rId18" w:history="1">
        <w:r w:rsidR="001318B1" w:rsidRPr="001104F5">
          <w:rPr>
            <w:rStyle w:val="Hipervnculo"/>
            <w:iCs/>
          </w:rPr>
          <w:t>https://www.boe.es/buscar/doc.php?id=BOE-A-2010-9627</w:t>
        </w:r>
      </w:hyperlink>
      <w:r w:rsidR="001318B1" w:rsidRPr="001104F5">
        <w:rPr>
          <w:iCs/>
        </w:rPr>
        <w:t xml:space="preserve">. </w:t>
      </w:r>
      <w:r w:rsidR="001318B1" w:rsidRPr="001104F5">
        <w:rPr>
          <w:color w:val="333333"/>
        </w:rPr>
        <w:t>[Consulta: 12 de agosto de 2017]</w:t>
      </w:r>
    </w:p>
    <w:p w:rsidR="001318B1" w:rsidRPr="001104F5" w:rsidRDefault="001318B1" w:rsidP="001318B1">
      <w:pPr>
        <w:pStyle w:val="Textocomentario"/>
        <w:jc w:val="both"/>
        <w:rPr>
          <w:rFonts w:ascii="Times New Roman" w:hAnsi="Times New Roman"/>
          <w:sz w:val="22"/>
          <w:szCs w:val="22"/>
        </w:rPr>
      </w:pPr>
    </w:p>
    <w:p w:rsidR="001318B1" w:rsidRPr="001104F5" w:rsidRDefault="001318B1" w:rsidP="001318B1">
      <w:pPr>
        <w:pStyle w:val="Textocomentario"/>
        <w:jc w:val="both"/>
        <w:rPr>
          <w:rFonts w:ascii="Times New Roman" w:hAnsi="Times New Roman"/>
          <w:sz w:val="22"/>
          <w:szCs w:val="22"/>
        </w:rPr>
      </w:pPr>
      <w:r w:rsidRPr="001104F5">
        <w:rPr>
          <w:rFonts w:ascii="Times New Roman" w:hAnsi="Times New Roman"/>
          <w:sz w:val="22"/>
          <w:szCs w:val="22"/>
        </w:rPr>
        <w:t xml:space="preserve">Bueno, E (1998) “El capital intangible como clave estratégica en la competencia actual”, </w:t>
      </w:r>
      <w:r w:rsidRPr="001104F5">
        <w:rPr>
          <w:rFonts w:ascii="Times New Roman" w:hAnsi="Times New Roman"/>
          <w:i/>
          <w:sz w:val="22"/>
          <w:szCs w:val="22"/>
        </w:rPr>
        <w:t xml:space="preserve">Boletín de Estudios Económicos </w:t>
      </w:r>
      <w:r w:rsidRPr="001104F5">
        <w:rPr>
          <w:rFonts w:ascii="Times New Roman" w:hAnsi="Times New Roman"/>
          <w:sz w:val="22"/>
          <w:szCs w:val="22"/>
        </w:rPr>
        <w:t>(164): 207 – 229</w:t>
      </w:r>
    </w:p>
    <w:p w:rsidR="001318B1" w:rsidRPr="001104F5" w:rsidRDefault="001318B1" w:rsidP="001318B1">
      <w:pPr>
        <w:autoSpaceDE w:val="0"/>
        <w:autoSpaceDN w:val="0"/>
        <w:adjustRightInd w:val="0"/>
        <w:jc w:val="both"/>
        <w:rPr>
          <w:iCs/>
        </w:rPr>
      </w:pPr>
      <w:r w:rsidRPr="001104F5">
        <w:rPr>
          <w:lang w:val="en-GB"/>
        </w:rPr>
        <w:t xml:space="preserve">Hartley, J. (2012), </w:t>
      </w:r>
      <w:proofErr w:type="gramStart"/>
      <w:r w:rsidRPr="001104F5">
        <w:rPr>
          <w:lang w:val="en-GB"/>
        </w:rPr>
        <w:t>The</w:t>
      </w:r>
      <w:proofErr w:type="gramEnd"/>
      <w:r w:rsidRPr="001104F5">
        <w:rPr>
          <w:lang w:val="en-GB"/>
        </w:rPr>
        <w:t xml:space="preserve"> creation of public value through step-change innovation in public organizations”. </w:t>
      </w:r>
      <w:r w:rsidRPr="001104F5">
        <w:rPr>
          <w:iCs/>
          <w:lang w:val="en-GB"/>
        </w:rPr>
        <w:t xml:space="preserve">Draft paper prepared for Creating Public Value Conference, University of Minnesota, </w:t>
      </w:r>
      <w:proofErr w:type="gramStart"/>
      <w:r w:rsidRPr="001104F5">
        <w:rPr>
          <w:iCs/>
          <w:lang w:val="en-GB"/>
        </w:rPr>
        <w:t>Sept</w:t>
      </w:r>
      <w:proofErr w:type="gramEnd"/>
      <w:r w:rsidRPr="001104F5">
        <w:rPr>
          <w:iCs/>
          <w:lang w:val="en-GB"/>
        </w:rPr>
        <w:t xml:space="preserve"> 20-22, 2012. </w:t>
      </w:r>
      <w:r w:rsidRPr="001104F5">
        <w:rPr>
          <w:iCs/>
        </w:rPr>
        <w:t>Disponible en web:</w:t>
      </w:r>
    </w:p>
    <w:p w:rsidR="001318B1" w:rsidRPr="001104F5" w:rsidRDefault="001318B1" w:rsidP="001318B1">
      <w:pPr>
        <w:autoSpaceDE w:val="0"/>
        <w:autoSpaceDN w:val="0"/>
        <w:adjustRightInd w:val="0"/>
        <w:jc w:val="both"/>
        <w:rPr>
          <w:iCs/>
        </w:rPr>
      </w:pPr>
    </w:p>
    <w:p w:rsidR="001318B1" w:rsidRPr="001104F5" w:rsidRDefault="00BD01C3" w:rsidP="001318B1">
      <w:pPr>
        <w:autoSpaceDE w:val="0"/>
        <w:autoSpaceDN w:val="0"/>
        <w:adjustRightInd w:val="0"/>
        <w:jc w:val="both"/>
        <w:rPr>
          <w:iCs/>
        </w:rPr>
      </w:pPr>
      <w:hyperlink r:id="rId19" w:history="1">
        <w:r w:rsidR="001318B1" w:rsidRPr="001104F5">
          <w:rPr>
            <w:rStyle w:val="Hipervnculo"/>
            <w:iCs/>
          </w:rPr>
          <w:t>h</w:t>
        </w:r>
        <w:r w:rsidR="001318B1" w:rsidRPr="001104F5">
          <w:rPr>
            <w:color w:val="0000FF"/>
          </w:rPr>
          <w:t>ttp://www.leadership.umn.edu/documents/Hartly8.15.12.pdf</w:t>
        </w:r>
      </w:hyperlink>
      <w:r w:rsidR="001318B1" w:rsidRPr="001104F5">
        <w:rPr>
          <w:color w:val="0000FF"/>
        </w:rPr>
        <w:t>.</w:t>
      </w:r>
      <w:r w:rsidR="001318B1" w:rsidRPr="001104F5">
        <w:rPr>
          <w:iCs/>
        </w:rPr>
        <w:t xml:space="preserve"> </w:t>
      </w:r>
      <w:r w:rsidR="001318B1" w:rsidRPr="001104F5">
        <w:rPr>
          <w:color w:val="333333"/>
        </w:rPr>
        <w:t>[Consulta: 2 de agosto de 2017]</w:t>
      </w:r>
    </w:p>
    <w:p w:rsidR="001318B1" w:rsidRPr="001104F5" w:rsidRDefault="001318B1" w:rsidP="001318B1">
      <w:pPr>
        <w:jc w:val="both"/>
      </w:pPr>
    </w:p>
    <w:p w:rsidR="001318B1" w:rsidRDefault="001318B1" w:rsidP="001318B1">
      <w:pPr>
        <w:jc w:val="both"/>
      </w:pPr>
      <w:proofErr w:type="spellStart"/>
      <w:r w:rsidRPr="001104F5">
        <w:t>Jimenez</w:t>
      </w:r>
      <w:proofErr w:type="spellEnd"/>
      <w:r w:rsidRPr="001104F5">
        <w:t>, R</w:t>
      </w:r>
      <w:proofErr w:type="gramStart"/>
      <w:r w:rsidRPr="001104F5">
        <w:t>.(</w:t>
      </w:r>
      <w:proofErr w:type="gramEnd"/>
      <w:r w:rsidRPr="001104F5">
        <w:t xml:space="preserve">2010) “La formación de los empleados públicos tras el EBEP: ¿cambio de paradigma?”  </w:t>
      </w:r>
      <w:r w:rsidRPr="001104F5">
        <w:rPr>
          <w:i/>
        </w:rPr>
        <w:t>R.V.A.P</w:t>
      </w:r>
      <w:r w:rsidRPr="001104F5">
        <w:t>. (87-88): 637-688</w:t>
      </w:r>
    </w:p>
    <w:p w:rsidR="003903AE" w:rsidRPr="001104F5" w:rsidRDefault="003903AE" w:rsidP="001318B1">
      <w:pPr>
        <w:jc w:val="both"/>
      </w:pPr>
    </w:p>
    <w:p w:rsidR="001318B1" w:rsidRPr="001104F5" w:rsidRDefault="001318B1" w:rsidP="001318B1">
      <w:pPr>
        <w:jc w:val="both"/>
      </w:pPr>
      <w:r w:rsidRPr="001104F5">
        <w:t xml:space="preserve">Longo F. (2012), “Innovación en gobernanza: entornos colaborativos y liderazgos relacionales”. </w:t>
      </w:r>
      <w:proofErr w:type="spellStart"/>
      <w:r w:rsidRPr="001104F5">
        <w:rPr>
          <w:i/>
        </w:rPr>
        <w:t>Ekonomiaz</w:t>
      </w:r>
      <w:proofErr w:type="spellEnd"/>
      <w:r w:rsidRPr="001104F5">
        <w:t xml:space="preserve"> (80): 46 - 69</w:t>
      </w:r>
    </w:p>
    <w:p w:rsidR="001318B1" w:rsidRPr="001104F5" w:rsidRDefault="001318B1" w:rsidP="001318B1">
      <w:pPr>
        <w:jc w:val="both"/>
        <w:rPr>
          <w:bCs/>
        </w:rPr>
      </w:pPr>
    </w:p>
    <w:p w:rsidR="001318B1" w:rsidRPr="001104F5" w:rsidRDefault="001318B1" w:rsidP="001318B1">
      <w:pPr>
        <w:jc w:val="both"/>
        <w:rPr>
          <w:bCs/>
        </w:rPr>
      </w:pPr>
      <w:r w:rsidRPr="001104F5">
        <w:rPr>
          <w:bCs/>
        </w:rPr>
        <w:t>Ministerio de Hacienda y Administraciones Públicas. Reforma de las Administraciones Públicas. Informe CORA: Disponible en web:</w:t>
      </w:r>
    </w:p>
    <w:p w:rsidR="001318B1" w:rsidRDefault="00BD01C3" w:rsidP="001318B1">
      <w:pPr>
        <w:jc w:val="both"/>
        <w:rPr>
          <w:color w:val="333333"/>
        </w:rPr>
      </w:pPr>
      <w:hyperlink r:id="rId20" w:history="1">
        <w:r w:rsidR="001318B1" w:rsidRPr="001104F5">
          <w:rPr>
            <w:rStyle w:val="Hipervnculo"/>
            <w:bCs/>
          </w:rPr>
          <w:t>http://transparencia.gob.es/transparencia/dam/jcr:b1c69477-9882-41a5-9f6d-5cbb46fa12b4/reforma-AAPP.PDF</w:t>
        </w:r>
      </w:hyperlink>
      <w:r w:rsidR="001318B1" w:rsidRPr="001104F5">
        <w:rPr>
          <w:bCs/>
        </w:rPr>
        <w:t xml:space="preserve">  </w:t>
      </w:r>
      <w:r w:rsidR="001318B1" w:rsidRPr="001104F5">
        <w:rPr>
          <w:color w:val="333333"/>
        </w:rPr>
        <w:t>[Consulta: 12 de agosto de 2017]</w:t>
      </w:r>
    </w:p>
    <w:p w:rsidR="003903AE" w:rsidRPr="001104F5" w:rsidRDefault="003903AE" w:rsidP="001318B1">
      <w:pPr>
        <w:jc w:val="both"/>
        <w:rPr>
          <w:bCs/>
        </w:rPr>
      </w:pPr>
    </w:p>
    <w:p w:rsidR="001318B1" w:rsidRDefault="001318B1" w:rsidP="001318B1">
      <w:pPr>
        <w:jc w:val="both"/>
        <w:rPr>
          <w:bCs/>
          <w:lang w:val="en-GB"/>
        </w:rPr>
      </w:pPr>
      <w:r w:rsidRPr="001104F5">
        <w:rPr>
          <w:bCs/>
          <w:lang w:val="en-US"/>
        </w:rPr>
        <w:t xml:space="preserve">OCDE, (2008), </w:t>
      </w:r>
      <w:proofErr w:type="gramStart"/>
      <w:r w:rsidRPr="001104F5">
        <w:rPr>
          <w:bCs/>
          <w:i/>
          <w:lang w:val="en-US"/>
        </w:rPr>
        <w:t>The</w:t>
      </w:r>
      <w:proofErr w:type="gramEnd"/>
      <w:r w:rsidRPr="001104F5">
        <w:rPr>
          <w:bCs/>
          <w:i/>
          <w:lang w:val="en-US"/>
        </w:rPr>
        <w:t xml:space="preserve"> State of the Public Service. </w:t>
      </w:r>
      <w:r w:rsidRPr="001104F5">
        <w:rPr>
          <w:bCs/>
          <w:lang w:val="en-US"/>
        </w:rPr>
        <w:t xml:space="preserve">Paris. </w:t>
      </w:r>
      <w:r w:rsidRPr="001104F5">
        <w:rPr>
          <w:bCs/>
          <w:lang w:val="en-GB"/>
        </w:rPr>
        <w:t>OCDE</w:t>
      </w:r>
    </w:p>
    <w:p w:rsidR="003903AE" w:rsidRPr="001104F5" w:rsidRDefault="003903AE" w:rsidP="001318B1">
      <w:pPr>
        <w:jc w:val="both"/>
        <w:rPr>
          <w:lang w:val="en-GB"/>
        </w:rPr>
      </w:pPr>
    </w:p>
    <w:p w:rsidR="001318B1" w:rsidRPr="001104F5" w:rsidRDefault="001318B1" w:rsidP="001318B1">
      <w:pPr>
        <w:autoSpaceDE w:val="0"/>
        <w:autoSpaceDN w:val="0"/>
        <w:adjustRightInd w:val="0"/>
        <w:spacing w:after="240" w:line="348" w:lineRule="auto"/>
        <w:jc w:val="both"/>
        <w:rPr>
          <w:bCs/>
        </w:rPr>
      </w:pPr>
      <w:proofErr w:type="gramStart"/>
      <w:r w:rsidRPr="001104F5">
        <w:rPr>
          <w:lang w:val="en-GB"/>
        </w:rPr>
        <w:t>OCDE.</w:t>
      </w:r>
      <w:proofErr w:type="gramEnd"/>
      <w:r w:rsidRPr="001104F5">
        <w:rPr>
          <w:lang w:val="en-GB"/>
        </w:rPr>
        <w:t xml:space="preserve"> (2011), </w:t>
      </w:r>
      <w:r w:rsidRPr="001104F5">
        <w:rPr>
          <w:bCs/>
          <w:i/>
          <w:lang w:val="en-GB"/>
        </w:rPr>
        <w:t>Public Servants as Partners for Growth: Toward a Stronger, Leaner and More Equitable Workforce</w:t>
      </w:r>
      <w:r w:rsidRPr="001104F5">
        <w:rPr>
          <w:bCs/>
          <w:lang w:val="en-GB"/>
        </w:rPr>
        <w:t xml:space="preserve">. </w:t>
      </w:r>
      <w:r w:rsidRPr="001104F5">
        <w:rPr>
          <w:bCs/>
        </w:rPr>
        <w:t>Paris. OCDE</w:t>
      </w:r>
    </w:p>
    <w:p w:rsidR="001318B1" w:rsidRDefault="001318B1" w:rsidP="001318B1">
      <w:pPr>
        <w:jc w:val="both"/>
        <w:rPr>
          <w:lang w:val="en-US"/>
        </w:rPr>
      </w:pPr>
      <w:r w:rsidRPr="001104F5">
        <w:t xml:space="preserve">Ortiz, A. (2013) </w:t>
      </w:r>
      <w:proofErr w:type="spellStart"/>
      <w:r w:rsidRPr="001104F5">
        <w:rPr>
          <w:i/>
        </w:rPr>
        <w:t>Intraemprendizaje</w:t>
      </w:r>
      <w:proofErr w:type="spellEnd"/>
      <w:r w:rsidRPr="001104F5">
        <w:rPr>
          <w:i/>
        </w:rPr>
        <w:t xml:space="preserve"> público. Por una Administración innovadora y abierta. </w:t>
      </w:r>
      <w:proofErr w:type="gramStart"/>
      <w:r w:rsidRPr="001104F5">
        <w:rPr>
          <w:lang w:val="en-US"/>
        </w:rPr>
        <w:t xml:space="preserve">A </w:t>
      </w:r>
      <w:proofErr w:type="spellStart"/>
      <w:r w:rsidRPr="001104F5">
        <w:rPr>
          <w:lang w:val="en-US"/>
        </w:rPr>
        <w:t>Coruña</w:t>
      </w:r>
      <w:proofErr w:type="spellEnd"/>
      <w:r w:rsidRPr="001104F5">
        <w:rPr>
          <w:lang w:val="en-US"/>
        </w:rPr>
        <w:t>.</w:t>
      </w:r>
      <w:proofErr w:type="gramEnd"/>
      <w:r w:rsidRPr="001104F5">
        <w:rPr>
          <w:lang w:val="en-US"/>
        </w:rPr>
        <w:t xml:space="preserve"> </w:t>
      </w:r>
      <w:proofErr w:type="spellStart"/>
      <w:r w:rsidRPr="001104F5">
        <w:rPr>
          <w:lang w:val="en-US"/>
        </w:rPr>
        <w:t>Netbiblo</w:t>
      </w:r>
      <w:proofErr w:type="spellEnd"/>
    </w:p>
    <w:p w:rsidR="003903AE" w:rsidRPr="001104F5" w:rsidRDefault="003903AE" w:rsidP="001318B1">
      <w:pPr>
        <w:jc w:val="both"/>
        <w:rPr>
          <w:lang w:val="en-US"/>
        </w:rPr>
      </w:pPr>
    </w:p>
    <w:p w:rsidR="001318B1" w:rsidRPr="001104F5" w:rsidRDefault="001318B1" w:rsidP="001318B1">
      <w:pPr>
        <w:jc w:val="both"/>
        <w:rPr>
          <w:iCs/>
          <w:lang w:val="en-GB"/>
        </w:rPr>
      </w:pPr>
      <w:r w:rsidRPr="001104F5">
        <w:rPr>
          <w:bCs/>
          <w:lang w:val="en-US"/>
        </w:rPr>
        <w:t xml:space="preserve">Sorensen E. y </w:t>
      </w:r>
      <w:proofErr w:type="spellStart"/>
      <w:r w:rsidRPr="001104F5">
        <w:rPr>
          <w:bCs/>
          <w:lang w:val="en-US"/>
        </w:rPr>
        <w:t>Torfing</w:t>
      </w:r>
      <w:proofErr w:type="spellEnd"/>
      <w:r w:rsidRPr="001104F5">
        <w:rPr>
          <w:bCs/>
          <w:lang w:val="en-US"/>
        </w:rPr>
        <w:t xml:space="preserve"> J. (2012)</w:t>
      </w:r>
      <w:proofErr w:type="gramStart"/>
      <w:r w:rsidRPr="001104F5">
        <w:rPr>
          <w:bCs/>
          <w:lang w:val="en-US"/>
        </w:rPr>
        <w:t>,</w:t>
      </w:r>
      <w:r w:rsidRPr="001104F5">
        <w:rPr>
          <w:bCs/>
          <w:lang w:val="en-GB"/>
        </w:rPr>
        <w:t>“</w:t>
      </w:r>
      <w:proofErr w:type="gramEnd"/>
      <w:r w:rsidRPr="001104F5">
        <w:rPr>
          <w:bCs/>
          <w:lang w:val="en-GB"/>
        </w:rPr>
        <w:t xml:space="preserve">Collaborative Innovation in the Public Sector”. </w:t>
      </w:r>
      <w:r w:rsidRPr="001104F5">
        <w:rPr>
          <w:i/>
          <w:iCs/>
          <w:lang w:val="en-GB"/>
        </w:rPr>
        <w:t xml:space="preserve">The Innovation Journal: The Public Sector Innovation Journal </w:t>
      </w:r>
      <w:r w:rsidRPr="001104F5">
        <w:rPr>
          <w:iCs/>
          <w:lang w:val="en-GB"/>
        </w:rPr>
        <w:t>(17): pp. 1 -14.</w:t>
      </w:r>
    </w:p>
    <w:p w:rsidR="001318B1" w:rsidRPr="001104F5" w:rsidRDefault="001318B1" w:rsidP="001318B1">
      <w:pPr>
        <w:jc w:val="both"/>
        <w:rPr>
          <w:lang w:val="en-US"/>
        </w:rPr>
      </w:pPr>
    </w:p>
    <w:p w:rsidR="00F206EB" w:rsidRPr="002D41B4" w:rsidRDefault="00F206EB" w:rsidP="00F206EB">
      <w:pPr>
        <w:spacing w:line="276" w:lineRule="auto"/>
        <w:jc w:val="both"/>
        <w:rPr>
          <w:lang w:val="en-US"/>
        </w:rPr>
      </w:pPr>
    </w:p>
    <w:sectPr w:rsidR="00F206EB" w:rsidRPr="002D41B4" w:rsidSect="00B20363">
      <w:type w:val="continuous"/>
      <w:pgSz w:w="11906" w:h="16838" w:code="9"/>
      <w:pgMar w:top="1418" w:right="1418" w:bottom="1418" w:left="1418" w:header="397" w:footer="283"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9BF" w:rsidRDefault="000D09BF">
      <w:r>
        <w:separator/>
      </w:r>
    </w:p>
  </w:endnote>
  <w:endnote w:type="continuationSeparator" w:id="0">
    <w:p w:rsidR="000D09BF" w:rsidRDefault="000D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igi">
    <w:panose1 w:val="04040504061007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61" w:rsidRPr="0035508F" w:rsidRDefault="00BB1061" w:rsidP="002B1884">
    <w:pPr>
      <w:pStyle w:val="Piedepgina"/>
      <w:framePr w:wrap="around" w:vAnchor="text" w:hAnchor="margin" w:xAlign="center" w:y="1"/>
      <w:rPr>
        <w:rStyle w:val="Nmerodepgina"/>
        <w:rFonts w:ascii="Arial" w:hAnsi="Arial" w:cs="Arial"/>
        <w:sz w:val="18"/>
        <w:szCs w:val="18"/>
      </w:rPr>
    </w:pPr>
    <w:r w:rsidRPr="0035508F">
      <w:rPr>
        <w:rStyle w:val="Nmerodepgina"/>
        <w:rFonts w:ascii="Arial" w:hAnsi="Arial" w:cs="Arial"/>
        <w:sz w:val="18"/>
        <w:szCs w:val="18"/>
      </w:rPr>
      <w:fldChar w:fldCharType="begin"/>
    </w:r>
    <w:r w:rsidRPr="0035508F">
      <w:rPr>
        <w:rStyle w:val="Nmerodepgina"/>
        <w:rFonts w:ascii="Arial" w:hAnsi="Arial" w:cs="Arial"/>
        <w:sz w:val="18"/>
        <w:szCs w:val="18"/>
      </w:rPr>
      <w:instrText xml:space="preserve">PAGE  </w:instrText>
    </w:r>
    <w:r w:rsidRPr="0035508F">
      <w:rPr>
        <w:rStyle w:val="Nmerodepgina"/>
        <w:rFonts w:ascii="Arial" w:hAnsi="Arial" w:cs="Arial"/>
        <w:sz w:val="18"/>
        <w:szCs w:val="18"/>
      </w:rPr>
      <w:fldChar w:fldCharType="separate"/>
    </w:r>
    <w:r>
      <w:rPr>
        <w:rStyle w:val="Nmerodepgina"/>
        <w:rFonts w:ascii="Arial" w:hAnsi="Arial" w:cs="Arial"/>
        <w:noProof/>
        <w:sz w:val="18"/>
        <w:szCs w:val="18"/>
      </w:rPr>
      <w:t>- 2 -</w:t>
    </w:r>
    <w:r w:rsidRPr="0035508F">
      <w:rPr>
        <w:rStyle w:val="Nmerodepgina"/>
        <w:rFonts w:ascii="Arial" w:hAnsi="Arial" w:cs="Arial"/>
        <w:sz w:val="18"/>
        <w:szCs w:val="18"/>
      </w:rPr>
      <w:fldChar w:fldCharType="end"/>
    </w:r>
  </w:p>
  <w:p w:rsidR="00BB1061" w:rsidRDefault="00BB106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61" w:rsidRDefault="00BB1061">
    <w:pPr>
      <w:pStyle w:val="Piedepgina"/>
      <w:jc w:val="center"/>
    </w:pPr>
    <w:r>
      <w:fldChar w:fldCharType="begin"/>
    </w:r>
    <w:r>
      <w:instrText xml:space="preserve"> PAGE   \* MERGEFORMAT </w:instrText>
    </w:r>
    <w:r>
      <w:fldChar w:fldCharType="separate"/>
    </w:r>
    <w:r w:rsidR="00BD01C3">
      <w:rPr>
        <w:noProof/>
      </w:rPr>
      <w:t>- 2 -</w:t>
    </w:r>
    <w:r>
      <w:rPr>
        <w:noProof/>
      </w:rPr>
      <w:fldChar w:fldCharType="end"/>
    </w:r>
  </w:p>
  <w:p w:rsidR="00BB1061" w:rsidRDefault="00BB106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61" w:rsidRDefault="00BB106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9BF" w:rsidRDefault="000D09BF">
      <w:r>
        <w:separator/>
      </w:r>
    </w:p>
  </w:footnote>
  <w:footnote w:type="continuationSeparator" w:id="0">
    <w:p w:rsidR="000D09BF" w:rsidRDefault="000D09BF">
      <w:r>
        <w:continuationSeparator/>
      </w:r>
    </w:p>
  </w:footnote>
  <w:footnote w:id="1">
    <w:p w:rsidR="00BB1061" w:rsidRPr="008A20BA" w:rsidRDefault="00BB1061" w:rsidP="001318B1">
      <w:pPr>
        <w:pStyle w:val="Textonotapie"/>
        <w:jc w:val="both"/>
      </w:pPr>
      <w:r w:rsidRPr="008A20BA">
        <w:rPr>
          <w:rStyle w:val="Refdenotaalpie"/>
        </w:rPr>
        <w:footnoteRef/>
      </w:r>
      <w:r w:rsidRPr="008A20BA">
        <w:t xml:space="preserve"> La excesiva fragmentación de las administraciones, la falta de coordinación y cooperación entre ellas; la excesiva focalización en la consecución de objetivos y resultados y el alejamiento de la visión generalizadora y del conjunto del bienestar de la ciudadanía son algunas de las críticas que se han desprendido de una forma de gestionar los asuntos públicos desde los postulados de la Nueva Gestión Pública.</w:t>
      </w:r>
    </w:p>
  </w:footnote>
  <w:footnote w:id="2">
    <w:p w:rsidR="00BB1061" w:rsidRPr="003E0A0D" w:rsidRDefault="00BB1061" w:rsidP="001318B1">
      <w:pPr>
        <w:jc w:val="both"/>
        <w:rPr>
          <w:sz w:val="20"/>
          <w:szCs w:val="20"/>
        </w:rPr>
      </w:pPr>
      <w:r w:rsidRPr="003E0A0D">
        <w:rPr>
          <w:rStyle w:val="Refdenotaalpie"/>
          <w:sz w:val="20"/>
          <w:szCs w:val="20"/>
        </w:rPr>
        <w:footnoteRef/>
      </w:r>
      <w:r w:rsidRPr="003E0A0D">
        <w:rPr>
          <w:sz w:val="20"/>
          <w:szCs w:val="20"/>
        </w:rPr>
        <w:t xml:space="preserve"> Las alianzas de “colaboración público privadas” entre organismos públicos y entidades sociales pueden contribuir a garantizar la prestación de determinados servicios públicos con un mayor nivel de eficacia y de eficiencia por parte de estas últimas aprovechando la experiencia y el </w:t>
      </w:r>
      <w:proofErr w:type="spellStart"/>
      <w:r w:rsidRPr="003E0A0D">
        <w:rPr>
          <w:sz w:val="20"/>
          <w:szCs w:val="20"/>
        </w:rPr>
        <w:t>know</w:t>
      </w:r>
      <w:proofErr w:type="spellEnd"/>
      <w:r w:rsidRPr="003E0A0D">
        <w:rPr>
          <w:sz w:val="20"/>
          <w:szCs w:val="20"/>
        </w:rPr>
        <w:t xml:space="preserve"> </w:t>
      </w:r>
      <w:proofErr w:type="spellStart"/>
      <w:r w:rsidRPr="003E0A0D">
        <w:rPr>
          <w:sz w:val="20"/>
          <w:szCs w:val="20"/>
        </w:rPr>
        <w:t>how</w:t>
      </w:r>
      <w:proofErr w:type="spellEnd"/>
      <w:r w:rsidRPr="003E0A0D">
        <w:rPr>
          <w:sz w:val="20"/>
          <w:szCs w:val="20"/>
        </w:rPr>
        <w:t xml:space="preserve"> acumulado del que puedan disponer. </w:t>
      </w:r>
    </w:p>
  </w:footnote>
  <w:footnote w:id="3">
    <w:p w:rsidR="00BB1061" w:rsidRPr="00DD5E27" w:rsidRDefault="00BB1061" w:rsidP="001318B1">
      <w:pPr>
        <w:pStyle w:val="Textonotapie"/>
        <w:jc w:val="both"/>
      </w:pPr>
      <w:r w:rsidRPr="003E0A0D">
        <w:rPr>
          <w:rStyle w:val="Refdenotaalpie"/>
        </w:rPr>
        <w:footnoteRef/>
      </w:r>
      <w:r w:rsidRPr="003E0A0D">
        <w:t xml:space="preserve"> Numerosas plataformas y espacios han surgido en distintos ámbitos para fomentar la interactuación y colaboración entre diversos actores en aras a generar ideas que contribuyan a mejorar la calidad de vida de los ciudadanos y a mantener su Bienestar Social. </w:t>
      </w:r>
      <w:proofErr w:type="spellStart"/>
      <w:r w:rsidRPr="003E0A0D">
        <w:t>Mind</w:t>
      </w:r>
      <w:proofErr w:type="spellEnd"/>
      <w:r w:rsidRPr="003E0A0D">
        <w:t xml:space="preserve"> </w:t>
      </w:r>
      <w:proofErr w:type="spellStart"/>
      <w:r w:rsidRPr="003E0A0D">
        <w:t>Lab</w:t>
      </w:r>
      <w:proofErr w:type="spellEnd"/>
      <w:r w:rsidRPr="003E0A0D">
        <w:t xml:space="preserve"> en Dinamarca; La27e Región en Francia; </w:t>
      </w:r>
      <w:proofErr w:type="spellStart"/>
      <w:r w:rsidRPr="003E0A0D">
        <w:t>The</w:t>
      </w:r>
      <w:proofErr w:type="spellEnd"/>
      <w:r w:rsidRPr="003E0A0D">
        <w:t xml:space="preserve"> </w:t>
      </w:r>
      <w:proofErr w:type="spellStart"/>
      <w:r w:rsidRPr="003E0A0D">
        <w:t>Innovatión</w:t>
      </w:r>
      <w:proofErr w:type="spellEnd"/>
      <w:r w:rsidRPr="003E0A0D">
        <w:t xml:space="preserve"> </w:t>
      </w:r>
      <w:proofErr w:type="spellStart"/>
      <w:r w:rsidRPr="003E0A0D">
        <w:t>Hub</w:t>
      </w:r>
      <w:proofErr w:type="spellEnd"/>
      <w:r w:rsidRPr="003E0A0D">
        <w:t xml:space="preserve"> en Canadá; </w:t>
      </w:r>
      <w:proofErr w:type="spellStart"/>
      <w:r w:rsidRPr="003E0A0D">
        <w:t>The</w:t>
      </w:r>
      <w:proofErr w:type="spellEnd"/>
      <w:r w:rsidRPr="003E0A0D">
        <w:t xml:space="preserve"> CPSI en Sur África o a nivel supranacional el </w:t>
      </w:r>
      <w:proofErr w:type="spellStart"/>
      <w:r w:rsidRPr="003E0A0D">
        <w:t>Observatory</w:t>
      </w:r>
      <w:proofErr w:type="spellEnd"/>
      <w:r w:rsidRPr="003E0A0D">
        <w:t xml:space="preserve"> of  </w:t>
      </w:r>
      <w:proofErr w:type="spellStart"/>
      <w:r w:rsidRPr="003E0A0D">
        <w:t>Public</w:t>
      </w:r>
      <w:proofErr w:type="spellEnd"/>
      <w:r w:rsidRPr="003E0A0D">
        <w:t xml:space="preserve"> Sector </w:t>
      </w:r>
      <w:proofErr w:type="spellStart"/>
      <w:r w:rsidRPr="003E0A0D">
        <w:t>Innovation</w:t>
      </w:r>
      <w:proofErr w:type="spellEnd"/>
      <w:r w:rsidRPr="003E0A0D">
        <w:t xml:space="preserve"> de la OCDE son solo algunos de los ejemplos.</w:t>
      </w:r>
    </w:p>
  </w:footnote>
  <w:footnote w:id="4">
    <w:p w:rsidR="00BB1061" w:rsidRPr="00551A56" w:rsidRDefault="00BB1061" w:rsidP="001318B1">
      <w:pPr>
        <w:pStyle w:val="Textonotapie"/>
        <w:jc w:val="both"/>
      </w:pPr>
      <w:r>
        <w:rPr>
          <w:rStyle w:val="Refdenotaalpie"/>
        </w:rPr>
        <w:footnoteRef/>
      </w:r>
      <w:r>
        <w:t xml:space="preserve"> </w:t>
      </w:r>
      <w:r w:rsidRPr="00551A56">
        <w:t xml:space="preserve">La orientación hacia una Administración pública innovadora exige un perfil de directivo público consecuente con los valores de la organización que se pretende establecer. La orientación al riesgo; el espíritu innovador; </w:t>
      </w:r>
      <w:proofErr w:type="gramStart"/>
      <w:r w:rsidRPr="00551A56">
        <w:t>la</w:t>
      </w:r>
      <w:proofErr w:type="gramEnd"/>
      <w:r w:rsidRPr="00551A56">
        <w:t xml:space="preserve"> auto motivación; la capacidad de análisis; la capacidad para formular estrategias; la capacidad para dirigir equipos y la capacidad para gestionar conflictos es el perfil que exige una Administración pública que innova y que aprende.</w:t>
      </w:r>
    </w:p>
    <w:p w:rsidR="00BB1061" w:rsidRDefault="00BB1061" w:rsidP="001318B1">
      <w:pPr>
        <w:pStyle w:val="Textonotapie"/>
      </w:pPr>
    </w:p>
  </w:footnote>
  <w:footnote w:id="5">
    <w:p w:rsidR="00BB1061" w:rsidRPr="0075094A" w:rsidRDefault="00BB1061" w:rsidP="001318B1">
      <w:pPr>
        <w:pStyle w:val="Textonotapie"/>
        <w:jc w:val="both"/>
      </w:pPr>
      <w:r>
        <w:rPr>
          <w:rStyle w:val="Refdenotaalpie"/>
        </w:rPr>
        <w:footnoteRef/>
      </w:r>
      <w:r>
        <w:t xml:space="preserve"> </w:t>
      </w:r>
      <w:r w:rsidRPr="00CE47E5">
        <w:t>1.- Planificación; 2.- Reclutamiento y selección; 3.- Promoción y carrera profesional. 4.- Gestión del Rendimiento. 5.- Gestión de la Compensación. 6.- Gestión del Desarrollo. 7.- Gestión de las Relaciones Humanas y Sociales y 8.- Organización de la Función de Recursos Humanos</w:t>
      </w:r>
    </w:p>
  </w:footnote>
  <w:footnote w:id="6">
    <w:p w:rsidR="00BB1061" w:rsidRPr="00F903C0" w:rsidRDefault="00BB1061" w:rsidP="001318B1">
      <w:pPr>
        <w:pStyle w:val="Textonotapie"/>
        <w:jc w:val="both"/>
      </w:pPr>
      <w:r>
        <w:rPr>
          <w:rStyle w:val="Refdenotaalpie"/>
        </w:rPr>
        <w:footnoteRef/>
      </w:r>
      <w:r>
        <w:t xml:space="preserve"> </w:t>
      </w:r>
      <w:r w:rsidRPr="00F903C0">
        <w:rPr>
          <w:iCs/>
        </w:rPr>
        <w:t>Resolución de 8 de junio de 2010, de la Secretaría de Estado para la Función Pública, por la que se publica el Acuerdo de Formación para el Empleo de las Administraciones Públicas de 22 de marzo de 2010.</w:t>
      </w:r>
    </w:p>
  </w:footnote>
  <w:footnote w:id="7">
    <w:p w:rsidR="00BB1061" w:rsidRPr="00F903C0" w:rsidRDefault="00BB1061" w:rsidP="001318B1">
      <w:pPr>
        <w:pStyle w:val="Default"/>
        <w:jc w:val="both"/>
        <w:rPr>
          <w:color w:val="auto"/>
          <w:sz w:val="20"/>
          <w:szCs w:val="20"/>
        </w:rPr>
      </w:pPr>
      <w:r>
        <w:rPr>
          <w:rStyle w:val="Refdenotaalpie"/>
        </w:rPr>
        <w:footnoteRef/>
      </w:r>
      <w:r>
        <w:t xml:space="preserve"> </w:t>
      </w:r>
      <w:r w:rsidRPr="00F903C0">
        <w:rPr>
          <w:color w:val="auto"/>
          <w:sz w:val="20"/>
          <w:szCs w:val="20"/>
        </w:rPr>
        <w:t>El propio Acuerdo señala en su preámbulo la importancia de las acciones formativas en aras a mejorar la eficacia y la modernización de las administraciones públicas y en aras a motivar a los empleados públicos en su progreso personal y profesional. En los términos expuestos por el propio Acuerdo “</w:t>
      </w:r>
      <w:r w:rsidRPr="00F903C0">
        <w:rPr>
          <w:i/>
          <w:color w:val="auto"/>
          <w:sz w:val="20"/>
          <w:szCs w:val="20"/>
        </w:rPr>
        <w:t>la formación es una de las mejores inversiones que puede hacer cualquier organización y paralelamente, desde la posición de los empleados públicos, la formación profesional constituye sin duda una herramienta esencial en el desarrollo de su carrera profesional”.</w:t>
      </w:r>
    </w:p>
    <w:p w:rsidR="00BB1061" w:rsidRPr="00162780" w:rsidRDefault="00BB1061" w:rsidP="001318B1">
      <w:pPr>
        <w:pStyle w:val="Textonotapie"/>
      </w:pPr>
    </w:p>
  </w:footnote>
  <w:footnote w:id="8">
    <w:p w:rsidR="00BB1061" w:rsidRPr="00930C42" w:rsidRDefault="00BB1061" w:rsidP="001318B1">
      <w:pPr>
        <w:pStyle w:val="Textonotapie"/>
        <w:jc w:val="both"/>
      </w:pPr>
      <w:r>
        <w:rPr>
          <w:rStyle w:val="Refdenotaalpie"/>
        </w:rPr>
        <w:footnoteRef/>
      </w:r>
      <w:r>
        <w:t xml:space="preserve"> </w:t>
      </w:r>
      <w:r w:rsidRPr="00930C42">
        <w:rPr>
          <w:szCs w:val="24"/>
        </w:rPr>
        <w:t>Los estudios de la OCDE consideran oportuno incidir en los momentos actuales en el ámbito público sobre cuatro familias de competencias: Pensamiento creativo (creatividad e innovación); flexibilidad (gestión del cambio); cooperación (capacidad para trabajar en red) y pensamiento estratégico (visión y orientación hacia el futuro).</w:t>
      </w:r>
    </w:p>
  </w:footnote>
  <w:footnote w:id="9">
    <w:p w:rsidR="00BB1061" w:rsidRPr="00450D4D" w:rsidRDefault="00BB1061" w:rsidP="001318B1">
      <w:pPr>
        <w:pStyle w:val="Textonotapie"/>
        <w:spacing w:before="100" w:beforeAutospacing="1" w:after="100" w:afterAutospacing="1"/>
        <w:jc w:val="both"/>
      </w:pPr>
      <w:r>
        <w:rPr>
          <w:rStyle w:val="Refdenotaalpie"/>
        </w:rPr>
        <w:footnoteRef/>
      </w:r>
      <w:r>
        <w:t xml:space="preserve"> </w:t>
      </w:r>
      <w:r w:rsidRPr="00450D4D">
        <w:t>Apenas se ha dado en el ámbito de las administraciones públicas la importancia adecuada para estimular y conservar el conocimiento que en ellas se genera. Ello repercute en que las administraciones no dispongan de una constancia clara del conocimiento que en ellas reside y a los empleados públicos a los que puede recurrir para efectuar un uso preciso de su conocimiento. Por lo común, las administraciones han adolecido de un sistema de gestión de la información y del conocimiento que les permitiera identificar</w:t>
      </w:r>
      <w:r>
        <w:t>lo, muy útil para</w:t>
      </w:r>
      <w:r w:rsidRPr="00450D4D">
        <w:t xml:space="preserve"> conocer las mejores experiencias y las mejores prácticas que se han desarrollado para abordar problemas públicos o para mejorar los servicios. Ello se ha traducido en ineficiencias y en la asunción de costes innecesarios originados por el desconocimiento de soluciones que ya habían sido puestas en práctica para abordar problemas similares.</w:t>
      </w:r>
    </w:p>
    <w:p w:rsidR="00BB1061" w:rsidRPr="00450D4D" w:rsidRDefault="00BB1061" w:rsidP="001318B1">
      <w:pPr>
        <w:pStyle w:val="Textonotapie"/>
        <w:jc w:val="both"/>
      </w:pPr>
      <w:r w:rsidRPr="00450D4D">
        <w:t>Afortunadamente las administraciones han tomado conciencia de este aspecto y se han emprendido acciones para fortalecer y transmitir el conocimiento mediante la constitución de plataformas y espacios que quieren hacer explícito el conocimiento que en ellas reside.</w:t>
      </w:r>
    </w:p>
    <w:p w:rsidR="00BB1061" w:rsidRPr="00450D4D" w:rsidRDefault="00BB1061" w:rsidP="001318B1">
      <w:pPr>
        <w:pStyle w:val="Textonotapie"/>
      </w:pPr>
      <w:r w:rsidRPr="00450D4D">
        <w:t>En este aspecto podemos considerar, entre otras:</w:t>
      </w:r>
    </w:p>
    <w:p w:rsidR="00BB1061" w:rsidRPr="00450D4D" w:rsidRDefault="00BB1061" w:rsidP="001318B1">
      <w:pPr>
        <w:pStyle w:val="Textonotapie"/>
      </w:pPr>
      <w:r w:rsidRPr="00450D4D">
        <w:t xml:space="preserve">El banco de conocimiento del INAP. </w:t>
      </w:r>
      <w:hyperlink r:id="rId1" w:history="1">
        <w:r w:rsidRPr="00450D4D">
          <w:rPr>
            <w:rStyle w:val="Hipervnculo"/>
          </w:rPr>
          <w:t>https://bci.inap.es/</w:t>
        </w:r>
      </w:hyperlink>
    </w:p>
    <w:p w:rsidR="00BB1061" w:rsidRPr="00450D4D" w:rsidRDefault="00BB1061" w:rsidP="001318B1">
      <w:pPr>
        <w:pStyle w:val="Textonotapie"/>
      </w:pPr>
      <w:r w:rsidRPr="00450D4D">
        <w:t>Catálogo de buenas prácticas de actuaciones municipales. Ayuntamiento de Madrid.</w:t>
      </w:r>
    </w:p>
    <w:p w:rsidR="00BB1061" w:rsidRPr="00450D4D" w:rsidRDefault="00BD01C3" w:rsidP="001318B1">
      <w:pPr>
        <w:pStyle w:val="Textonotapie"/>
      </w:pPr>
      <w:hyperlink r:id="rId2" w:history="1">
        <w:r w:rsidR="00BB1061" w:rsidRPr="00450D4D">
          <w:rPr>
            <w:rStyle w:val="Hipervnculo"/>
          </w:rPr>
          <w:t>http://www.madrid.es/portales/munimadrid/es/Inicio/El-Ayuntamiento/Publicaciones/Listado-de-Publicaciones/Catalogo-de-buenas-practicas-de-actuaciones-municipales?vgnextfmt=default&amp;vgnextoid=14902db907387310VgnVCM2000000c205a0aRCRD&amp;vgnextchannel=f1aebadb6b997010VgnVCM100000dc0ca8c0RCRD</w:t>
        </w:r>
      </w:hyperlink>
    </w:p>
    <w:p w:rsidR="00BB1061" w:rsidRPr="00450D4D" w:rsidRDefault="00BB1061" w:rsidP="001318B1">
      <w:pPr>
        <w:pStyle w:val="Textonotapie"/>
      </w:pPr>
      <w:r w:rsidRPr="00450D4D">
        <w:t xml:space="preserve">Banco de Buenas Prácticas. Federación Española de Municipios y Provincias. </w:t>
      </w:r>
      <w:hyperlink r:id="rId3" w:history="1">
        <w:r w:rsidRPr="00450D4D">
          <w:rPr>
            <w:rStyle w:val="Hipervnculo"/>
          </w:rPr>
          <w:t>http://femp.femp.es/Portal/Front/Atencion_al_asociado/Buenas_Practicas/_y-rfpJiXKXrNNuV-hEAkOq9Euvf_zJSI</w:t>
        </w:r>
      </w:hyperlink>
    </w:p>
    <w:p w:rsidR="00BB1061" w:rsidRPr="00450D4D" w:rsidRDefault="00BB1061" w:rsidP="001318B1">
      <w:pPr>
        <w:pStyle w:val="Textonotapie"/>
      </w:pPr>
      <w:r w:rsidRPr="00450D4D">
        <w:t xml:space="preserve">Banco de boas prácticas. </w:t>
      </w:r>
      <w:proofErr w:type="spellStart"/>
      <w:r w:rsidRPr="00450D4D">
        <w:t>Consellería</w:t>
      </w:r>
      <w:proofErr w:type="spellEnd"/>
      <w:r w:rsidRPr="00450D4D">
        <w:t xml:space="preserve"> de </w:t>
      </w:r>
      <w:proofErr w:type="spellStart"/>
      <w:r w:rsidRPr="00450D4D">
        <w:t>traballo</w:t>
      </w:r>
      <w:proofErr w:type="spellEnd"/>
      <w:r w:rsidRPr="00450D4D">
        <w:t xml:space="preserve"> e </w:t>
      </w:r>
      <w:proofErr w:type="spellStart"/>
      <w:r w:rsidRPr="00450D4D">
        <w:t>benestar</w:t>
      </w:r>
      <w:proofErr w:type="spellEnd"/>
      <w:r w:rsidRPr="00450D4D">
        <w:t>.</w:t>
      </w:r>
    </w:p>
    <w:p w:rsidR="00BB1061" w:rsidRPr="00450D4D" w:rsidRDefault="00BB1061" w:rsidP="001318B1">
      <w:pPr>
        <w:pStyle w:val="Textonotapie"/>
      </w:pPr>
      <w:r w:rsidRPr="00450D4D">
        <w:t>https://bbpgal.xunta.es/es/inicio/que-es-el-banco-de-buenas-practicas.html</w:t>
      </w:r>
    </w:p>
  </w:footnote>
  <w:footnote w:id="10">
    <w:p w:rsidR="00BB1061" w:rsidRPr="00151066" w:rsidRDefault="00BB1061" w:rsidP="001318B1">
      <w:pPr>
        <w:jc w:val="both"/>
        <w:rPr>
          <w:sz w:val="20"/>
          <w:szCs w:val="20"/>
        </w:rPr>
      </w:pPr>
      <w:r w:rsidRPr="00151066">
        <w:rPr>
          <w:rStyle w:val="Refdenotaalpie"/>
          <w:sz w:val="20"/>
          <w:szCs w:val="20"/>
        </w:rPr>
        <w:footnoteRef/>
      </w:r>
      <w:r w:rsidRPr="00151066">
        <w:rPr>
          <w:sz w:val="20"/>
          <w:szCs w:val="20"/>
        </w:rPr>
        <w:t xml:space="preserve"> Las decisiones se hacen más efectivas en el lugar donde surge el problema o la situación que se trata de solucionar. En este aspecto es esencial conferir confianza a los empleados públicos para que aporten las soluciones que estimen más pertinentes en los procesos de trabajo en los que participan. El </w:t>
      </w:r>
      <w:proofErr w:type="spellStart"/>
      <w:r w:rsidRPr="00151066">
        <w:rPr>
          <w:sz w:val="20"/>
          <w:szCs w:val="20"/>
        </w:rPr>
        <w:t>empowerment</w:t>
      </w:r>
      <w:proofErr w:type="spellEnd"/>
      <w:r w:rsidRPr="00151066">
        <w:rPr>
          <w:sz w:val="20"/>
          <w:szCs w:val="20"/>
        </w:rPr>
        <w:t>, como técnica de gestión de personal, habilita al empleado público para asumir responsabilidades y el riesgo que cualquier toma de decisión en su ámbito comporta.</w:t>
      </w:r>
    </w:p>
    <w:p w:rsidR="00BB1061" w:rsidRDefault="00BB1061" w:rsidP="001318B1">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61" w:rsidRPr="00711FF8" w:rsidRDefault="00BB1061" w:rsidP="00FD7341">
    <w:pPr>
      <w:jc w:val="right"/>
      <w:rPr>
        <w:rFonts w:ascii="Arial" w:hAnsi="Arial" w:cs="Arial"/>
        <w:i/>
        <w:sz w:val="16"/>
        <w:szCs w:val="16"/>
      </w:rPr>
    </w:pPr>
    <w:r>
      <w:rPr>
        <w:rFonts w:ascii="Arial" w:hAnsi="Arial" w:cs="Arial"/>
        <w:sz w:val="16"/>
        <w:szCs w:val="16"/>
      </w:rPr>
      <w:t xml:space="preserve">     </w:t>
    </w:r>
    <w:r w:rsidRPr="00711FF8">
      <w:rPr>
        <w:rFonts w:ascii="Arial" w:hAnsi="Arial" w:cs="Arial"/>
        <w:sz w:val="16"/>
        <w:szCs w:val="16"/>
      </w:rPr>
      <w:t xml:space="preserve">X Congreso Español de Ciencia Política y de la Administración (AECPA). </w:t>
    </w:r>
    <w:r w:rsidRPr="00711FF8">
      <w:rPr>
        <w:rFonts w:ascii="Arial" w:hAnsi="Arial" w:cs="Arial"/>
        <w:i/>
        <w:sz w:val="16"/>
        <w:szCs w:val="16"/>
      </w:rPr>
      <w:t>La política en la red.</w:t>
    </w:r>
    <w:r w:rsidRPr="00711FF8">
      <w:rPr>
        <w:rFonts w:ascii="Arial" w:hAnsi="Arial" w:cs="Arial"/>
        <w:sz w:val="16"/>
        <w:szCs w:val="16"/>
      </w:rPr>
      <w:t xml:space="preserve"> Murcia, 7-9  Septiembre 2011</w:t>
    </w:r>
    <w:r>
      <w:rPr>
        <w:rFonts w:ascii="Arial" w:hAnsi="Arial" w:cs="Arial"/>
        <w:sz w:val="16"/>
        <w:szCs w:val="16"/>
      </w:rPr>
      <w:t xml:space="preserve"> </w:t>
    </w:r>
    <w:r>
      <w:rPr>
        <w:rFonts w:ascii="Arial" w:hAnsi="Arial" w:cs="Arial"/>
        <w:i/>
        <w:sz w:val="16"/>
        <w:szCs w:val="16"/>
      </w:rPr>
      <w:t>Ponencia presentada al Área V. Gestión Pública y Políticas Públicas</w:t>
    </w:r>
    <w:r w:rsidRPr="00711FF8">
      <w:rPr>
        <w:rFonts w:ascii="Arial" w:hAnsi="Arial" w:cs="Arial"/>
        <w:i/>
        <w:sz w:val="16"/>
        <w:szCs w:val="16"/>
      </w:rPr>
      <w:t xml:space="preserve"> </w:t>
    </w:r>
  </w:p>
  <w:p w:rsidR="00BB1061" w:rsidRPr="00711FF8" w:rsidRDefault="00BD01C3" w:rsidP="00947396">
    <w:pPr>
      <w:jc w:val="right"/>
      <w:rPr>
        <w:rFonts w:ascii="Arial" w:hAnsi="Arial" w:cs="Arial"/>
        <w:i/>
        <w:sz w:val="16"/>
        <w:szCs w:val="16"/>
      </w:rPr>
    </w:pPr>
    <w:hyperlink r:id="rId1" w:history="1">
      <w:r w:rsidR="00BB1061" w:rsidRPr="00711FF8">
        <w:rPr>
          <w:rStyle w:val="Hipervnculo"/>
          <w:rFonts w:ascii="Arial" w:hAnsi="Arial" w:cs="Arial"/>
          <w:i/>
          <w:color w:val="auto"/>
          <w:sz w:val="16"/>
          <w:szCs w:val="16"/>
          <w:u w:val="none"/>
        </w:rPr>
        <w:t xml:space="preserve">GT </w:t>
      </w:r>
      <w:r w:rsidR="00BB1061">
        <w:rPr>
          <w:rStyle w:val="Hipervnculo"/>
          <w:rFonts w:ascii="Arial" w:hAnsi="Arial" w:cs="Arial"/>
          <w:i/>
          <w:color w:val="auto"/>
          <w:sz w:val="16"/>
          <w:szCs w:val="16"/>
          <w:u w:val="none"/>
        </w:rPr>
        <w:t>5.4.</w:t>
      </w:r>
    </w:hyperlink>
    <w:r w:rsidR="00BB1061">
      <w:rPr>
        <w:rFonts w:ascii="Arial" w:hAnsi="Arial" w:cs="Arial"/>
        <w:i/>
        <w:sz w:val="16"/>
        <w:szCs w:val="16"/>
      </w:rPr>
      <w:t>El camino hacia la Administración Compartida. El Nuevo Servicio Público</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61" w:rsidRPr="00FA3D76" w:rsidRDefault="00BB1061" w:rsidP="005504DB">
    <w:pPr>
      <w:jc w:val="right"/>
    </w:pPr>
    <w:r>
      <w:rPr>
        <w:noProof/>
      </w:rPr>
      <w:drawing>
        <wp:anchor distT="0" distB="0" distL="114300" distR="114300" simplePos="0" relativeHeight="251658752" behindDoc="1" locked="0" layoutInCell="1" allowOverlap="1" wp14:anchorId="50287DA0" wp14:editId="3C683EC3">
          <wp:simplePos x="0" y="0"/>
          <wp:positionH relativeFrom="column">
            <wp:posOffset>5122881</wp:posOffset>
          </wp:positionH>
          <wp:positionV relativeFrom="paragraph">
            <wp:posOffset>-58420</wp:posOffset>
          </wp:positionV>
          <wp:extent cx="967740" cy="601980"/>
          <wp:effectExtent l="0" t="0" r="0" b="0"/>
          <wp:wrapTight wrapText="bothSides">
            <wp:wrapPolygon edited="0">
              <wp:start x="0" y="0"/>
              <wp:lineTo x="0" y="21190"/>
              <wp:lineTo x="21260" y="21190"/>
              <wp:lineTo x="2126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CCA.jpg"/>
                  <pic:cNvPicPr/>
                </pic:nvPicPr>
                <pic:blipFill>
                  <a:blip r:embed="rId1">
                    <a:extLst>
                      <a:ext uri="{28A0092B-C50C-407E-A947-70E740481C1C}">
                        <a14:useLocalDpi xmlns:a14="http://schemas.microsoft.com/office/drawing/2010/main" val="0"/>
                      </a:ext>
                    </a:extLst>
                  </a:blip>
                  <a:stretch>
                    <a:fillRect/>
                  </a:stretch>
                </pic:blipFill>
                <pic:spPr>
                  <a:xfrm>
                    <a:off x="0" y="0"/>
                    <a:ext cx="967740" cy="60198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61" w:rsidRPr="00C56BE1" w:rsidRDefault="00BB1061" w:rsidP="005504DB">
    <w:pPr>
      <w:jc w:val="center"/>
      <w:rPr>
        <w:sz w:val="16"/>
        <w:szCs w:val="16"/>
      </w:rPr>
    </w:pPr>
    <w:r w:rsidRPr="00C56BE1">
      <w:rPr>
        <w:sz w:val="16"/>
        <w:szCs w:val="16"/>
      </w:rPr>
      <w:t>XII</w:t>
    </w:r>
    <w:r>
      <w:rPr>
        <w:sz w:val="16"/>
        <w:szCs w:val="16"/>
      </w:rPr>
      <w:t>I</w:t>
    </w:r>
    <w:r w:rsidRPr="00C56BE1">
      <w:rPr>
        <w:sz w:val="16"/>
        <w:szCs w:val="16"/>
      </w:rPr>
      <w:t xml:space="preserve"> Congreso Español de Ciencia Política y de la Administ</w:t>
    </w:r>
    <w:r>
      <w:rPr>
        <w:sz w:val="16"/>
        <w:szCs w:val="16"/>
      </w:rPr>
      <w:t>ración (AECPA), Universidad de Santiago de Compostela, 20-22 Sept.2017</w:t>
    </w:r>
  </w:p>
  <w:p w:rsidR="00BB1061" w:rsidRPr="00006890" w:rsidRDefault="00BB1061" w:rsidP="005504DB">
    <w:pPr>
      <w:jc w:val="center"/>
      <w:rPr>
        <w:i/>
        <w:sz w:val="16"/>
        <w:szCs w:val="16"/>
      </w:rPr>
    </w:pPr>
    <w:r w:rsidRPr="00006890">
      <w:rPr>
        <w:i/>
        <w:sz w:val="16"/>
        <w:szCs w:val="16"/>
      </w:rPr>
      <w:t xml:space="preserve">Área </w:t>
    </w:r>
    <w:r>
      <w:rPr>
        <w:i/>
        <w:sz w:val="16"/>
        <w:szCs w:val="16"/>
      </w:rPr>
      <w:t>I</w:t>
    </w:r>
    <w:r w:rsidRPr="00006890">
      <w:rPr>
        <w:i/>
        <w:sz w:val="16"/>
        <w:szCs w:val="16"/>
      </w:rPr>
      <w:t>V. Gestión pública y políticas públicas</w:t>
    </w:r>
  </w:p>
  <w:p w:rsidR="00BB1061" w:rsidRPr="00006890" w:rsidRDefault="00BB1061" w:rsidP="005504DB">
    <w:pPr>
      <w:jc w:val="center"/>
      <w:rPr>
        <w:i/>
        <w:sz w:val="16"/>
        <w:szCs w:val="16"/>
      </w:rPr>
    </w:pPr>
    <w:r w:rsidRPr="00006890">
      <w:rPr>
        <w:i/>
        <w:sz w:val="16"/>
        <w:szCs w:val="16"/>
      </w:rPr>
      <w:t xml:space="preserve">Ponencia presentada al </w:t>
    </w:r>
    <w:hyperlink r:id="rId1" w:history="1">
      <w:r>
        <w:rPr>
          <w:rStyle w:val="Hipervnculo"/>
          <w:i/>
          <w:color w:val="auto"/>
          <w:sz w:val="16"/>
          <w:szCs w:val="16"/>
          <w:u w:val="none"/>
        </w:rPr>
        <w:t>GT 4.11</w:t>
      </w:r>
      <w:r w:rsidRPr="00006890">
        <w:rPr>
          <w:rStyle w:val="Hipervnculo"/>
          <w:i/>
          <w:color w:val="auto"/>
          <w:sz w:val="16"/>
          <w:szCs w:val="16"/>
          <w:u w:val="none"/>
        </w:rPr>
        <w:t>.</w:t>
      </w:r>
    </w:hyperlink>
    <w:r>
      <w:rPr>
        <w:i/>
        <w:sz w:val="16"/>
        <w:szCs w:val="16"/>
      </w:rPr>
      <w:t xml:space="preserve"> Democracia y gestión pública innovadora</w:t>
    </w:r>
  </w:p>
  <w:p w:rsidR="00BB1061" w:rsidRPr="00FA3D76" w:rsidRDefault="00BB1061" w:rsidP="0064098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AE1"/>
    <w:multiLevelType w:val="hybridMultilevel"/>
    <w:tmpl w:val="F4D889D2"/>
    <w:lvl w:ilvl="0" w:tplc="A536B750">
      <w:start w:val="1"/>
      <w:numFmt w:val="lowerLetter"/>
      <w:lvlText w:val="%1)"/>
      <w:lvlJc w:val="left"/>
      <w:pPr>
        <w:ind w:left="765" w:hanging="4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5757B19"/>
    <w:multiLevelType w:val="multilevel"/>
    <w:tmpl w:val="7A9E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4B4AF8"/>
    <w:multiLevelType w:val="hybridMultilevel"/>
    <w:tmpl w:val="F91C2C8C"/>
    <w:lvl w:ilvl="0" w:tplc="84F06F54">
      <w:numFmt w:val="bullet"/>
      <w:lvlText w:val="-"/>
      <w:lvlJc w:val="left"/>
      <w:pPr>
        <w:ind w:left="720" w:hanging="360"/>
      </w:pPr>
      <w:rPr>
        <w:rFonts w:ascii="Calibri" w:eastAsia="Gigi" w:hAnsi="Calibri" w:cs="Gigi" w:hint="default"/>
        <w:sz w:val="16"/>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24C0FBB"/>
    <w:multiLevelType w:val="hybridMultilevel"/>
    <w:tmpl w:val="37425810"/>
    <w:lvl w:ilvl="0" w:tplc="217297D4">
      <w:start w:val="1"/>
      <w:numFmt w:val="bullet"/>
      <w:lvlText w:val="-"/>
      <w:lvlJc w:val="left"/>
      <w:pPr>
        <w:ind w:left="1068" w:hanging="360"/>
      </w:pPr>
      <w:rPr>
        <w:rFonts w:ascii="Times New Roman" w:eastAsia="Times New Roman" w:hAnsi="Times New Roman" w:cs="Times New Roman" w:hint="default"/>
        <w:b/>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nsid w:val="128B1BBB"/>
    <w:multiLevelType w:val="hybridMultilevel"/>
    <w:tmpl w:val="A814B52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74D146A"/>
    <w:multiLevelType w:val="multilevel"/>
    <w:tmpl w:val="5CA2382A"/>
    <w:lvl w:ilvl="0">
      <w:start w:val="7"/>
      <w:numFmt w:val="decimal"/>
      <w:pStyle w:val="Ttulo1"/>
      <w:lvlText w:val="%1.1."/>
      <w:lvlJc w:val="left"/>
      <w:pPr>
        <w:tabs>
          <w:tab w:val="num" w:pos="360"/>
        </w:tabs>
        <w:ind w:left="360" w:hanging="360"/>
      </w:pPr>
      <w:rPr>
        <w:rFonts w:hint="default"/>
      </w:rPr>
    </w:lvl>
    <w:lvl w:ilvl="1">
      <w:start w:val="1"/>
      <w:numFmt w:val="decimal"/>
      <w:pStyle w:val="Ttulo2"/>
      <w:lvlText w:val="6.%2."/>
      <w:lvlJc w:val="left"/>
      <w:pPr>
        <w:tabs>
          <w:tab w:val="num" w:pos="0"/>
        </w:tabs>
        <w:ind w:left="0" w:firstLine="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8FB7F3B"/>
    <w:multiLevelType w:val="hybridMultilevel"/>
    <w:tmpl w:val="8184173A"/>
    <w:lvl w:ilvl="0" w:tplc="76483296">
      <w:start w:val="1"/>
      <w:numFmt w:val="bullet"/>
      <w:lvlText w:val="-"/>
      <w:lvlJc w:val="left"/>
      <w:pPr>
        <w:ind w:left="360" w:hanging="360"/>
      </w:pPr>
      <w:rPr>
        <w:rFonts w:ascii="Arial" w:eastAsia="Times New Roman" w:hAnsi="Arial" w:cs="Arial" w:hint="default"/>
        <w:sz w:val="16"/>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1B4F56F7"/>
    <w:multiLevelType w:val="hybridMultilevel"/>
    <w:tmpl w:val="CA885D96"/>
    <w:lvl w:ilvl="0" w:tplc="A91640CE">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E7C3176"/>
    <w:multiLevelType w:val="hybridMultilevel"/>
    <w:tmpl w:val="C51A2DDE"/>
    <w:lvl w:ilvl="0" w:tplc="3126F69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9">
    <w:nsid w:val="21091EE9"/>
    <w:multiLevelType w:val="multilevel"/>
    <w:tmpl w:val="4D3A3D88"/>
    <w:lvl w:ilvl="0">
      <w:start w:val="4"/>
      <w:numFmt w:val="decimal"/>
      <w:lvlText w:val="%1.1."/>
      <w:lvlJc w:val="left"/>
      <w:pPr>
        <w:tabs>
          <w:tab w:val="num" w:pos="360"/>
        </w:tabs>
        <w:ind w:left="360" w:hanging="360"/>
      </w:pPr>
      <w:rPr>
        <w:rFonts w:hint="default"/>
      </w:rPr>
    </w:lvl>
    <w:lvl w:ilvl="1">
      <w:start w:val="1"/>
      <w:numFmt w:val="decimal"/>
      <w:lvlText w:val="%1.%2."/>
      <w:lvlJc w:val="left"/>
      <w:pPr>
        <w:tabs>
          <w:tab w:val="num" w:pos="0"/>
        </w:tabs>
        <w:ind w:left="794" w:hanging="794"/>
      </w:pPr>
      <w:rPr>
        <w:rFonts w:hint="default"/>
      </w:rPr>
    </w:lvl>
    <w:lvl w:ilvl="2">
      <w:start w:val="1"/>
      <w:numFmt w:val="decimal"/>
      <w:pStyle w:val="Ttulo3"/>
      <w:lvlText w:val="%1.%2.%3."/>
      <w:lvlJc w:val="left"/>
      <w:pPr>
        <w:tabs>
          <w:tab w:val="num" w:pos="851"/>
        </w:tabs>
        <w:ind w:left="0" w:firstLine="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21A45431"/>
    <w:multiLevelType w:val="hybridMultilevel"/>
    <w:tmpl w:val="D34CAD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278064D"/>
    <w:multiLevelType w:val="hybridMultilevel"/>
    <w:tmpl w:val="DE5C2450"/>
    <w:lvl w:ilvl="0" w:tplc="9C8E9BDA">
      <w:start w:val="1"/>
      <w:numFmt w:val="bullet"/>
      <w:lvlText w:val="-"/>
      <w:lvlJc w:val="left"/>
      <w:pPr>
        <w:ind w:left="720" w:hanging="360"/>
      </w:pPr>
      <w:rPr>
        <w:rFonts w:ascii="Times New Roman" w:eastAsiaTheme="minorHAnsi" w:hAnsi="Times New Roman" w:cs="Times New Roman" w:hint="default"/>
      </w:rPr>
    </w:lvl>
    <w:lvl w:ilvl="1" w:tplc="0C0A0003">
      <w:start w:val="1"/>
      <w:numFmt w:val="bullet"/>
      <w:lvlText w:val="o"/>
      <w:lvlJc w:val="left"/>
      <w:pPr>
        <w:ind w:left="1353"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5167BD7"/>
    <w:multiLevelType w:val="hybridMultilevel"/>
    <w:tmpl w:val="07CC9C06"/>
    <w:lvl w:ilvl="0" w:tplc="2DA8F05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68202C5"/>
    <w:multiLevelType w:val="hybridMultilevel"/>
    <w:tmpl w:val="D826EA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9320C06"/>
    <w:multiLevelType w:val="hybridMultilevel"/>
    <w:tmpl w:val="15220BFC"/>
    <w:lvl w:ilvl="0" w:tplc="61FC6BA4">
      <w:start w:val="2"/>
      <w:numFmt w:val="bullet"/>
      <w:lvlText w:val="-"/>
      <w:lvlJc w:val="left"/>
      <w:pPr>
        <w:ind w:left="360" w:hanging="360"/>
      </w:pPr>
      <w:rPr>
        <w:rFonts w:ascii="Times New Roman" w:eastAsia="Times New Roman" w:hAnsi="Times New Roman"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2C783CED"/>
    <w:multiLevelType w:val="hybridMultilevel"/>
    <w:tmpl w:val="69D0E378"/>
    <w:lvl w:ilvl="0" w:tplc="F47AAD40">
      <w:start w:val="1"/>
      <w:numFmt w:val="lowerLetter"/>
      <w:lvlText w:val="%1)"/>
      <w:lvlJc w:val="left"/>
      <w:pPr>
        <w:ind w:left="420" w:hanging="360"/>
      </w:pPr>
      <w:rPr>
        <w:rFonts w:ascii="Times New Roman" w:eastAsia="Times New Roman" w:hAnsi="Times New Roman" w:cs="Times New Roman"/>
      </w:rPr>
    </w:lvl>
    <w:lvl w:ilvl="1" w:tplc="0C0A0019">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6">
    <w:nsid w:val="2ECA3926"/>
    <w:multiLevelType w:val="hybridMultilevel"/>
    <w:tmpl w:val="2EACFD74"/>
    <w:lvl w:ilvl="0" w:tplc="7D2EB42C">
      <w:start w:val="1"/>
      <w:numFmt w:val="bullet"/>
      <w:lvlText w:val="-"/>
      <w:lvlJc w:val="left"/>
      <w:pPr>
        <w:ind w:left="0" w:hanging="360"/>
      </w:pPr>
      <w:rPr>
        <w:rFonts w:ascii="Times New Roman" w:eastAsiaTheme="minorHAnsi" w:hAnsi="Times New Roman" w:cs="Times New Roman" w:hint="default"/>
        <w:b/>
        <w:sz w:val="16"/>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7">
    <w:nsid w:val="301C6F16"/>
    <w:multiLevelType w:val="hybridMultilevel"/>
    <w:tmpl w:val="12A0D36C"/>
    <w:lvl w:ilvl="0" w:tplc="CCDA4F6A">
      <w:start w:val="5"/>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31856931"/>
    <w:multiLevelType w:val="hybridMultilevel"/>
    <w:tmpl w:val="3B14D2C0"/>
    <w:lvl w:ilvl="0" w:tplc="18AE2F98">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3964422"/>
    <w:multiLevelType w:val="multilevel"/>
    <w:tmpl w:val="1BD41084"/>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0">
    <w:nsid w:val="35F52AB7"/>
    <w:multiLevelType w:val="hybridMultilevel"/>
    <w:tmpl w:val="F41218CC"/>
    <w:lvl w:ilvl="0" w:tplc="76483296">
      <w:start w:val="1"/>
      <w:numFmt w:val="bullet"/>
      <w:lvlText w:val="-"/>
      <w:lvlJc w:val="left"/>
      <w:pPr>
        <w:ind w:left="360" w:hanging="360"/>
      </w:pPr>
      <w:rPr>
        <w:rFonts w:ascii="Arial" w:eastAsia="Times New Roman" w:hAnsi="Arial" w:cs="Arial" w:hint="default"/>
        <w:sz w:val="16"/>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nsid w:val="39D023DB"/>
    <w:multiLevelType w:val="hybridMultilevel"/>
    <w:tmpl w:val="41BA1192"/>
    <w:lvl w:ilvl="0" w:tplc="6DDE3ACE">
      <w:start w:val="1"/>
      <w:numFmt w:val="lowerLetter"/>
      <w:lvlText w:val="%1)"/>
      <w:lvlJc w:val="left"/>
      <w:pPr>
        <w:ind w:left="720" w:hanging="360"/>
      </w:pPr>
      <w:rPr>
        <w:rFonts w:hint="default"/>
        <w:b w:val="0"/>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3F13FFB"/>
    <w:multiLevelType w:val="hybridMultilevel"/>
    <w:tmpl w:val="8E0042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45D5A07"/>
    <w:multiLevelType w:val="hybridMultilevel"/>
    <w:tmpl w:val="46EC39BE"/>
    <w:lvl w:ilvl="0" w:tplc="7D32497A">
      <w:start w:val="1"/>
      <w:numFmt w:val="lowerLetter"/>
      <w:lvlText w:val="%1)"/>
      <w:lvlJc w:val="left"/>
      <w:pPr>
        <w:ind w:left="720" w:hanging="360"/>
      </w:pPr>
      <w:rPr>
        <w:rFonts w:ascii="Times New Roman" w:eastAsia="Times New Roman" w:hAnsi="Times New Roman"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7315A8E"/>
    <w:multiLevelType w:val="hybridMultilevel"/>
    <w:tmpl w:val="A2C61CEA"/>
    <w:lvl w:ilvl="0" w:tplc="C1A423A4">
      <w:start w:val="2"/>
      <w:numFmt w:val="bullet"/>
      <w:lvlText w:val="-"/>
      <w:lvlJc w:val="left"/>
      <w:pPr>
        <w:ind w:left="928" w:hanging="360"/>
      </w:pPr>
      <w:rPr>
        <w:rFonts w:ascii="Times New Roman" w:eastAsia="Times New Roman" w:hAnsi="Times New Roman" w:cs="Times New Roman" w:hint="default"/>
      </w:rPr>
    </w:lvl>
    <w:lvl w:ilvl="1" w:tplc="0C0A0009">
      <w:start w:val="1"/>
      <w:numFmt w:val="bullet"/>
      <w:lvlText w:val=""/>
      <w:lvlJc w:val="left"/>
      <w:pPr>
        <w:ind w:left="1080" w:hanging="360"/>
      </w:pPr>
      <w:rPr>
        <w:rFonts w:ascii="Wingdings" w:hAnsi="Wingdings" w:hint="default"/>
        <w:i w:val="0"/>
        <w:sz w:val="16"/>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4DD35889"/>
    <w:multiLevelType w:val="hybridMultilevel"/>
    <w:tmpl w:val="9D02E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0DB361D"/>
    <w:multiLevelType w:val="hybridMultilevel"/>
    <w:tmpl w:val="BE0C68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17C4FC3"/>
    <w:multiLevelType w:val="hybridMultilevel"/>
    <w:tmpl w:val="4DD2E3CE"/>
    <w:lvl w:ilvl="0" w:tplc="D7EC3784">
      <w:start w:val="1"/>
      <w:numFmt w:val="decimal"/>
      <w:pStyle w:val="Listasnumeros"/>
      <w:lvlText w:val="%1."/>
      <w:lvlJc w:val="left"/>
      <w:pPr>
        <w:tabs>
          <w:tab w:val="num" w:pos="2112"/>
        </w:tabs>
        <w:ind w:left="2112" w:hanging="360"/>
      </w:pPr>
    </w:lvl>
    <w:lvl w:ilvl="1" w:tplc="0C0A0019" w:tentative="1">
      <w:start w:val="1"/>
      <w:numFmt w:val="lowerLetter"/>
      <w:lvlText w:val="%2."/>
      <w:lvlJc w:val="left"/>
      <w:pPr>
        <w:tabs>
          <w:tab w:val="num" w:pos="2832"/>
        </w:tabs>
        <w:ind w:left="2832" w:hanging="360"/>
      </w:pPr>
    </w:lvl>
    <w:lvl w:ilvl="2" w:tplc="0C0A001B" w:tentative="1">
      <w:start w:val="1"/>
      <w:numFmt w:val="lowerRoman"/>
      <w:lvlText w:val="%3."/>
      <w:lvlJc w:val="right"/>
      <w:pPr>
        <w:tabs>
          <w:tab w:val="num" w:pos="3552"/>
        </w:tabs>
        <w:ind w:left="3552" w:hanging="180"/>
      </w:pPr>
    </w:lvl>
    <w:lvl w:ilvl="3" w:tplc="0C0A000F" w:tentative="1">
      <w:start w:val="1"/>
      <w:numFmt w:val="decimal"/>
      <w:lvlText w:val="%4."/>
      <w:lvlJc w:val="left"/>
      <w:pPr>
        <w:tabs>
          <w:tab w:val="num" w:pos="4272"/>
        </w:tabs>
        <w:ind w:left="4272" w:hanging="360"/>
      </w:pPr>
    </w:lvl>
    <w:lvl w:ilvl="4" w:tplc="0C0A0019" w:tentative="1">
      <w:start w:val="1"/>
      <w:numFmt w:val="lowerLetter"/>
      <w:lvlText w:val="%5."/>
      <w:lvlJc w:val="left"/>
      <w:pPr>
        <w:tabs>
          <w:tab w:val="num" w:pos="4992"/>
        </w:tabs>
        <w:ind w:left="4992" w:hanging="360"/>
      </w:pPr>
    </w:lvl>
    <w:lvl w:ilvl="5" w:tplc="0C0A001B" w:tentative="1">
      <w:start w:val="1"/>
      <w:numFmt w:val="lowerRoman"/>
      <w:lvlText w:val="%6."/>
      <w:lvlJc w:val="right"/>
      <w:pPr>
        <w:tabs>
          <w:tab w:val="num" w:pos="5712"/>
        </w:tabs>
        <w:ind w:left="5712" w:hanging="180"/>
      </w:pPr>
    </w:lvl>
    <w:lvl w:ilvl="6" w:tplc="0C0A000F" w:tentative="1">
      <w:start w:val="1"/>
      <w:numFmt w:val="decimal"/>
      <w:lvlText w:val="%7."/>
      <w:lvlJc w:val="left"/>
      <w:pPr>
        <w:tabs>
          <w:tab w:val="num" w:pos="6432"/>
        </w:tabs>
        <w:ind w:left="6432" w:hanging="360"/>
      </w:pPr>
    </w:lvl>
    <w:lvl w:ilvl="7" w:tplc="0C0A0019" w:tentative="1">
      <w:start w:val="1"/>
      <w:numFmt w:val="lowerLetter"/>
      <w:lvlText w:val="%8."/>
      <w:lvlJc w:val="left"/>
      <w:pPr>
        <w:tabs>
          <w:tab w:val="num" w:pos="7152"/>
        </w:tabs>
        <w:ind w:left="7152" w:hanging="360"/>
      </w:pPr>
    </w:lvl>
    <w:lvl w:ilvl="8" w:tplc="0C0A001B" w:tentative="1">
      <w:start w:val="1"/>
      <w:numFmt w:val="lowerRoman"/>
      <w:lvlText w:val="%9."/>
      <w:lvlJc w:val="right"/>
      <w:pPr>
        <w:tabs>
          <w:tab w:val="num" w:pos="7872"/>
        </w:tabs>
        <w:ind w:left="7872" w:hanging="180"/>
      </w:pPr>
    </w:lvl>
  </w:abstractNum>
  <w:abstractNum w:abstractNumId="28">
    <w:nsid w:val="523454BE"/>
    <w:multiLevelType w:val="hybridMultilevel"/>
    <w:tmpl w:val="911A382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2B646D3"/>
    <w:multiLevelType w:val="multilevel"/>
    <w:tmpl w:val="C536382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nsid w:val="587846E1"/>
    <w:multiLevelType w:val="hybridMultilevel"/>
    <w:tmpl w:val="0B4803E0"/>
    <w:lvl w:ilvl="0" w:tplc="0134719C">
      <w:start w:val="1"/>
      <w:numFmt w:val="bullet"/>
      <w:lvlText w:val="-"/>
      <w:lvlJc w:val="left"/>
      <w:pPr>
        <w:ind w:left="720" w:hanging="360"/>
      </w:pPr>
      <w:rPr>
        <w:rFonts w:ascii="Times New Roman" w:eastAsia="Times New Roman" w:hAnsi="Times New Roman" w:cs="Times New Roman"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89C1793"/>
    <w:multiLevelType w:val="hybridMultilevel"/>
    <w:tmpl w:val="EFA09168"/>
    <w:lvl w:ilvl="0" w:tplc="C1A423A4">
      <w:start w:val="2"/>
      <w:numFmt w:val="bullet"/>
      <w:lvlText w:val="-"/>
      <w:lvlJc w:val="left"/>
      <w:pPr>
        <w:ind w:left="928" w:hanging="360"/>
      </w:pPr>
      <w:rPr>
        <w:rFonts w:ascii="Times New Roman" w:eastAsia="Times New Roman" w:hAnsi="Times New Roman" w:cs="Times New Roman" w:hint="default"/>
      </w:rPr>
    </w:lvl>
    <w:lvl w:ilvl="1" w:tplc="0C0A0009">
      <w:start w:val="1"/>
      <w:numFmt w:val="bullet"/>
      <w:lvlText w:val=""/>
      <w:lvlJc w:val="left"/>
      <w:pPr>
        <w:ind w:left="1080" w:hanging="360"/>
      </w:pPr>
      <w:rPr>
        <w:rFonts w:ascii="Wingdings" w:hAnsi="Wingdings" w:hint="default"/>
        <w:i w:val="0"/>
        <w:sz w:val="16"/>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nsid w:val="59637491"/>
    <w:multiLevelType w:val="hybridMultilevel"/>
    <w:tmpl w:val="1ADA9720"/>
    <w:lvl w:ilvl="0" w:tplc="CF78D014">
      <w:start w:val="1"/>
      <w:numFmt w:val="lowerLetter"/>
      <w:lvlText w:val="%1)"/>
      <w:lvlJc w:val="left"/>
      <w:pPr>
        <w:ind w:left="720" w:hanging="360"/>
      </w:pPr>
      <w:rPr>
        <w:rFonts w:hint="default"/>
      </w:rPr>
    </w:lvl>
    <w:lvl w:ilvl="1" w:tplc="0C0A0019">
      <w:start w:val="1"/>
      <w:numFmt w:val="lowerLetter"/>
      <w:lvlText w:val="%2."/>
      <w:lvlJc w:val="left"/>
      <w:pPr>
        <w:ind w:left="1658" w:hanging="360"/>
      </w:pPr>
    </w:lvl>
    <w:lvl w:ilvl="2" w:tplc="0C0A001B" w:tentative="1">
      <w:start w:val="1"/>
      <w:numFmt w:val="lowerRoman"/>
      <w:lvlText w:val="%3."/>
      <w:lvlJc w:val="right"/>
      <w:pPr>
        <w:ind w:left="2378" w:hanging="180"/>
      </w:pPr>
    </w:lvl>
    <w:lvl w:ilvl="3" w:tplc="0C0A000F" w:tentative="1">
      <w:start w:val="1"/>
      <w:numFmt w:val="decimal"/>
      <w:lvlText w:val="%4."/>
      <w:lvlJc w:val="left"/>
      <w:pPr>
        <w:ind w:left="3098" w:hanging="360"/>
      </w:pPr>
    </w:lvl>
    <w:lvl w:ilvl="4" w:tplc="0C0A0019" w:tentative="1">
      <w:start w:val="1"/>
      <w:numFmt w:val="lowerLetter"/>
      <w:lvlText w:val="%5."/>
      <w:lvlJc w:val="left"/>
      <w:pPr>
        <w:ind w:left="3818" w:hanging="360"/>
      </w:pPr>
    </w:lvl>
    <w:lvl w:ilvl="5" w:tplc="0C0A001B" w:tentative="1">
      <w:start w:val="1"/>
      <w:numFmt w:val="lowerRoman"/>
      <w:lvlText w:val="%6."/>
      <w:lvlJc w:val="right"/>
      <w:pPr>
        <w:ind w:left="4538" w:hanging="180"/>
      </w:pPr>
    </w:lvl>
    <w:lvl w:ilvl="6" w:tplc="0C0A000F" w:tentative="1">
      <w:start w:val="1"/>
      <w:numFmt w:val="decimal"/>
      <w:lvlText w:val="%7."/>
      <w:lvlJc w:val="left"/>
      <w:pPr>
        <w:ind w:left="5258" w:hanging="360"/>
      </w:pPr>
    </w:lvl>
    <w:lvl w:ilvl="7" w:tplc="0C0A0019" w:tentative="1">
      <w:start w:val="1"/>
      <w:numFmt w:val="lowerLetter"/>
      <w:lvlText w:val="%8."/>
      <w:lvlJc w:val="left"/>
      <w:pPr>
        <w:ind w:left="5978" w:hanging="360"/>
      </w:pPr>
    </w:lvl>
    <w:lvl w:ilvl="8" w:tplc="0C0A001B" w:tentative="1">
      <w:start w:val="1"/>
      <w:numFmt w:val="lowerRoman"/>
      <w:lvlText w:val="%9."/>
      <w:lvlJc w:val="right"/>
      <w:pPr>
        <w:ind w:left="6698" w:hanging="180"/>
      </w:pPr>
    </w:lvl>
  </w:abstractNum>
  <w:abstractNum w:abstractNumId="33">
    <w:nsid w:val="59D51B91"/>
    <w:multiLevelType w:val="hybridMultilevel"/>
    <w:tmpl w:val="CDACCF5A"/>
    <w:lvl w:ilvl="0" w:tplc="3126F69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2FD54E0"/>
    <w:multiLevelType w:val="hybridMultilevel"/>
    <w:tmpl w:val="36D4CC24"/>
    <w:lvl w:ilvl="0" w:tplc="D8247D2A">
      <w:start w:val="5"/>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6550D25"/>
    <w:multiLevelType w:val="hybridMultilevel"/>
    <w:tmpl w:val="8DA808A8"/>
    <w:lvl w:ilvl="0" w:tplc="0C0A000F">
      <w:start w:val="1"/>
      <w:numFmt w:val="decimal"/>
      <w:lvlText w:val="%1."/>
      <w:lvlJc w:val="left"/>
      <w:pPr>
        <w:ind w:left="720" w:hanging="360"/>
      </w:pPr>
      <w:rPr>
        <w:rFonts w:cs="Times New Roman"/>
        <w:color w:val="auto"/>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6">
    <w:nsid w:val="6CCB7F3F"/>
    <w:multiLevelType w:val="hybridMultilevel"/>
    <w:tmpl w:val="163A2F5E"/>
    <w:lvl w:ilvl="0" w:tplc="5DD4259C">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ED115A8"/>
    <w:multiLevelType w:val="multilevel"/>
    <w:tmpl w:val="DBC6F3A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nsid w:val="6F0031EF"/>
    <w:multiLevelType w:val="hybridMultilevel"/>
    <w:tmpl w:val="B750E9CA"/>
    <w:lvl w:ilvl="0" w:tplc="C43833E6">
      <w:start w:val="1"/>
      <w:numFmt w:val="bullet"/>
      <w:lvlText w:val="-"/>
      <w:lvlJc w:val="left"/>
      <w:pPr>
        <w:tabs>
          <w:tab w:val="num" w:pos="1068"/>
        </w:tabs>
        <w:ind w:left="1068" w:hanging="360"/>
      </w:pPr>
      <w:rPr>
        <w:rFonts w:ascii="Times New Roman" w:eastAsia="Times New Roman" w:hAnsi="Times New Roman" w:cs="Times New Roman" w:hint="default"/>
      </w:rPr>
    </w:lvl>
    <w:lvl w:ilvl="1" w:tplc="53400F78">
      <w:numFmt w:val="bullet"/>
      <w:lvlText w:val="-"/>
      <w:lvlJc w:val="left"/>
      <w:pPr>
        <w:tabs>
          <w:tab w:val="num" w:pos="2358"/>
        </w:tabs>
        <w:ind w:left="2358" w:hanging="930"/>
      </w:pPr>
      <w:rPr>
        <w:rFonts w:ascii="Times New Roman" w:eastAsia="Times New Roman" w:hAnsi="Times New Roman" w:cs="Times New Roman"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9">
    <w:nsid w:val="70CB5C6F"/>
    <w:multiLevelType w:val="hybridMultilevel"/>
    <w:tmpl w:val="8ACE67D2"/>
    <w:lvl w:ilvl="0" w:tplc="84F06F54">
      <w:numFmt w:val="bullet"/>
      <w:lvlText w:val="-"/>
      <w:lvlJc w:val="left"/>
      <w:pPr>
        <w:ind w:left="720" w:hanging="360"/>
      </w:pPr>
      <w:rPr>
        <w:rFonts w:ascii="Calibri" w:eastAsia="Gigi" w:hAnsi="Calibri" w:cs="Gigi"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0E83DD5"/>
    <w:multiLevelType w:val="hybridMultilevel"/>
    <w:tmpl w:val="18745F6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1B56CEC"/>
    <w:multiLevelType w:val="hybridMultilevel"/>
    <w:tmpl w:val="948895B4"/>
    <w:lvl w:ilvl="0" w:tplc="89063460">
      <w:start w:val="1"/>
      <w:numFmt w:val="lowerLetter"/>
      <w:lvlText w:val="%1)"/>
      <w:lvlJc w:val="left"/>
      <w:pPr>
        <w:ind w:left="720" w:hanging="360"/>
      </w:pPr>
      <w:rPr>
        <w:rFonts w:hint="default"/>
        <w:b/>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6BD7491"/>
    <w:multiLevelType w:val="hybridMultilevel"/>
    <w:tmpl w:val="C1462E7C"/>
    <w:lvl w:ilvl="0" w:tplc="5290EF3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3">
    <w:nsid w:val="7BD02CC9"/>
    <w:multiLevelType w:val="hybridMultilevel"/>
    <w:tmpl w:val="96E0A110"/>
    <w:lvl w:ilvl="0" w:tplc="84F06F54">
      <w:numFmt w:val="bullet"/>
      <w:lvlText w:val="-"/>
      <w:lvlJc w:val="left"/>
      <w:pPr>
        <w:ind w:left="360" w:hanging="360"/>
      </w:pPr>
      <w:rPr>
        <w:rFonts w:ascii="Calibri" w:eastAsia="Gigi" w:hAnsi="Calibri" w:cs="Gigi" w:hint="default"/>
        <w:sz w:val="16"/>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nsid w:val="7C227E4C"/>
    <w:multiLevelType w:val="hybridMultilevel"/>
    <w:tmpl w:val="B5981C94"/>
    <w:lvl w:ilvl="0" w:tplc="C3BEE124">
      <w:start w:val="2"/>
      <w:numFmt w:val="bullet"/>
      <w:lvlText w:val="-"/>
      <w:lvlJc w:val="left"/>
      <w:pPr>
        <w:tabs>
          <w:tab w:val="num" w:pos="720"/>
        </w:tabs>
        <w:ind w:left="720" w:hanging="360"/>
      </w:pPr>
      <w:rPr>
        <w:rFonts w:ascii="Tahoma" w:eastAsia="Times New Roman" w:hAnsi="Tahoma"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7CEB07D9"/>
    <w:multiLevelType w:val="hybridMultilevel"/>
    <w:tmpl w:val="82428660"/>
    <w:lvl w:ilvl="0" w:tplc="5790B544">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3360"/>
        </w:tabs>
        <w:ind w:left="-3360" w:hanging="360"/>
      </w:pPr>
      <w:rPr>
        <w:rFonts w:ascii="Courier New" w:hAnsi="Courier New" w:cs="Courier New" w:hint="default"/>
      </w:rPr>
    </w:lvl>
    <w:lvl w:ilvl="2" w:tplc="0C0A0005" w:tentative="1">
      <w:start w:val="1"/>
      <w:numFmt w:val="bullet"/>
      <w:lvlText w:val=""/>
      <w:lvlJc w:val="left"/>
      <w:pPr>
        <w:tabs>
          <w:tab w:val="num" w:pos="-2640"/>
        </w:tabs>
        <w:ind w:left="-2640" w:hanging="360"/>
      </w:pPr>
      <w:rPr>
        <w:rFonts w:ascii="Wingdings" w:hAnsi="Wingdings" w:hint="default"/>
      </w:rPr>
    </w:lvl>
    <w:lvl w:ilvl="3" w:tplc="0C0A0001" w:tentative="1">
      <w:start w:val="1"/>
      <w:numFmt w:val="bullet"/>
      <w:lvlText w:val=""/>
      <w:lvlJc w:val="left"/>
      <w:pPr>
        <w:tabs>
          <w:tab w:val="num" w:pos="-1920"/>
        </w:tabs>
        <w:ind w:left="-1920" w:hanging="360"/>
      </w:pPr>
      <w:rPr>
        <w:rFonts w:ascii="Symbol" w:hAnsi="Symbol" w:hint="default"/>
      </w:rPr>
    </w:lvl>
    <w:lvl w:ilvl="4" w:tplc="0C0A0003" w:tentative="1">
      <w:start w:val="1"/>
      <w:numFmt w:val="bullet"/>
      <w:lvlText w:val="o"/>
      <w:lvlJc w:val="left"/>
      <w:pPr>
        <w:tabs>
          <w:tab w:val="num" w:pos="-1200"/>
        </w:tabs>
        <w:ind w:left="-1200" w:hanging="360"/>
      </w:pPr>
      <w:rPr>
        <w:rFonts w:ascii="Courier New" w:hAnsi="Courier New" w:cs="Courier New" w:hint="default"/>
      </w:rPr>
    </w:lvl>
    <w:lvl w:ilvl="5" w:tplc="0C0A0005" w:tentative="1">
      <w:start w:val="1"/>
      <w:numFmt w:val="bullet"/>
      <w:lvlText w:val=""/>
      <w:lvlJc w:val="left"/>
      <w:pPr>
        <w:tabs>
          <w:tab w:val="num" w:pos="-480"/>
        </w:tabs>
        <w:ind w:left="-480" w:hanging="360"/>
      </w:pPr>
      <w:rPr>
        <w:rFonts w:ascii="Wingdings" w:hAnsi="Wingdings" w:hint="default"/>
      </w:rPr>
    </w:lvl>
    <w:lvl w:ilvl="6" w:tplc="0C0A0001" w:tentative="1">
      <w:start w:val="1"/>
      <w:numFmt w:val="bullet"/>
      <w:lvlText w:val=""/>
      <w:lvlJc w:val="left"/>
      <w:pPr>
        <w:tabs>
          <w:tab w:val="num" w:pos="240"/>
        </w:tabs>
        <w:ind w:left="240" w:hanging="360"/>
      </w:pPr>
      <w:rPr>
        <w:rFonts w:ascii="Symbol" w:hAnsi="Symbol" w:hint="default"/>
      </w:rPr>
    </w:lvl>
    <w:lvl w:ilvl="7" w:tplc="0C0A0003" w:tentative="1">
      <w:start w:val="1"/>
      <w:numFmt w:val="bullet"/>
      <w:lvlText w:val="o"/>
      <w:lvlJc w:val="left"/>
      <w:pPr>
        <w:tabs>
          <w:tab w:val="num" w:pos="960"/>
        </w:tabs>
        <w:ind w:left="960" w:hanging="360"/>
      </w:pPr>
      <w:rPr>
        <w:rFonts w:ascii="Courier New" w:hAnsi="Courier New" w:cs="Courier New" w:hint="default"/>
      </w:rPr>
    </w:lvl>
    <w:lvl w:ilvl="8" w:tplc="0C0A0005" w:tentative="1">
      <w:start w:val="1"/>
      <w:numFmt w:val="bullet"/>
      <w:lvlText w:val=""/>
      <w:lvlJc w:val="left"/>
      <w:pPr>
        <w:tabs>
          <w:tab w:val="num" w:pos="1680"/>
        </w:tabs>
        <w:ind w:left="1680" w:hanging="360"/>
      </w:pPr>
      <w:rPr>
        <w:rFonts w:ascii="Wingdings" w:hAnsi="Wingdings" w:hint="default"/>
      </w:rPr>
    </w:lvl>
  </w:abstractNum>
  <w:abstractNum w:abstractNumId="46">
    <w:nsid w:val="7D7827D7"/>
    <w:multiLevelType w:val="hybridMultilevel"/>
    <w:tmpl w:val="FCF4EAC2"/>
    <w:lvl w:ilvl="0" w:tplc="C56EC42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9"/>
  </w:num>
  <w:num w:numId="3">
    <w:abstractNumId w:val="27"/>
  </w:num>
  <w:num w:numId="4">
    <w:abstractNumId w:val="23"/>
  </w:num>
  <w:num w:numId="5">
    <w:abstractNumId w:val="46"/>
  </w:num>
  <w:num w:numId="6">
    <w:abstractNumId w:val="2"/>
  </w:num>
  <w:num w:numId="7">
    <w:abstractNumId w:val="43"/>
  </w:num>
  <w:num w:numId="8">
    <w:abstractNumId w:val="6"/>
  </w:num>
  <w:num w:numId="9">
    <w:abstractNumId w:val="31"/>
  </w:num>
  <w:num w:numId="10">
    <w:abstractNumId w:val="41"/>
  </w:num>
  <w:num w:numId="11">
    <w:abstractNumId w:val="24"/>
  </w:num>
  <w:num w:numId="12">
    <w:abstractNumId w:val="33"/>
  </w:num>
  <w:num w:numId="13">
    <w:abstractNumId w:val="8"/>
  </w:num>
  <w:num w:numId="14">
    <w:abstractNumId w:val="25"/>
  </w:num>
  <w:num w:numId="15">
    <w:abstractNumId w:val="15"/>
  </w:num>
  <w:num w:numId="16">
    <w:abstractNumId w:val="45"/>
  </w:num>
  <w:num w:numId="17">
    <w:abstractNumId w:val="32"/>
  </w:num>
  <w:num w:numId="18">
    <w:abstractNumId w:val="17"/>
  </w:num>
  <w:num w:numId="19">
    <w:abstractNumId w:val="4"/>
  </w:num>
  <w:num w:numId="20">
    <w:abstractNumId w:val="18"/>
  </w:num>
  <w:num w:numId="21">
    <w:abstractNumId w:val="13"/>
  </w:num>
  <w:num w:numId="22">
    <w:abstractNumId w:val="7"/>
  </w:num>
  <w:num w:numId="23">
    <w:abstractNumId w:val="10"/>
  </w:num>
  <w:num w:numId="24">
    <w:abstractNumId w:val="30"/>
  </w:num>
  <w:num w:numId="25">
    <w:abstractNumId w:val="3"/>
  </w:num>
  <w:num w:numId="26">
    <w:abstractNumId w:val="36"/>
  </w:num>
  <w:num w:numId="27">
    <w:abstractNumId w:val="42"/>
  </w:num>
  <w:num w:numId="28">
    <w:abstractNumId w:val="40"/>
  </w:num>
  <w:num w:numId="29">
    <w:abstractNumId w:val="39"/>
  </w:num>
  <w:num w:numId="30">
    <w:abstractNumId w:val="16"/>
  </w:num>
  <w:num w:numId="31">
    <w:abstractNumId w:val="34"/>
  </w:num>
  <w:num w:numId="32">
    <w:abstractNumId w:val="28"/>
  </w:num>
  <w:num w:numId="33">
    <w:abstractNumId w:val="0"/>
  </w:num>
  <w:num w:numId="34">
    <w:abstractNumId w:val="20"/>
  </w:num>
  <w:num w:numId="35">
    <w:abstractNumId w:val="12"/>
  </w:num>
  <w:num w:numId="36">
    <w:abstractNumId w:val="22"/>
  </w:num>
  <w:num w:numId="37">
    <w:abstractNumId w:val="11"/>
  </w:num>
  <w:num w:numId="38">
    <w:abstractNumId w:val="26"/>
  </w:num>
  <w:num w:numId="39">
    <w:abstractNumId w:val="38"/>
  </w:num>
  <w:num w:numId="40">
    <w:abstractNumId w:val="21"/>
  </w:num>
  <w:num w:numId="41">
    <w:abstractNumId w:val="14"/>
  </w:num>
  <w:num w:numId="42">
    <w:abstractNumId w:val="1"/>
  </w:num>
  <w:num w:numId="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19"/>
  </w:num>
  <w:num w:numId="46">
    <w:abstractNumId w:val="29"/>
  </w:num>
  <w:num w:numId="47">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envelopes"/>
    <w:dataType w:val="textFile"/>
    <w:activeRecord w:val="-1"/>
    <w:odso/>
  </w:mailMerge>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456F2C"/>
    <w:rsid w:val="000001DB"/>
    <w:rsid w:val="000003E5"/>
    <w:rsid w:val="00000880"/>
    <w:rsid w:val="00000D57"/>
    <w:rsid w:val="00000D5B"/>
    <w:rsid w:val="000011AC"/>
    <w:rsid w:val="00001328"/>
    <w:rsid w:val="00001A1E"/>
    <w:rsid w:val="00001A6E"/>
    <w:rsid w:val="00002386"/>
    <w:rsid w:val="00002D19"/>
    <w:rsid w:val="00003069"/>
    <w:rsid w:val="0000382F"/>
    <w:rsid w:val="00004122"/>
    <w:rsid w:val="00004A5B"/>
    <w:rsid w:val="00004BA3"/>
    <w:rsid w:val="00004C62"/>
    <w:rsid w:val="00004D2D"/>
    <w:rsid w:val="00004FAE"/>
    <w:rsid w:val="00005313"/>
    <w:rsid w:val="00005566"/>
    <w:rsid w:val="00005578"/>
    <w:rsid w:val="000056A1"/>
    <w:rsid w:val="00005E00"/>
    <w:rsid w:val="00006807"/>
    <w:rsid w:val="00006890"/>
    <w:rsid w:val="00006BB0"/>
    <w:rsid w:val="00006F95"/>
    <w:rsid w:val="00007133"/>
    <w:rsid w:val="000074B7"/>
    <w:rsid w:val="0000773D"/>
    <w:rsid w:val="00007D52"/>
    <w:rsid w:val="0001058A"/>
    <w:rsid w:val="0001082E"/>
    <w:rsid w:val="00010C0B"/>
    <w:rsid w:val="00010D51"/>
    <w:rsid w:val="00010EFF"/>
    <w:rsid w:val="0001112A"/>
    <w:rsid w:val="00011130"/>
    <w:rsid w:val="000111FF"/>
    <w:rsid w:val="0001194C"/>
    <w:rsid w:val="00011A97"/>
    <w:rsid w:val="0001232A"/>
    <w:rsid w:val="00012CDD"/>
    <w:rsid w:val="000131BD"/>
    <w:rsid w:val="00013409"/>
    <w:rsid w:val="00013531"/>
    <w:rsid w:val="00013A1E"/>
    <w:rsid w:val="00013F8A"/>
    <w:rsid w:val="00015905"/>
    <w:rsid w:val="0001612E"/>
    <w:rsid w:val="000163B7"/>
    <w:rsid w:val="0001665D"/>
    <w:rsid w:val="00016805"/>
    <w:rsid w:val="0001680F"/>
    <w:rsid w:val="00016AE8"/>
    <w:rsid w:val="00016D4C"/>
    <w:rsid w:val="00016E13"/>
    <w:rsid w:val="00016F7D"/>
    <w:rsid w:val="00017427"/>
    <w:rsid w:val="000175AD"/>
    <w:rsid w:val="00017BF6"/>
    <w:rsid w:val="0002005E"/>
    <w:rsid w:val="00020170"/>
    <w:rsid w:val="000202A7"/>
    <w:rsid w:val="00020EF7"/>
    <w:rsid w:val="00021055"/>
    <w:rsid w:val="00021872"/>
    <w:rsid w:val="0002198B"/>
    <w:rsid w:val="00021994"/>
    <w:rsid w:val="00021ECE"/>
    <w:rsid w:val="00022162"/>
    <w:rsid w:val="000223F7"/>
    <w:rsid w:val="00022443"/>
    <w:rsid w:val="00022DB1"/>
    <w:rsid w:val="00024349"/>
    <w:rsid w:val="0002434B"/>
    <w:rsid w:val="00024842"/>
    <w:rsid w:val="000249D8"/>
    <w:rsid w:val="0002513C"/>
    <w:rsid w:val="000254DB"/>
    <w:rsid w:val="00025583"/>
    <w:rsid w:val="00025952"/>
    <w:rsid w:val="00025FFE"/>
    <w:rsid w:val="0002636F"/>
    <w:rsid w:val="0002637F"/>
    <w:rsid w:val="000264E7"/>
    <w:rsid w:val="00026563"/>
    <w:rsid w:val="00026649"/>
    <w:rsid w:val="00026AE3"/>
    <w:rsid w:val="00026DEF"/>
    <w:rsid w:val="00026F81"/>
    <w:rsid w:val="00027038"/>
    <w:rsid w:val="00027173"/>
    <w:rsid w:val="0002729A"/>
    <w:rsid w:val="00027C16"/>
    <w:rsid w:val="0003036E"/>
    <w:rsid w:val="000304B7"/>
    <w:rsid w:val="00030946"/>
    <w:rsid w:val="00030C40"/>
    <w:rsid w:val="00030EC1"/>
    <w:rsid w:val="0003108B"/>
    <w:rsid w:val="00031483"/>
    <w:rsid w:val="000318F2"/>
    <w:rsid w:val="00032032"/>
    <w:rsid w:val="00032578"/>
    <w:rsid w:val="00032F50"/>
    <w:rsid w:val="00032F67"/>
    <w:rsid w:val="00033390"/>
    <w:rsid w:val="00033762"/>
    <w:rsid w:val="000338CE"/>
    <w:rsid w:val="0003396A"/>
    <w:rsid w:val="00033BE8"/>
    <w:rsid w:val="00033C15"/>
    <w:rsid w:val="00033C48"/>
    <w:rsid w:val="0003405D"/>
    <w:rsid w:val="0003475D"/>
    <w:rsid w:val="00034A8E"/>
    <w:rsid w:val="00034AFB"/>
    <w:rsid w:val="000351B6"/>
    <w:rsid w:val="00035AA7"/>
    <w:rsid w:val="0003637D"/>
    <w:rsid w:val="000364C3"/>
    <w:rsid w:val="000365DF"/>
    <w:rsid w:val="00036B85"/>
    <w:rsid w:val="00036BEC"/>
    <w:rsid w:val="00037075"/>
    <w:rsid w:val="00037A1C"/>
    <w:rsid w:val="00037D3F"/>
    <w:rsid w:val="00037F65"/>
    <w:rsid w:val="00037F89"/>
    <w:rsid w:val="000404A4"/>
    <w:rsid w:val="000408A3"/>
    <w:rsid w:val="00040A06"/>
    <w:rsid w:val="00040E42"/>
    <w:rsid w:val="000410D9"/>
    <w:rsid w:val="00041279"/>
    <w:rsid w:val="00041A04"/>
    <w:rsid w:val="00041CB4"/>
    <w:rsid w:val="00041FD0"/>
    <w:rsid w:val="000425B7"/>
    <w:rsid w:val="00042D19"/>
    <w:rsid w:val="00043B5B"/>
    <w:rsid w:val="00043EA8"/>
    <w:rsid w:val="000445A8"/>
    <w:rsid w:val="00044719"/>
    <w:rsid w:val="0004522E"/>
    <w:rsid w:val="00045510"/>
    <w:rsid w:val="0004561C"/>
    <w:rsid w:val="00045FBD"/>
    <w:rsid w:val="00046275"/>
    <w:rsid w:val="00046384"/>
    <w:rsid w:val="0004700E"/>
    <w:rsid w:val="0004744F"/>
    <w:rsid w:val="00047959"/>
    <w:rsid w:val="00047995"/>
    <w:rsid w:val="00047D92"/>
    <w:rsid w:val="0005008E"/>
    <w:rsid w:val="0005019B"/>
    <w:rsid w:val="0005049C"/>
    <w:rsid w:val="00050711"/>
    <w:rsid w:val="000528CB"/>
    <w:rsid w:val="00052A33"/>
    <w:rsid w:val="00052F59"/>
    <w:rsid w:val="0005363A"/>
    <w:rsid w:val="00053A19"/>
    <w:rsid w:val="0005471C"/>
    <w:rsid w:val="00054AA9"/>
    <w:rsid w:val="00055183"/>
    <w:rsid w:val="000555E3"/>
    <w:rsid w:val="0005636B"/>
    <w:rsid w:val="00056385"/>
    <w:rsid w:val="000565CA"/>
    <w:rsid w:val="00056668"/>
    <w:rsid w:val="000569AC"/>
    <w:rsid w:val="00056B9F"/>
    <w:rsid w:val="00056CD0"/>
    <w:rsid w:val="00056FF2"/>
    <w:rsid w:val="000576FE"/>
    <w:rsid w:val="0006074F"/>
    <w:rsid w:val="00060AD8"/>
    <w:rsid w:val="00061A26"/>
    <w:rsid w:val="00061F1E"/>
    <w:rsid w:val="000621D4"/>
    <w:rsid w:val="00062253"/>
    <w:rsid w:val="00062274"/>
    <w:rsid w:val="0006230D"/>
    <w:rsid w:val="00062C3B"/>
    <w:rsid w:val="00063552"/>
    <w:rsid w:val="000636AF"/>
    <w:rsid w:val="000636C0"/>
    <w:rsid w:val="00063BB0"/>
    <w:rsid w:val="0006413C"/>
    <w:rsid w:val="000644AA"/>
    <w:rsid w:val="00064A2F"/>
    <w:rsid w:val="00064C20"/>
    <w:rsid w:val="00064F8F"/>
    <w:rsid w:val="00065501"/>
    <w:rsid w:val="00065555"/>
    <w:rsid w:val="000666FB"/>
    <w:rsid w:val="00066745"/>
    <w:rsid w:val="000667C6"/>
    <w:rsid w:val="00066BCD"/>
    <w:rsid w:val="00066C4F"/>
    <w:rsid w:val="00066D9F"/>
    <w:rsid w:val="00066F39"/>
    <w:rsid w:val="000674FF"/>
    <w:rsid w:val="00067DE6"/>
    <w:rsid w:val="00067FAD"/>
    <w:rsid w:val="00070077"/>
    <w:rsid w:val="000700AA"/>
    <w:rsid w:val="0007095F"/>
    <w:rsid w:val="00070DD3"/>
    <w:rsid w:val="00071471"/>
    <w:rsid w:val="0007221A"/>
    <w:rsid w:val="000726E9"/>
    <w:rsid w:val="00072755"/>
    <w:rsid w:val="000729C2"/>
    <w:rsid w:val="000729E7"/>
    <w:rsid w:val="00072C52"/>
    <w:rsid w:val="00072FBF"/>
    <w:rsid w:val="000730B5"/>
    <w:rsid w:val="0007335E"/>
    <w:rsid w:val="0007348E"/>
    <w:rsid w:val="00073492"/>
    <w:rsid w:val="00073B05"/>
    <w:rsid w:val="00073EED"/>
    <w:rsid w:val="00073FF3"/>
    <w:rsid w:val="00074022"/>
    <w:rsid w:val="00074152"/>
    <w:rsid w:val="00074AB3"/>
    <w:rsid w:val="00074B73"/>
    <w:rsid w:val="00074BC1"/>
    <w:rsid w:val="00075300"/>
    <w:rsid w:val="00075651"/>
    <w:rsid w:val="000757DD"/>
    <w:rsid w:val="000758F9"/>
    <w:rsid w:val="00075D3D"/>
    <w:rsid w:val="00077368"/>
    <w:rsid w:val="00077550"/>
    <w:rsid w:val="000779B9"/>
    <w:rsid w:val="000807F5"/>
    <w:rsid w:val="00080803"/>
    <w:rsid w:val="00080C13"/>
    <w:rsid w:val="000811D2"/>
    <w:rsid w:val="0008146D"/>
    <w:rsid w:val="00081735"/>
    <w:rsid w:val="000817D9"/>
    <w:rsid w:val="00081B46"/>
    <w:rsid w:val="000823AF"/>
    <w:rsid w:val="000829B6"/>
    <w:rsid w:val="00082BC3"/>
    <w:rsid w:val="00083345"/>
    <w:rsid w:val="000838A5"/>
    <w:rsid w:val="00083985"/>
    <w:rsid w:val="00083A79"/>
    <w:rsid w:val="00083BD3"/>
    <w:rsid w:val="00083ED8"/>
    <w:rsid w:val="00083F29"/>
    <w:rsid w:val="000841B4"/>
    <w:rsid w:val="000844A7"/>
    <w:rsid w:val="000849C2"/>
    <w:rsid w:val="00084E6A"/>
    <w:rsid w:val="000853E3"/>
    <w:rsid w:val="000854F2"/>
    <w:rsid w:val="00085949"/>
    <w:rsid w:val="00085A08"/>
    <w:rsid w:val="00085BEF"/>
    <w:rsid w:val="000861C4"/>
    <w:rsid w:val="000863C9"/>
    <w:rsid w:val="00087344"/>
    <w:rsid w:val="00087443"/>
    <w:rsid w:val="00087823"/>
    <w:rsid w:val="00087B4C"/>
    <w:rsid w:val="00087C9E"/>
    <w:rsid w:val="00090459"/>
    <w:rsid w:val="00090833"/>
    <w:rsid w:val="00090919"/>
    <w:rsid w:val="00090F12"/>
    <w:rsid w:val="00091000"/>
    <w:rsid w:val="00091BEE"/>
    <w:rsid w:val="00091D69"/>
    <w:rsid w:val="000920C7"/>
    <w:rsid w:val="000927D1"/>
    <w:rsid w:val="00092C22"/>
    <w:rsid w:val="00092ED4"/>
    <w:rsid w:val="00093344"/>
    <w:rsid w:val="000939FA"/>
    <w:rsid w:val="00093BF1"/>
    <w:rsid w:val="00094D0E"/>
    <w:rsid w:val="00095341"/>
    <w:rsid w:val="000953B6"/>
    <w:rsid w:val="000955C6"/>
    <w:rsid w:val="00095883"/>
    <w:rsid w:val="000958A0"/>
    <w:rsid w:val="00095ADC"/>
    <w:rsid w:val="00095FA7"/>
    <w:rsid w:val="0009615D"/>
    <w:rsid w:val="000962D7"/>
    <w:rsid w:val="00096550"/>
    <w:rsid w:val="00096AD7"/>
    <w:rsid w:val="000975EE"/>
    <w:rsid w:val="000978A8"/>
    <w:rsid w:val="000978D5"/>
    <w:rsid w:val="000A050D"/>
    <w:rsid w:val="000A05EE"/>
    <w:rsid w:val="000A05F0"/>
    <w:rsid w:val="000A0851"/>
    <w:rsid w:val="000A089F"/>
    <w:rsid w:val="000A0AA9"/>
    <w:rsid w:val="000A0F13"/>
    <w:rsid w:val="000A10D7"/>
    <w:rsid w:val="000A15B7"/>
    <w:rsid w:val="000A1EE2"/>
    <w:rsid w:val="000A1F80"/>
    <w:rsid w:val="000A1F84"/>
    <w:rsid w:val="000A1FB5"/>
    <w:rsid w:val="000A241A"/>
    <w:rsid w:val="000A26A4"/>
    <w:rsid w:val="000A2A46"/>
    <w:rsid w:val="000A2D86"/>
    <w:rsid w:val="000A38B4"/>
    <w:rsid w:val="000A3A7F"/>
    <w:rsid w:val="000A3D3A"/>
    <w:rsid w:val="000A3F8B"/>
    <w:rsid w:val="000A4254"/>
    <w:rsid w:val="000A4ACE"/>
    <w:rsid w:val="000A4C5E"/>
    <w:rsid w:val="000A4FFB"/>
    <w:rsid w:val="000A508F"/>
    <w:rsid w:val="000A592C"/>
    <w:rsid w:val="000A64F7"/>
    <w:rsid w:val="000A6528"/>
    <w:rsid w:val="000A6E86"/>
    <w:rsid w:val="000A738E"/>
    <w:rsid w:val="000A775C"/>
    <w:rsid w:val="000A79BF"/>
    <w:rsid w:val="000A7D68"/>
    <w:rsid w:val="000B019B"/>
    <w:rsid w:val="000B06E4"/>
    <w:rsid w:val="000B0810"/>
    <w:rsid w:val="000B0949"/>
    <w:rsid w:val="000B0BE3"/>
    <w:rsid w:val="000B0C8D"/>
    <w:rsid w:val="000B0F85"/>
    <w:rsid w:val="000B1146"/>
    <w:rsid w:val="000B1476"/>
    <w:rsid w:val="000B1B68"/>
    <w:rsid w:val="000B1DB8"/>
    <w:rsid w:val="000B21D7"/>
    <w:rsid w:val="000B2B14"/>
    <w:rsid w:val="000B2BE5"/>
    <w:rsid w:val="000B2BEA"/>
    <w:rsid w:val="000B2E92"/>
    <w:rsid w:val="000B369D"/>
    <w:rsid w:val="000B37BF"/>
    <w:rsid w:val="000B3A1E"/>
    <w:rsid w:val="000B3C57"/>
    <w:rsid w:val="000B3D61"/>
    <w:rsid w:val="000B3DCF"/>
    <w:rsid w:val="000B572C"/>
    <w:rsid w:val="000B588D"/>
    <w:rsid w:val="000B600C"/>
    <w:rsid w:val="000B6091"/>
    <w:rsid w:val="000B6FEF"/>
    <w:rsid w:val="000B7AED"/>
    <w:rsid w:val="000C030D"/>
    <w:rsid w:val="000C0319"/>
    <w:rsid w:val="000C0591"/>
    <w:rsid w:val="000C05B7"/>
    <w:rsid w:val="000C1012"/>
    <w:rsid w:val="000C1040"/>
    <w:rsid w:val="000C1229"/>
    <w:rsid w:val="000C12BE"/>
    <w:rsid w:val="000C1FAB"/>
    <w:rsid w:val="000C2985"/>
    <w:rsid w:val="000C2BC0"/>
    <w:rsid w:val="000C2C1B"/>
    <w:rsid w:val="000C3087"/>
    <w:rsid w:val="000C354D"/>
    <w:rsid w:val="000C406F"/>
    <w:rsid w:val="000C4873"/>
    <w:rsid w:val="000C4EE1"/>
    <w:rsid w:val="000C5217"/>
    <w:rsid w:val="000C5A07"/>
    <w:rsid w:val="000C5E3F"/>
    <w:rsid w:val="000C61EE"/>
    <w:rsid w:val="000C685F"/>
    <w:rsid w:val="000C698F"/>
    <w:rsid w:val="000C6CD6"/>
    <w:rsid w:val="000C7081"/>
    <w:rsid w:val="000C7447"/>
    <w:rsid w:val="000C76D0"/>
    <w:rsid w:val="000C7B7B"/>
    <w:rsid w:val="000C7FCF"/>
    <w:rsid w:val="000D01BF"/>
    <w:rsid w:val="000D09BF"/>
    <w:rsid w:val="000D0A8A"/>
    <w:rsid w:val="000D0EF7"/>
    <w:rsid w:val="000D1DFF"/>
    <w:rsid w:val="000D3028"/>
    <w:rsid w:val="000D313B"/>
    <w:rsid w:val="000D3AA2"/>
    <w:rsid w:val="000D3DBE"/>
    <w:rsid w:val="000D4285"/>
    <w:rsid w:val="000D456B"/>
    <w:rsid w:val="000D48C1"/>
    <w:rsid w:val="000D4B00"/>
    <w:rsid w:val="000D4DF6"/>
    <w:rsid w:val="000D4FD1"/>
    <w:rsid w:val="000D5362"/>
    <w:rsid w:val="000D5C7C"/>
    <w:rsid w:val="000D6A61"/>
    <w:rsid w:val="000D7D13"/>
    <w:rsid w:val="000E02CE"/>
    <w:rsid w:val="000E083E"/>
    <w:rsid w:val="000E121E"/>
    <w:rsid w:val="000E15D2"/>
    <w:rsid w:val="000E1B86"/>
    <w:rsid w:val="000E1DCA"/>
    <w:rsid w:val="000E225B"/>
    <w:rsid w:val="000E2F99"/>
    <w:rsid w:val="000E3414"/>
    <w:rsid w:val="000E3AD7"/>
    <w:rsid w:val="000E4750"/>
    <w:rsid w:val="000E4915"/>
    <w:rsid w:val="000E4B5E"/>
    <w:rsid w:val="000E4C1B"/>
    <w:rsid w:val="000E4DF9"/>
    <w:rsid w:val="000E5876"/>
    <w:rsid w:val="000E587A"/>
    <w:rsid w:val="000E58B3"/>
    <w:rsid w:val="000E5A25"/>
    <w:rsid w:val="000E64DE"/>
    <w:rsid w:val="000E6638"/>
    <w:rsid w:val="000E69EC"/>
    <w:rsid w:val="000E6A19"/>
    <w:rsid w:val="000E6FAD"/>
    <w:rsid w:val="000E706E"/>
    <w:rsid w:val="000E76A1"/>
    <w:rsid w:val="000E7836"/>
    <w:rsid w:val="000E7CFC"/>
    <w:rsid w:val="000E7D45"/>
    <w:rsid w:val="000E7EB4"/>
    <w:rsid w:val="000E7F96"/>
    <w:rsid w:val="000E7FC0"/>
    <w:rsid w:val="000F0DE8"/>
    <w:rsid w:val="000F152E"/>
    <w:rsid w:val="000F1D07"/>
    <w:rsid w:val="000F24EC"/>
    <w:rsid w:val="000F2CC0"/>
    <w:rsid w:val="000F30CB"/>
    <w:rsid w:val="000F3873"/>
    <w:rsid w:val="000F3D7C"/>
    <w:rsid w:val="000F3DB6"/>
    <w:rsid w:val="000F42ED"/>
    <w:rsid w:val="000F4341"/>
    <w:rsid w:val="000F4D4E"/>
    <w:rsid w:val="000F4DBB"/>
    <w:rsid w:val="000F4E85"/>
    <w:rsid w:val="000F5023"/>
    <w:rsid w:val="000F5570"/>
    <w:rsid w:val="000F580E"/>
    <w:rsid w:val="000F5A35"/>
    <w:rsid w:val="000F5E42"/>
    <w:rsid w:val="000F6076"/>
    <w:rsid w:val="000F628F"/>
    <w:rsid w:val="000F6868"/>
    <w:rsid w:val="000F68E4"/>
    <w:rsid w:val="000F69EB"/>
    <w:rsid w:val="000F6CE8"/>
    <w:rsid w:val="000F6E78"/>
    <w:rsid w:val="000F6F21"/>
    <w:rsid w:val="000F70FB"/>
    <w:rsid w:val="000F7234"/>
    <w:rsid w:val="000F731D"/>
    <w:rsid w:val="000F77A1"/>
    <w:rsid w:val="000F784A"/>
    <w:rsid w:val="000F7BF9"/>
    <w:rsid w:val="00100087"/>
    <w:rsid w:val="0010029C"/>
    <w:rsid w:val="00100570"/>
    <w:rsid w:val="001006D6"/>
    <w:rsid w:val="001008FD"/>
    <w:rsid w:val="00101287"/>
    <w:rsid w:val="00101420"/>
    <w:rsid w:val="0010149B"/>
    <w:rsid w:val="0010167F"/>
    <w:rsid w:val="00101891"/>
    <w:rsid w:val="001019BE"/>
    <w:rsid w:val="0010206B"/>
    <w:rsid w:val="001020BB"/>
    <w:rsid w:val="0010211A"/>
    <w:rsid w:val="00102314"/>
    <w:rsid w:val="001023DD"/>
    <w:rsid w:val="0010255A"/>
    <w:rsid w:val="00102891"/>
    <w:rsid w:val="001028BB"/>
    <w:rsid w:val="00102B9E"/>
    <w:rsid w:val="00102C6A"/>
    <w:rsid w:val="00103184"/>
    <w:rsid w:val="0010370C"/>
    <w:rsid w:val="00103AC9"/>
    <w:rsid w:val="0010405B"/>
    <w:rsid w:val="001041E3"/>
    <w:rsid w:val="001042EC"/>
    <w:rsid w:val="001043FE"/>
    <w:rsid w:val="00104B29"/>
    <w:rsid w:val="00104C6D"/>
    <w:rsid w:val="00104CCC"/>
    <w:rsid w:val="00104CF0"/>
    <w:rsid w:val="00105AD1"/>
    <w:rsid w:val="00106036"/>
    <w:rsid w:val="001060C0"/>
    <w:rsid w:val="00106473"/>
    <w:rsid w:val="00106F06"/>
    <w:rsid w:val="001072B6"/>
    <w:rsid w:val="001072C9"/>
    <w:rsid w:val="00107478"/>
    <w:rsid w:val="00107482"/>
    <w:rsid w:val="00107748"/>
    <w:rsid w:val="001077BA"/>
    <w:rsid w:val="00107A20"/>
    <w:rsid w:val="00107CEB"/>
    <w:rsid w:val="00107F7D"/>
    <w:rsid w:val="001106C4"/>
    <w:rsid w:val="00110D08"/>
    <w:rsid w:val="00110D32"/>
    <w:rsid w:val="0011143C"/>
    <w:rsid w:val="001115F4"/>
    <w:rsid w:val="00111A35"/>
    <w:rsid w:val="00111B12"/>
    <w:rsid w:val="00111ED6"/>
    <w:rsid w:val="00112516"/>
    <w:rsid w:val="00112819"/>
    <w:rsid w:val="001135F9"/>
    <w:rsid w:val="00113DE5"/>
    <w:rsid w:val="00113F79"/>
    <w:rsid w:val="00114065"/>
    <w:rsid w:val="0011415E"/>
    <w:rsid w:val="00114267"/>
    <w:rsid w:val="001147F2"/>
    <w:rsid w:val="0011489E"/>
    <w:rsid w:val="001149FC"/>
    <w:rsid w:val="00114DF3"/>
    <w:rsid w:val="00114EA6"/>
    <w:rsid w:val="00114FB0"/>
    <w:rsid w:val="00115B77"/>
    <w:rsid w:val="00116074"/>
    <w:rsid w:val="001162CE"/>
    <w:rsid w:val="00116537"/>
    <w:rsid w:val="001165FD"/>
    <w:rsid w:val="0011679C"/>
    <w:rsid w:val="00116D17"/>
    <w:rsid w:val="001170E9"/>
    <w:rsid w:val="001171DA"/>
    <w:rsid w:val="001173C9"/>
    <w:rsid w:val="001175C7"/>
    <w:rsid w:val="001179CF"/>
    <w:rsid w:val="0012040C"/>
    <w:rsid w:val="00120E59"/>
    <w:rsid w:val="00121D72"/>
    <w:rsid w:val="00121F5F"/>
    <w:rsid w:val="001220A2"/>
    <w:rsid w:val="00122254"/>
    <w:rsid w:val="0012257C"/>
    <w:rsid w:val="001225EB"/>
    <w:rsid w:val="00122A12"/>
    <w:rsid w:val="00122CAB"/>
    <w:rsid w:val="00122E05"/>
    <w:rsid w:val="001234E6"/>
    <w:rsid w:val="00123534"/>
    <w:rsid w:val="0012361F"/>
    <w:rsid w:val="00123910"/>
    <w:rsid w:val="00123D34"/>
    <w:rsid w:val="00123E46"/>
    <w:rsid w:val="00123F8E"/>
    <w:rsid w:val="0012454E"/>
    <w:rsid w:val="001246D6"/>
    <w:rsid w:val="00124873"/>
    <w:rsid w:val="00124B2B"/>
    <w:rsid w:val="00124D47"/>
    <w:rsid w:val="00124F95"/>
    <w:rsid w:val="001251BB"/>
    <w:rsid w:val="00126157"/>
    <w:rsid w:val="001262FF"/>
    <w:rsid w:val="00126EDA"/>
    <w:rsid w:val="00127175"/>
    <w:rsid w:val="001278DA"/>
    <w:rsid w:val="00127993"/>
    <w:rsid w:val="00127B71"/>
    <w:rsid w:val="001302E5"/>
    <w:rsid w:val="001303A2"/>
    <w:rsid w:val="001303CF"/>
    <w:rsid w:val="00130892"/>
    <w:rsid w:val="00130965"/>
    <w:rsid w:val="00130B01"/>
    <w:rsid w:val="00130C9A"/>
    <w:rsid w:val="00130D48"/>
    <w:rsid w:val="00130E8A"/>
    <w:rsid w:val="00130E8C"/>
    <w:rsid w:val="00130ED0"/>
    <w:rsid w:val="00131125"/>
    <w:rsid w:val="0013132F"/>
    <w:rsid w:val="001318B1"/>
    <w:rsid w:val="00131CE0"/>
    <w:rsid w:val="001321A4"/>
    <w:rsid w:val="0013248E"/>
    <w:rsid w:val="00132691"/>
    <w:rsid w:val="001327AB"/>
    <w:rsid w:val="001328F0"/>
    <w:rsid w:val="0013290F"/>
    <w:rsid w:val="00132923"/>
    <w:rsid w:val="00132B54"/>
    <w:rsid w:val="00132B5E"/>
    <w:rsid w:val="00132E84"/>
    <w:rsid w:val="00132ED7"/>
    <w:rsid w:val="00133072"/>
    <w:rsid w:val="00133474"/>
    <w:rsid w:val="0013395E"/>
    <w:rsid w:val="00133C47"/>
    <w:rsid w:val="00134566"/>
    <w:rsid w:val="00134743"/>
    <w:rsid w:val="0013479E"/>
    <w:rsid w:val="00134801"/>
    <w:rsid w:val="001349AB"/>
    <w:rsid w:val="001353AD"/>
    <w:rsid w:val="00135468"/>
    <w:rsid w:val="001354F4"/>
    <w:rsid w:val="001354FD"/>
    <w:rsid w:val="001355C8"/>
    <w:rsid w:val="00135827"/>
    <w:rsid w:val="0013583B"/>
    <w:rsid w:val="00135906"/>
    <w:rsid w:val="00135A82"/>
    <w:rsid w:val="00136185"/>
    <w:rsid w:val="00136758"/>
    <w:rsid w:val="00136CB0"/>
    <w:rsid w:val="00136FF2"/>
    <w:rsid w:val="0013742D"/>
    <w:rsid w:val="001375E4"/>
    <w:rsid w:val="001402D0"/>
    <w:rsid w:val="00140938"/>
    <w:rsid w:val="00140C05"/>
    <w:rsid w:val="00140F0F"/>
    <w:rsid w:val="0014168A"/>
    <w:rsid w:val="001419DF"/>
    <w:rsid w:val="00141A69"/>
    <w:rsid w:val="00141F52"/>
    <w:rsid w:val="00142A42"/>
    <w:rsid w:val="00142C01"/>
    <w:rsid w:val="00142C4C"/>
    <w:rsid w:val="00142CE0"/>
    <w:rsid w:val="001430AF"/>
    <w:rsid w:val="001431C9"/>
    <w:rsid w:val="00143475"/>
    <w:rsid w:val="001434B5"/>
    <w:rsid w:val="0014360E"/>
    <w:rsid w:val="00143CFB"/>
    <w:rsid w:val="00144154"/>
    <w:rsid w:val="00144451"/>
    <w:rsid w:val="001456C2"/>
    <w:rsid w:val="00145C34"/>
    <w:rsid w:val="00145C90"/>
    <w:rsid w:val="00145CDE"/>
    <w:rsid w:val="0014617E"/>
    <w:rsid w:val="00146435"/>
    <w:rsid w:val="001466FD"/>
    <w:rsid w:val="00146DBF"/>
    <w:rsid w:val="00146E54"/>
    <w:rsid w:val="001472AC"/>
    <w:rsid w:val="001475AA"/>
    <w:rsid w:val="0014796A"/>
    <w:rsid w:val="00147A95"/>
    <w:rsid w:val="00147DE8"/>
    <w:rsid w:val="00150295"/>
    <w:rsid w:val="00150744"/>
    <w:rsid w:val="0015101B"/>
    <w:rsid w:val="00151369"/>
    <w:rsid w:val="00151A16"/>
    <w:rsid w:val="00151CB2"/>
    <w:rsid w:val="00151E06"/>
    <w:rsid w:val="001520CF"/>
    <w:rsid w:val="00152412"/>
    <w:rsid w:val="001531E9"/>
    <w:rsid w:val="0015324D"/>
    <w:rsid w:val="001532CF"/>
    <w:rsid w:val="0015346F"/>
    <w:rsid w:val="00153DAF"/>
    <w:rsid w:val="00154279"/>
    <w:rsid w:val="0015475C"/>
    <w:rsid w:val="001547B8"/>
    <w:rsid w:val="00155287"/>
    <w:rsid w:val="001552D7"/>
    <w:rsid w:val="001559F5"/>
    <w:rsid w:val="0015687A"/>
    <w:rsid w:val="00156C4F"/>
    <w:rsid w:val="001578F2"/>
    <w:rsid w:val="00157F83"/>
    <w:rsid w:val="00160488"/>
    <w:rsid w:val="00160585"/>
    <w:rsid w:val="001608AB"/>
    <w:rsid w:val="00160D0B"/>
    <w:rsid w:val="001612F5"/>
    <w:rsid w:val="00161DCA"/>
    <w:rsid w:val="00162095"/>
    <w:rsid w:val="001620DF"/>
    <w:rsid w:val="001622FF"/>
    <w:rsid w:val="001625FA"/>
    <w:rsid w:val="001627AB"/>
    <w:rsid w:val="0016350D"/>
    <w:rsid w:val="00163DE7"/>
    <w:rsid w:val="0016428E"/>
    <w:rsid w:val="001642C7"/>
    <w:rsid w:val="00164303"/>
    <w:rsid w:val="00164504"/>
    <w:rsid w:val="00164615"/>
    <w:rsid w:val="00164B12"/>
    <w:rsid w:val="00164B90"/>
    <w:rsid w:val="00164F47"/>
    <w:rsid w:val="00164FD8"/>
    <w:rsid w:val="00165089"/>
    <w:rsid w:val="001651F5"/>
    <w:rsid w:val="00165317"/>
    <w:rsid w:val="00165BA6"/>
    <w:rsid w:val="00166A3E"/>
    <w:rsid w:val="00166AA5"/>
    <w:rsid w:val="00166C05"/>
    <w:rsid w:val="00167174"/>
    <w:rsid w:val="001702C2"/>
    <w:rsid w:val="0017041F"/>
    <w:rsid w:val="001709D2"/>
    <w:rsid w:val="00170A5D"/>
    <w:rsid w:val="0017114A"/>
    <w:rsid w:val="0017146F"/>
    <w:rsid w:val="00171DE4"/>
    <w:rsid w:val="00171EC1"/>
    <w:rsid w:val="0017201F"/>
    <w:rsid w:val="0017214A"/>
    <w:rsid w:val="001726F5"/>
    <w:rsid w:val="00173D8F"/>
    <w:rsid w:val="00173F7A"/>
    <w:rsid w:val="0017415D"/>
    <w:rsid w:val="001742A4"/>
    <w:rsid w:val="00174FDD"/>
    <w:rsid w:val="001754BD"/>
    <w:rsid w:val="0017553F"/>
    <w:rsid w:val="001759DF"/>
    <w:rsid w:val="00175F7B"/>
    <w:rsid w:val="00175F8F"/>
    <w:rsid w:val="00176167"/>
    <w:rsid w:val="0017619E"/>
    <w:rsid w:val="00176223"/>
    <w:rsid w:val="001769D4"/>
    <w:rsid w:val="00176BD0"/>
    <w:rsid w:val="00176E2C"/>
    <w:rsid w:val="00176EC4"/>
    <w:rsid w:val="001774CC"/>
    <w:rsid w:val="0017793B"/>
    <w:rsid w:val="00177F8B"/>
    <w:rsid w:val="00177FB0"/>
    <w:rsid w:val="0018043F"/>
    <w:rsid w:val="0018060C"/>
    <w:rsid w:val="00180949"/>
    <w:rsid w:val="00181859"/>
    <w:rsid w:val="00181F23"/>
    <w:rsid w:val="001820FF"/>
    <w:rsid w:val="001823E5"/>
    <w:rsid w:val="001829AF"/>
    <w:rsid w:val="00182DF3"/>
    <w:rsid w:val="0018318B"/>
    <w:rsid w:val="00183ABF"/>
    <w:rsid w:val="00183B2A"/>
    <w:rsid w:val="00183C2E"/>
    <w:rsid w:val="001841AF"/>
    <w:rsid w:val="0018465E"/>
    <w:rsid w:val="00184B42"/>
    <w:rsid w:val="0018512B"/>
    <w:rsid w:val="00185792"/>
    <w:rsid w:val="00185B56"/>
    <w:rsid w:val="00186502"/>
    <w:rsid w:val="00186B4A"/>
    <w:rsid w:val="00186EC4"/>
    <w:rsid w:val="001871CF"/>
    <w:rsid w:val="00187547"/>
    <w:rsid w:val="00187568"/>
    <w:rsid w:val="00187632"/>
    <w:rsid w:val="001878D0"/>
    <w:rsid w:val="00187B82"/>
    <w:rsid w:val="00187C9D"/>
    <w:rsid w:val="00187E74"/>
    <w:rsid w:val="0019008D"/>
    <w:rsid w:val="00190232"/>
    <w:rsid w:val="0019026F"/>
    <w:rsid w:val="00190274"/>
    <w:rsid w:val="00190330"/>
    <w:rsid w:val="0019069C"/>
    <w:rsid w:val="00190899"/>
    <w:rsid w:val="00190A06"/>
    <w:rsid w:val="00190C86"/>
    <w:rsid w:val="001913CF"/>
    <w:rsid w:val="00191710"/>
    <w:rsid w:val="00191DD7"/>
    <w:rsid w:val="00192249"/>
    <w:rsid w:val="001922EE"/>
    <w:rsid w:val="001927E0"/>
    <w:rsid w:val="001929A1"/>
    <w:rsid w:val="00192EF5"/>
    <w:rsid w:val="00193411"/>
    <w:rsid w:val="00194A58"/>
    <w:rsid w:val="00194AC2"/>
    <w:rsid w:val="00195151"/>
    <w:rsid w:val="001955A5"/>
    <w:rsid w:val="00195612"/>
    <w:rsid w:val="00195B58"/>
    <w:rsid w:val="00196260"/>
    <w:rsid w:val="001965AF"/>
    <w:rsid w:val="00196804"/>
    <w:rsid w:val="00196A0C"/>
    <w:rsid w:val="00196A90"/>
    <w:rsid w:val="00196B23"/>
    <w:rsid w:val="00196FD0"/>
    <w:rsid w:val="00197327"/>
    <w:rsid w:val="00197351"/>
    <w:rsid w:val="001973E2"/>
    <w:rsid w:val="00197A7C"/>
    <w:rsid w:val="00197F47"/>
    <w:rsid w:val="001A0109"/>
    <w:rsid w:val="001A04D9"/>
    <w:rsid w:val="001A0BA0"/>
    <w:rsid w:val="001A0C18"/>
    <w:rsid w:val="001A0FFF"/>
    <w:rsid w:val="001A106E"/>
    <w:rsid w:val="001A1325"/>
    <w:rsid w:val="001A16C5"/>
    <w:rsid w:val="001A1A48"/>
    <w:rsid w:val="001A1C99"/>
    <w:rsid w:val="001A1D56"/>
    <w:rsid w:val="001A1E29"/>
    <w:rsid w:val="001A3118"/>
    <w:rsid w:val="001A33C0"/>
    <w:rsid w:val="001A37F5"/>
    <w:rsid w:val="001A3A2C"/>
    <w:rsid w:val="001A3A3B"/>
    <w:rsid w:val="001A3BDB"/>
    <w:rsid w:val="001A3CA5"/>
    <w:rsid w:val="001A4482"/>
    <w:rsid w:val="001A456C"/>
    <w:rsid w:val="001A4898"/>
    <w:rsid w:val="001A49EB"/>
    <w:rsid w:val="001A503C"/>
    <w:rsid w:val="001A50F7"/>
    <w:rsid w:val="001A534E"/>
    <w:rsid w:val="001A54CF"/>
    <w:rsid w:val="001A585A"/>
    <w:rsid w:val="001A5930"/>
    <w:rsid w:val="001A5A0D"/>
    <w:rsid w:val="001A66BD"/>
    <w:rsid w:val="001A68FD"/>
    <w:rsid w:val="001A6A1E"/>
    <w:rsid w:val="001A6C1F"/>
    <w:rsid w:val="001A7038"/>
    <w:rsid w:val="001A7539"/>
    <w:rsid w:val="001A7D1B"/>
    <w:rsid w:val="001A7D93"/>
    <w:rsid w:val="001A7E09"/>
    <w:rsid w:val="001A7E2F"/>
    <w:rsid w:val="001B0B8F"/>
    <w:rsid w:val="001B0EBC"/>
    <w:rsid w:val="001B1274"/>
    <w:rsid w:val="001B1588"/>
    <w:rsid w:val="001B2298"/>
    <w:rsid w:val="001B260F"/>
    <w:rsid w:val="001B3221"/>
    <w:rsid w:val="001B32E7"/>
    <w:rsid w:val="001B34C5"/>
    <w:rsid w:val="001B3B73"/>
    <w:rsid w:val="001B3C07"/>
    <w:rsid w:val="001B3EBA"/>
    <w:rsid w:val="001B499F"/>
    <w:rsid w:val="001B4A7D"/>
    <w:rsid w:val="001B4D38"/>
    <w:rsid w:val="001B5214"/>
    <w:rsid w:val="001B55E6"/>
    <w:rsid w:val="001B55F9"/>
    <w:rsid w:val="001B5657"/>
    <w:rsid w:val="001B58D4"/>
    <w:rsid w:val="001B58EA"/>
    <w:rsid w:val="001B5BB2"/>
    <w:rsid w:val="001B5EEA"/>
    <w:rsid w:val="001B65C9"/>
    <w:rsid w:val="001B6689"/>
    <w:rsid w:val="001B6B72"/>
    <w:rsid w:val="001B6D7B"/>
    <w:rsid w:val="001B722C"/>
    <w:rsid w:val="001B7417"/>
    <w:rsid w:val="001B798F"/>
    <w:rsid w:val="001B7AA8"/>
    <w:rsid w:val="001B7C37"/>
    <w:rsid w:val="001B7D31"/>
    <w:rsid w:val="001B7DDE"/>
    <w:rsid w:val="001C0509"/>
    <w:rsid w:val="001C0B65"/>
    <w:rsid w:val="001C13B8"/>
    <w:rsid w:val="001C1508"/>
    <w:rsid w:val="001C1FCD"/>
    <w:rsid w:val="001C21AA"/>
    <w:rsid w:val="001C2639"/>
    <w:rsid w:val="001C2FDC"/>
    <w:rsid w:val="001C3371"/>
    <w:rsid w:val="001C34D0"/>
    <w:rsid w:val="001C38D2"/>
    <w:rsid w:val="001C39B1"/>
    <w:rsid w:val="001C3ACC"/>
    <w:rsid w:val="001C3D9C"/>
    <w:rsid w:val="001C41E4"/>
    <w:rsid w:val="001C46F4"/>
    <w:rsid w:val="001C4784"/>
    <w:rsid w:val="001C5066"/>
    <w:rsid w:val="001C50F7"/>
    <w:rsid w:val="001C5413"/>
    <w:rsid w:val="001C55CF"/>
    <w:rsid w:val="001C5A38"/>
    <w:rsid w:val="001C5A71"/>
    <w:rsid w:val="001C6054"/>
    <w:rsid w:val="001C6246"/>
    <w:rsid w:val="001C637D"/>
    <w:rsid w:val="001C6C44"/>
    <w:rsid w:val="001C6DE1"/>
    <w:rsid w:val="001C712E"/>
    <w:rsid w:val="001C7346"/>
    <w:rsid w:val="001C76C6"/>
    <w:rsid w:val="001D0065"/>
    <w:rsid w:val="001D0495"/>
    <w:rsid w:val="001D0523"/>
    <w:rsid w:val="001D056B"/>
    <w:rsid w:val="001D0F74"/>
    <w:rsid w:val="001D157E"/>
    <w:rsid w:val="001D18A5"/>
    <w:rsid w:val="001D1A36"/>
    <w:rsid w:val="001D1F1F"/>
    <w:rsid w:val="001D2141"/>
    <w:rsid w:val="001D2197"/>
    <w:rsid w:val="001D24AD"/>
    <w:rsid w:val="001D290B"/>
    <w:rsid w:val="001D2C0E"/>
    <w:rsid w:val="001D2F2E"/>
    <w:rsid w:val="001D3141"/>
    <w:rsid w:val="001D3373"/>
    <w:rsid w:val="001D3792"/>
    <w:rsid w:val="001D37D8"/>
    <w:rsid w:val="001D38D6"/>
    <w:rsid w:val="001D3A3B"/>
    <w:rsid w:val="001D3B35"/>
    <w:rsid w:val="001D420F"/>
    <w:rsid w:val="001D4B7B"/>
    <w:rsid w:val="001D4DAE"/>
    <w:rsid w:val="001D511A"/>
    <w:rsid w:val="001D558D"/>
    <w:rsid w:val="001D599B"/>
    <w:rsid w:val="001D5F11"/>
    <w:rsid w:val="001D6212"/>
    <w:rsid w:val="001D6399"/>
    <w:rsid w:val="001D6405"/>
    <w:rsid w:val="001D6BCA"/>
    <w:rsid w:val="001D7061"/>
    <w:rsid w:val="001D7259"/>
    <w:rsid w:val="001D7754"/>
    <w:rsid w:val="001D77C7"/>
    <w:rsid w:val="001D7BA7"/>
    <w:rsid w:val="001D7E1F"/>
    <w:rsid w:val="001D7E7E"/>
    <w:rsid w:val="001E0031"/>
    <w:rsid w:val="001E01AA"/>
    <w:rsid w:val="001E030F"/>
    <w:rsid w:val="001E073C"/>
    <w:rsid w:val="001E0797"/>
    <w:rsid w:val="001E07A1"/>
    <w:rsid w:val="001E07D3"/>
    <w:rsid w:val="001E0872"/>
    <w:rsid w:val="001E0957"/>
    <w:rsid w:val="001E0BD0"/>
    <w:rsid w:val="001E0C3C"/>
    <w:rsid w:val="001E1101"/>
    <w:rsid w:val="001E173B"/>
    <w:rsid w:val="001E1AAD"/>
    <w:rsid w:val="001E1B67"/>
    <w:rsid w:val="001E1D88"/>
    <w:rsid w:val="001E1EC1"/>
    <w:rsid w:val="001E20E2"/>
    <w:rsid w:val="001E24C6"/>
    <w:rsid w:val="001E2627"/>
    <w:rsid w:val="001E2A1A"/>
    <w:rsid w:val="001E2A9C"/>
    <w:rsid w:val="001E3499"/>
    <w:rsid w:val="001E3953"/>
    <w:rsid w:val="001E3958"/>
    <w:rsid w:val="001E3B5B"/>
    <w:rsid w:val="001E3F3B"/>
    <w:rsid w:val="001E426E"/>
    <w:rsid w:val="001E4379"/>
    <w:rsid w:val="001E4879"/>
    <w:rsid w:val="001E49F5"/>
    <w:rsid w:val="001E4CF4"/>
    <w:rsid w:val="001E4ECC"/>
    <w:rsid w:val="001E4F08"/>
    <w:rsid w:val="001E5A09"/>
    <w:rsid w:val="001E6A8D"/>
    <w:rsid w:val="001E6B18"/>
    <w:rsid w:val="001E6C67"/>
    <w:rsid w:val="001E71B6"/>
    <w:rsid w:val="001E742E"/>
    <w:rsid w:val="001E7531"/>
    <w:rsid w:val="001E78C2"/>
    <w:rsid w:val="001E7A1B"/>
    <w:rsid w:val="001E7EF3"/>
    <w:rsid w:val="001E7EFE"/>
    <w:rsid w:val="001E7FC3"/>
    <w:rsid w:val="001F0883"/>
    <w:rsid w:val="001F0A08"/>
    <w:rsid w:val="001F0B56"/>
    <w:rsid w:val="001F1197"/>
    <w:rsid w:val="001F12DC"/>
    <w:rsid w:val="001F1702"/>
    <w:rsid w:val="001F179E"/>
    <w:rsid w:val="001F196A"/>
    <w:rsid w:val="001F1C61"/>
    <w:rsid w:val="001F21E2"/>
    <w:rsid w:val="001F229E"/>
    <w:rsid w:val="001F274C"/>
    <w:rsid w:val="001F2908"/>
    <w:rsid w:val="001F2E5E"/>
    <w:rsid w:val="001F30A8"/>
    <w:rsid w:val="001F37CB"/>
    <w:rsid w:val="001F3F0F"/>
    <w:rsid w:val="001F3F1D"/>
    <w:rsid w:val="001F469C"/>
    <w:rsid w:val="001F47A6"/>
    <w:rsid w:val="001F4ECA"/>
    <w:rsid w:val="001F5671"/>
    <w:rsid w:val="001F5900"/>
    <w:rsid w:val="001F5D71"/>
    <w:rsid w:val="001F61CA"/>
    <w:rsid w:val="001F66D7"/>
    <w:rsid w:val="001F6A53"/>
    <w:rsid w:val="001F6BB7"/>
    <w:rsid w:val="001F7580"/>
    <w:rsid w:val="001F79E1"/>
    <w:rsid w:val="002001D6"/>
    <w:rsid w:val="002009ED"/>
    <w:rsid w:val="00200E8B"/>
    <w:rsid w:val="002010BE"/>
    <w:rsid w:val="0020133B"/>
    <w:rsid w:val="0020203E"/>
    <w:rsid w:val="00202108"/>
    <w:rsid w:val="00202171"/>
    <w:rsid w:val="002027A6"/>
    <w:rsid w:val="00202924"/>
    <w:rsid w:val="00202CAC"/>
    <w:rsid w:val="00202D6E"/>
    <w:rsid w:val="00202FE6"/>
    <w:rsid w:val="0020392B"/>
    <w:rsid w:val="002039C7"/>
    <w:rsid w:val="00203D42"/>
    <w:rsid w:val="002041B2"/>
    <w:rsid w:val="00204A6F"/>
    <w:rsid w:val="00204D93"/>
    <w:rsid w:val="002051BD"/>
    <w:rsid w:val="002057FE"/>
    <w:rsid w:val="00206215"/>
    <w:rsid w:val="002073CB"/>
    <w:rsid w:val="002074A5"/>
    <w:rsid w:val="002076B5"/>
    <w:rsid w:val="00207916"/>
    <w:rsid w:val="00207CDB"/>
    <w:rsid w:val="002100BF"/>
    <w:rsid w:val="0021088F"/>
    <w:rsid w:val="00210D79"/>
    <w:rsid w:val="00210FBE"/>
    <w:rsid w:val="002113F9"/>
    <w:rsid w:val="002114A6"/>
    <w:rsid w:val="0021167A"/>
    <w:rsid w:val="002122E1"/>
    <w:rsid w:val="002127BD"/>
    <w:rsid w:val="0021282B"/>
    <w:rsid w:val="00212BFF"/>
    <w:rsid w:val="00213308"/>
    <w:rsid w:val="0021352E"/>
    <w:rsid w:val="00213C7C"/>
    <w:rsid w:val="00213FE6"/>
    <w:rsid w:val="002141B3"/>
    <w:rsid w:val="0021425D"/>
    <w:rsid w:val="0021447C"/>
    <w:rsid w:val="002147D9"/>
    <w:rsid w:val="002149C4"/>
    <w:rsid w:val="002153C5"/>
    <w:rsid w:val="00215583"/>
    <w:rsid w:val="002155F7"/>
    <w:rsid w:val="0021574B"/>
    <w:rsid w:val="00216580"/>
    <w:rsid w:val="002165AA"/>
    <w:rsid w:val="00216BD9"/>
    <w:rsid w:val="00216C2F"/>
    <w:rsid w:val="00216E66"/>
    <w:rsid w:val="0021707D"/>
    <w:rsid w:val="0021773D"/>
    <w:rsid w:val="00217DDE"/>
    <w:rsid w:val="0022012C"/>
    <w:rsid w:val="0022033B"/>
    <w:rsid w:val="00220AC7"/>
    <w:rsid w:val="0022155D"/>
    <w:rsid w:val="0022183E"/>
    <w:rsid w:val="00221D24"/>
    <w:rsid w:val="00221E5F"/>
    <w:rsid w:val="002222EF"/>
    <w:rsid w:val="0022240D"/>
    <w:rsid w:val="00222BAC"/>
    <w:rsid w:val="002231E3"/>
    <w:rsid w:val="002233CF"/>
    <w:rsid w:val="002233DD"/>
    <w:rsid w:val="00223B19"/>
    <w:rsid w:val="002244D0"/>
    <w:rsid w:val="00224E12"/>
    <w:rsid w:val="00224EBF"/>
    <w:rsid w:val="002254C5"/>
    <w:rsid w:val="00225907"/>
    <w:rsid w:val="00225E85"/>
    <w:rsid w:val="00225FCB"/>
    <w:rsid w:val="00226036"/>
    <w:rsid w:val="00226063"/>
    <w:rsid w:val="0022612C"/>
    <w:rsid w:val="0022649A"/>
    <w:rsid w:val="00226D5B"/>
    <w:rsid w:val="00226E4A"/>
    <w:rsid w:val="00227020"/>
    <w:rsid w:val="00227303"/>
    <w:rsid w:val="00227563"/>
    <w:rsid w:val="002276EE"/>
    <w:rsid w:val="002278FE"/>
    <w:rsid w:val="00227ADF"/>
    <w:rsid w:val="00227B20"/>
    <w:rsid w:val="00230273"/>
    <w:rsid w:val="002303D0"/>
    <w:rsid w:val="0023041F"/>
    <w:rsid w:val="00230728"/>
    <w:rsid w:val="00230C3E"/>
    <w:rsid w:val="00230F13"/>
    <w:rsid w:val="0023139A"/>
    <w:rsid w:val="002313AB"/>
    <w:rsid w:val="002313B5"/>
    <w:rsid w:val="0023196A"/>
    <w:rsid w:val="00231AC4"/>
    <w:rsid w:val="00231FA5"/>
    <w:rsid w:val="002322EE"/>
    <w:rsid w:val="00232516"/>
    <w:rsid w:val="00232BB5"/>
    <w:rsid w:val="00232BB6"/>
    <w:rsid w:val="002335FF"/>
    <w:rsid w:val="00233CD7"/>
    <w:rsid w:val="002344A4"/>
    <w:rsid w:val="00234857"/>
    <w:rsid w:val="00234A24"/>
    <w:rsid w:val="002351EE"/>
    <w:rsid w:val="00235513"/>
    <w:rsid w:val="00235A2D"/>
    <w:rsid w:val="00235CC6"/>
    <w:rsid w:val="00235ED9"/>
    <w:rsid w:val="00236050"/>
    <w:rsid w:val="00236117"/>
    <w:rsid w:val="0023661D"/>
    <w:rsid w:val="00236ED5"/>
    <w:rsid w:val="00240419"/>
    <w:rsid w:val="00240B28"/>
    <w:rsid w:val="00240D93"/>
    <w:rsid w:val="00241135"/>
    <w:rsid w:val="002416BC"/>
    <w:rsid w:val="00241873"/>
    <w:rsid w:val="002420BF"/>
    <w:rsid w:val="00242340"/>
    <w:rsid w:val="0024238C"/>
    <w:rsid w:val="00242A64"/>
    <w:rsid w:val="00242AD8"/>
    <w:rsid w:val="00242BF3"/>
    <w:rsid w:val="00243183"/>
    <w:rsid w:val="002440B4"/>
    <w:rsid w:val="00244509"/>
    <w:rsid w:val="00244627"/>
    <w:rsid w:val="002448EA"/>
    <w:rsid w:val="00244E79"/>
    <w:rsid w:val="0024503C"/>
    <w:rsid w:val="0024539C"/>
    <w:rsid w:val="002457C3"/>
    <w:rsid w:val="00245A8E"/>
    <w:rsid w:val="00245B8B"/>
    <w:rsid w:val="00245C55"/>
    <w:rsid w:val="00245F4F"/>
    <w:rsid w:val="0024698B"/>
    <w:rsid w:val="00250013"/>
    <w:rsid w:val="0025016A"/>
    <w:rsid w:val="00250203"/>
    <w:rsid w:val="0025039C"/>
    <w:rsid w:val="002503FF"/>
    <w:rsid w:val="00250947"/>
    <w:rsid w:val="002513F4"/>
    <w:rsid w:val="002516A8"/>
    <w:rsid w:val="002519AD"/>
    <w:rsid w:val="002519B6"/>
    <w:rsid w:val="00251FAE"/>
    <w:rsid w:val="00252018"/>
    <w:rsid w:val="00252C3B"/>
    <w:rsid w:val="002531A6"/>
    <w:rsid w:val="00253411"/>
    <w:rsid w:val="00253BC9"/>
    <w:rsid w:val="002540F3"/>
    <w:rsid w:val="002543F3"/>
    <w:rsid w:val="002546DE"/>
    <w:rsid w:val="002547A0"/>
    <w:rsid w:val="00254B2E"/>
    <w:rsid w:val="002553D6"/>
    <w:rsid w:val="002557C0"/>
    <w:rsid w:val="00255EF2"/>
    <w:rsid w:val="00255F46"/>
    <w:rsid w:val="002569B4"/>
    <w:rsid w:val="00256EDB"/>
    <w:rsid w:val="00256F1A"/>
    <w:rsid w:val="00257051"/>
    <w:rsid w:val="002573D3"/>
    <w:rsid w:val="002577CA"/>
    <w:rsid w:val="00257BAD"/>
    <w:rsid w:val="0026096E"/>
    <w:rsid w:val="00260ED3"/>
    <w:rsid w:val="00260EF4"/>
    <w:rsid w:val="002617F0"/>
    <w:rsid w:val="00261CA8"/>
    <w:rsid w:val="002626C7"/>
    <w:rsid w:val="002627D9"/>
    <w:rsid w:val="00262DA8"/>
    <w:rsid w:val="00262DDC"/>
    <w:rsid w:val="00263205"/>
    <w:rsid w:val="0026388D"/>
    <w:rsid w:val="00263BED"/>
    <w:rsid w:val="00263DFD"/>
    <w:rsid w:val="00263FF0"/>
    <w:rsid w:val="002642C5"/>
    <w:rsid w:val="00264479"/>
    <w:rsid w:val="00264830"/>
    <w:rsid w:val="00264838"/>
    <w:rsid w:val="00264883"/>
    <w:rsid w:val="00265F83"/>
    <w:rsid w:val="0026728B"/>
    <w:rsid w:val="00270035"/>
    <w:rsid w:val="0027016E"/>
    <w:rsid w:val="0027032E"/>
    <w:rsid w:val="00270C8D"/>
    <w:rsid w:val="00270CCD"/>
    <w:rsid w:val="00271141"/>
    <w:rsid w:val="00271463"/>
    <w:rsid w:val="0027151C"/>
    <w:rsid w:val="00271862"/>
    <w:rsid w:val="002718F0"/>
    <w:rsid w:val="00271DDE"/>
    <w:rsid w:val="00271F6D"/>
    <w:rsid w:val="0027248B"/>
    <w:rsid w:val="002727B8"/>
    <w:rsid w:val="00272862"/>
    <w:rsid w:val="0027290C"/>
    <w:rsid w:val="0027298D"/>
    <w:rsid w:val="00272A81"/>
    <w:rsid w:val="00272D70"/>
    <w:rsid w:val="00272E47"/>
    <w:rsid w:val="002733BC"/>
    <w:rsid w:val="00273705"/>
    <w:rsid w:val="0027388C"/>
    <w:rsid w:val="00273E7F"/>
    <w:rsid w:val="00274147"/>
    <w:rsid w:val="002744C8"/>
    <w:rsid w:val="00274594"/>
    <w:rsid w:val="002745F2"/>
    <w:rsid w:val="00274A6A"/>
    <w:rsid w:val="00275E34"/>
    <w:rsid w:val="00275E83"/>
    <w:rsid w:val="00276454"/>
    <w:rsid w:val="002766D3"/>
    <w:rsid w:val="0027687C"/>
    <w:rsid w:val="00276959"/>
    <w:rsid w:val="00276B7D"/>
    <w:rsid w:val="00276D8D"/>
    <w:rsid w:val="00276F16"/>
    <w:rsid w:val="002770C6"/>
    <w:rsid w:val="0027724B"/>
    <w:rsid w:val="00277351"/>
    <w:rsid w:val="0027765D"/>
    <w:rsid w:val="00277F28"/>
    <w:rsid w:val="00280177"/>
    <w:rsid w:val="002805F3"/>
    <w:rsid w:val="00280B42"/>
    <w:rsid w:val="00280EB7"/>
    <w:rsid w:val="0028100D"/>
    <w:rsid w:val="002810AA"/>
    <w:rsid w:val="0028166D"/>
    <w:rsid w:val="00281781"/>
    <w:rsid w:val="00281845"/>
    <w:rsid w:val="00281C82"/>
    <w:rsid w:val="00281FE1"/>
    <w:rsid w:val="00282924"/>
    <w:rsid w:val="00282A79"/>
    <w:rsid w:val="002833AD"/>
    <w:rsid w:val="002834B8"/>
    <w:rsid w:val="00283543"/>
    <w:rsid w:val="00283B2A"/>
    <w:rsid w:val="00283D98"/>
    <w:rsid w:val="0028453E"/>
    <w:rsid w:val="00284B02"/>
    <w:rsid w:val="00284BE2"/>
    <w:rsid w:val="00284E57"/>
    <w:rsid w:val="002852A0"/>
    <w:rsid w:val="002853FA"/>
    <w:rsid w:val="0028547E"/>
    <w:rsid w:val="002854E5"/>
    <w:rsid w:val="002857EA"/>
    <w:rsid w:val="0028588C"/>
    <w:rsid w:val="00285921"/>
    <w:rsid w:val="00285950"/>
    <w:rsid w:val="00285BCD"/>
    <w:rsid w:val="00285EA3"/>
    <w:rsid w:val="0028641E"/>
    <w:rsid w:val="002868BA"/>
    <w:rsid w:val="00286B65"/>
    <w:rsid w:val="00286BD1"/>
    <w:rsid w:val="00286DA7"/>
    <w:rsid w:val="00287355"/>
    <w:rsid w:val="0028759E"/>
    <w:rsid w:val="00287612"/>
    <w:rsid w:val="00287826"/>
    <w:rsid w:val="00287E61"/>
    <w:rsid w:val="00290CFB"/>
    <w:rsid w:val="00290E65"/>
    <w:rsid w:val="00291C78"/>
    <w:rsid w:val="0029252C"/>
    <w:rsid w:val="002928AB"/>
    <w:rsid w:val="00292927"/>
    <w:rsid w:val="002929C6"/>
    <w:rsid w:val="00292A11"/>
    <w:rsid w:val="00292CEB"/>
    <w:rsid w:val="00292E70"/>
    <w:rsid w:val="00292F31"/>
    <w:rsid w:val="002934C2"/>
    <w:rsid w:val="00293960"/>
    <w:rsid w:val="002942EE"/>
    <w:rsid w:val="00294522"/>
    <w:rsid w:val="002946A8"/>
    <w:rsid w:val="00294A2C"/>
    <w:rsid w:val="00294F90"/>
    <w:rsid w:val="002954FC"/>
    <w:rsid w:val="00295934"/>
    <w:rsid w:val="0029593C"/>
    <w:rsid w:val="00295B0F"/>
    <w:rsid w:val="00295B26"/>
    <w:rsid w:val="00295C23"/>
    <w:rsid w:val="00295E3E"/>
    <w:rsid w:val="00296916"/>
    <w:rsid w:val="00296ABB"/>
    <w:rsid w:val="00296BE9"/>
    <w:rsid w:val="00296DFC"/>
    <w:rsid w:val="00297552"/>
    <w:rsid w:val="00297A8E"/>
    <w:rsid w:val="00297B7A"/>
    <w:rsid w:val="002A0899"/>
    <w:rsid w:val="002A0B7B"/>
    <w:rsid w:val="002A0E39"/>
    <w:rsid w:val="002A11CC"/>
    <w:rsid w:val="002A12C5"/>
    <w:rsid w:val="002A19A0"/>
    <w:rsid w:val="002A1C24"/>
    <w:rsid w:val="002A1CFC"/>
    <w:rsid w:val="002A2272"/>
    <w:rsid w:val="002A2FB7"/>
    <w:rsid w:val="002A3836"/>
    <w:rsid w:val="002A3C52"/>
    <w:rsid w:val="002A3D98"/>
    <w:rsid w:val="002A413F"/>
    <w:rsid w:val="002A4359"/>
    <w:rsid w:val="002A4A1C"/>
    <w:rsid w:val="002A4FE1"/>
    <w:rsid w:val="002A55C0"/>
    <w:rsid w:val="002A562A"/>
    <w:rsid w:val="002A5746"/>
    <w:rsid w:val="002A577B"/>
    <w:rsid w:val="002A5995"/>
    <w:rsid w:val="002A6153"/>
    <w:rsid w:val="002A70AB"/>
    <w:rsid w:val="002A7276"/>
    <w:rsid w:val="002A7432"/>
    <w:rsid w:val="002A77B9"/>
    <w:rsid w:val="002A79CA"/>
    <w:rsid w:val="002A7BF6"/>
    <w:rsid w:val="002B0226"/>
    <w:rsid w:val="002B070F"/>
    <w:rsid w:val="002B099F"/>
    <w:rsid w:val="002B15BB"/>
    <w:rsid w:val="002B1884"/>
    <w:rsid w:val="002B1AFE"/>
    <w:rsid w:val="002B1B76"/>
    <w:rsid w:val="002B1CF1"/>
    <w:rsid w:val="002B2165"/>
    <w:rsid w:val="002B2307"/>
    <w:rsid w:val="002B23A5"/>
    <w:rsid w:val="002B249B"/>
    <w:rsid w:val="002B2544"/>
    <w:rsid w:val="002B2839"/>
    <w:rsid w:val="002B3182"/>
    <w:rsid w:val="002B3343"/>
    <w:rsid w:val="002B3554"/>
    <w:rsid w:val="002B3EA8"/>
    <w:rsid w:val="002B3EC3"/>
    <w:rsid w:val="002B4153"/>
    <w:rsid w:val="002B4AE4"/>
    <w:rsid w:val="002B4D1A"/>
    <w:rsid w:val="002B546C"/>
    <w:rsid w:val="002B54D6"/>
    <w:rsid w:val="002B55F8"/>
    <w:rsid w:val="002B57C7"/>
    <w:rsid w:val="002B5854"/>
    <w:rsid w:val="002B5936"/>
    <w:rsid w:val="002B5B3C"/>
    <w:rsid w:val="002B6182"/>
    <w:rsid w:val="002B627F"/>
    <w:rsid w:val="002B64C9"/>
    <w:rsid w:val="002B64EE"/>
    <w:rsid w:val="002B6ADE"/>
    <w:rsid w:val="002B7496"/>
    <w:rsid w:val="002B7772"/>
    <w:rsid w:val="002C031F"/>
    <w:rsid w:val="002C06D2"/>
    <w:rsid w:val="002C0B19"/>
    <w:rsid w:val="002C0D38"/>
    <w:rsid w:val="002C176E"/>
    <w:rsid w:val="002C193B"/>
    <w:rsid w:val="002C1AF0"/>
    <w:rsid w:val="002C232F"/>
    <w:rsid w:val="002C253D"/>
    <w:rsid w:val="002C31F6"/>
    <w:rsid w:val="002C327C"/>
    <w:rsid w:val="002C352D"/>
    <w:rsid w:val="002C40FE"/>
    <w:rsid w:val="002C4172"/>
    <w:rsid w:val="002C4CCD"/>
    <w:rsid w:val="002C4DBC"/>
    <w:rsid w:val="002C52A2"/>
    <w:rsid w:val="002C52A3"/>
    <w:rsid w:val="002C5D87"/>
    <w:rsid w:val="002C60E6"/>
    <w:rsid w:val="002C6269"/>
    <w:rsid w:val="002C63A1"/>
    <w:rsid w:val="002C67C0"/>
    <w:rsid w:val="002C6B23"/>
    <w:rsid w:val="002C6CAC"/>
    <w:rsid w:val="002C71F4"/>
    <w:rsid w:val="002C7AB2"/>
    <w:rsid w:val="002C7DD7"/>
    <w:rsid w:val="002C7E4E"/>
    <w:rsid w:val="002D0AC1"/>
    <w:rsid w:val="002D12DA"/>
    <w:rsid w:val="002D1401"/>
    <w:rsid w:val="002D1906"/>
    <w:rsid w:val="002D1E06"/>
    <w:rsid w:val="002D1F1B"/>
    <w:rsid w:val="002D2055"/>
    <w:rsid w:val="002D2DFD"/>
    <w:rsid w:val="002D308D"/>
    <w:rsid w:val="002D32FF"/>
    <w:rsid w:val="002D343F"/>
    <w:rsid w:val="002D350E"/>
    <w:rsid w:val="002D3E34"/>
    <w:rsid w:val="002D4105"/>
    <w:rsid w:val="002D41B4"/>
    <w:rsid w:val="002D4796"/>
    <w:rsid w:val="002D4E60"/>
    <w:rsid w:val="002D4EE1"/>
    <w:rsid w:val="002D5227"/>
    <w:rsid w:val="002D5681"/>
    <w:rsid w:val="002D5D8E"/>
    <w:rsid w:val="002D5FEF"/>
    <w:rsid w:val="002D63E1"/>
    <w:rsid w:val="002D6BC9"/>
    <w:rsid w:val="002D74FA"/>
    <w:rsid w:val="002D7513"/>
    <w:rsid w:val="002E02B2"/>
    <w:rsid w:val="002E0708"/>
    <w:rsid w:val="002E09CA"/>
    <w:rsid w:val="002E0BEE"/>
    <w:rsid w:val="002E0CC9"/>
    <w:rsid w:val="002E0E30"/>
    <w:rsid w:val="002E11F3"/>
    <w:rsid w:val="002E18E4"/>
    <w:rsid w:val="002E1BC4"/>
    <w:rsid w:val="002E1DB5"/>
    <w:rsid w:val="002E1E92"/>
    <w:rsid w:val="002E20F6"/>
    <w:rsid w:val="002E2488"/>
    <w:rsid w:val="002E24F2"/>
    <w:rsid w:val="002E2611"/>
    <w:rsid w:val="002E2E49"/>
    <w:rsid w:val="002E2EC9"/>
    <w:rsid w:val="002E30B9"/>
    <w:rsid w:val="002E3537"/>
    <w:rsid w:val="002E362F"/>
    <w:rsid w:val="002E39DC"/>
    <w:rsid w:val="002E3AE3"/>
    <w:rsid w:val="002E3AE6"/>
    <w:rsid w:val="002E3DDC"/>
    <w:rsid w:val="002E3EE5"/>
    <w:rsid w:val="002E42A2"/>
    <w:rsid w:val="002E42AF"/>
    <w:rsid w:val="002E4A55"/>
    <w:rsid w:val="002E4B8F"/>
    <w:rsid w:val="002E4DEE"/>
    <w:rsid w:val="002E5213"/>
    <w:rsid w:val="002E552F"/>
    <w:rsid w:val="002E576B"/>
    <w:rsid w:val="002E5E6A"/>
    <w:rsid w:val="002E5F09"/>
    <w:rsid w:val="002E67A0"/>
    <w:rsid w:val="002E6983"/>
    <w:rsid w:val="002E6AF6"/>
    <w:rsid w:val="002E6EA2"/>
    <w:rsid w:val="002E736D"/>
    <w:rsid w:val="002E7428"/>
    <w:rsid w:val="002E76A9"/>
    <w:rsid w:val="002E789E"/>
    <w:rsid w:val="002E7B90"/>
    <w:rsid w:val="002E7BFB"/>
    <w:rsid w:val="002E7DAE"/>
    <w:rsid w:val="002F021A"/>
    <w:rsid w:val="002F0257"/>
    <w:rsid w:val="002F0BC1"/>
    <w:rsid w:val="002F116D"/>
    <w:rsid w:val="002F139E"/>
    <w:rsid w:val="002F18CD"/>
    <w:rsid w:val="002F19B9"/>
    <w:rsid w:val="002F1AB2"/>
    <w:rsid w:val="002F20B3"/>
    <w:rsid w:val="002F2429"/>
    <w:rsid w:val="002F24AA"/>
    <w:rsid w:val="002F25D7"/>
    <w:rsid w:val="002F2648"/>
    <w:rsid w:val="002F299C"/>
    <w:rsid w:val="002F346B"/>
    <w:rsid w:val="002F358A"/>
    <w:rsid w:val="002F35C8"/>
    <w:rsid w:val="002F3DFA"/>
    <w:rsid w:val="002F411E"/>
    <w:rsid w:val="002F4752"/>
    <w:rsid w:val="002F4CAC"/>
    <w:rsid w:val="002F536F"/>
    <w:rsid w:val="002F576D"/>
    <w:rsid w:val="002F580E"/>
    <w:rsid w:val="002F5FB3"/>
    <w:rsid w:val="002F6510"/>
    <w:rsid w:val="002F65A1"/>
    <w:rsid w:val="002F6938"/>
    <w:rsid w:val="002F6B19"/>
    <w:rsid w:val="002F6B35"/>
    <w:rsid w:val="002F6BE8"/>
    <w:rsid w:val="002F6C13"/>
    <w:rsid w:val="002F73AB"/>
    <w:rsid w:val="002F7A28"/>
    <w:rsid w:val="002F7B3F"/>
    <w:rsid w:val="0030115E"/>
    <w:rsid w:val="00301F67"/>
    <w:rsid w:val="003026FD"/>
    <w:rsid w:val="00302A8E"/>
    <w:rsid w:val="00302EEA"/>
    <w:rsid w:val="00303160"/>
    <w:rsid w:val="00303364"/>
    <w:rsid w:val="00303646"/>
    <w:rsid w:val="003038E2"/>
    <w:rsid w:val="00303A70"/>
    <w:rsid w:val="00303A9F"/>
    <w:rsid w:val="00303D6C"/>
    <w:rsid w:val="00303D6D"/>
    <w:rsid w:val="00303EB8"/>
    <w:rsid w:val="003042D0"/>
    <w:rsid w:val="0030468F"/>
    <w:rsid w:val="003049E0"/>
    <w:rsid w:val="00304B20"/>
    <w:rsid w:val="0030501E"/>
    <w:rsid w:val="0030510D"/>
    <w:rsid w:val="00305682"/>
    <w:rsid w:val="003056B7"/>
    <w:rsid w:val="003056C0"/>
    <w:rsid w:val="0030597E"/>
    <w:rsid w:val="00305BFA"/>
    <w:rsid w:val="0030661E"/>
    <w:rsid w:val="00306764"/>
    <w:rsid w:val="00306973"/>
    <w:rsid w:val="003071CB"/>
    <w:rsid w:val="003075C4"/>
    <w:rsid w:val="00307ABB"/>
    <w:rsid w:val="00307B3E"/>
    <w:rsid w:val="00307CCD"/>
    <w:rsid w:val="003107E7"/>
    <w:rsid w:val="00310AC7"/>
    <w:rsid w:val="0031153F"/>
    <w:rsid w:val="00311830"/>
    <w:rsid w:val="00311AF5"/>
    <w:rsid w:val="00311AFB"/>
    <w:rsid w:val="00311C2D"/>
    <w:rsid w:val="00311CFE"/>
    <w:rsid w:val="00312294"/>
    <w:rsid w:val="003123D7"/>
    <w:rsid w:val="0031240B"/>
    <w:rsid w:val="0031244B"/>
    <w:rsid w:val="003127C1"/>
    <w:rsid w:val="003127EF"/>
    <w:rsid w:val="003129F7"/>
    <w:rsid w:val="00312A7D"/>
    <w:rsid w:val="00312A8D"/>
    <w:rsid w:val="00312E63"/>
    <w:rsid w:val="00313524"/>
    <w:rsid w:val="00313C52"/>
    <w:rsid w:val="00314105"/>
    <w:rsid w:val="00314455"/>
    <w:rsid w:val="003158EF"/>
    <w:rsid w:val="0031596F"/>
    <w:rsid w:val="00315B77"/>
    <w:rsid w:val="00315D96"/>
    <w:rsid w:val="00316179"/>
    <w:rsid w:val="003166CD"/>
    <w:rsid w:val="00316D5C"/>
    <w:rsid w:val="00317117"/>
    <w:rsid w:val="0031740E"/>
    <w:rsid w:val="0031767E"/>
    <w:rsid w:val="00317F7C"/>
    <w:rsid w:val="00320262"/>
    <w:rsid w:val="0032053C"/>
    <w:rsid w:val="003205BF"/>
    <w:rsid w:val="00320A95"/>
    <w:rsid w:val="00320BC0"/>
    <w:rsid w:val="00320D23"/>
    <w:rsid w:val="0032151D"/>
    <w:rsid w:val="00322615"/>
    <w:rsid w:val="003238C3"/>
    <w:rsid w:val="00323EDF"/>
    <w:rsid w:val="00324359"/>
    <w:rsid w:val="0032452E"/>
    <w:rsid w:val="003249B7"/>
    <w:rsid w:val="00324D3A"/>
    <w:rsid w:val="0032580E"/>
    <w:rsid w:val="003258D7"/>
    <w:rsid w:val="00325B4B"/>
    <w:rsid w:val="00325D17"/>
    <w:rsid w:val="00325D99"/>
    <w:rsid w:val="00325E75"/>
    <w:rsid w:val="00325F85"/>
    <w:rsid w:val="003262D6"/>
    <w:rsid w:val="00326767"/>
    <w:rsid w:val="003268CD"/>
    <w:rsid w:val="00326A52"/>
    <w:rsid w:val="00326D4E"/>
    <w:rsid w:val="0032753E"/>
    <w:rsid w:val="00327CE0"/>
    <w:rsid w:val="00327F70"/>
    <w:rsid w:val="003304D3"/>
    <w:rsid w:val="003304FD"/>
    <w:rsid w:val="00330A99"/>
    <w:rsid w:val="00330F31"/>
    <w:rsid w:val="003312DC"/>
    <w:rsid w:val="003319A1"/>
    <w:rsid w:val="00331C6F"/>
    <w:rsid w:val="00331D72"/>
    <w:rsid w:val="0033200B"/>
    <w:rsid w:val="0033221C"/>
    <w:rsid w:val="0033257E"/>
    <w:rsid w:val="003327BC"/>
    <w:rsid w:val="003330BF"/>
    <w:rsid w:val="003333F2"/>
    <w:rsid w:val="00333F0E"/>
    <w:rsid w:val="00334143"/>
    <w:rsid w:val="0033418C"/>
    <w:rsid w:val="0033470F"/>
    <w:rsid w:val="003348BF"/>
    <w:rsid w:val="00334BC9"/>
    <w:rsid w:val="00334E38"/>
    <w:rsid w:val="0033514B"/>
    <w:rsid w:val="00335488"/>
    <w:rsid w:val="00335528"/>
    <w:rsid w:val="003358A2"/>
    <w:rsid w:val="00336217"/>
    <w:rsid w:val="003364D2"/>
    <w:rsid w:val="00337337"/>
    <w:rsid w:val="0033733A"/>
    <w:rsid w:val="00337453"/>
    <w:rsid w:val="00337509"/>
    <w:rsid w:val="003379A7"/>
    <w:rsid w:val="00337B17"/>
    <w:rsid w:val="00337B40"/>
    <w:rsid w:val="00337F8E"/>
    <w:rsid w:val="00337FCD"/>
    <w:rsid w:val="003401BC"/>
    <w:rsid w:val="00340505"/>
    <w:rsid w:val="00340762"/>
    <w:rsid w:val="00340A5D"/>
    <w:rsid w:val="00340C59"/>
    <w:rsid w:val="00341862"/>
    <w:rsid w:val="003418D0"/>
    <w:rsid w:val="0034191A"/>
    <w:rsid w:val="00342258"/>
    <w:rsid w:val="0034269F"/>
    <w:rsid w:val="00342E2C"/>
    <w:rsid w:val="00342E89"/>
    <w:rsid w:val="00342EFC"/>
    <w:rsid w:val="00343384"/>
    <w:rsid w:val="00343F16"/>
    <w:rsid w:val="00344461"/>
    <w:rsid w:val="00344A01"/>
    <w:rsid w:val="00344A0C"/>
    <w:rsid w:val="00345540"/>
    <w:rsid w:val="00345B83"/>
    <w:rsid w:val="003461E5"/>
    <w:rsid w:val="0034669C"/>
    <w:rsid w:val="00346C98"/>
    <w:rsid w:val="00346D42"/>
    <w:rsid w:val="00347578"/>
    <w:rsid w:val="003504EA"/>
    <w:rsid w:val="00350645"/>
    <w:rsid w:val="00350D17"/>
    <w:rsid w:val="00350E4C"/>
    <w:rsid w:val="00351299"/>
    <w:rsid w:val="00351592"/>
    <w:rsid w:val="003518F9"/>
    <w:rsid w:val="00351A1D"/>
    <w:rsid w:val="00351F43"/>
    <w:rsid w:val="003531EC"/>
    <w:rsid w:val="003533E1"/>
    <w:rsid w:val="00353ABF"/>
    <w:rsid w:val="00353C40"/>
    <w:rsid w:val="00353D74"/>
    <w:rsid w:val="00354432"/>
    <w:rsid w:val="0035496D"/>
    <w:rsid w:val="00354F06"/>
    <w:rsid w:val="0035508F"/>
    <w:rsid w:val="003559C6"/>
    <w:rsid w:val="00355DA9"/>
    <w:rsid w:val="0035658F"/>
    <w:rsid w:val="003568FD"/>
    <w:rsid w:val="00356AFD"/>
    <w:rsid w:val="00356B21"/>
    <w:rsid w:val="00356C21"/>
    <w:rsid w:val="0035704E"/>
    <w:rsid w:val="00357528"/>
    <w:rsid w:val="0035756D"/>
    <w:rsid w:val="00357935"/>
    <w:rsid w:val="00357D88"/>
    <w:rsid w:val="0036013F"/>
    <w:rsid w:val="0036024F"/>
    <w:rsid w:val="003604FA"/>
    <w:rsid w:val="00360640"/>
    <w:rsid w:val="003606C8"/>
    <w:rsid w:val="003608B9"/>
    <w:rsid w:val="00360A6C"/>
    <w:rsid w:val="00360DF4"/>
    <w:rsid w:val="00361110"/>
    <w:rsid w:val="0036112B"/>
    <w:rsid w:val="003613BC"/>
    <w:rsid w:val="00361574"/>
    <w:rsid w:val="003615CA"/>
    <w:rsid w:val="0036171F"/>
    <w:rsid w:val="00361C42"/>
    <w:rsid w:val="0036228F"/>
    <w:rsid w:val="003622DC"/>
    <w:rsid w:val="003623C4"/>
    <w:rsid w:val="00362670"/>
    <w:rsid w:val="003628A1"/>
    <w:rsid w:val="00363048"/>
    <w:rsid w:val="003631D2"/>
    <w:rsid w:val="00363425"/>
    <w:rsid w:val="00363F1A"/>
    <w:rsid w:val="0036489D"/>
    <w:rsid w:val="00365EA4"/>
    <w:rsid w:val="00366685"/>
    <w:rsid w:val="00366FE5"/>
    <w:rsid w:val="0036714F"/>
    <w:rsid w:val="003674A5"/>
    <w:rsid w:val="00367E3E"/>
    <w:rsid w:val="00370333"/>
    <w:rsid w:val="003708ED"/>
    <w:rsid w:val="00371180"/>
    <w:rsid w:val="0037119D"/>
    <w:rsid w:val="00371B2E"/>
    <w:rsid w:val="00371F8B"/>
    <w:rsid w:val="00371FDC"/>
    <w:rsid w:val="00372443"/>
    <w:rsid w:val="00372739"/>
    <w:rsid w:val="00372865"/>
    <w:rsid w:val="003729A8"/>
    <w:rsid w:val="00372B2A"/>
    <w:rsid w:val="00373241"/>
    <w:rsid w:val="00373298"/>
    <w:rsid w:val="00373609"/>
    <w:rsid w:val="003736C0"/>
    <w:rsid w:val="00373AF1"/>
    <w:rsid w:val="00373BC5"/>
    <w:rsid w:val="00373D92"/>
    <w:rsid w:val="00373DDD"/>
    <w:rsid w:val="00373F82"/>
    <w:rsid w:val="003740B4"/>
    <w:rsid w:val="00374186"/>
    <w:rsid w:val="003744BD"/>
    <w:rsid w:val="00374A9E"/>
    <w:rsid w:val="003750BF"/>
    <w:rsid w:val="0037520D"/>
    <w:rsid w:val="00375262"/>
    <w:rsid w:val="003753DE"/>
    <w:rsid w:val="00375675"/>
    <w:rsid w:val="00375677"/>
    <w:rsid w:val="003758DD"/>
    <w:rsid w:val="00375BE4"/>
    <w:rsid w:val="003765A1"/>
    <w:rsid w:val="00376A86"/>
    <w:rsid w:val="0037705B"/>
    <w:rsid w:val="00377132"/>
    <w:rsid w:val="0037778F"/>
    <w:rsid w:val="00377BA4"/>
    <w:rsid w:val="00377C5E"/>
    <w:rsid w:val="003805DA"/>
    <w:rsid w:val="00380714"/>
    <w:rsid w:val="00380AA6"/>
    <w:rsid w:val="00381096"/>
    <w:rsid w:val="00381533"/>
    <w:rsid w:val="0038165C"/>
    <w:rsid w:val="003818ED"/>
    <w:rsid w:val="00381AAF"/>
    <w:rsid w:val="00381D93"/>
    <w:rsid w:val="00382000"/>
    <w:rsid w:val="00382159"/>
    <w:rsid w:val="0038264F"/>
    <w:rsid w:val="00382BF4"/>
    <w:rsid w:val="00382C24"/>
    <w:rsid w:val="00383BC2"/>
    <w:rsid w:val="00384352"/>
    <w:rsid w:val="00384A35"/>
    <w:rsid w:val="00384CB4"/>
    <w:rsid w:val="00384CF3"/>
    <w:rsid w:val="00384D3D"/>
    <w:rsid w:val="00384D9B"/>
    <w:rsid w:val="003856CE"/>
    <w:rsid w:val="003857DA"/>
    <w:rsid w:val="00385809"/>
    <w:rsid w:val="00386040"/>
    <w:rsid w:val="003867A0"/>
    <w:rsid w:val="00386CF6"/>
    <w:rsid w:val="00386E86"/>
    <w:rsid w:val="00387048"/>
    <w:rsid w:val="003872F2"/>
    <w:rsid w:val="00387455"/>
    <w:rsid w:val="00387849"/>
    <w:rsid w:val="003903AE"/>
    <w:rsid w:val="0039060A"/>
    <w:rsid w:val="00390A80"/>
    <w:rsid w:val="00390E74"/>
    <w:rsid w:val="00391C9D"/>
    <w:rsid w:val="00391FC4"/>
    <w:rsid w:val="003922B2"/>
    <w:rsid w:val="003924E3"/>
    <w:rsid w:val="00392688"/>
    <w:rsid w:val="003927DE"/>
    <w:rsid w:val="0039283B"/>
    <w:rsid w:val="00392A2B"/>
    <w:rsid w:val="00392EC3"/>
    <w:rsid w:val="0039394C"/>
    <w:rsid w:val="00393F26"/>
    <w:rsid w:val="00395235"/>
    <w:rsid w:val="00395D06"/>
    <w:rsid w:val="00396415"/>
    <w:rsid w:val="00396533"/>
    <w:rsid w:val="003967AC"/>
    <w:rsid w:val="003970AD"/>
    <w:rsid w:val="00397541"/>
    <w:rsid w:val="00397852"/>
    <w:rsid w:val="0039793A"/>
    <w:rsid w:val="00397BDF"/>
    <w:rsid w:val="00397D28"/>
    <w:rsid w:val="003A0083"/>
    <w:rsid w:val="003A0380"/>
    <w:rsid w:val="003A055F"/>
    <w:rsid w:val="003A0609"/>
    <w:rsid w:val="003A069B"/>
    <w:rsid w:val="003A095C"/>
    <w:rsid w:val="003A0B50"/>
    <w:rsid w:val="003A0F04"/>
    <w:rsid w:val="003A1075"/>
    <w:rsid w:val="003A185E"/>
    <w:rsid w:val="003A1A8B"/>
    <w:rsid w:val="003A1C04"/>
    <w:rsid w:val="003A1D56"/>
    <w:rsid w:val="003A1D6E"/>
    <w:rsid w:val="003A218B"/>
    <w:rsid w:val="003A25D3"/>
    <w:rsid w:val="003A37D8"/>
    <w:rsid w:val="003A3A2E"/>
    <w:rsid w:val="003A3AF8"/>
    <w:rsid w:val="003A435D"/>
    <w:rsid w:val="003A4411"/>
    <w:rsid w:val="003A49DE"/>
    <w:rsid w:val="003A4C30"/>
    <w:rsid w:val="003A5269"/>
    <w:rsid w:val="003A5290"/>
    <w:rsid w:val="003A61FA"/>
    <w:rsid w:val="003A6690"/>
    <w:rsid w:val="003A6882"/>
    <w:rsid w:val="003A6FB6"/>
    <w:rsid w:val="003A720B"/>
    <w:rsid w:val="003A7334"/>
    <w:rsid w:val="003A7C10"/>
    <w:rsid w:val="003A7CC2"/>
    <w:rsid w:val="003B0416"/>
    <w:rsid w:val="003B0467"/>
    <w:rsid w:val="003B049B"/>
    <w:rsid w:val="003B07B1"/>
    <w:rsid w:val="003B0ECC"/>
    <w:rsid w:val="003B1311"/>
    <w:rsid w:val="003B13A0"/>
    <w:rsid w:val="003B1901"/>
    <w:rsid w:val="003B1C81"/>
    <w:rsid w:val="003B22F9"/>
    <w:rsid w:val="003B2578"/>
    <w:rsid w:val="003B2926"/>
    <w:rsid w:val="003B2ED6"/>
    <w:rsid w:val="003B2F6A"/>
    <w:rsid w:val="003B317B"/>
    <w:rsid w:val="003B3426"/>
    <w:rsid w:val="003B3498"/>
    <w:rsid w:val="003B39FF"/>
    <w:rsid w:val="003B4046"/>
    <w:rsid w:val="003B4058"/>
    <w:rsid w:val="003B406F"/>
    <w:rsid w:val="003B49C2"/>
    <w:rsid w:val="003B50AC"/>
    <w:rsid w:val="003B5568"/>
    <w:rsid w:val="003B5599"/>
    <w:rsid w:val="003B5812"/>
    <w:rsid w:val="003B60F5"/>
    <w:rsid w:val="003B650A"/>
    <w:rsid w:val="003B6927"/>
    <w:rsid w:val="003B69CA"/>
    <w:rsid w:val="003B723D"/>
    <w:rsid w:val="003B74ED"/>
    <w:rsid w:val="003B7569"/>
    <w:rsid w:val="003B779D"/>
    <w:rsid w:val="003B793C"/>
    <w:rsid w:val="003B7ADA"/>
    <w:rsid w:val="003B7FDA"/>
    <w:rsid w:val="003C00CC"/>
    <w:rsid w:val="003C075A"/>
    <w:rsid w:val="003C14AF"/>
    <w:rsid w:val="003C19B1"/>
    <w:rsid w:val="003C1FEC"/>
    <w:rsid w:val="003C1FEF"/>
    <w:rsid w:val="003C206F"/>
    <w:rsid w:val="003C26EC"/>
    <w:rsid w:val="003C2A5F"/>
    <w:rsid w:val="003C3614"/>
    <w:rsid w:val="003C3773"/>
    <w:rsid w:val="003C4021"/>
    <w:rsid w:val="003C40DD"/>
    <w:rsid w:val="003C4A07"/>
    <w:rsid w:val="003C4ADB"/>
    <w:rsid w:val="003C5C50"/>
    <w:rsid w:val="003C5D07"/>
    <w:rsid w:val="003C61F8"/>
    <w:rsid w:val="003C6282"/>
    <w:rsid w:val="003C704C"/>
    <w:rsid w:val="003C7BE8"/>
    <w:rsid w:val="003C7EFC"/>
    <w:rsid w:val="003D111C"/>
    <w:rsid w:val="003D18B1"/>
    <w:rsid w:val="003D18B3"/>
    <w:rsid w:val="003D1EA6"/>
    <w:rsid w:val="003D20B5"/>
    <w:rsid w:val="003D2864"/>
    <w:rsid w:val="003D2D1E"/>
    <w:rsid w:val="003D2F77"/>
    <w:rsid w:val="003D377B"/>
    <w:rsid w:val="003D4211"/>
    <w:rsid w:val="003D4C95"/>
    <w:rsid w:val="003D5703"/>
    <w:rsid w:val="003D5F2E"/>
    <w:rsid w:val="003D63D1"/>
    <w:rsid w:val="003D668B"/>
    <w:rsid w:val="003D6C02"/>
    <w:rsid w:val="003D702B"/>
    <w:rsid w:val="003D7265"/>
    <w:rsid w:val="003D75F6"/>
    <w:rsid w:val="003D7AAA"/>
    <w:rsid w:val="003D7F47"/>
    <w:rsid w:val="003E0814"/>
    <w:rsid w:val="003E0A61"/>
    <w:rsid w:val="003E156A"/>
    <w:rsid w:val="003E1595"/>
    <w:rsid w:val="003E1786"/>
    <w:rsid w:val="003E18A6"/>
    <w:rsid w:val="003E197D"/>
    <w:rsid w:val="003E1B1B"/>
    <w:rsid w:val="003E1B63"/>
    <w:rsid w:val="003E200C"/>
    <w:rsid w:val="003E2311"/>
    <w:rsid w:val="003E258A"/>
    <w:rsid w:val="003E2DC3"/>
    <w:rsid w:val="003E2EDA"/>
    <w:rsid w:val="003E2F5E"/>
    <w:rsid w:val="003E325D"/>
    <w:rsid w:val="003E335F"/>
    <w:rsid w:val="003E35EC"/>
    <w:rsid w:val="003E3D71"/>
    <w:rsid w:val="003E3DD6"/>
    <w:rsid w:val="003E3ECE"/>
    <w:rsid w:val="003E3FD3"/>
    <w:rsid w:val="003E45E9"/>
    <w:rsid w:val="003E46BF"/>
    <w:rsid w:val="003E4BED"/>
    <w:rsid w:val="003E4D62"/>
    <w:rsid w:val="003E5765"/>
    <w:rsid w:val="003E61C5"/>
    <w:rsid w:val="003E67A9"/>
    <w:rsid w:val="003E67D9"/>
    <w:rsid w:val="003E688F"/>
    <w:rsid w:val="003E697A"/>
    <w:rsid w:val="003E6BA5"/>
    <w:rsid w:val="003E6EB6"/>
    <w:rsid w:val="003E707E"/>
    <w:rsid w:val="003E78C1"/>
    <w:rsid w:val="003E79B2"/>
    <w:rsid w:val="003E7BF0"/>
    <w:rsid w:val="003F005A"/>
    <w:rsid w:val="003F016C"/>
    <w:rsid w:val="003F023C"/>
    <w:rsid w:val="003F1130"/>
    <w:rsid w:val="003F13D2"/>
    <w:rsid w:val="003F15D2"/>
    <w:rsid w:val="003F17BF"/>
    <w:rsid w:val="003F17D8"/>
    <w:rsid w:val="003F19C7"/>
    <w:rsid w:val="003F1B8F"/>
    <w:rsid w:val="003F2218"/>
    <w:rsid w:val="003F2D63"/>
    <w:rsid w:val="003F2D7B"/>
    <w:rsid w:val="003F30DC"/>
    <w:rsid w:val="003F31BD"/>
    <w:rsid w:val="003F33F8"/>
    <w:rsid w:val="003F3744"/>
    <w:rsid w:val="003F41B5"/>
    <w:rsid w:val="003F46B4"/>
    <w:rsid w:val="003F4812"/>
    <w:rsid w:val="003F5230"/>
    <w:rsid w:val="003F5DA0"/>
    <w:rsid w:val="003F5FD9"/>
    <w:rsid w:val="003F6020"/>
    <w:rsid w:val="003F661C"/>
    <w:rsid w:val="003F710E"/>
    <w:rsid w:val="003F72AD"/>
    <w:rsid w:val="003F76BF"/>
    <w:rsid w:val="0040004B"/>
    <w:rsid w:val="0040078B"/>
    <w:rsid w:val="00401ADB"/>
    <w:rsid w:val="004021C1"/>
    <w:rsid w:val="004029FE"/>
    <w:rsid w:val="00402A8E"/>
    <w:rsid w:val="0040382E"/>
    <w:rsid w:val="00403BC0"/>
    <w:rsid w:val="00404513"/>
    <w:rsid w:val="0040472F"/>
    <w:rsid w:val="00404D71"/>
    <w:rsid w:val="00405180"/>
    <w:rsid w:val="004052EF"/>
    <w:rsid w:val="004053B1"/>
    <w:rsid w:val="00406438"/>
    <w:rsid w:val="00406966"/>
    <w:rsid w:val="00407417"/>
    <w:rsid w:val="0040744F"/>
    <w:rsid w:val="0040745D"/>
    <w:rsid w:val="004079F6"/>
    <w:rsid w:val="0041076B"/>
    <w:rsid w:val="004108AA"/>
    <w:rsid w:val="00410B25"/>
    <w:rsid w:val="00410E20"/>
    <w:rsid w:val="004112CC"/>
    <w:rsid w:val="004115B0"/>
    <w:rsid w:val="00411787"/>
    <w:rsid w:val="004117E6"/>
    <w:rsid w:val="0041192B"/>
    <w:rsid w:val="00411E47"/>
    <w:rsid w:val="00411F75"/>
    <w:rsid w:val="004124EF"/>
    <w:rsid w:val="0041251E"/>
    <w:rsid w:val="0041260E"/>
    <w:rsid w:val="00412E2C"/>
    <w:rsid w:val="004139FB"/>
    <w:rsid w:val="00413EDE"/>
    <w:rsid w:val="00414613"/>
    <w:rsid w:val="004147DC"/>
    <w:rsid w:val="004149D6"/>
    <w:rsid w:val="00414B1D"/>
    <w:rsid w:val="00414EE6"/>
    <w:rsid w:val="004150B7"/>
    <w:rsid w:val="004151A3"/>
    <w:rsid w:val="0041525A"/>
    <w:rsid w:val="004157DE"/>
    <w:rsid w:val="0041596E"/>
    <w:rsid w:val="00415E18"/>
    <w:rsid w:val="004168A1"/>
    <w:rsid w:val="00416922"/>
    <w:rsid w:val="00416981"/>
    <w:rsid w:val="00416C15"/>
    <w:rsid w:val="00417329"/>
    <w:rsid w:val="00417764"/>
    <w:rsid w:val="00417D9C"/>
    <w:rsid w:val="00417E3A"/>
    <w:rsid w:val="00417FE2"/>
    <w:rsid w:val="0042021D"/>
    <w:rsid w:val="00420F91"/>
    <w:rsid w:val="004212C9"/>
    <w:rsid w:val="004216E6"/>
    <w:rsid w:val="00422446"/>
    <w:rsid w:val="0042259F"/>
    <w:rsid w:val="004225FF"/>
    <w:rsid w:val="00422B67"/>
    <w:rsid w:val="00422D58"/>
    <w:rsid w:val="004233F9"/>
    <w:rsid w:val="0042418D"/>
    <w:rsid w:val="00424E5C"/>
    <w:rsid w:val="0042504C"/>
    <w:rsid w:val="004253B2"/>
    <w:rsid w:val="00425594"/>
    <w:rsid w:val="00425CB0"/>
    <w:rsid w:val="00425D8A"/>
    <w:rsid w:val="00426809"/>
    <w:rsid w:val="0042713B"/>
    <w:rsid w:val="004274AB"/>
    <w:rsid w:val="00427835"/>
    <w:rsid w:val="00427877"/>
    <w:rsid w:val="0042796E"/>
    <w:rsid w:val="004305A0"/>
    <w:rsid w:val="00430A8E"/>
    <w:rsid w:val="004311EB"/>
    <w:rsid w:val="00431604"/>
    <w:rsid w:val="004317A2"/>
    <w:rsid w:val="004318D8"/>
    <w:rsid w:val="00431CF3"/>
    <w:rsid w:val="00431FAC"/>
    <w:rsid w:val="0043222D"/>
    <w:rsid w:val="004324A5"/>
    <w:rsid w:val="004328AA"/>
    <w:rsid w:val="00432986"/>
    <w:rsid w:val="00432B58"/>
    <w:rsid w:val="0043340F"/>
    <w:rsid w:val="00433A89"/>
    <w:rsid w:val="00433BFE"/>
    <w:rsid w:val="00434591"/>
    <w:rsid w:val="004346F8"/>
    <w:rsid w:val="00434A42"/>
    <w:rsid w:val="00434B0A"/>
    <w:rsid w:val="00434D70"/>
    <w:rsid w:val="00435696"/>
    <w:rsid w:val="00435AAE"/>
    <w:rsid w:val="00437473"/>
    <w:rsid w:val="0043784B"/>
    <w:rsid w:val="004378BB"/>
    <w:rsid w:val="00437B28"/>
    <w:rsid w:val="00437E04"/>
    <w:rsid w:val="004401A6"/>
    <w:rsid w:val="0044030E"/>
    <w:rsid w:val="00440461"/>
    <w:rsid w:val="004412AC"/>
    <w:rsid w:val="0044160A"/>
    <w:rsid w:val="0044161A"/>
    <w:rsid w:val="00441AAC"/>
    <w:rsid w:val="00441CCC"/>
    <w:rsid w:val="00441D4F"/>
    <w:rsid w:val="0044292E"/>
    <w:rsid w:val="00442BE8"/>
    <w:rsid w:val="00442F86"/>
    <w:rsid w:val="0044328B"/>
    <w:rsid w:val="0044350C"/>
    <w:rsid w:val="004437A1"/>
    <w:rsid w:val="0044386B"/>
    <w:rsid w:val="00443A48"/>
    <w:rsid w:val="00443FFA"/>
    <w:rsid w:val="00444137"/>
    <w:rsid w:val="00444452"/>
    <w:rsid w:val="004448A9"/>
    <w:rsid w:val="004449FE"/>
    <w:rsid w:val="00444B23"/>
    <w:rsid w:val="00444D2B"/>
    <w:rsid w:val="00444D79"/>
    <w:rsid w:val="00445B5A"/>
    <w:rsid w:val="00445BF6"/>
    <w:rsid w:val="00445FAF"/>
    <w:rsid w:val="0044607E"/>
    <w:rsid w:val="00446997"/>
    <w:rsid w:val="004469B7"/>
    <w:rsid w:val="00447B98"/>
    <w:rsid w:val="00447E2F"/>
    <w:rsid w:val="00450001"/>
    <w:rsid w:val="00450083"/>
    <w:rsid w:val="0045015A"/>
    <w:rsid w:val="004503E5"/>
    <w:rsid w:val="00450BF7"/>
    <w:rsid w:val="00450E8F"/>
    <w:rsid w:val="0045110E"/>
    <w:rsid w:val="00451323"/>
    <w:rsid w:val="00451A27"/>
    <w:rsid w:val="00451B36"/>
    <w:rsid w:val="00451D7E"/>
    <w:rsid w:val="004524B1"/>
    <w:rsid w:val="00452743"/>
    <w:rsid w:val="00452847"/>
    <w:rsid w:val="00453329"/>
    <w:rsid w:val="004533E7"/>
    <w:rsid w:val="00453795"/>
    <w:rsid w:val="00453856"/>
    <w:rsid w:val="00453C55"/>
    <w:rsid w:val="00453CE0"/>
    <w:rsid w:val="00453CF3"/>
    <w:rsid w:val="00453F00"/>
    <w:rsid w:val="0045405B"/>
    <w:rsid w:val="0045453B"/>
    <w:rsid w:val="00454FDB"/>
    <w:rsid w:val="004552EB"/>
    <w:rsid w:val="004557E4"/>
    <w:rsid w:val="0045588A"/>
    <w:rsid w:val="004564CF"/>
    <w:rsid w:val="00456ACC"/>
    <w:rsid w:val="00456CAA"/>
    <w:rsid w:val="00456F2C"/>
    <w:rsid w:val="00457081"/>
    <w:rsid w:val="004575FE"/>
    <w:rsid w:val="00457C37"/>
    <w:rsid w:val="00457C95"/>
    <w:rsid w:val="00457CA8"/>
    <w:rsid w:val="00457D28"/>
    <w:rsid w:val="00457D55"/>
    <w:rsid w:val="00460019"/>
    <w:rsid w:val="00460285"/>
    <w:rsid w:val="004602FB"/>
    <w:rsid w:val="00460AAA"/>
    <w:rsid w:val="00460D42"/>
    <w:rsid w:val="00460E34"/>
    <w:rsid w:val="00460E3F"/>
    <w:rsid w:val="004613AE"/>
    <w:rsid w:val="004615EA"/>
    <w:rsid w:val="00461FE1"/>
    <w:rsid w:val="00462240"/>
    <w:rsid w:val="00462A2D"/>
    <w:rsid w:val="00462A4C"/>
    <w:rsid w:val="00462AED"/>
    <w:rsid w:val="00462AEE"/>
    <w:rsid w:val="00463550"/>
    <w:rsid w:val="00463C9B"/>
    <w:rsid w:val="00463EFF"/>
    <w:rsid w:val="004640DC"/>
    <w:rsid w:val="00464161"/>
    <w:rsid w:val="00464CF6"/>
    <w:rsid w:val="00464FA5"/>
    <w:rsid w:val="004652D5"/>
    <w:rsid w:val="00465462"/>
    <w:rsid w:val="004654D0"/>
    <w:rsid w:val="00465500"/>
    <w:rsid w:val="0046575F"/>
    <w:rsid w:val="004658C8"/>
    <w:rsid w:val="0046591F"/>
    <w:rsid w:val="00466343"/>
    <w:rsid w:val="00466C74"/>
    <w:rsid w:val="00466FBD"/>
    <w:rsid w:val="00467101"/>
    <w:rsid w:val="004676E8"/>
    <w:rsid w:val="00467E1B"/>
    <w:rsid w:val="004706C0"/>
    <w:rsid w:val="00470855"/>
    <w:rsid w:val="00470F57"/>
    <w:rsid w:val="0047104E"/>
    <w:rsid w:val="004711E0"/>
    <w:rsid w:val="00471B77"/>
    <w:rsid w:val="00471C1E"/>
    <w:rsid w:val="00472BF5"/>
    <w:rsid w:val="00472CBF"/>
    <w:rsid w:val="00472EEA"/>
    <w:rsid w:val="0047306E"/>
    <w:rsid w:val="004731BF"/>
    <w:rsid w:val="00473887"/>
    <w:rsid w:val="0047429D"/>
    <w:rsid w:val="00474736"/>
    <w:rsid w:val="00474B60"/>
    <w:rsid w:val="00474D3C"/>
    <w:rsid w:val="004759FF"/>
    <w:rsid w:val="00475B92"/>
    <w:rsid w:val="00475CC3"/>
    <w:rsid w:val="00475F52"/>
    <w:rsid w:val="00476106"/>
    <w:rsid w:val="00476338"/>
    <w:rsid w:val="004769DC"/>
    <w:rsid w:val="004772FF"/>
    <w:rsid w:val="00477B7E"/>
    <w:rsid w:val="00480587"/>
    <w:rsid w:val="00480942"/>
    <w:rsid w:val="00480C1C"/>
    <w:rsid w:val="004812FE"/>
    <w:rsid w:val="004817AC"/>
    <w:rsid w:val="00481AD9"/>
    <w:rsid w:val="0048200B"/>
    <w:rsid w:val="00482148"/>
    <w:rsid w:val="00482408"/>
    <w:rsid w:val="00482A5C"/>
    <w:rsid w:val="00482B98"/>
    <w:rsid w:val="00482BA3"/>
    <w:rsid w:val="00482E15"/>
    <w:rsid w:val="00482F64"/>
    <w:rsid w:val="00482F94"/>
    <w:rsid w:val="00482FCD"/>
    <w:rsid w:val="00483CD4"/>
    <w:rsid w:val="00483D76"/>
    <w:rsid w:val="004841A2"/>
    <w:rsid w:val="0048455D"/>
    <w:rsid w:val="004846D7"/>
    <w:rsid w:val="00484999"/>
    <w:rsid w:val="00484A77"/>
    <w:rsid w:val="00484F73"/>
    <w:rsid w:val="0048511D"/>
    <w:rsid w:val="004854E2"/>
    <w:rsid w:val="00486B4C"/>
    <w:rsid w:val="00486D68"/>
    <w:rsid w:val="004871C4"/>
    <w:rsid w:val="0048725C"/>
    <w:rsid w:val="00487351"/>
    <w:rsid w:val="00490081"/>
    <w:rsid w:val="004904D8"/>
    <w:rsid w:val="0049079C"/>
    <w:rsid w:val="004907F6"/>
    <w:rsid w:val="00490826"/>
    <w:rsid w:val="00490A47"/>
    <w:rsid w:val="004919D5"/>
    <w:rsid w:val="00491D44"/>
    <w:rsid w:val="004923E8"/>
    <w:rsid w:val="00492571"/>
    <w:rsid w:val="0049257A"/>
    <w:rsid w:val="0049283F"/>
    <w:rsid w:val="00493164"/>
    <w:rsid w:val="004935B0"/>
    <w:rsid w:val="00493822"/>
    <w:rsid w:val="00493E39"/>
    <w:rsid w:val="00493F89"/>
    <w:rsid w:val="00493FA6"/>
    <w:rsid w:val="00494163"/>
    <w:rsid w:val="00494B9E"/>
    <w:rsid w:val="00494CCC"/>
    <w:rsid w:val="00495036"/>
    <w:rsid w:val="0049522B"/>
    <w:rsid w:val="0049566F"/>
    <w:rsid w:val="00495BC1"/>
    <w:rsid w:val="0049602A"/>
    <w:rsid w:val="00496526"/>
    <w:rsid w:val="004967F0"/>
    <w:rsid w:val="0049685D"/>
    <w:rsid w:val="00496EFB"/>
    <w:rsid w:val="00496FAF"/>
    <w:rsid w:val="00497343"/>
    <w:rsid w:val="004973A9"/>
    <w:rsid w:val="00497887"/>
    <w:rsid w:val="00497911"/>
    <w:rsid w:val="00497BEA"/>
    <w:rsid w:val="00497C6C"/>
    <w:rsid w:val="00497C89"/>
    <w:rsid w:val="00497E57"/>
    <w:rsid w:val="004A026D"/>
    <w:rsid w:val="004A04BA"/>
    <w:rsid w:val="004A0A6F"/>
    <w:rsid w:val="004A0B44"/>
    <w:rsid w:val="004A0B9E"/>
    <w:rsid w:val="004A0C29"/>
    <w:rsid w:val="004A149B"/>
    <w:rsid w:val="004A16EC"/>
    <w:rsid w:val="004A1847"/>
    <w:rsid w:val="004A1C53"/>
    <w:rsid w:val="004A1C86"/>
    <w:rsid w:val="004A1F42"/>
    <w:rsid w:val="004A228A"/>
    <w:rsid w:val="004A2486"/>
    <w:rsid w:val="004A2966"/>
    <w:rsid w:val="004A2B8E"/>
    <w:rsid w:val="004A333B"/>
    <w:rsid w:val="004A3A6E"/>
    <w:rsid w:val="004A3D6A"/>
    <w:rsid w:val="004A3DD5"/>
    <w:rsid w:val="004A3E56"/>
    <w:rsid w:val="004A3E7F"/>
    <w:rsid w:val="004A4098"/>
    <w:rsid w:val="004A4150"/>
    <w:rsid w:val="004A4EC2"/>
    <w:rsid w:val="004A51A2"/>
    <w:rsid w:val="004A550B"/>
    <w:rsid w:val="004A5891"/>
    <w:rsid w:val="004A5FAA"/>
    <w:rsid w:val="004A64B5"/>
    <w:rsid w:val="004A6D5D"/>
    <w:rsid w:val="004A6DBA"/>
    <w:rsid w:val="004A7E7E"/>
    <w:rsid w:val="004B00CD"/>
    <w:rsid w:val="004B0211"/>
    <w:rsid w:val="004B0290"/>
    <w:rsid w:val="004B0673"/>
    <w:rsid w:val="004B0738"/>
    <w:rsid w:val="004B0D7B"/>
    <w:rsid w:val="004B140B"/>
    <w:rsid w:val="004B15A0"/>
    <w:rsid w:val="004B199F"/>
    <w:rsid w:val="004B2894"/>
    <w:rsid w:val="004B2AD9"/>
    <w:rsid w:val="004B2C93"/>
    <w:rsid w:val="004B2D31"/>
    <w:rsid w:val="004B3313"/>
    <w:rsid w:val="004B34EC"/>
    <w:rsid w:val="004B3804"/>
    <w:rsid w:val="004B39E7"/>
    <w:rsid w:val="004B3BD6"/>
    <w:rsid w:val="004B3D92"/>
    <w:rsid w:val="004B3F65"/>
    <w:rsid w:val="004B4285"/>
    <w:rsid w:val="004B5746"/>
    <w:rsid w:val="004B63C4"/>
    <w:rsid w:val="004B7241"/>
    <w:rsid w:val="004B73DD"/>
    <w:rsid w:val="004B75C5"/>
    <w:rsid w:val="004B7FA9"/>
    <w:rsid w:val="004C033F"/>
    <w:rsid w:val="004C0DEC"/>
    <w:rsid w:val="004C0E7F"/>
    <w:rsid w:val="004C158E"/>
    <w:rsid w:val="004C171E"/>
    <w:rsid w:val="004C18DC"/>
    <w:rsid w:val="004C197B"/>
    <w:rsid w:val="004C1BAF"/>
    <w:rsid w:val="004C1CD4"/>
    <w:rsid w:val="004C208E"/>
    <w:rsid w:val="004C2173"/>
    <w:rsid w:val="004C2895"/>
    <w:rsid w:val="004C2A84"/>
    <w:rsid w:val="004C3050"/>
    <w:rsid w:val="004C305D"/>
    <w:rsid w:val="004C3CCB"/>
    <w:rsid w:val="004C3F67"/>
    <w:rsid w:val="004C4145"/>
    <w:rsid w:val="004C414F"/>
    <w:rsid w:val="004C47A8"/>
    <w:rsid w:val="004C51AA"/>
    <w:rsid w:val="004C5437"/>
    <w:rsid w:val="004C5ACD"/>
    <w:rsid w:val="004C5CE3"/>
    <w:rsid w:val="004C6253"/>
    <w:rsid w:val="004C651F"/>
    <w:rsid w:val="004C6748"/>
    <w:rsid w:val="004C674C"/>
    <w:rsid w:val="004C6E20"/>
    <w:rsid w:val="004C6F3A"/>
    <w:rsid w:val="004C7114"/>
    <w:rsid w:val="004C720A"/>
    <w:rsid w:val="004C7555"/>
    <w:rsid w:val="004C7792"/>
    <w:rsid w:val="004C79B1"/>
    <w:rsid w:val="004C7FB8"/>
    <w:rsid w:val="004D018A"/>
    <w:rsid w:val="004D0402"/>
    <w:rsid w:val="004D05AD"/>
    <w:rsid w:val="004D062A"/>
    <w:rsid w:val="004D0CBE"/>
    <w:rsid w:val="004D1311"/>
    <w:rsid w:val="004D1873"/>
    <w:rsid w:val="004D25B0"/>
    <w:rsid w:val="004D2A91"/>
    <w:rsid w:val="004D2E18"/>
    <w:rsid w:val="004D2F89"/>
    <w:rsid w:val="004D3C62"/>
    <w:rsid w:val="004D42C4"/>
    <w:rsid w:val="004D475A"/>
    <w:rsid w:val="004D4A00"/>
    <w:rsid w:val="004D4F47"/>
    <w:rsid w:val="004D5369"/>
    <w:rsid w:val="004D5603"/>
    <w:rsid w:val="004D5617"/>
    <w:rsid w:val="004D5676"/>
    <w:rsid w:val="004D61DB"/>
    <w:rsid w:val="004D6481"/>
    <w:rsid w:val="004D68A3"/>
    <w:rsid w:val="004D6AA3"/>
    <w:rsid w:val="004D6D5D"/>
    <w:rsid w:val="004D73AB"/>
    <w:rsid w:val="004D7879"/>
    <w:rsid w:val="004E023C"/>
    <w:rsid w:val="004E0573"/>
    <w:rsid w:val="004E0EA7"/>
    <w:rsid w:val="004E0F48"/>
    <w:rsid w:val="004E199D"/>
    <w:rsid w:val="004E1FE8"/>
    <w:rsid w:val="004E202A"/>
    <w:rsid w:val="004E24D9"/>
    <w:rsid w:val="004E2828"/>
    <w:rsid w:val="004E2980"/>
    <w:rsid w:val="004E2D12"/>
    <w:rsid w:val="004E37FD"/>
    <w:rsid w:val="004E386B"/>
    <w:rsid w:val="004E3A22"/>
    <w:rsid w:val="004E3AA3"/>
    <w:rsid w:val="004E43D2"/>
    <w:rsid w:val="004E43E2"/>
    <w:rsid w:val="004E4476"/>
    <w:rsid w:val="004E4E4B"/>
    <w:rsid w:val="004E5C46"/>
    <w:rsid w:val="004E67CC"/>
    <w:rsid w:val="004E6A97"/>
    <w:rsid w:val="004E74AC"/>
    <w:rsid w:val="004E75F9"/>
    <w:rsid w:val="004E7A30"/>
    <w:rsid w:val="004E7A86"/>
    <w:rsid w:val="004F02E7"/>
    <w:rsid w:val="004F0308"/>
    <w:rsid w:val="004F07CD"/>
    <w:rsid w:val="004F09D8"/>
    <w:rsid w:val="004F1503"/>
    <w:rsid w:val="004F164A"/>
    <w:rsid w:val="004F17A0"/>
    <w:rsid w:val="004F1DE8"/>
    <w:rsid w:val="004F2520"/>
    <w:rsid w:val="004F2E32"/>
    <w:rsid w:val="004F2F98"/>
    <w:rsid w:val="004F3188"/>
    <w:rsid w:val="004F3265"/>
    <w:rsid w:val="004F327A"/>
    <w:rsid w:val="004F3314"/>
    <w:rsid w:val="004F361A"/>
    <w:rsid w:val="004F3882"/>
    <w:rsid w:val="004F3D4E"/>
    <w:rsid w:val="004F3E37"/>
    <w:rsid w:val="004F443E"/>
    <w:rsid w:val="004F4448"/>
    <w:rsid w:val="004F4456"/>
    <w:rsid w:val="004F44CB"/>
    <w:rsid w:val="004F45B9"/>
    <w:rsid w:val="004F4AF0"/>
    <w:rsid w:val="004F4B52"/>
    <w:rsid w:val="004F4B82"/>
    <w:rsid w:val="004F4CA7"/>
    <w:rsid w:val="004F507C"/>
    <w:rsid w:val="004F5277"/>
    <w:rsid w:val="004F536C"/>
    <w:rsid w:val="004F5496"/>
    <w:rsid w:val="004F57F0"/>
    <w:rsid w:val="004F5D55"/>
    <w:rsid w:val="004F68CB"/>
    <w:rsid w:val="004F68E2"/>
    <w:rsid w:val="004F69D1"/>
    <w:rsid w:val="004F6F52"/>
    <w:rsid w:val="004F6FAD"/>
    <w:rsid w:val="004F7771"/>
    <w:rsid w:val="004F7829"/>
    <w:rsid w:val="004F7A19"/>
    <w:rsid w:val="005003B6"/>
    <w:rsid w:val="005005BB"/>
    <w:rsid w:val="005008A9"/>
    <w:rsid w:val="005015F2"/>
    <w:rsid w:val="00501B3A"/>
    <w:rsid w:val="00501CF8"/>
    <w:rsid w:val="00502325"/>
    <w:rsid w:val="00502587"/>
    <w:rsid w:val="00502649"/>
    <w:rsid w:val="005031A1"/>
    <w:rsid w:val="005032A9"/>
    <w:rsid w:val="00503467"/>
    <w:rsid w:val="005038E9"/>
    <w:rsid w:val="00503ACB"/>
    <w:rsid w:val="00503B27"/>
    <w:rsid w:val="0050434E"/>
    <w:rsid w:val="0050489C"/>
    <w:rsid w:val="00504B68"/>
    <w:rsid w:val="00504CB4"/>
    <w:rsid w:val="00504D17"/>
    <w:rsid w:val="00505008"/>
    <w:rsid w:val="00505AA3"/>
    <w:rsid w:val="0050619B"/>
    <w:rsid w:val="0050631F"/>
    <w:rsid w:val="00506B5B"/>
    <w:rsid w:val="00506BC5"/>
    <w:rsid w:val="00506D97"/>
    <w:rsid w:val="005070CA"/>
    <w:rsid w:val="00507E30"/>
    <w:rsid w:val="00510424"/>
    <w:rsid w:val="005108C7"/>
    <w:rsid w:val="00510B7B"/>
    <w:rsid w:val="00510BE1"/>
    <w:rsid w:val="00510FCA"/>
    <w:rsid w:val="005110B2"/>
    <w:rsid w:val="0051112B"/>
    <w:rsid w:val="00511C65"/>
    <w:rsid w:val="00511E75"/>
    <w:rsid w:val="005122BC"/>
    <w:rsid w:val="005127D9"/>
    <w:rsid w:val="00512F03"/>
    <w:rsid w:val="0051345C"/>
    <w:rsid w:val="0051359E"/>
    <w:rsid w:val="00513856"/>
    <w:rsid w:val="00513AB3"/>
    <w:rsid w:val="00513C58"/>
    <w:rsid w:val="00514176"/>
    <w:rsid w:val="0051430C"/>
    <w:rsid w:val="0051559C"/>
    <w:rsid w:val="005156E7"/>
    <w:rsid w:val="00515AA0"/>
    <w:rsid w:val="00515C3A"/>
    <w:rsid w:val="00515C76"/>
    <w:rsid w:val="00515E72"/>
    <w:rsid w:val="00516070"/>
    <w:rsid w:val="00516499"/>
    <w:rsid w:val="005165D2"/>
    <w:rsid w:val="00516838"/>
    <w:rsid w:val="00516A7C"/>
    <w:rsid w:val="00517DD3"/>
    <w:rsid w:val="005207C2"/>
    <w:rsid w:val="00520880"/>
    <w:rsid w:val="00520FDA"/>
    <w:rsid w:val="00521183"/>
    <w:rsid w:val="00521662"/>
    <w:rsid w:val="00521A3C"/>
    <w:rsid w:val="00521B53"/>
    <w:rsid w:val="00522229"/>
    <w:rsid w:val="005224A1"/>
    <w:rsid w:val="00522EC2"/>
    <w:rsid w:val="00523148"/>
    <w:rsid w:val="005231C9"/>
    <w:rsid w:val="00523285"/>
    <w:rsid w:val="005241AF"/>
    <w:rsid w:val="005244BE"/>
    <w:rsid w:val="005246DB"/>
    <w:rsid w:val="00524987"/>
    <w:rsid w:val="00525108"/>
    <w:rsid w:val="00525459"/>
    <w:rsid w:val="005256FC"/>
    <w:rsid w:val="00525DCE"/>
    <w:rsid w:val="005260C1"/>
    <w:rsid w:val="0052617A"/>
    <w:rsid w:val="0052628D"/>
    <w:rsid w:val="00526803"/>
    <w:rsid w:val="00526D03"/>
    <w:rsid w:val="00526E10"/>
    <w:rsid w:val="00526E5E"/>
    <w:rsid w:val="00526F08"/>
    <w:rsid w:val="0052715A"/>
    <w:rsid w:val="0052731E"/>
    <w:rsid w:val="00527FC9"/>
    <w:rsid w:val="005308FA"/>
    <w:rsid w:val="0053097F"/>
    <w:rsid w:val="00530F04"/>
    <w:rsid w:val="0053173A"/>
    <w:rsid w:val="00531BC2"/>
    <w:rsid w:val="00531DDC"/>
    <w:rsid w:val="00531EFF"/>
    <w:rsid w:val="00531F06"/>
    <w:rsid w:val="00531FA7"/>
    <w:rsid w:val="00532266"/>
    <w:rsid w:val="005324D9"/>
    <w:rsid w:val="005327BC"/>
    <w:rsid w:val="00532873"/>
    <w:rsid w:val="00532947"/>
    <w:rsid w:val="00533B6D"/>
    <w:rsid w:val="00533F31"/>
    <w:rsid w:val="00534582"/>
    <w:rsid w:val="0053469F"/>
    <w:rsid w:val="00534825"/>
    <w:rsid w:val="00534946"/>
    <w:rsid w:val="00534BD0"/>
    <w:rsid w:val="005358BE"/>
    <w:rsid w:val="00535B6A"/>
    <w:rsid w:val="00535F2F"/>
    <w:rsid w:val="005365D1"/>
    <w:rsid w:val="00536E02"/>
    <w:rsid w:val="0053736F"/>
    <w:rsid w:val="00537CEC"/>
    <w:rsid w:val="0054007D"/>
    <w:rsid w:val="00540241"/>
    <w:rsid w:val="0054034E"/>
    <w:rsid w:val="005405EB"/>
    <w:rsid w:val="00540976"/>
    <w:rsid w:val="00540FC1"/>
    <w:rsid w:val="005410C1"/>
    <w:rsid w:val="0054167F"/>
    <w:rsid w:val="005416CB"/>
    <w:rsid w:val="00541D6E"/>
    <w:rsid w:val="00542188"/>
    <w:rsid w:val="0054238D"/>
    <w:rsid w:val="005423F5"/>
    <w:rsid w:val="005432B7"/>
    <w:rsid w:val="005434BD"/>
    <w:rsid w:val="005435FF"/>
    <w:rsid w:val="00543BC3"/>
    <w:rsid w:val="00543FC4"/>
    <w:rsid w:val="0054409B"/>
    <w:rsid w:val="005448A5"/>
    <w:rsid w:val="0054499A"/>
    <w:rsid w:val="00544D54"/>
    <w:rsid w:val="00544DF4"/>
    <w:rsid w:val="00544ED7"/>
    <w:rsid w:val="005456DC"/>
    <w:rsid w:val="005458FD"/>
    <w:rsid w:val="0054622F"/>
    <w:rsid w:val="005463E2"/>
    <w:rsid w:val="0054682E"/>
    <w:rsid w:val="005470DA"/>
    <w:rsid w:val="00547890"/>
    <w:rsid w:val="00547A20"/>
    <w:rsid w:val="00547ADB"/>
    <w:rsid w:val="00547B37"/>
    <w:rsid w:val="0055023C"/>
    <w:rsid w:val="005504C4"/>
    <w:rsid w:val="005504DA"/>
    <w:rsid w:val="005504DB"/>
    <w:rsid w:val="00550A1D"/>
    <w:rsid w:val="00550A3D"/>
    <w:rsid w:val="00550BAE"/>
    <w:rsid w:val="005517BC"/>
    <w:rsid w:val="00551AC3"/>
    <w:rsid w:val="00551ED5"/>
    <w:rsid w:val="0055268D"/>
    <w:rsid w:val="00552BC7"/>
    <w:rsid w:val="00552D24"/>
    <w:rsid w:val="005538BA"/>
    <w:rsid w:val="00553D9E"/>
    <w:rsid w:val="005542B3"/>
    <w:rsid w:val="0055568E"/>
    <w:rsid w:val="005559B8"/>
    <w:rsid w:val="00555C35"/>
    <w:rsid w:val="00555CCB"/>
    <w:rsid w:val="00555D29"/>
    <w:rsid w:val="00556471"/>
    <w:rsid w:val="005565E9"/>
    <w:rsid w:val="0055691F"/>
    <w:rsid w:val="00556D83"/>
    <w:rsid w:val="0055733D"/>
    <w:rsid w:val="0055769C"/>
    <w:rsid w:val="005576BD"/>
    <w:rsid w:val="005576E1"/>
    <w:rsid w:val="00557769"/>
    <w:rsid w:val="00557791"/>
    <w:rsid w:val="00560AD8"/>
    <w:rsid w:val="00560BF1"/>
    <w:rsid w:val="00560C6B"/>
    <w:rsid w:val="00560F09"/>
    <w:rsid w:val="0056108E"/>
    <w:rsid w:val="005611AE"/>
    <w:rsid w:val="005612BA"/>
    <w:rsid w:val="005616BB"/>
    <w:rsid w:val="005616C6"/>
    <w:rsid w:val="0056184E"/>
    <w:rsid w:val="005620E5"/>
    <w:rsid w:val="00562411"/>
    <w:rsid w:val="00562980"/>
    <w:rsid w:val="00562B7B"/>
    <w:rsid w:val="00562BC5"/>
    <w:rsid w:val="00562D0B"/>
    <w:rsid w:val="005637FA"/>
    <w:rsid w:val="0056388B"/>
    <w:rsid w:val="005640DF"/>
    <w:rsid w:val="0056436F"/>
    <w:rsid w:val="00564A9C"/>
    <w:rsid w:val="00564BC3"/>
    <w:rsid w:val="00564D7D"/>
    <w:rsid w:val="0056500C"/>
    <w:rsid w:val="00565296"/>
    <w:rsid w:val="00565860"/>
    <w:rsid w:val="00565941"/>
    <w:rsid w:val="00565A10"/>
    <w:rsid w:val="00565DD6"/>
    <w:rsid w:val="00566749"/>
    <w:rsid w:val="00566CAE"/>
    <w:rsid w:val="00567114"/>
    <w:rsid w:val="005675B1"/>
    <w:rsid w:val="0056770B"/>
    <w:rsid w:val="00567D59"/>
    <w:rsid w:val="00570C9B"/>
    <w:rsid w:val="0057117E"/>
    <w:rsid w:val="005715E4"/>
    <w:rsid w:val="00571719"/>
    <w:rsid w:val="00571FE5"/>
    <w:rsid w:val="00572119"/>
    <w:rsid w:val="0057241E"/>
    <w:rsid w:val="00572533"/>
    <w:rsid w:val="00572E0A"/>
    <w:rsid w:val="00572F85"/>
    <w:rsid w:val="005731B0"/>
    <w:rsid w:val="00573223"/>
    <w:rsid w:val="00573312"/>
    <w:rsid w:val="005733B1"/>
    <w:rsid w:val="005735BD"/>
    <w:rsid w:val="00573CE5"/>
    <w:rsid w:val="00574107"/>
    <w:rsid w:val="0057478B"/>
    <w:rsid w:val="005747DD"/>
    <w:rsid w:val="00575AF2"/>
    <w:rsid w:val="00575D56"/>
    <w:rsid w:val="005761D3"/>
    <w:rsid w:val="00576658"/>
    <w:rsid w:val="00576905"/>
    <w:rsid w:val="00576AEE"/>
    <w:rsid w:val="005770D9"/>
    <w:rsid w:val="00577454"/>
    <w:rsid w:val="00577BB5"/>
    <w:rsid w:val="00580414"/>
    <w:rsid w:val="005804AB"/>
    <w:rsid w:val="00580960"/>
    <w:rsid w:val="00580E51"/>
    <w:rsid w:val="005815F2"/>
    <w:rsid w:val="005816F3"/>
    <w:rsid w:val="00581AF9"/>
    <w:rsid w:val="00581B69"/>
    <w:rsid w:val="00581D16"/>
    <w:rsid w:val="00581E71"/>
    <w:rsid w:val="0058246A"/>
    <w:rsid w:val="00583077"/>
    <w:rsid w:val="00583496"/>
    <w:rsid w:val="00583A33"/>
    <w:rsid w:val="00583AAD"/>
    <w:rsid w:val="00583C8A"/>
    <w:rsid w:val="00583F87"/>
    <w:rsid w:val="005842B7"/>
    <w:rsid w:val="005845E8"/>
    <w:rsid w:val="005847F7"/>
    <w:rsid w:val="005848EB"/>
    <w:rsid w:val="00584987"/>
    <w:rsid w:val="00584ACF"/>
    <w:rsid w:val="0058524B"/>
    <w:rsid w:val="00585A9D"/>
    <w:rsid w:val="0058697C"/>
    <w:rsid w:val="00586D9D"/>
    <w:rsid w:val="00586EC3"/>
    <w:rsid w:val="00587480"/>
    <w:rsid w:val="005874B3"/>
    <w:rsid w:val="00587637"/>
    <w:rsid w:val="0058771C"/>
    <w:rsid w:val="00587CBB"/>
    <w:rsid w:val="00590A3E"/>
    <w:rsid w:val="00590D4D"/>
    <w:rsid w:val="00591C0F"/>
    <w:rsid w:val="0059201C"/>
    <w:rsid w:val="00592871"/>
    <w:rsid w:val="00592A19"/>
    <w:rsid w:val="00592B44"/>
    <w:rsid w:val="005930FA"/>
    <w:rsid w:val="00593778"/>
    <w:rsid w:val="00593940"/>
    <w:rsid w:val="00594097"/>
    <w:rsid w:val="005953F5"/>
    <w:rsid w:val="005956CB"/>
    <w:rsid w:val="00595801"/>
    <w:rsid w:val="00595DED"/>
    <w:rsid w:val="00595E20"/>
    <w:rsid w:val="00596271"/>
    <w:rsid w:val="0059665B"/>
    <w:rsid w:val="0059666F"/>
    <w:rsid w:val="0059669C"/>
    <w:rsid w:val="005968F1"/>
    <w:rsid w:val="00596929"/>
    <w:rsid w:val="005969D4"/>
    <w:rsid w:val="00596E71"/>
    <w:rsid w:val="00596E87"/>
    <w:rsid w:val="00597237"/>
    <w:rsid w:val="00597423"/>
    <w:rsid w:val="00597C16"/>
    <w:rsid w:val="00597F13"/>
    <w:rsid w:val="005A0424"/>
    <w:rsid w:val="005A0669"/>
    <w:rsid w:val="005A070D"/>
    <w:rsid w:val="005A0961"/>
    <w:rsid w:val="005A0B22"/>
    <w:rsid w:val="005A0F60"/>
    <w:rsid w:val="005A1352"/>
    <w:rsid w:val="005A1493"/>
    <w:rsid w:val="005A172B"/>
    <w:rsid w:val="005A18D9"/>
    <w:rsid w:val="005A1FB2"/>
    <w:rsid w:val="005A2159"/>
    <w:rsid w:val="005A21FB"/>
    <w:rsid w:val="005A2436"/>
    <w:rsid w:val="005A2840"/>
    <w:rsid w:val="005A2C5C"/>
    <w:rsid w:val="005A3939"/>
    <w:rsid w:val="005A4056"/>
    <w:rsid w:val="005A4535"/>
    <w:rsid w:val="005A5054"/>
    <w:rsid w:val="005A523F"/>
    <w:rsid w:val="005A527A"/>
    <w:rsid w:val="005A5694"/>
    <w:rsid w:val="005A5B31"/>
    <w:rsid w:val="005A5DAF"/>
    <w:rsid w:val="005A626E"/>
    <w:rsid w:val="005A63F5"/>
    <w:rsid w:val="005A646B"/>
    <w:rsid w:val="005A66E3"/>
    <w:rsid w:val="005A6EFF"/>
    <w:rsid w:val="005A6FF9"/>
    <w:rsid w:val="005A7094"/>
    <w:rsid w:val="005A7B83"/>
    <w:rsid w:val="005A7EC6"/>
    <w:rsid w:val="005B022A"/>
    <w:rsid w:val="005B02C2"/>
    <w:rsid w:val="005B0394"/>
    <w:rsid w:val="005B039A"/>
    <w:rsid w:val="005B03AB"/>
    <w:rsid w:val="005B0500"/>
    <w:rsid w:val="005B0B84"/>
    <w:rsid w:val="005B12FF"/>
    <w:rsid w:val="005B1486"/>
    <w:rsid w:val="005B1EF3"/>
    <w:rsid w:val="005B22A1"/>
    <w:rsid w:val="005B3565"/>
    <w:rsid w:val="005B3879"/>
    <w:rsid w:val="005B387A"/>
    <w:rsid w:val="005B3ED5"/>
    <w:rsid w:val="005B41F4"/>
    <w:rsid w:val="005B4BBD"/>
    <w:rsid w:val="005B5449"/>
    <w:rsid w:val="005B57E9"/>
    <w:rsid w:val="005B5A00"/>
    <w:rsid w:val="005B5B17"/>
    <w:rsid w:val="005B5E4F"/>
    <w:rsid w:val="005B6020"/>
    <w:rsid w:val="005B6159"/>
    <w:rsid w:val="005B6463"/>
    <w:rsid w:val="005B6A0D"/>
    <w:rsid w:val="005B6C94"/>
    <w:rsid w:val="005B6ECA"/>
    <w:rsid w:val="005B6EFA"/>
    <w:rsid w:val="005B74C8"/>
    <w:rsid w:val="005B769F"/>
    <w:rsid w:val="005B7898"/>
    <w:rsid w:val="005B7BDC"/>
    <w:rsid w:val="005B7FB9"/>
    <w:rsid w:val="005C0E3B"/>
    <w:rsid w:val="005C1A5F"/>
    <w:rsid w:val="005C1DC4"/>
    <w:rsid w:val="005C22F1"/>
    <w:rsid w:val="005C261D"/>
    <w:rsid w:val="005C271D"/>
    <w:rsid w:val="005C27D7"/>
    <w:rsid w:val="005C2BD5"/>
    <w:rsid w:val="005C30EC"/>
    <w:rsid w:val="005C33FF"/>
    <w:rsid w:val="005C34AD"/>
    <w:rsid w:val="005C34E2"/>
    <w:rsid w:val="005C4247"/>
    <w:rsid w:val="005C47E5"/>
    <w:rsid w:val="005C487E"/>
    <w:rsid w:val="005C4F8F"/>
    <w:rsid w:val="005C5787"/>
    <w:rsid w:val="005C5BAC"/>
    <w:rsid w:val="005C61A5"/>
    <w:rsid w:val="005D002F"/>
    <w:rsid w:val="005D018E"/>
    <w:rsid w:val="005D05FC"/>
    <w:rsid w:val="005D07B0"/>
    <w:rsid w:val="005D0C34"/>
    <w:rsid w:val="005D0CCF"/>
    <w:rsid w:val="005D0D01"/>
    <w:rsid w:val="005D14CF"/>
    <w:rsid w:val="005D1B9A"/>
    <w:rsid w:val="005D1FEA"/>
    <w:rsid w:val="005D223D"/>
    <w:rsid w:val="005D26A9"/>
    <w:rsid w:val="005D27D7"/>
    <w:rsid w:val="005D2AA2"/>
    <w:rsid w:val="005D376A"/>
    <w:rsid w:val="005D3AC4"/>
    <w:rsid w:val="005D3C66"/>
    <w:rsid w:val="005D42C8"/>
    <w:rsid w:val="005D44DD"/>
    <w:rsid w:val="005D47FD"/>
    <w:rsid w:val="005D56F6"/>
    <w:rsid w:val="005D5795"/>
    <w:rsid w:val="005D58F3"/>
    <w:rsid w:val="005D6623"/>
    <w:rsid w:val="005D7BAF"/>
    <w:rsid w:val="005D7DE1"/>
    <w:rsid w:val="005E03D9"/>
    <w:rsid w:val="005E04B0"/>
    <w:rsid w:val="005E04F4"/>
    <w:rsid w:val="005E0BFB"/>
    <w:rsid w:val="005E0CFB"/>
    <w:rsid w:val="005E0E2E"/>
    <w:rsid w:val="005E0E57"/>
    <w:rsid w:val="005E1096"/>
    <w:rsid w:val="005E1160"/>
    <w:rsid w:val="005E1BB5"/>
    <w:rsid w:val="005E1C0D"/>
    <w:rsid w:val="005E1DB1"/>
    <w:rsid w:val="005E2867"/>
    <w:rsid w:val="005E2880"/>
    <w:rsid w:val="005E2945"/>
    <w:rsid w:val="005E2CD8"/>
    <w:rsid w:val="005E33F7"/>
    <w:rsid w:val="005E37B2"/>
    <w:rsid w:val="005E3E0B"/>
    <w:rsid w:val="005E3E50"/>
    <w:rsid w:val="005E3EA0"/>
    <w:rsid w:val="005E416F"/>
    <w:rsid w:val="005E4496"/>
    <w:rsid w:val="005E4579"/>
    <w:rsid w:val="005E47E4"/>
    <w:rsid w:val="005E49C3"/>
    <w:rsid w:val="005E4D2C"/>
    <w:rsid w:val="005E503B"/>
    <w:rsid w:val="005E51CF"/>
    <w:rsid w:val="005E51F2"/>
    <w:rsid w:val="005E57B2"/>
    <w:rsid w:val="005E5942"/>
    <w:rsid w:val="005E5FDC"/>
    <w:rsid w:val="005E6128"/>
    <w:rsid w:val="005E64E0"/>
    <w:rsid w:val="005E713C"/>
    <w:rsid w:val="005E729A"/>
    <w:rsid w:val="005E7542"/>
    <w:rsid w:val="005E765A"/>
    <w:rsid w:val="005E7BFA"/>
    <w:rsid w:val="005F06FC"/>
    <w:rsid w:val="005F08F8"/>
    <w:rsid w:val="005F0D6A"/>
    <w:rsid w:val="005F0DF5"/>
    <w:rsid w:val="005F0F38"/>
    <w:rsid w:val="005F128C"/>
    <w:rsid w:val="005F16E7"/>
    <w:rsid w:val="005F1B0F"/>
    <w:rsid w:val="005F1ED6"/>
    <w:rsid w:val="005F2364"/>
    <w:rsid w:val="005F2596"/>
    <w:rsid w:val="005F29C7"/>
    <w:rsid w:val="005F33FF"/>
    <w:rsid w:val="005F3462"/>
    <w:rsid w:val="005F3E35"/>
    <w:rsid w:val="005F40C2"/>
    <w:rsid w:val="005F448C"/>
    <w:rsid w:val="005F46AB"/>
    <w:rsid w:val="005F4938"/>
    <w:rsid w:val="005F5AA7"/>
    <w:rsid w:val="005F5D8E"/>
    <w:rsid w:val="005F6738"/>
    <w:rsid w:val="005F6967"/>
    <w:rsid w:val="005F6CB2"/>
    <w:rsid w:val="005F7465"/>
    <w:rsid w:val="005F74EF"/>
    <w:rsid w:val="005F79D7"/>
    <w:rsid w:val="005F7C8E"/>
    <w:rsid w:val="0060002F"/>
    <w:rsid w:val="006007BF"/>
    <w:rsid w:val="00600DF5"/>
    <w:rsid w:val="00600ED8"/>
    <w:rsid w:val="006010E3"/>
    <w:rsid w:val="00601F83"/>
    <w:rsid w:val="0060234A"/>
    <w:rsid w:val="00602C6D"/>
    <w:rsid w:val="00602DBE"/>
    <w:rsid w:val="0060304A"/>
    <w:rsid w:val="006037FF"/>
    <w:rsid w:val="00603BF6"/>
    <w:rsid w:val="00603CAB"/>
    <w:rsid w:val="00603F95"/>
    <w:rsid w:val="006041A6"/>
    <w:rsid w:val="00604388"/>
    <w:rsid w:val="00605125"/>
    <w:rsid w:val="0060524D"/>
    <w:rsid w:val="00605500"/>
    <w:rsid w:val="00605AA4"/>
    <w:rsid w:val="00605ECD"/>
    <w:rsid w:val="006063D0"/>
    <w:rsid w:val="00606BDC"/>
    <w:rsid w:val="00606CB9"/>
    <w:rsid w:val="00606D04"/>
    <w:rsid w:val="00606F88"/>
    <w:rsid w:val="00607344"/>
    <w:rsid w:val="00607B6C"/>
    <w:rsid w:val="006101FF"/>
    <w:rsid w:val="0061031D"/>
    <w:rsid w:val="00610520"/>
    <w:rsid w:val="00610A89"/>
    <w:rsid w:val="00610E87"/>
    <w:rsid w:val="00611100"/>
    <w:rsid w:val="006113D6"/>
    <w:rsid w:val="0061161C"/>
    <w:rsid w:val="00611641"/>
    <w:rsid w:val="00611E22"/>
    <w:rsid w:val="00611E46"/>
    <w:rsid w:val="00611ECB"/>
    <w:rsid w:val="00612430"/>
    <w:rsid w:val="006124B7"/>
    <w:rsid w:val="00612731"/>
    <w:rsid w:val="00612793"/>
    <w:rsid w:val="006128D8"/>
    <w:rsid w:val="00612C22"/>
    <w:rsid w:val="00612E7A"/>
    <w:rsid w:val="0061302F"/>
    <w:rsid w:val="006132C3"/>
    <w:rsid w:val="006132DF"/>
    <w:rsid w:val="006134C0"/>
    <w:rsid w:val="006135B2"/>
    <w:rsid w:val="00613D4B"/>
    <w:rsid w:val="00613D8C"/>
    <w:rsid w:val="00614066"/>
    <w:rsid w:val="006141DA"/>
    <w:rsid w:val="00614260"/>
    <w:rsid w:val="006143A4"/>
    <w:rsid w:val="00614B76"/>
    <w:rsid w:val="00614F95"/>
    <w:rsid w:val="00615766"/>
    <w:rsid w:val="00616009"/>
    <w:rsid w:val="00616050"/>
    <w:rsid w:val="0061664A"/>
    <w:rsid w:val="00616849"/>
    <w:rsid w:val="00617199"/>
    <w:rsid w:val="00617A06"/>
    <w:rsid w:val="006206C0"/>
    <w:rsid w:val="0062080E"/>
    <w:rsid w:val="006209E7"/>
    <w:rsid w:val="00620C0A"/>
    <w:rsid w:val="00621149"/>
    <w:rsid w:val="006211ED"/>
    <w:rsid w:val="00621641"/>
    <w:rsid w:val="00621B1E"/>
    <w:rsid w:val="00621B73"/>
    <w:rsid w:val="00621E27"/>
    <w:rsid w:val="00622907"/>
    <w:rsid w:val="00622EEE"/>
    <w:rsid w:val="00622F73"/>
    <w:rsid w:val="006240D0"/>
    <w:rsid w:val="00624A1D"/>
    <w:rsid w:val="00624A23"/>
    <w:rsid w:val="00625091"/>
    <w:rsid w:val="00625129"/>
    <w:rsid w:val="00625E86"/>
    <w:rsid w:val="006266A2"/>
    <w:rsid w:val="006269A6"/>
    <w:rsid w:val="00626A2E"/>
    <w:rsid w:val="00626E90"/>
    <w:rsid w:val="00626FEF"/>
    <w:rsid w:val="006271DE"/>
    <w:rsid w:val="006274BA"/>
    <w:rsid w:val="00627617"/>
    <w:rsid w:val="006276A4"/>
    <w:rsid w:val="00627F7A"/>
    <w:rsid w:val="006303CB"/>
    <w:rsid w:val="006307B9"/>
    <w:rsid w:val="00631710"/>
    <w:rsid w:val="0063260A"/>
    <w:rsid w:val="006327EC"/>
    <w:rsid w:val="00632C8A"/>
    <w:rsid w:val="006334B5"/>
    <w:rsid w:val="00633825"/>
    <w:rsid w:val="006339A9"/>
    <w:rsid w:val="00633C27"/>
    <w:rsid w:val="00633FD5"/>
    <w:rsid w:val="006343AA"/>
    <w:rsid w:val="006343BB"/>
    <w:rsid w:val="00634C66"/>
    <w:rsid w:val="006352C0"/>
    <w:rsid w:val="0063543D"/>
    <w:rsid w:val="00635453"/>
    <w:rsid w:val="00635538"/>
    <w:rsid w:val="006356A7"/>
    <w:rsid w:val="00635F3F"/>
    <w:rsid w:val="006363A1"/>
    <w:rsid w:val="00636593"/>
    <w:rsid w:val="006365DA"/>
    <w:rsid w:val="006367A1"/>
    <w:rsid w:val="006369BD"/>
    <w:rsid w:val="00636C4B"/>
    <w:rsid w:val="00636CD4"/>
    <w:rsid w:val="00636D20"/>
    <w:rsid w:val="00637164"/>
    <w:rsid w:val="00637914"/>
    <w:rsid w:val="00637C1B"/>
    <w:rsid w:val="00637D1B"/>
    <w:rsid w:val="00637DA1"/>
    <w:rsid w:val="00637F40"/>
    <w:rsid w:val="00637F8C"/>
    <w:rsid w:val="006400CE"/>
    <w:rsid w:val="006401A0"/>
    <w:rsid w:val="00640301"/>
    <w:rsid w:val="00640826"/>
    <w:rsid w:val="00640988"/>
    <w:rsid w:val="00640C29"/>
    <w:rsid w:val="00640CCF"/>
    <w:rsid w:val="006411A7"/>
    <w:rsid w:val="006412C1"/>
    <w:rsid w:val="006421E7"/>
    <w:rsid w:val="006422D0"/>
    <w:rsid w:val="00642C67"/>
    <w:rsid w:val="00643247"/>
    <w:rsid w:val="00643381"/>
    <w:rsid w:val="00643554"/>
    <w:rsid w:val="0064369B"/>
    <w:rsid w:val="006436BB"/>
    <w:rsid w:val="00643FE9"/>
    <w:rsid w:val="0064405A"/>
    <w:rsid w:val="006447A8"/>
    <w:rsid w:val="006448BB"/>
    <w:rsid w:val="00644B6D"/>
    <w:rsid w:val="00644CFB"/>
    <w:rsid w:val="006461EF"/>
    <w:rsid w:val="006461FA"/>
    <w:rsid w:val="0064653B"/>
    <w:rsid w:val="006468AF"/>
    <w:rsid w:val="00646ACC"/>
    <w:rsid w:val="0064723E"/>
    <w:rsid w:val="00647B2D"/>
    <w:rsid w:val="00647CDF"/>
    <w:rsid w:val="00647E8E"/>
    <w:rsid w:val="00647EA2"/>
    <w:rsid w:val="0065066C"/>
    <w:rsid w:val="00650C35"/>
    <w:rsid w:val="00650CF6"/>
    <w:rsid w:val="00651044"/>
    <w:rsid w:val="006512A9"/>
    <w:rsid w:val="006516E7"/>
    <w:rsid w:val="00651805"/>
    <w:rsid w:val="00651CC4"/>
    <w:rsid w:val="00651D73"/>
    <w:rsid w:val="00651E03"/>
    <w:rsid w:val="00651FBF"/>
    <w:rsid w:val="006522E1"/>
    <w:rsid w:val="00652840"/>
    <w:rsid w:val="00652881"/>
    <w:rsid w:val="00652A95"/>
    <w:rsid w:val="0065349A"/>
    <w:rsid w:val="0065370C"/>
    <w:rsid w:val="00653A13"/>
    <w:rsid w:val="00653EA5"/>
    <w:rsid w:val="00653EF9"/>
    <w:rsid w:val="006546B6"/>
    <w:rsid w:val="00654C14"/>
    <w:rsid w:val="00654C73"/>
    <w:rsid w:val="0065559D"/>
    <w:rsid w:val="006558B3"/>
    <w:rsid w:val="00655AB0"/>
    <w:rsid w:val="00655C45"/>
    <w:rsid w:val="00655E0D"/>
    <w:rsid w:val="00656276"/>
    <w:rsid w:val="00657440"/>
    <w:rsid w:val="00657C15"/>
    <w:rsid w:val="00660326"/>
    <w:rsid w:val="0066051C"/>
    <w:rsid w:val="00660952"/>
    <w:rsid w:val="00660EB6"/>
    <w:rsid w:val="00660EBD"/>
    <w:rsid w:val="006616D8"/>
    <w:rsid w:val="006618C8"/>
    <w:rsid w:val="00661BE8"/>
    <w:rsid w:val="006625E0"/>
    <w:rsid w:val="00662666"/>
    <w:rsid w:val="00662EAD"/>
    <w:rsid w:val="00662F54"/>
    <w:rsid w:val="006633C7"/>
    <w:rsid w:val="006634B3"/>
    <w:rsid w:val="006637F7"/>
    <w:rsid w:val="006640CC"/>
    <w:rsid w:val="00665052"/>
    <w:rsid w:val="006657B0"/>
    <w:rsid w:val="00665866"/>
    <w:rsid w:val="00665CA1"/>
    <w:rsid w:val="00665F35"/>
    <w:rsid w:val="006661EF"/>
    <w:rsid w:val="00666403"/>
    <w:rsid w:val="00666D7A"/>
    <w:rsid w:val="00667166"/>
    <w:rsid w:val="00667545"/>
    <w:rsid w:val="00667963"/>
    <w:rsid w:val="00670454"/>
    <w:rsid w:val="00670644"/>
    <w:rsid w:val="00670906"/>
    <w:rsid w:val="00670D60"/>
    <w:rsid w:val="00671157"/>
    <w:rsid w:val="00671163"/>
    <w:rsid w:val="00671A81"/>
    <w:rsid w:val="00671E88"/>
    <w:rsid w:val="00671E91"/>
    <w:rsid w:val="006720E2"/>
    <w:rsid w:val="0067230C"/>
    <w:rsid w:val="006729F9"/>
    <w:rsid w:val="006730DC"/>
    <w:rsid w:val="0067387A"/>
    <w:rsid w:val="00673A67"/>
    <w:rsid w:val="00674297"/>
    <w:rsid w:val="00674869"/>
    <w:rsid w:val="00674B24"/>
    <w:rsid w:val="0067519B"/>
    <w:rsid w:val="00675BE9"/>
    <w:rsid w:val="00675D88"/>
    <w:rsid w:val="006760AF"/>
    <w:rsid w:val="0067696E"/>
    <w:rsid w:val="00676CA7"/>
    <w:rsid w:val="00676E06"/>
    <w:rsid w:val="00680167"/>
    <w:rsid w:val="00680423"/>
    <w:rsid w:val="00680656"/>
    <w:rsid w:val="00680DC9"/>
    <w:rsid w:val="006810BB"/>
    <w:rsid w:val="006818F5"/>
    <w:rsid w:val="00681D33"/>
    <w:rsid w:val="00681D72"/>
    <w:rsid w:val="00681FDE"/>
    <w:rsid w:val="00682949"/>
    <w:rsid w:val="006829DF"/>
    <w:rsid w:val="00682A7B"/>
    <w:rsid w:val="006831A8"/>
    <w:rsid w:val="0068348B"/>
    <w:rsid w:val="006837BB"/>
    <w:rsid w:val="00683E88"/>
    <w:rsid w:val="00683F52"/>
    <w:rsid w:val="00684615"/>
    <w:rsid w:val="006849C1"/>
    <w:rsid w:val="006851E3"/>
    <w:rsid w:val="00685A21"/>
    <w:rsid w:val="00685B7D"/>
    <w:rsid w:val="00685CDF"/>
    <w:rsid w:val="006860F1"/>
    <w:rsid w:val="0068621E"/>
    <w:rsid w:val="0068635F"/>
    <w:rsid w:val="00686CC1"/>
    <w:rsid w:val="00686E5A"/>
    <w:rsid w:val="00686FD5"/>
    <w:rsid w:val="0068771D"/>
    <w:rsid w:val="006877AF"/>
    <w:rsid w:val="00687B68"/>
    <w:rsid w:val="00690419"/>
    <w:rsid w:val="006911C0"/>
    <w:rsid w:val="00691250"/>
    <w:rsid w:val="00691303"/>
    <w:rsid w:val="00691C5F"/>
    <w:rsid w:val="00691FE9"/>
    <w:rsid w:val="00692346"/>
    <w:rsid w:val="006923AF"/>
    <w:rsid w:val="00692828"/>
    <w:rsid w:val="00692BCA"/>
    <w:rsid w:val="00693041"/>
    <w:rsid w:val="0069342B"/>
    <w:rsid w:val="00693643"/>
    <w:rsid w:val="00694B6D"/>
    <w:rsid w:val="00694D7D"/>
    <w:rsid w:val="006956AD"/>
    <w:rsid w:val="006957C8"/>
    <w:rsid w:val="006957FA"/>
    <w:rsid w:val="006961E3"/>
    <w:rsid w:val="00696C39"/>
    <w:rsid w:val="00696C6A"/>
    <w:rsid w:val="00696D56"/>
    <w:rsid w:val="00697601"/>
    <w:rsid w:val="0069761B"/>
    <w:rsid w:val="00697B72"/>
    <w:rsid w:val="00697BD5"/>
    <w:rsid w:val="006A04E9"/>
    <w:rsid w:val="006A0C1A"/>
    <w:rsid w:val="006A0D88"/>
    <w:rsid w:val="006A0E6D"/>
    <w:rsid w:val="006A0F5B"/>
    <w:rsid w:val="006A0F64"/>
    <w:rsid w:val="006A14B6"/>
    <w:rsid w:val="006A14E2"/>
    <w:rsid w:val="006A1B82"/>
    <w:rsid w:val="006A1EE6"/>
    <w:rsid w:val="006A2153"/>
    <w:rsid w:val="006A2F3B"/>
    <w:rsid w:val="006A2FD0"/>
    <w:rsid w:val="006A2FEE"/>
    <w:rsid w:val="006A38B3"/>
    <w:rsid w:val="006A3954"/>
    <w:rsid w:val="006A464B"/>
    <w:rsid w:val="006A4BEC"/>
    <w:rsid w:val="006A50D7"/>
    <w:rsid w:val="006A54E4"/>
    <w:rsid w:val="006A56B7"/>
    <w:rsid w:val="006A56B9"/>
    <w:rsid w:val="006A56EF"/>
    <w:rsid w:val="006A5907"/>
    <w:rsid w:val="006A598C"/>
    <w:rsid w:val="006A5AC4"/>
    <w:rsid w:val="006A655B"/>
    <w:rsid w:val="006A676D"/>
    <w:rsid w:val="006A6C77"/>
    <w:rsid w:val="006A6C95"/>
    <w:rsid w:val="006A6D91"/>
    <w:rsid w:val="006A709E"/>
    <w:rsid w:val="006A7400"/>
    <w:rsid w:val="006A7416"/>
    <w:rsid w:val="006A7560"/>
    <w:rsid w:val="006A7686"/>
    <w:rsid w:val="006A77A8"/>
    <w:rsid w:val="006A786A"/>
    <w:rsid w:val="006B0364"/>
    <w:rsid w:val="006B03EE"/>
    <w:rsid w:val="006B0532"/>
    <w:rsid w:val="006B0624"/>
    <w:rsid w:val="006B0C0F"/>
    <w:rsid w:val="006B0E93"/>
    <w:rsid w:val="006B123F"/>
    <w:rsid w:val="006B12DB"/>
    <w:rsid w:val="006B1378"/>
    <w:rsid w:val="006B149D"/>
    <w:rsid w:val="006B166E"/>
    <w:rsid w:val="006B194F"/>
    <w:rsid w:val="006B1A42"/>
    <w:rsid w:val="006B1D82"/>
    <w:rsid w:val="006B1F31"/>
    <w:rsid w:val="006B1FFC"/>
    <w:rsid w:val="006B211B"/>
    <w:rsid w:val="006B231F"/>
    <w:rsid w:val="006B2331"/>
    <w:rsid w:val="006B237F"/>
    <w:rsid w:val="006B2AD2"/>
    <w:rsid w:val="006B2C78"/>
    <w:rsid w:val="006B2D7D"/>
    <w:rsid w:val="006B2E74"/>
    <w:rsid w:val="006B3519"/>
    <w:rsid w:val="006B36F6"/>
    <w:rsid w:val="006B393B"/>
    <w:rsid w:val="006B3F2F"/>
    <w:rsid w:val="006B3F40"/>
    <w:rsid w:val="006B426E"/>
    <w:rsid w:val="006B4649"/>
    <w:rsid w:val="006B482E"/>
    <w:rsid w:val="006B570E"/>
    <w:rsid w:val="006B5C1F"/>
    <w:rsid w:val="006B5E76"/>
    <w:rsid w:val="006B70E7"/>
    <w:rsid w:val="006B766D"/>
    <w:rsid w:val="006B76EF"/>
    <w:rsid w:val="006C0003"/>
    <w:rsid w:val="006C049F"/>
    <w:rsid w:val="006C0ACF"/>
    <w:rsid w:val="006C1043"/>
    <w:rsid w:val="006C11E7"/>
    <w:rsid w:val="006C153E"/>
    <w:rsid w:val="006C18F4"/>
    <w:rsid w:val="006C19AB"/>
    <w:rsid w:val="006C19DB"/>
    <w:rsid w:val="006C22D9"/>
    <w:rsid w:val="006C2431"/>
    <w:rsid w:val="006C248A"/>
    <w:rsid w:val="006C2829"/>
    <w:rsid w:val="006C2C26"/>
    <w:rsid w:val="006C2F3D"/>
    <w:rsid w:val="006C3033"/>
    <w:rsid w:val="006C3200"/>
    <w:rsid w:val="006C33B9"/>
    <w:rsid w:val="006C34F9"/>
    <w:rsid w:val="006C37DB"/>
    <w:rsid w:val="006C3949"/>
    <w:rsid w:val="006C3975"/>
    <w:rsid w:val="006C3CB6"/>
    <w:rsid w:val="006C3F24"/>
    <w:rsid w:val="006C409D"/>
    <w:rsid w:val="006C4468"/>
    <w:rsid w:val="006C4503"/>
    <w:rsid w:val="006C467C"/>
    <w:rsid w:val="006C4762"/>
    <w:rsid w:val="006C4BC0"/>
    <w:rsid w:val="006C500D"/>
    <w:rsid w:val="006C5073"/>
    <w:rsid w:val="006C52B3"/>
    <w:rsid w:val="006C5453"/>
    <w:rsid w:val="006C54B6"/>
    <w:rsid w:val="006C5829"/>
    <w:rsid w:val="006C58FC"/>
    <w:rsid w:val="006C60C7"/>
    <w:rsid w:val="006C622C"/>
    <w:rsid w:val="006C6434"/>
    <w:rsid w:val="006C6775"/>
    <w:rsid w:val="006C70D0"/>
    <w:rsid w:val="006C70F8"/>
    <w:rsid w:val="006C7BB0"/>
    <w:rsid w:val="006D00CF"/>
    <w:rsid w:val="006D00FA"/>
    <w:rsid w:val="006D017A"/>
    <w:rsid w:val="006D021C"/>
    <w:rsid w:val="006D0421"/>
    <w:rsid w:val="006D062A"/>
    <w:rsid w:val="006D0707"/>
    <w:rsid w:val="006D0E46"/>
    <w:rsid w:val="006D0FA4"/>
    <w:rsid w:val="006D195B"/>
    <w:rsid w:val="006D1CEE"/>
    <w:rsid w:val="006D2260"/>
    <w:rsid w:val="006D268E"/>
    <w:rsid w:val="006D2720"/>
    <w:rsid w:val="006D2F4C"/>
    <w:rsid w:val="006D327C"/>
    <w:rsid w:val="006D36E3"/>
    <w:rsid w:val="006D3AD5"/>
    <w:rsid w:val="006D3ED5"/>
    <w:rsid w:val="006D3EFC"/>
    <w:rsid w:val="006D3F35"/>
    <w:rsid w:val="006D47CC"/>
    <w:rsid w:val="006D4845"/>
    <w:rsid w:val="006D49A1"/>
    <w:rsid w:val="006D49D7"/>
    <w:rsid w:val="006D4A3B"/>
    <w:rsid w:val="006D4B4B"/>
    <w:rsid w:val="006D4DDE"/>
    <w:rsid w:val="006D4E32"/>
    <w:rsid w:val="006D51CD"/>
    <w:rsid w:val="006D5382"/>
    <w:rsid w:val="006D5763"/>
    <w:rsid w:val="006D658C"/>
    <w:rsid w:val="006D67F0"/>
    <w:rsid w:val="006D6DFC"/>
    <w:rsid w:val="006D6E12"/>
    <w:rsid w:val="006D71C0"/>
    <w:rsid w:val="006D76BD"/>
    <w:rsid w:val="006D7F46"/>
    <w:rsid w:val="006D7F7C"/>
    <w:rsid w:val="006D7F98"/>
    <w:rsid w:val="006E025B"/>
    <w:rsid w:val="006E0470"/>
    <w:rsid w:val="006E0556"/>
    <w:rsid w:val="006E0886"/>
    <w:rsid w:val="006E0A96"/>
    <w:rsid w:val="006E1332"/>
    <w:rsid w:val="006E13A3"/>
    <w:rsid w:val="006E177D"/>
    <w:rsid w:val="006E1A6D"/>
    <w:rsid w:val="006E1D40"/>
    <w:rsid w:val="006E212B"/>
    <w:rsid w:val="006E21FD"/>
    <w:rsid w:val="006E227F"/>
    <w:rsid w:val="006E26E3"/>
    <w:rsid w:val="006E2981"/>
    <w:rsid w:val="006E3602"/>
    <w:rsid w:val="006E44C5"/>
    <w:rsid w:val="006E496F"/>
    <w:rsid w:val="006E4B2E"/>
    <w:rsid w:val="006E4EC9"/>
    <w:rsid w:val="006E59E5"/>
    <w:rsid w:val="006E5FDD"/>
    <w:rsid w:val="006E601C"/>
    <w:rsid w:val="006E6247"/>
    <w:rsid w:val="006E6498"/>
    <w:rsid w:val="006E69FC"/>
    <w:rsid w:val="006E7A63"/>
    <w:rsid w:val="006F0276"/>
    <w:rsid w:val="006F03BC"/>
    <w:rsid w:val="006F0427"/>
    <w:rsid w:val="006F0B68"/>
    <w:rsid w:val="006F0CA7"/>
    <w:rsid w:val="006F1127"/>
    <w:rsid w:val="006F11B9"/>
    <w:rsid w:val="006F1523"/>
    <w:rsid w:val="006F1DCC"/>
    <w:rsid w:val="006F1F79"/>
    <w:rsid w:val="006F23F0"/>
    <w:rsid w:val="006F25A5"/>
    <w:rsid w:val="006F26F6"/>
    <w:rsid w:val="006F2DD8"/>
    <w:rsid w:val="006F2FEB"/>
    <w:rsid w:val="006F36C7"/>
    <w:rsid w:val="006F3D95"/>
    <w:rsid w:val="006F3FA4"/>
    <w:rsid w:val="006F4724"/>
    <w:rsid w:val="006F4980"/>
    <w:rsid w:val="006F4B47"/>
    <w:rsid w:val="006F57BF"/>
    <w:rsid w:val="006F6217"/>
    <w:rsid w:val="006F624D"/>
    <w:rsid w:val="006F68F2"/>
    <w:rsid w:val="006F6F74"/>
    <w:rsid w:val="006F7821"/>
    <w:rsid w:val="006F7841"/>
    <w:rsid w:val="006F787B"/>
    <w:rsid w:val="006F7B1A"/>
    <w:rsid w:val="006F7F02"/>
    <w:rsid w:val="007003DA"/>
    <w:rsid w:val="0070099E"/>
    <w:rsid w:val="00700D69"/>
    <w:rsid w:val="007012EB"/>
    <w:rsid w:val="007013B9"/>
    <w:rsid w:val="007016FA"/>
    <w:rsid w:val="00701ABE"/>
    <w:rsid w:val="00701B20"/>
    <w:rsid w:val="00701E6A"/>
    <w:rsid w:val="00701FB8"/>
    <w:rsid w:val="007020C5"/>
    <w:rsid w:val="007021A3"/>
    <w:rsid w:val="007022EB"/>
    <w:rsid w:val="0070254B"/>
    <w:rsid w:val="0070291F"/>
    <w:rsid w:val="00702EEF"/>
    <w:rsid w:val="007031B3"/>
    <w:rsid w:val="00703209"/>
    <w:rsid w:val="0070324A"/>
    <w:rsid w:val="0070359D"/>
    <w:rsid w:val="007042D0"/>
    <w:rsid w:val="00704949"/>
    <w:rsid w:val="00704A22"/>
    <w:rsid w:val="00704D93"/>
    <w:rsid w:val="00705337"/>
    <w:rsid w:val="007053D7"/>
    <w:rsid w:val="0070579B"/>
    <w:rsid w:val="007058D4"/>
    <w:rsid w:val="00705A87"/>
    <w:rsid w:val="00705AE2"/>
    <w:rsid w:val="007062DE"/>
    <w:rsid w:val="00706474"/>
    <w:rsid w:val="007069B5"/>
    <w:rsid w:val="00706ADF"/>
    <w:rsid w:val="00707062"/>
    <w:rsid w:val="007070FE"/>
    <w:rsid w:val="00707B29"/>
    <w:rsid w:val="007100CC"/>
    <w:rsid w:val="00710151"/>
    <w:rsid w:val="00710445"/>
    <w:rsid w:val="00710460"/>
    <w:rsid w:val="00710A4C"/>
    <w:rsid w:val="00711029"/>
    <w:rsid w:val="007111AB"/>
    <w:rsid w:val="007115A9"/>
    <w:rsid w:val="007116B2"/>
    <w:rsid w:val="00711D65"/>
    <w:rsid w:val="00711E49"/>
    <w:rsid w:val="00711FF8"/>
    <w:rsid w:val="0071206F"/>
    <w:rsid w:val="007122A1"/>
    <w:rsid w:val="007126F2"/>
    <w:rsid w:val="00712ED8"/>
    <w:rsid w:val="00713307"/>
    <w:rsid w:val="007133AF"/>
    <w:rsid w:val="00713500"/>
    <w:rsid w:val="007136C8"/>
    <w:rsid w:val="007137CE"/>
    <w:rsid w:val="00713CBD"/>
    <w:rsid w:val="00713F3D"/>
    <w:rsid w:val="00714068"/>
    <w:rsid w:val="007141C6"/>
    <w:rsid w:val="00714883"/>
    <w:rsid w:val="00715465"/>
    <w:rsid w:val="00715879"/>
    <w:rsid w:val="00715892"/>
    <w:rsid w:val="00715C5F"/>
    <w:rsid w:val="00715EFE"/>
    <w:rsid w:val="0071643C"/>
    <w:rsid w:val="0071699C"/>
    <w:rsid w:val="00716AB7"/>
    <w:rsid w:val="00716BF4"/>
    <w:rsid w:val="00717349"/>
    <w:rsid w:val="00717387"/>
    <w:rsid w:val="00717570"/>
    <w:rsid w:val="0071775C"/>
    <w:rsid w:val="0071777A"/>
    <w:rsid w:val="00717B33"/>
    <w:rsid w:val="00717FF3"/>
    <w:rsid w:val="007209E8"/>
    <w:rsid w:val="00721373"/>
    <w:rsid w:val="00721399"/>
    <w:rsid w:val="0072176E"/>
    <w:rsid w:val="00721CC9"/>
    <w:rsid w:val="007226E8"/>
    <w:rsid w:val="0072296E"/>
    <w:rsid w:val="00722D4E"/>
    <w:rsid w:val="00723184"/>
    <w:rsid w:val="007232F2"/>
    <w:rsid w:val="007234DC"/>
    <w:rsid w:val="00723940"/>
    <w:rsid w:val="00723CFD"/>
    <w:rsid w:val="00723D33"/>
    <w:rsid w:val="00723F39"/>
    <w:rsid w:val="0072454C"/>
    <w:rsid w:val="0072487E"/>
    <w:rsid w:val="007248E1"/>
    <w:rsid w:val="00724D53"/>
    <w:rsid w:val="00724EA0"/>
    <w:rsid w:val="007258CB"/>
    <w:rsid w:val="00725D27"/>
    <w:rsid w:val="00725E40"/>
    <w:rsid w:val="007262F2"/>
    <w:rsid w:val="0072661C"/>
    <w:rsid w:val="00726877"/>
    <w:rsid w:val="00726A2E"/>
    <w:rsid w:val="00727666"/>
    <w:rsid w:val="00727B46"/>
    <w:rsid w:val="00727E9D"/>
    <w:rsid w:val="00727F5B"/>
    <w:rsid w:val="007301B4"/>
    <w:rsid w:val="00730B87"/>
    <w:rsid w:val="00730E87"/>
    <w:rsid w:val="007315DC"/>
    <w:rsid w:val="0073177F"/>
    <w:rsid w:val="00731E60"/>
    <w:rsid w:val="00731F61"/>
    <w:rsid w:val="00732C7C"/>
    <w:rsid w:val="00732DAB"/>
    <w:rsid w:val="00732F17"/>
    <w:rsid w:val="00732F54"/>
    <w:rsid w:val="00733838"/>
    <w:rsid w:val="00733856"/>
    <w:rsid w:val="00733CC7"/>
    <w:rsid w:val="00733FF5"/>
    <w:rsid w:val="007342D0"/>
    <w:rsid w:val="007344A6"/>
    <w:rsid w:val="00734502"/>
    <w:rsid w:val="00734516"/>
    <w:rsid w:val="00734569"/>
    <w:rsid w:val="0073483E"/>
    <w:rsid w:val="00734ABE"/>
    <w:rsid w:val="00734BAA"/>
    <w:rsid w:val="00734F3D"/>
    <w:rsid w:val="00735422"/>
    <w:rsid w:val="00735D94"/>
    <w:rsid w:val="00735DB0"/>
    <w:rsid w:val="007364AF"/>
    <w:rsid w:val="007367D5"/>
    <w:rsid w:val="00736E7A"/>
    <w:rsid w:val="007372F1"/>
    <w:rsid w:val="00737B77"/>
    <w:rsid w:val="00737C31"/>
    <w:rsid w:val="00740233"/>
    <w:rsid w:val="007403A7"/>
    <w:rsid w:val="007403B7"/>
    <w:rsid w:val="007412B0"/>
    <w:rsid w:val="0074158D"/>
    <w:rsid w:val="00741ED4"/>
    <w:rsid w:val="007420F8"/>
    <w:rsid w:val="0074230A"/>
    <w:rsid w:val="007425B8"/>
    <w:rsid w:val="00742776"/>
    <w:rsid w:val="007428FA"/>
    <w:rsid w:val="0074296D"/>
    <w:rsid w:val="007431B8"/>
    <w:rsid w:val="0074362E"/>
    <w:rsid w:val="00743961"/>
    <w:rsid w:val="00743DD4"/>
    <w:rsid w:val="00743E23"/>
    <w:rsid w:val="007440BC"/>
    <w:rsid w:val="00745D43"/>
    <w:rsid w:val="00745DB1"/>
    <w:rsid w:val="00745E91"/>
    <w:rsid w:val="00746DB3"/>
    <w:rsid w:val="00747253"/>
    <w:rsid w:val="0074738A"/>
    <w:rsid w:val="007475DB"/>
    <w:rsid w:val="00747612"/>
    <w:rsid w:val="007478D0"/>
    <w:rsid w:val="00750152"/>
    <w:rsid w:val="007502CF"/>
    <w:rsid w:val="00750474"/>
    <w:rsid w:val="00750651"/>
    <w:rsid w:val="00750CCC"/>
    <w:rsid w:val="00750CD1"/>
    <w:rsid w:val="00750D86"/>
    <w:rsid w:val="007513DE"/>
    <w:rsid w:val="00751DB2"/>
    <w:rsid w:val="00752395"/>
    <w:rsid w:val="0075242B"/>
    <w:rsid w:val="007528C2"/>
    <w:rsid w:val="00752E04"/>
    <w:rsid w:val="00752F17"/>
    <w:rsid w:val="00752FED"/>
    <w:rsid w:val="0075362D"/>
    <w:rsid w:val="0075375C"/>
    <w:rsid w:val="00753D25"/>
    <w:rsid w:val="00754298"/>
    <w:rsid w:val="00754617"/>
    <w:rsid w:val="00754AC9"/>
    <w:rsid w:val="00754F3D"/>
    <w:rsid w:val="0075546B"/>
    <w:rsid w:val="007554FB"/>
    <w:rsid w:val="007557AA"/>
    <w:rsid w:val="007557F9"/>
    <w:rsid w:val="00755884"/>
    <w:rsid w:val="0075635D"/>
    <w:rsid w:val="00756416"/>
    <w:rsid w:val="00756B56"/>
    <w:rsid w:val="00756EF5"/>
    <w:rsid w:val="007571F5"/>
    <w:rsid w:val="00757686"/>
    <w:rsid w:val="0075779A"/>
    <w:rsid w:val="0076008C"/>
    <w:rsid w:val="00760101"/>
    <w:rsid w:val="00760640"/>
    <w:rsid w:val="007619CA"/>
    <w:rsid w:val="00761A42"/>
    <w:rsid w:val="00761C66"/>
    <w:rsid w:val="00761F32"/>
    <w:rsid w:val="00761F9B"/>
    <w:rsid w:val="0076258B"/>
    <w:rsid w:val="007636FF"/>
    <w:rsid w:val="00763AC6"/>
    <w:rsid w:val="00763D06"/>
    <w:rsid w:val="00763D2D"/>
    <w:rsid w:val="00764323"/>
    <w:rsid w:val="007648A2"/>
    <w:rsid w:val="00764BC9"/>
    <w:rsid w:val="00764C8F"/>
    <w:rsid w:val="00764CC9"/>
    <w:rsid w:val="00764D17"/>
    <w:rsid w:val="00764FE3"/>
    <w:rsid w:val="007653C3"/>
    <w:rsid w:val="0076555E"/>
    <w:rsid w:val="0076592B"/>
    <w:rsid w:val="00765C26"/>
    <w:rsid w:val="00765EE6"/>
    <w:rsid w:val="007667FC"/>
    <w:rsid w:val="007669E4"/>
    <w:rsid w:val="00766AD1"/>
    <w:rsid w:val="00766E68"/>
    <w:rsid w:val="00767092"/>
    <w:rsid w:val="0076718E"/>
    <w:rsid w:val="0076777E"/>
    <w:rsid w:val="00770297"/>
    <w:rsid w:val="007705F0"/>
    <w:rsid w:val="007706F5"/>
    <w:rsid w:val="007709B1"/>
    <w:rsid w:val="007709D0"/>
    <w:rsid w:val="00770B18"/>
    <w:rsid w:val="00770B3C"/>
    <w:rsid w:val="00770D06"/>
    <w:rsid w:val="00770D6B"/>
    <w:rsid w:val="00771233"/>
    <w:rsid w:val="00771535"/>
    <w:rsid w:val="00771605"/>
    <w:rsid w:val="0077199C"/>
    <w:rsid w:val="007727DE"/>
    <w:rsid w:val="00772DCB"/>
    <w:rsid w:val="00774455"/>
    <w:rsid w:val="0077456C"/>
    <w:rsid w:val="007747C5"/>
    <w:rsid w:val="0077486C"/>
    <w:rsid w:val="00774BEA"/>
    <w:rsid w:val="00774CA9"/>
    <w:rsid w:val="00774E11"/>
    <w:rsid w:val="00775328"/>
    <w:rsid w:val="00775AF2"/>
    <w:rsid w:val="00775BA6"/>
    <w:rsid w:val="00776764"/>
    <w:rsid w:val="007767CA"/>
    <w:rsid w:val="00776877"/>
    <w:rsid w:val="00776CC6"/>
    <w:rsid w:val="007773A9"/>
    <w:rsid w:val="007774F8"/>
    <w:rsid w:val="0077796D"/>
    <w:rsid w:val="00777E01"/>
    <w:rsid w:val="0078058F"/>
    <w:rsid w:val="0078060F"/>
    <w:rsid w:val="00780850"/>
    <w:rsid w:val="00780913"/>
    <w:rsid w:val="00780AC5"/>
    <w:rsid w:val="00780C54"/>
    <w:rsid w:val="00781155"/>
    <w:rsid w:val="00781242"/>
    <w:rsid w:val="00781559"/>
    <w:rsid w:val="00781872"/>
    <w:rsid w:val="00781D09"/>
    <w:rsid w:val="0078216E"/>
    <w:rsid w:val="0078283E"/>
    <w:rsid w:val="00782965"/>
    <w:rsid w:val="00782EFC"/>
    <w:rsid w:val="007831D3"/>
    <w:rsid w:val="00783A30"/>
    <w:rsid w:val="00783FA3"/>
    <w:rsid w:val="007840F3"/>
    <w:rsid w:val="007846F3"/>
    <w:rsid w:val="0078541D"/>
    <w:rsid w:val="007858F0"/>
    <w:rsid w:val="00785978"/>
    <w:rsid w:val="00785C73"/>
    <w:rsid w:val="00786770"/>
    <w:rsid w:val="00786C17"/>
    <w:rsid w:val="00786CB7"/>
    <w:rsid w:val="007874B8"/>
    <w:rsid w:val="007874F7"/>
    <w:rsid w:val="00787AA5"/>
    <w:rsid w:val="0079005C"/>
    <w:rsid w:val="007914D7"/>
    <w:rsid w:val="00791F65"/>
    <w:rsid w:val="00792AE8"/>
    <w:rsid w:val="00792E8E"/>
    <w:rsid w:val="00793E8F"/>
    <w:rsid w:val="00793FD6"/>
    <w:rsid w:val="007943CF"/>
    <w:rsid w:val="00794908"/>
    <w:rsid w:val="00794957"/>
    <w:rsid w:val="00794B42"/>
    <w:rsid w:val="00794EE0"/>
    <w:rsid w:val="00794FE6"/>
    <w:rsid w:val="0079524C"/>
    <w:rsid w:val="007952AE"/>
    <w:rsid w:val="0079538A"/>
    <w:rsid w:val="0079547F"/>
    <w:rsid w:val="00795516"/>
    <w:rsid w:val="007956D2"/>
    <w:rsid w:val="0079594B"/>
    <w:rsid w:val="007959BA"/>
    <w:rsid w:val="00795AA3"/>
    <w:rsid w:val="00795B97"/>
    <w:rsid w:val="00796435"/>
    <w:rsid w:val="007966DB"/>
    <w:rsid w:val="0079682D"/>
    <w:rsid w:val="00796C25"/>
    <w:rsid w:val="00796DF2"/>
    <w:rsid w:val="00796E0A"/>
    <w:rsid w:val="00797CC3"/>
    <w:rsid w:val="007A02F1"/>
    <w:rsid w:val="007A036F"/>
    <w:rsid w:val="007A0406"/>
    <w:rsid w:val="007A0A17"/>
    <w:rsid w:val="007A0E35"/>
    <w:rsid w:val="007A11DE"/>
    <w:rsid w:val="007A14B6"/>
    <w:rsid w:val="007A15B8"/>
    <w:rsid w:val="007A1609"/>
    <w:rsid w:val="007A1D30"/>
    <w:rsid w:val="007A1F41"/>
    <w:rsid w:val="007A25E1"/>
    <w:rsid w:val="007A266D"/>
    <w:rsid w:val="007A2A30"/>
    <w:rsid w:val="007A3154"/>
    <w:rsid w:val="007A38B0"/>
    <w:rsid w:val="007A3B65"/>
    <w:rsid w:val="007A434C"/>
    <w:rsid w:val="007A499C"/>
    <w:rsid w:val="007A4B46"/>
    <w:rsid w:val="007A5294"/>
    <w:rsid w:val="007A53AB"/>
    <w:rsid w:val="007A554E"/>
    <w:rsid w:val="007A570F"/>
    <w:rsid w:val="007A5D03"/>
    <w:rsid w:val="007A622E"/>
    <w:rsid w:val="007A68E7"/>
    <w:rsid w:val="007A69F1"/>
    <w:rsid w:val="007A6B63"/>
    <w:rsid w:val="007A7BFD"/>
    <w:rsid w:val="007A7F8C"/>
    <w:rsid w:val="007B00B9"/>
    <w:rsid w:val="007B011B"/>
    <w:rsid w:val="007B016C"/>
    <w:rsid w:val="007B018C"/>
    <w:rsid w:val="007B053D"/>
    <w:rsid w:val="007B067F"/>
    <w:rsid w:val="007B07F1"/>
    <w:rsid w:val="007B0C98"/>
    <w:rsid w:val="007B0D3D"/>
    <w:rsid w:val="007B0DA8"/>
    <w:rsid w:val="007B0FCB"/>
    <w:rsid w:val="007B1021"/>
    <w:rsid w:val="007B1404"/>
    <w:rsid w:val="007B14CB"/>
    <w:rsid w:val="007B17C4"/>
    <w:rsid w:val="007B17DA"/>
    <w:rsid w:val="007B1811"/>
    <w:rsid w:val="007B1BAB"/>
    <w:rsid w:val="007B24D1"/>
    <w:rsid w:val="007B25FB"/>
    <w:rsid w:val="007B2620"/>
    <w:rsid w:val="007B3C9D"/>
    <w:rsid w:val="007B4686"/>
    <w:rsid w:val="007B47AB"/>
    <w:rsid w:val="007B48E9"/>
    <w:rsid w:val="007B4CC5"/>
    <w:rsid w:val="007B525F"/>
    <w:rsid w:val="007B5539"/>
    <w:rsid w:val="007B5673"/>
    <w:rsid w:val="007B5894"/>
    <w:rsid w:val="007B5B44"/>
    <w:rsid w:val="007B60DA"/>
    <w:rsid w:val="007B6E45"/>
    <w:rsid w:val="007B7595"/>
    <w:rsid w:val="007B75AC"/>
    <w:rsid w:val="007B767B"/>
    <w:rsid w:val="007B7EAF"/>
    <w:rsid w:val="007B7ED1"/>
    <w:rsid w:val="007C014F"/>
    <w:rsid w:val="007C027E"/>
    <w:rsid w:val="007C0723"/>
    <w:rsid w:val="007C0FC3"/>
    <w:rsid w:val="007C120C"/>
    <w:rsid w:val="007C2448"/>
    <w:rsid w:val="007C2663"/>
    <w:rsid w:val="007C2739"/>
    <w:rsid w:val="007C292C"/>
    <w:rsid w:val="007C2C96"/>
    <w:rsid w:val="007C3776"/>
    <w:rsid w:val="007C390E"/>
    <w:rsid w:val="007C448A"/>
    <w:rsid w:val="007C5561"/>
    <w:rsid w:val="007C5793"/>
    <w:rsid w:val="007C5D1D"/>
    <w:rsid w:val="007C6607"/>
    <w:rsid w:val="007C686D"/>
    <w:rsid w:val="007C6B15"/>
    <w:rsid w:val="007C6BEA"/>
    <w:rsid w:val="007C6D57"/>
    <w:rsid w:val="007C6E7C"/>
    <w:rsid w:val="007C7053"/>
    <w:rsid w:val="007C7097"/>
    <w:rsid w:val="007C764F"/>
    <w:rsid w:val="007C7657"/>
    <w:rsid w:val="007C7FF6"/>
    <w:rsid w:val="007D0052"/>
    <w:rsid w:val="007D0147"/>
    <w:rsid w:val="007D10E4"/>
    <w:rsid w:val="007D1121"/>
    <w:rsid w:val="007D1501"/>
    <w:rsid w:val="007D1B44"/>
    <w:rsid w:val="007D2153"/>
    <w:rsid w:val="007D24FB"/>
    <w:rsid w:val="007D282B"/>
    <w:rsid w:val="007D298A"/>
    <w:rsid w:val="007D3077"/>
    <w:rsid w:val="007D30DA"/>
    <w:rsid w:val="007D3760"/>
    <w:rsid w:val="007D393F"/>
    <w:rsid w:val="007D3FC3"/>
    <w:rsid w:val="007D45D3"/>
    <w:rsid w:val="007D4A75"/>
    <w:rsid w:val="007D4AF5"/>
    <w:rsid w:val="007D4BC9"/>
    <w:rsid w:val="007D4D49"/>
    <w:rsid w:val="007D4DDC"/>
    <w:rsid w:val="007D5065"/>
    <w:rsid w:val="007D5082"/>
    <w:rsid w:val="007D5378"/>
    <w:rsid w:val="007D57CF"/>
    <w:rsid w:val="007D5EBC"/>
    <w:rsid w:val="007D61D5"/>
    <w:rsid w:val="007D70BC"/>
    <w:rsid w:val="007D765F"/>
    <w:rsid w:val="007D787C"/>
    <w:rsid w:val="007D79DB"/>
    <w:rsid w:val="007E067F"/>
    <w:rsid w:val="007E127C"/>
    <w:rsid w:val="007E1760"/>
    <w:rsid w:val="007E18BD"/>
    <w:rsid w:val="007E1E7E"/>
    <w:rsid w:val="007E2E8E"/>
    <w:rsid w:val="007E31E8"/>
    <w:rsid w:val="007E3D0C"/>
    <w:rsid w:val="007E48F9"/>
    <w:rsid w:val="007E4AB3"/>
    <w:rsid w:val="007E503B"/>
    <w:rsid w:val="007E62FE"/>
    <w:rsid w:val="007E680D"/>
    <w:rsid w:val="007E6CA0"/>
    <w:rsid w:val="007E74DC"/>
    <w:rsid w:val="007E780B"/>
    <w:rsid w:val="007E79DC"/>
    <w:rsid w:val="007E7AA8"/>
    <w:rsid w:val="007F08A2"/>
    <w:rsid w:val="007F08DC"/>
    <w:rsid w:val="007F09EA"/>
    <w:rsid w:val="007F1046"/>
    <w:rsid w:val="007F1781"/>
    <w:rsid w:val="007F1949"/>
    <w:rsid w:val="007F1E71"/>
    <w:rsid w:val="007F1EAB"/>
    <w:rsid w:val="007F1F06"/>
    <w:rsid w:val="007F2408"/>
    <w:rsid w:val="007F25C0"/>
    <w:rsid w:val="007F2665"/>
    <w:rsid w:val="007F30EF"/>
    <w:rsid w:val="007F311C"/>
    <w:rsid w:val="007F3543"/>
    <w:rsid w:val="007F3AB4"/>
    <w:rsid w:val="007F400F"/>
    <w:rsid w:val="007F4080"/>
    <w:rsid w:val="007F45ED"/>
    <w:rsid w:val="007F4E98"/>
    <w:rsid w:val="007F4F18"/>
    <w:rsid w:val="007F4F86"/>
    <w:rsid w:val="007F4FC2"/>
    <w:rsid w:val="007F506A"/>
    <w:rsid w:val="007F576F"/>
    <w:rsid w:val="007F5928"/>
    <w:rsid w:val="007F5955"/>
    <w:rsid w:val="007F5CED"/>
    <w:rsid w:val="007F5E83"/>
    <w:rsid w:val="007F60EB"/>
    <w:rsid w:val="007F629F"/>
    <w:rsid w:val="007F6412"/>
    <w:rsid w:val="007F6DAD"/>
    <w:rsid w:val="007F6DEE"/>
    <w:rsid w:val="007F701F"/>
    <w:rsid w:val="007F70C9"/>
    <w:rsid w:val="007F758D"/>
    <w:rsid w:val="007F772F"/>
    <w:rsid w:val="007F7987"/>
    <w:rsid w:val="007F7B07"/>
    <w:rsid w:val="007F7F4A"/>
    <w:rsid w:val="007F7F56"/>
    <w:rsid w:val="00800518"/>
    <w:rsid w:val="0080088B"/>
    <w:rsid w:val="00800B67"/>
    <w:rsid w:val="00800D09"/>
    <w:rsid w:val="00800D13"/>
    <w:rsid w:val="00800FAD"/>
    <w:rsid w:val="008019AC"/>
    <w:rsid w:val="00802549"/>
    <w:rsid w:val="00802A12"/>
    <w:rsid w:val="00802FCD"/>
    <w:rsid w:val="00803581"/>
    <w:rsid w:val="0080365C"/>
    <w:rsid w:val="00803DC1"/>
    <w:rsid w:val="0080462C"/>
    <w:rsid w:val="008056E8"/>
    <w:rsid w:val="00805789"/>
    <w:rsid w:val="008062AF"/>
    <w:rsid w:val="00806729"/>
    <w:rsid w:val="008068F1"/>
    <w:rsid w:val="0080751A"/>
    <w:rsid w:val="0080779F"/>
    <w:rsid w:val="008079D9"/>
    <w:rsid w:val="00807EBD"/>
    <w:rsid w:val="00810197"/>
    <w:rsid w:val="00810C78"/>
    <w:rsid w:val="00810CC5"/>
    <w:rsid w:val="00810DA2"/>
    <w:rsid w:val="008114CD"/>
    <w:rsid w:val="008117B5"/>
    <w:rsid w:val="00811CDD"/>
    <w:rsid w:val="00811D91"/>
    <w:rsid w:val="00812001"/>
    <w:rsid w:val="00812370"/>
    <w:rsid w:val="00812773"/>
    <w:rsid w:val="008135E9"/>
    <w:rsid w:val="00813982"/>
    <w:rsid w:val="00813C3C"/>
    <w:rsid w:val="00813DC6"/>
    <w:rsid w:val="008140C0"/>
    <w:rsid w:val="008145FA"/>
    <w:rsid w:val="008148CE"/>
    <w:rsid w:val="00814A89"/>
    <w:rsid w:val="00814C2C"/>
    <w:rsid w:val="00814E11"/>
    <w:rsid w:val="00814E4D"/>
    <w:rsid w:val="008152B0"/>
    <w:rsid w:val="00816120"/>
    <w:rsid w:val="00816226"/>
    <w:rsid w:val="00816438"/>
    <w:rsid w:val="008165F2"/>
    <w:rsid w:val="00816957"/>
    <w:rsid w:val="00817031"/>
    <w:rsid w:val="00817091"/>
    <w:rsid w:val="008170A5"/>
    <w:rsid w:val="0081725F"/>
    <w:rsid w:val="008172C9"/>
    <w:rsid w:val="00817698"/>
    <w:rsid w:val="00817A13"/>
    <w:rsid w:val="00817B55"/>
    <w:rsid w:val="008200DF"/>
    <w:rsid w:val="008202A4"/>
    <w:rsid w:val="00820F48"/>
    <w:rsid w:val="00820F57"/>
    <w:rsid w:val="00821375"/>
    <w:rsid w:val="008216DA"/>
    <w:rsid w:val="00821BB7"/>
    <w:rsid w:val="00821C11"/>
    <w:rsid w:val="00821ED1"/>
    <w:rsid w:val="0082248B"/>
    <w:rsid w:val="008225FE"/>
    <w:rsid w:val="00822784"/>
    <w:rsid w:val="00822C6F"/>
    <w:rsid w:val="00822CA4"/>
    <w:rsid w:val="0082357B"/>
    <w:rsid w:val="00823820"/>
    <w:rsid w:val="00823AAD"/>
    <w:rsid w:val="0082438A"/>
    <w:rsid w:val="008243D9"/>
    <w:rsid w:val="008244E6"/>
    <w:rsid w:val="0082479B"/>
    <w:rsid w:val="00824A14"/>
    <w:rsid w:val="00824BF4"/>
    <w:rsid w:val="00824C75"/>
    <w:rsid w:val="00824F0F"/>
    <w:rsid w:val="00824F42"/>
    <w:rsid w:val="0082502F"/>
    <w:rsid w:val="00825373"/>
    <w:rsid w:val="008257FB"/>
    <w:rsid w:val="00825CD0"/>
    <w:rsid w:val="00825FEA"/>
    <w:rsid w:val="0082638A"/>
    <w:rsid w:val="00826672"/>
    <w:rsid w:val="0082674E"/>
    <w:rsid w:val="00826A26"/>
    <w:rsid w:val="008270A7"/>
    <w:rsid w:val="0082752B"/>
    <w:rsid w:val="00827884"/>
    <w:rsid w:val="00827DE5"/>
    <w:rsid w:val="00827DFE"/>
    <w:rsid w:val="00827F38"/>
    <w:rsid w:val="00830068"/>
    <w:rsid w:val="00830124"/>
    <w:rsid w:val="0083050A"/>
    <w:rsid w:val="008306FB"/>
    <w:rsid w:val="00830944"/>
    <w:rsid w:val="00831184"/>
    <w:rsid w:val="008315CE"/>
    <w:rsid w:val="00831B18"/>
    <w:rsid w:val="008323C2"/>
    <w:rsid w:val="008324B0"/>
    <w:rsid w:val="008327A4"/>
    <w:rsid w:val="00832819"/>
    <w:rsid w:val="00832966"/>
    <w:rsid w:val="00832997"/>
    <w:rsid w:val="008329ED"/>
    <w:rsid w:val="00832B81"/>
    <w:rsid w:val="00832B9D"/>
    <w:rsid w:val="00832C2C"/>
    <w:rsid w:val="00833169"/>
    <w:rsid w:val="008332AF"/>
    <w:rsid w:val="0083361F"/>
    <w:rsid w:val="008340E2"/>
    <w:rsid w:val="00834647"/>
    <w:rsid w:val="00834682"/>
    <w:rsid w:val="008346BE"/>
    <w:rsid w:val="00834827"/>
    <w:rsid w:val="00834C43"/>
    <w:rsid w:val="00834EFE"/>
    <w:rsid w:val="00834FDE"/>
    <w:rsid w:val="00835222"/>
    <w:rsid w:val="00835367"/>
    <w:rsid w:val="00835557"/>
    <w:rsid w:val="00835CA3"/>
    <w:rsid w:val="00835CB7"/>
    <w:rsid w:val="00836D63"/>
    <w:rsid w:val="0083758C"/>
    <w:rsid w:val="00837847"/>
    <w:rsid w:val="0084040C"/>
    <w:rsid w:val="008408CA"/>
    <w:rsid w:val="008408D7"/>
    <w:rsid w:val="008408ED"/>
    <w:rsid w:val="00840A05"/>
    <w:rsid w:val="00840F53"/>
    <w:rsid w:val="00841930"/>
    <w:rsid w:val="00841C3A"/>
    <w:rsid w:val="0084223A"/>
    <w:rsid w:val="0084253A"/>
    <w:rsid w:val="00842DC6"/>
    <w:rsid w:val="00842EEC"/>
    <w:rsid w:val="00843493"/>
    <w:rsid w:val="00843FE0"/>
    <w:rsid w:val="008443C3"/>
    <w:rsid w:val="008445D4"/>
    <w:rsid w:val="00844952"/>
    <w:rsid w:val="00844AA3"/>
    <w:rsid w:val="00844B80"/>
    <w:rsid w:val="00845216"/>
    <w:rsid w:val="008452DE"/>
    <w:rsid w:val="008453EC"/>
    <w:rsid w:val="008456AA"/>
    <w:rsid w:val="008464D1"/>
    <w:rsid w:val="0084679C"/>
    <w:rsid w:val="008469A8"/>
    <w:rsid w:val="008470F4"/>
    <w:rsid w:val="00847121"/>
    <w:rsid w:val="008474A6"/>
    <w:rsid w:val="00847848"/>
    <w:rsid w:val="00847964"/>
    <w:rsid w:val="008505E2"/>
    <w:rsid w:val="00850D06"/>
    <w:rsid w:val="00850F51"/>
    <w:rsid w:val="008510DD"/>
    <w:rsid w:val="0085138A"/>
    <w:rsid w:val="0085178B"/>
    <w:rsid w:val="00851967"/>
    <w:rsid w:val="00851A1B"/>
    <w:rsid w:val="00851B36"/>
    <w:rsid w:val="00851F02"/>
    <w:rsid w:val="0085209D"/>
    <w:rsid w:val="0085258D"/>
    <w:rsid w:val="0085262B"/>
    <w:rsid w:val="00852E0E"/>
    <w:rsid w:val="008531F8"/>
    <w:rsid w:val="0085392B"/>
    <w:rsid w:val="00853B17"/>
    <w:rsid w:val="00853B81"/>
    <w:rsid w:val="008543D4"/>
    <w:rsid w:val="00854697"/>
    <w:rsid w:val="00854A3E"/>
    <w:rsid w:val="00854BA2"/>
    <w:rsid w:val="00854D13"/>
    <w:rsid w:val="0085513D"/>
    <w:rsid w:val="008552AB"/>
    <w:rsid w:val="00855CA2"/>
    <w:rsid w:val="008561E0"/>
    <w:rsid w:val="00856730"/>
    <w:rsid w:val="00856808"/>
    <w:rsid w:val="00856C3B"/>
    <w:rsid w:val="00856F90"/>
    <w:rsid w:val="0085711D"/>
    <w:rsid w:val="00857258"/>
    <w:rsid w:val="008577CE"/>
    <w:rsid w:val="00857852"/>
    <w:rsid w:val="00857BBA"/>
    <w:rsid w:val="00857C86"/>
    <w:rsid w:val="00860245"/>
    <w:rsid w:val="00860C2F"/>
    <w:rsid w:val="00860C96"/>
    <w:rsid w:val="008611DA"/>
    <w:rsid w:val="0086122C"/>
    <w:rsid w:val="00861605"/>
    <w:rsid w:val="0086162D"/>
    <w:rsid w:val="0086163A"/>
    <w:rsid w:val="00861B25"/>
    <w:rsid w:val="00861B45"/>
    <w:rsid w:val="00862524"/>
    <w:rsid w:val="0086259F"/>
    <w:rsid w:val="008627EF"/>
    <w:rsid w:val="00862B6C"/>
    <w:rsid w:val="00862E0C"/>
    <w:rsid w:val="00862E32"/>
    <w:rsid w:val="00862F3D"/>
    <w:rsid w:val="00863455"/>
    <w:rsid w:val="0086355F"/>
    <w:rsid w:val="008636E7"/>
    <w:rsid w:val="00863DE6"/>
    <w:rsid w:val="00864016"/>
    <w:rsid w:val="008646D2"/>
    <w:rsid w:val="008646E3"/>
    <w:rsid w:val="00864755"/>
    <w:rsid w:val="00864D95"/>
    <w:rsid w:val="00865276"/>
    <w:rsid w:val="00865BD9"/>
    <w:rsid w:val="008660D8"/>
    <w:rsid w:val="008663D0"/>
    <w:rsid w:val="00866495"/>
    <w:rsid w:val="00866746"/>
    <w:rsid w:val="00866B17"/>
    <w:rsid w:val="00867484"/>
    <w:rsid w:val="00867501"/>
    <w:rsid w:val="00867618"/>
    <w:rsid w:val="00867619"/>
    <w:rsid w:val="0086781C"/>
    <w:rsid w:val="00867CDA"/>
    <w:rsid w:val="00867CFA"/>
    <w:rsid w:val="0087028B"/>
    <w:rsid w:val="00870636"/>
    <w:rsid w:val="00870993"/>
    <w:rsid w:val="00871117"/>
    <w:rsid w:val="00871633"/>
    <w:rsid w:val="00871A45"/>
    <w:rsid w:val="00871B20"/>
    <w:rsid w:val="00871B7A"/>
    <w:rsid w:val="00871F7C"/>
    <w:rsid w:val="00871F84"/>
    <w:rsid w:val="00871FF8"/>
    <w:rsid w:val="0087202B"/>
    <w:rsid w:val="0087225E"/>
    <w:rsid w:val="00872699"/>
    <w:rsid w:val="0087332D"/>
    <w:rsid w:val="008736D2"/>
    <w:rsid w:val="008738BD"/>
    <w:rsid w:val="00873AFB"/>
    <w:rsid w:val="00874858"/>
    <w:rsid w:val="00874A73"/>
    <w:rsid w:val="00875161"/>
    <w:rsid w:val="008751FF"/>
    <w:rsid w:val="008755D0"/>
    <w:rsid w:val="0087561F"/>
    <w:rsid w:val="0087686A"/>
    <w:rsid w:val="00876BC7"/>
    <w:rsid w:val="00876D48"/>
    <w:rsid w:val="00877028"/>
    <w:rsid w:val="0087724F"/>
    <w:rsid w:val="00877301"/>
    <w:rsid w:val="00877A86"/>
    <w:rsid w:val="00877D77"/>
    <w:rsid w:val="00880195"/>
    <w:rsid w:val="0088028E"/>
    <w:rsid w:val="0088041B"/>
    <w:rsid w:val="00880517"/>
    <w:rsid w:val="00880AF6"/>
    <w:rsid w:val="00880D18"/>
    <w:rsid w:val="00881327"/>
    <w:rsid w:val="008815D4"/>
    <w:rsid w:val="00881C8E"/>
    <w:rsid w:val="00881F56"/>
    <w:rsid w:val="00882E11"/>
    <w:rsid w:val="008839FE"/>
    <w:rsid w:val="00883EB2"/>
    <w:rsid w:val="0088420C"/>
    <w:rsid w:val="00884945"/>
    <w:rsid w:val="00884C6F"/>
    <w:rsid w:val="008858E8"/>
    <w:rsid w:val="00885999"/>
    <w:rsid w:val="00885FB7"/>
    <w:rsid w:val="008860C4"/>
    <w:rsid w:val="008861A5"/>
    <w:rsid w:val="008861CA"/>
    <w:rsid w:val="00886290"/>
    <w:rsid w:val="0088635B"/>
    <w:rsid w:val="00887073"/>
    <w:rsid w:val="0088723D"/>
    <w:rsid w:val="0088743F"/>
    <w:rsid w:val="0088767E"/>
    <w:rsid w:val="0088782E"/>
    <w:rsid w:val="00887852"/>
    <w:rsid w:val="00887B34"/>
    <w:rsid w:val="00887F88"/>
    <w:rsid w:val="00890C3D"/>
    <w:rsid w:val="008911C6"/>
    <w:rsid w:val="008911F0"/>
    <w:rsid w:val="00891366"/>
    <w:rsid w:val="008913AC"/>
    <w:rsid w:val="0089167F"/>
    <w:rsid w:val="00892221"/>
    <w:rsid w:val="00892241"/>
    <w:rsid w:val="00892299"/>
    <w:rsid w:val="008923E7"/>
    <w:rsid w:val="00892BCC"/>
    <w:rsid w:val="00894525"/>
    <w:rsid w:val="00894CC4"/>
    <w:rsid w:val="0089502E"/>
    <w:rsid w:val="0089588C"/>
    <w:rsid w:val="00895D70"/>
    <w:rsid w:val="0089669F"/>
    <w:rsid w:val="00896932"/>
    <w:rsid w:val="00896C32"/>
    <w:rsid w:val="008973F5"/>
    <w:rsid w:val="00897641"/>
    <w:rsid w:val="00897CDE"/>
    <w:rsid w:val="00897F5D"/>
    <w:rsid w:val="008A0135"/>
    <w:rsid w:val="008A0143"/>
    <w:rsid w:val="008A01B2"/>
    <w:rsid w:val="008A0448"/>
    <w:rsid w:val="008A07B0"/>
    <w:rsid w:val="008A172D"/>
    <w:rsid w:val="008A214C"/>
    <w:rsid w:val="008A2844"/>
    <w:rsid w:val="008A2855"/>
    <w:rsid w:val="008A2BAC"/>
    <w:rsid w:val="008A2C05"/>
    <w:rsid w:val="008A2E3D"/>
    <w:rsid w:val="008A3017"/>
    <w:rsid w:val="008A3135"/>
    <w:rsid w:val="008A3A41"/>
    <w:rsid w:val="008A3D49"/>
    <w:rsid w:val="008A46B1"/>
    <w:rsid w:val="008A53B3"/>
    <w:rsid w:val="008A58AC"/>
    <w:rsid w:val="008A59CE"/>
    <w:rsid w:val="008A5D06"/>
    <w:rsid w:val="008A6025"/>
    <w:rsid w:val="008A6289"/>
    <w:rsid w:val="008A62F7"/>
    <w:rsid w:val="008A6E33"/>
    <w:rsid w:val="008A7E90"/>
    <w:rsid w:val="008A7F51"/>
    <w:rsid w:val="008B0077"/>
    <w:rsid w:val="008B0612"/>
    <w:rsid w:val="008B1469"/>
    <w:rsid w:val="008B1472"/>
    <w:rsid w:val="008B1B4F"/>
    <w:rsid w:val="008B1D07"/>
    <w:rsid w:val="008B2114"/>
    <w:rsid w:val="008B2228"/>
    <w:rsid w:val="008B25F2"/>
    <w:rsid w:val="008B2798"/>
    <w:rsid w:val="008B3160"/>
    <w:rsid w:val="008B325A"/>
    <w:rsid w:val="008B32B9"/>
    <w:rsid w:val="008B32F1"/>
    <w:rsid w:val="008B336C"/>
    <w:rsid w:val="008B39BC"/>
    <w:rsid w:val="008B3C10"/>
    <w:rsid w:val="008B40A0"/>
    <w:rsid w:val="008B4C16"/>
    <w:rsid w:val="008B4CEB"/>
    <w:rsid w:val="008B504C"/>
    <w:rsid w:val="008B562B"/>
    <w:rsid w:val="008B5E1A"/>
    <w:rsid w:val="008B5ED3"/>
    <w:rsid w:val="008B608E"/>
    <w:rsid w:val="008B66A3"/>
    <w:rsid w:val="008B6BD3"/>
    <w:rsid w:val="008B6BF1"/>
    <w:rsid w:val="008B6CD7"/>
    <w:rsid w:val="008B6D23"/>
    <w:rsid w:val="008B6D70"/>
    <w:rsid w:val="008C04F8"/>
    <w:rsid w:val="008C052C"/>
    <w:rsid w:val="008C0782"/>
    <w:rsid w:val="008C0A31"/>
    <w:rsid w:val="008C0A66"/>
    <w:rsid w:val="008C0AA3"/>
    <w:rsid w:val="008C0ECC"/>
    <w:rsid w:val="008C0F81"/>
    <w:rsid w:val="008C0FE3"/>
    <w:rsid w:val="008C1161"/>
    <w:rsid w:val="008C13B4"/>
    <w:rsid w:val="008C14FA"/>
    <w:rsid w:val="008C1532"/>
    <w:rsid w:val="008C1989"/>
    <w:rsid w:val="008C2434"/>
    <w:rsid w:val="008C2680"/>
    <w:rsid w:val="008C2DDE"/>
    <w:rsid w:val="008C368B"/>
    <w:rsid w:val="008C39D6"/>
    <w:rsid w:val="008C460C"/>
    <w:rsid w:val="008C53DF"/>
    <w:rsid w:val="008C5504"/>
    <w:rsid w:val="008C5AB9"/>
    <w:rsid w:val="008C6036"/>
    <w:rsid w:val="008C63F7"/>
    <w:rsid w:val="008C678A"/>
    <w:rsid w:val="008C67C0"/>
    <w:rsid w:val="008C73DE"/>
    <w:rsid w:val="008C75CA"/>
    <w:rsid w:val="008C7F10"/>
    <w:rsid w:val="008D0A1C"/>
    <w:rsid w:val="008D0C18"/>
    <w:rsid w:val="008D0FA0"/>
    <w:rsid w:val="008D1255"/>
    <w:rsid w:val="008D13B0"/>
    <w:rsid w:val="008D17F5"/>
    <w:rsid w:val="008D1BE4"/>
    <w:rsid w:val="008D1DA4"/>
    <w:rsid w:val="008D1F28"/>
    <w:rsid w:val="008D20E1"/>
    <w:rsid w:val="008D250A"/>
    <w:rsid w:val="008D2C9D"/>
    <w:rsid w:val="008D47AC"/>
    <w:rsid w:val="008D4CB8"/>
    <w:rsid w:val="008D512A"/>
    <w:rsid w:val="008D5398"/>
    <w:rsid w:val="008D5401"/>
    <w:rsid w:val="008D54F3"/>
    <w:rsid w:val="008D57A0"/>
    <w:rsid w:val="008D57C6"/>
    <w:rsid w:val="008D5823"/>
    <w:rsid w:val="008D5C58"/>
    <w:rsid w:val="008D5EAC"/>
    <w:rsid w:val="008D5F77"/>
    <w:rsid w:val="008D61CE"/>
    <w:rsid w:val="008D63F2"/>
    <w:rsid w:val="008D68BD"/>
    <w:rsid w:val="008D6B1C"/>
    <w:rsid w:val="008D6BBB"/>
    <w:rsid w:val="008D6DD6"/>
    <w:rsid w:val="008D6F3F"/>
    <w:rsid w:val="008D732D"/>
    <w:rsid w:val="008D7649"/>
    <w:rsid w:val="008D7E7A"/>
    <w:rsid w:val="008D7F37"/>
    <w:rsid w:val="008E01C8"/>
    <w:rsid w:val="008E023C"/>
    <w:rsid w:val="008E02BE"/>
    <w:rsid w:val="008E09A3"/>
    <w:rsid w:val="008E0A3D"/>
    <w:rsid w:val="008E0CAA"/>
    <w:rsid w:val="008E0ED6"/>
    <w:rsid w:val="008E1299"/>
    <w:rsid w:val="008E3133"/>
    <w:rsid w:val="008E380B"/>
    <w:rsid w:val="008E3898"/>
    <w:rsid w:val="008E3E78"/>
    <w:rsid w:val="008E43C1"/>
    <w:rsid w:val="008E46CE"/>
    <w:rsid w:val="008E488D"/>
    <w:rsid w:val="008E4A5E"/>
    <w:rsid w:val="008E4B0E"/>
    <w:rsid w:val="008E4D57"/>
    <w:rsid w:val="008E5266"/>
    <w:rsid w:val="008E5384"/>
    <w:rsid w:val="008E5B2C"/>
    <w:rsid w:val="008E60E3"/>
    <w:rsid w:val="008E6142"/>
    <w:rsid w:val="008E6809"/>
    <w:rsid w:val="008E6E4B"/>
    <w:rsid w:val="008E72FE"/>
    <w:rsid w:val="008E73E5"/>
    <w:rsid w:val="008E7845"/>
    <w:rsid w:val="008F039A"/>
    <w:rsid w:val="008F0404"/>
    <w:rsid w:val="008F068A"/>
    <w:rsid w:val="008F07EC"/>
    <w:rsid w:val="008F0DAD"/>
    <w:rsid w:val="008F0EE3"/>
    <w:rsid w:val="008F11D6"/>
    <w:rsid w:val="008F1383"/>
    <w:rsid w:val="008F1CCA"/>
    <w:rsid w:val="008F2A13"/>
    <w:rsid w:val="008F2E19"/>
    <w:rsid w:val="008F33B2"/>
    <w:rsid w:val="008F368B"/>
    <w:rsid w:val="008F3818"/>
    <w:rsid w:val="008F3CA8"/>
    <w:rsid w:val="008F3D9B"/>
    <w:rsid w:val="008F4BA5"/>
    <w:rsid w:val="008F5987"/>
    <w:rsid w:val="008F5FAD"/>
    <w:rsid w:val="008F6466"/>
    <w:rsid w:val="008F6BD0"/>
    <w:rsid w:val="008F6C27"/>
    <w:rsid w:val="008F6F3B"/>
    <w:rsid w:val="008F738D"/>
    <w:rsid w:val="008F7914"/>
    <w:rsid w:val="00900004"/>
    <w:rsid w:val="00900882"/>
    <w:rsid w:val="00900C99"/>
    <w:rsid w:val="00900F26"/>
    <w:rsid w:val="00901069"/>
    <w:rsid w:val="00902476"/>
    <w:rsid w:val="009029E3"/>
    <w:rsid w:val="00902D82"/>
    <w:rsid w:val="0090334C"/>
    <w:rsid w:val="009038AC"/>
    <w:rsid w:val="00903C77"/>
    <w:rsid w:val="00904407"/>
    <w:rsid w:val="0090459E"/>
    <w:rsid w:val="00904ABD"/>
    <w:rsid w:val="009050A1"/>
    <w:rsid w:val="00905120"/>
    <w:rsid w:val="00905212"/>
    <w:rsid w:val="009054AE"/>
    <w:rsid w:val="009055D7"/>
    <w:rsid w:val="0090563B"/>
    <w:rsid w:val="009057D4"/>
    <w:rsid w:val="00906079"/>
    <w:rsid w:val="00906296"/>
    <w:rsid w:val="009063BF"/>
    <w:rsid w:val="00906B95"/>
    <w:rsid w:val="0090783D"/>
    <w:rsid w:val="00907F01"/>
    <w:rsid w:val="00910681"/>
    <w:rsid w:val="0091112D"/>
    <w:rsid w:val="00911136"/>
    <w:rsid w:val="009116B5"/>
    <w:rsid w:val="00911F7E"/>
    <w:rsid w:val="00912297"/>
    <w:rsid w:val="00912387"/>
    <w:rsid w:val="009124F2"/>
    <w:rsid w:val="009125C8"/>
    <w:rsid w:val="009134D6"/>
    <w:rsid w:val="009134ED"/>
    <w:rsid w:val="00913924"/>
    <w:rsid w:val="00914300"/>
    <w:rsid w:val="00914853"/>
    <w:rsid w:val="00914960"/>
    <w:rsid w:val="009153C4"/>
    <w:rsid w:val="00915827"/>
    <w:rsid w:val="00916387"/>
    <w:rsid w:val="009166C1"/>
    <w:rsid w:val="00916C68"/>
    <w:rsid w:val="00916CB5"/>
    <w:rsid w:val="00916D92"/>
    <w:rsid w:val="00916FBC"/>
    <w:rsid w:val="009177CF"/>
    <w:rsid w:val="00917A54"/>
    <w:rsid w:val="00917D67"/>
    <w:rsid w:val="0092098D"/>
    <w:rsid w:val="00920DA5"/>
    <w:rsid w:val="009210B0"/>
    <w:rsid w:val="00921D87"/>
    <w:rsid w:val="009226D4"/>
    <w:rsid w:val="00922C21"/>
    <w:rsid w:val="00923133"/>
    <w:rsid w:val="009231CB"/>
    <w:rsid w:val="00923201"/>
    <w:rsid w:val="00923644"/>
    <w:rsid w:val="00923732"/>
    <w:rsid w:val="009240F4"/>
    <w:rsid w:val="00924551"/>
    <w:rsid w:val="009250F6"/>
    <w:rsid w:val="0092565A"/>
    <w:rsid w:val="009257FD"/>
    <w:rsid w:val="009258CD"/>
    <w:rsid w:val="00925C05"/>
    <w:rsid w:val="00926270"/>
    <w:rsid w:val="009262E6"/>
    <w:rsid w:val="009264EA"/>
    <w:rsid w:val="009269B2"/>
    <w:rsid w:val="00926D98"/>
    <w:rsid w:val="0092716E"/>
    <w:rsid w:val="00927372"/>
    <w:rsid w:val="00927C4F"/>
    <w:rsid w:val="00927CFA"/>
    <w:rsid w:val="00927DA3"/>
    <w:rsid w:val="0093019E"/>
    <w:rsid w:val="009302AB"/>
    <w:rsid w:val="009304E8"/>
    <w:rsid w:val="00931E11"/>
    <w:rsid w:val="009320CD"/>
    <w:rsid w:val="00932ACF"/>
    <w:rsid w:val="00932BCC"/>
    <w:rsid w:val="0093318B"/>
    <w:rsid w:val="009331CB"/>
    <w:rsid w:val="009337DD"/>
    <w:rsid w:val="009340C5"/>
    <w:rsid w:val="009347B0"/>
    <w:rsid w:val="00934A6C"/>
    <w:rsid w:val="009353A5"/>
    <w:rsid w:val="0093601F"/>
    <w:rsid w:val="00936A3C"/>
    <w:rsid w:val="00936AE8"/>
    <w:rsid w:val="00936ED6"/>
    <w:rsid w:val="0093702D"/>
    <w:rsid w:val="0093761C"/>
    <w:rsid w:val="00937F09"/>
    <w:rsid w:val="00937F1E"/>
    <w:rsid w:val="00940047"/>
    <w:rsid w:val="00940529"/>
    <w:rsid w:val="00940BC1"/>
    <w:rsid w:val="0094109B"/>
    <w:rsid w:val="00941374"/>
    <w:rsid w:val="00941708"/>
    <w:rsid w:val="0094173D"/>
    <w:rsid w:val="00941A5B"/>
    <w:rsid w:val="00941A8B"/>
    <w:rsid w:val="00941F66"/>
    <w:rsid w:val="00942220"/>
    <w:rsid w:val="009424E6"/>
    <w:rsid w:val="00942BE1"/>
    <w:rsid w:val="009433B1"/>
    <w:rsid w:val="00943CF5"/>
    <w:rsid w:val="009444BB"/>
    <w:rsid w:val="0094452D"/>
    <w:rsid w:val="0094454B"/>
    <w:rsid w:val="00944AF0"/>
    <w:rsid w:val="00944D9C"/>
    <w:rsid w:val="009453AD"/>
    <w:rsid w:val="00945647"/>
    <w:rsid w:val="00945865"/>
    <w:rsid w:val="009458A4"/>
    <w:rsid w:val="0094655E"/>
    <w:rsid w:val="009465BE"/>
    <w:rsid w:val="00946612"/>
    <w:rsid w:val="0094690B"/>
    <w:rsid w:val="009469A0"/>
    <w:rsid w:val="00946A93"/>
    <w:rsid w:val="00947101"/>
    <w:rsid w:val="009472B7"/>
    <w:rsid w:val="00947396"/>
    <w:rsid w:val="009478C4"/>
    <w:rsid w:val="009479F6"/>
    <w:rsid w:val="00947A19"/>
    <w:rsid w:val="00947D84"/>
    <w:rsid w:val="009500CD"/>
    <w:rsid w:val="009506D0"/>
    <w:rsid w:val="0095224C"/>
    <w:rsid w:val="009525DF"/>
    <w:rsid w:val="00952A82"/>
    <w:rsid w:val="00952BC1"/>
    <w:rsid w:val="00952CF5"/>
    <w:rsid w:val="00953D79"/>
    <w:rsid w:val="00953FF6"/>
    <w:rsid w:val="0095446A"/>
    <w:rsid w:val="009544D6"/>
    <w:rsid w:val="009545E5"/>
    <w:rsid w:val="00954626"/>
    <w:rsid w:val="00954C8C"/>
    <w:rsid w:val="009550EA"/>
    <w:rsid w:val="00955C8B"/>
    <w:rsid w:val="0095655C"/>
    <w:rsid w:val="00956778"/>
    <w:rsid w:val="00957164"/>
    <w:rsid w:val="009572A9"/>
    <w:rsid w:val="00957C50"/>
    <w:rsid w:val="00957FEC"/>
    <w:rsid w:val="009608E5"/>
    <w:rsid w:val="009609F1"/>
    <w:rsid w:val="00960EC3"/>
    <w:rsid w:val="009612DA"/>
    <w:rsid w:val="0096149D"/>
    <w:rsid w:val="009617E7"/>
    <w:rsid w:val="0096181F"/>
    <w:rsid w:val="0096254A"/>
    <w:rsid w:val="0096269E"/>
    <w:rsid w:val="00962787"/>
    <w:rsid w:val="00962A42"/>
    <w:rsid w:val="00962B7B"/>
    <w:rsid w:val="00962D5B"/>
    <w:rsid w:val="00962F51"/>
    <w:rsid w:val="00962FA5"/>
    <w:rsid w:val="009632F6"/>
    <w:rsid w:val="00963EFF"/>
    <w:rsid w:val="009640BD"/>
    <w:rsid w:val="00964359"/>
    <w:rsid w:val="00964416"/>
    <w:rsid w:val="009645DC"/>
    <w:rsid w:val="00964E70"/>
    <w:rsid w:val="00964F18"/>
    <w:rsid w:val="00964FB4"/>
    <w:rsid w:val="00965030"/>
    <w:rsid w:val="00965B8F"/>
    <w:rsid w:val="00965C25"/>
    <w:rsid w:val="00965F2B"/>
    <w:rsid w:val="00966639"/>
    <w:rsid w:val="00966B7B"/>
    <w:rsid w:val="00966D7A"/>
    <w:rsid w:val="00966E85"/>
    <w:rsid w:val="00966FC6"/>
    <w:rsid w:val="0096709B"/>
    <w:rsid w:val="00967188"/>
    <w:rsid w:val="00967242"/>
    <w:rsid w:val="00967666"/>
    <w:rsid w:val="009677D7"/>
    <w:rsid w:val="00967938"/>
    <w:rsid w:val="0096793E"/>
    <w:rsid w:val="00967C6E"/>
    <w:rsid w:val="00970551"/>
    <w:rsid w:val="00970C47"/>
    <w:rsid w:val="009715FE"/>
    <w:rsid w:val="00971948"/>
    <w:rsid w:val="00971DD0"/>
    <w:rsid w:val="00972157"/>
    <w:rsid w:val="00972222"/>
    <w:rsid w:val="00972292"/>
    <w:rsid w:val="00972A10"/>
    <w:rsid w:val="00973030"/>
    <w:rsid w:val="009732FD"/>
    <w:rsid w:val="00973415"/>
    <w:rsid w:val="0097358C"/>
    <w:rsid w:val="00973687"/>
    <w:rsid w:val="009739D0"/>
    <w:rsid w:val="00973E2E"/>
    <w:rsid w:val="009742C3"/>
    <w:rsid w:val="00974559"/>
    <w:rsid w:val="0097460C"/>
    <w:rsid w:val="0097470E"/>
    <w:rsid w:val="0097474A"/>
    <w:rsid w:val="0097535E"/>
    <w:rsid w:val="0097543D"/>
    <w:rsid w:val="0097579F"/>
    <w:rsid w:val="00975E58"/>
    <w:rsid w:val="00976456"/>
    <w:rsid w:val="00976572"/>
    <w:rsid w:val="00977EB5"/>
    <w:rsid w:val="00977FF7"/>
    <w:rsid w:val="00980EB5"/>
    <w:rsid w:val="0098145F"/>
    <w:rsid w:val="00981505"/>
    <w:rsid w:val="00981932"/>
    <w:rsid w:val="00981F84"/>
    <w:rsid w:val="009826AB"/>
    <w:rsid w:val="00982B76"/>
    <w:rsid w:val="00982EA4"/>
    <w:rsid w:val="009836F3"/>
    <w:rsid w:val="00983CDD"/>
    <w:rsid w:val="00983F9A"/>
    <w:rsid w:val="009843C5"/>
    <w:rsid w:val="00984948"/>
    <w:rsid w:val="00984D6B"/>
    <w:rsid w:val="009858EC"/>
    <w:rsid w:val="00985E12"/>
    <w:rsid w:val="0098652E"/>
    <w:rsid w:val="009872EA"/>
    <w:rsid w:val="00987408"/>
    <w:rsid w:val="00987668"/>
    <w:rsid w:val="0098766E"/>
    <w:rsid w:val="00987CE7"/>
    <w:rsid w:val="00987FBA"/>
    <w:rsid w:val="00987FF7"/>
    <w:rsid w:val="0099039D"/>
    <w:rsid w:val="00990603"/>
    <w:rsid w:val="00990BDA"/>
    <w:rsid w:val="00990D9B"/>
    <w:rsid w:val="00990E92"/>
    <w:rsid w:val="00990EB5"/>
    <w:rsid w:val="009914BB"/>
    <w:rsid w:val="00991891"/>
    <w:rsid w:val="00991E36"/>
    <w:rsid w:val="00991E73"/>
    <w:rsid w:val="00992851"/>
    <w:rsid w:val="009928D2"/>
    <w:rsid w:val="00992986"/>
    <w:rsid w:val="00992C25"/>
    <w:rsid w:val="009937C3"/>
    <w:rsid w:val="00993D10"/>
    <w:rsid w:val="00993E00"/>
    <w:rsid w:val="009940A8"/>
    <w:rsid w:val="009944FD"/>
    <w:rsid w:val="00994528"/>
    <w:rsid w:val="00994AEC"/>
    <w:rsid w:val="00994B90"/>
    <w:rsid w:val="00995239"/>
    <w:rsid w:val="009953E5"/>
    <w:rsid w:val="009954E8"/>
    <w:rsid w:val="0099587F"/>
    <w:rsid w:val="00995B78"/>
    <w:rsid w:val="00996472"/>
    <w:rsid w:val="00997095"/>
    <w:rsid w:val="0099717C"/>
    <w:rsid w:val="0099727C"/>
    <w:rsid w:val="00997D4D"/>
    <w:rsid w:val="00997D7F"/>
    <w:rsid w:val="009A02E6"/>
    <w:rsid w:val="009A08D7"/>
    <w:rsid w:val="009A0FD0"/>
    <w:rsid w:val="009A10C6"/>
    <w:rsid w:val="009A1255"/>
    <w:rsid w:val="009A12C2"/>
    <w:rsid w:val="009A1651"/>
    <w:rsid w:val="009A1C75"/>
    <w:rsid w:val="009A1E77"/>
    <w:rsid w:val="009A2F21"/>
    <w:rsid w:val="009A3218"/>
    <w:rsid w:val="009A3409"/>
    <w:rsid w:val="009A3722"/>
    <w:rsid w:val="009A3B7D"/>
    <w:rsid w:val="009A3BE6"/>
    <w:rsid w:val="009A4009"/>
    <w:rsid w:val="009A4074"/>
    <w:rsid w:val="009A4162"/>
    <w:rsid w:val="009A417F"/>
    <w:rsid w:val="009A4341"/>
    <w:rsid w:val="009A542B"/>
    <w:rsid w:val="009A56B4"/>
    <w:rsid w:val="009A5B61"/>
    <w:rsid w:val="009A5BB0"/>
    <w:rsid w:val="009A5C21"/>
    <w:rsid w:val="009A5EAA"/>
    <w:rsid w:val="009A5F4D"/>
    <w:rsid w:val="009A60E2"/>
    <w:rsid w:val="009A635D"/>
    <w:rsid w:val="009A6805"/>
    <w:rsid w:val="009A6A02"/>
    <w:rsid w:val="009A6C6F"/>
    <w:rsid w:val="009A6E7F"/>
    <w:rsid w:val="009A6F8B"/>
    <w:rsid w:val="009A7147"/>
    <w:rsid w:val="009A72A6"/>
    <w:rsid w:val="009A7507"/>
    <w:rsid w:val="009A7741"/>
    <w:rsid w:val="009A7DBC"/>
    <w:rsid w:val="009B04DF"/>
    <w:rsid w:val="009B0747"/>
    <w:rsid w:val="009B0852"/>
    <w:rsid w:val="009B1C85"/>
    <w:rsid w:val="009B1CAF"/>
    <w:rsid w:val="009B1D1C"/>
    <w:rsid w:val="009B2307"/>
    <w:rsid w:val="009B23B7"/>
    <w:rsid w:val="009B2C24"/>
    <w:rsid w:val="009B2EC0"/>
    <w:rsid w:val="009B3131"/>
    <w:rsid w:val="009B3DCF"/>
    <w:rsid w:val="009B3F7F"/>
    <w:rsid w:val="009B4357"/>
    <w:rsid w:val="009B4BCA"/>
    <w:rsid w:val="009B5516"/>
    <w:rsid w:val="009B55BE"/>
    <w:rsid w:val="009B58CB"/>
    <w:rsid w:val="009B59B4"/>
    <w:rsid w:val="009B5DEB"/>
    <w:rsid w:val="009B5E21"/>
    <w:rsid w:val="009B6027"/>
    <w:rsid w:val="009B6DC4"/>
    <w:rsid w:val="009B6EDD"/>
    <w:rsid w:val="009B711A"/>
    <w:rsid w:val="009B71D7"/>
    <w:rsid w:val="009B7372"/>
    <w:rsid w:val="009B7538"/>
    <w:rsid w:val="009B7791"/>
    <w:rsid w:val="009B78DC"/>
    <w:rsid w:val="009B7A77"/>
    <w:rsid w:val="009C05D1"/>
    <w:rsid w:val="009C0685"/>
    <w:rsid w:val="009C172A"/>
    <w:rsid w:val="009C1F24"/>
    <w:rsid w:val="009C210D"/>
    <w:rsid w:val="009C2142"/>
    <w:rsid w:val="009C238E"/>
    <w:rsid w:val="009C28B7"/>
    <w:rsid w:val="009C28DB"/>
    <w:rsid w:val="009C2AE9"/>
    <w:rsid w:val="009C2C13"/>
    <w:rsid w:val="009C334F"/>
    <w:rsid w:val="009C33F0"/>
    <w:rsid w:val="009C39DE"/>
    <w:rsid w:val="009C3A12"/>
    <w:rsid w:val="009C3E46"/>
    <w:rsid w:val="009C3F5B"/>
    <w:rsid w:val="009C429A"/>
    <w:rsid w:val="009C4487"/>
    <w:rsid w:val="009C4A3E"/>
    <w:rsid w:val="009C4B3C"/>
    <w:rsid w:val="009C4C92"/>
    <w:rsid w:val="009C5376"/>
    <w:rsid w:val="009C5455"/>
    <w:rsid w:val="009C547B"/>
    <w:rsid w:val="009C5A03"/>
    <w:rsid w:val="009C5B5C"/>
    <w:rsid w:val="009C5BEA"/>
    <w:rsid w:val="009C60BB"/>
    <w:rsid w:val="009C6266"/>
    <w:rsid w:val="009C6810"/>
    <w:rsid w:val="009C6CB4"/>
    <w:rsid w:val="009C6D28"/>
    <w:rsid w:val="009C6FCC"/>
    <w:rsid w:val="009C7445"/>
    <w:rsid w:val="009C7B20"/>
    <w:rsid w:val="009D015E"/>
    <w:rsid w:val="009D0FE8"/>
    <w:rsid w:val="009D14F9"/>
    <w:rsid w:val="009D1590"/>
    <w:rsid w:val="009D1F2B"/>
    <w:rsid w:val="009D25C6"/>
    <w:rsid w:val="009D25CE"/>
    <w:rsid w:val="009D275F"/>
    <w:rsid w:val="009D27C6"/>
    <w:rsid w:val="009D2823"/>
    <w:rsid w:val="009D2AFC"/>
    <w:rsid w:val="009D2BB4"/>
    <w:rsid w:val="009D37C7"/>
    <w:rsid w:val="009D3ACF"/>
    <w:rsid w:val="009D3CEF"/>
    <w:rsid w:val="009D3E71"/>
    <w:rsid w:val="009D4066"/>
    <w:rsid w:val="009D439F"/>
    <w:rsid w:val="009D4D50"/>
    <w:rsid w:val="009D4E21"/>
    <w:rsid w:val="009D514F"/>
    <w:rsid w:val="009D5B50"/>
    <w:rsid w:val="009D5DDC"/>
    <w:rsid w:val="009D5E5F"/>
    <w:rsid w:val="009D6248"/>
    <w:rsid w:val="009D7377"/>
    <w:rsid w:val="009E013B"/>
    <w:rsid w:val="009E02A6"/>
    <w:rsid w:val="009E0602"/>
    <w:rsid w:val="009E08D1"/>
    <w:rsid w:val="009E0A8A"/>
    <w:rsid w:val="009E1349"/>
    <w:rsid w:val="009E2122"/>
    <w:rsid w:val="009E232D"/>
    <w:rsid w:val="009E2483"/>
    <w:rsid w:val="009E25CD"/>
    <w:rsid w:val="009E272A"/>
    <w:rsid w:val="009E2A1F"/>
    <w:rsid w:val="009E2A61"/>
    <w:rsid w:val="009E2B99"/>
    <w:rsid w:val="009E2EAA"/>
    <w:rsid w:val="009E2F66"/>
    <w:rsid w:val="009E2FEE"/>
    <w:rsid w:val="009E3A40"/>
    <w:rsid w:val="009E495E"/>
    <w:rsid w:val="009E4C86"/>
    <w:rsid w:val="009E4DCD"/>
    <w:rsid w:val="009E501F"/>
    <w:rsid w:val="009E53F3"/>
    <w:rsid w:val="009E5B89"/>
    <w:rsid w:val="009E5D28"/>
    <w:rsid w:val="009E5DB5"/>
    <w:rsid w:val="009E5F2E"/>
    <w:rsid w:val="009E60A8"/>
    <w:rsid w:val="009E632A"/>
    <w:rsid w:val="009E6944"/>
    <w:rsid w:val="009E7869"/>
    <w:rsid w:val="009E7F42"/>
    <w:rsid w:val="009F065C"/>
    <w:rsid w:val="009F0783"/>
    <w:rsid w:val="009F0AE6"/>
    <w:rsid w:val="009F0CBE"/>
    <w:rsid w:val="009F1372"/>
    <w:rsid w:val="009F23A4"/>
    <w:rsid w:val="009F26C7"/>
    <w:rsid w:val="009F280C"/>
    <w:rsid w:val="009F2E19"/>
    <w:rsid w:val="009F32AA"/>
    <w:rsid w:val="009F3B1F"/>
    <w:rsid w:val="009F3B95"/>
    <w:rsid w:val="009F3D8E"/>
    <w:rsid w:val="009F3DBA"/>
    <w:rsid w:val="009F4A4E"/>
    <w:rsid w:val="009F4EF2"/>
    <w:rsid w:val="009F5029"/>
    <w:rsid w:val="009F55C4"/>
    <w:rsid w:val="009F5982"/>
    <w:rsid w:val="009F5ABB"/>
    <w:rsid w:val="009F60AB"/>
    <w:rsid w:val="009F625E"/>
    <w:rsid w:val="009F645A"/>
    <w:rsid w:val="009F656F"/>
    <w:rsid w:val="009F6C60"/>
    <w:rsid w:val="009F7054"/>
    <w:rsid w:val="009F7B6C"/>
    <w:rsid w:val="00A00240"/>
    <w:rsid w:val="00A002C3"/>
    <w:rsid w:val="00A00CCD"/>
    <w:rsid w:val="00A00D70"/>
    <w:rsid w:val="00A01047"/>
    <w:rsid w:val="00A0108A"/>
    <w:rsid w:val="00A012F9"/>
    <w:rsid w:val="00A01781"/>
    <w:rsid w:val="00A018A4"/>
    <w:rsid w:val="00A019F6"/>
    <w:rsid w:val="00A01ABE"/>
    <w:rsid w:val="00A01B33"/>
    <w:rsid w:val="00A01D8E"/>
    <w:rsid w:val="00A02220"/>
    <w:rsid w:val="00A02980"/>
    <w:rsid w:val="00A02D40"/>
    <w:rsid w:val="00A02DDB"/>
    <w:rsid w:val="00A02F4D"/>
    <w:rsid w:val="00A02F9B"/>
    <w:rsid w:val="00A03398"/>
    <w:rsid w:val="00A03913"/>
    <w:rsid w:val="00A03D7D"/>
    <w:rsid w:val="00A044C1"/>
    <w:rsid w:val="00A0485C"/>
    <w:rsid w:val="00A05687"/>
    <w:rsid w:val="00A05755"/>
    <w:rsid w:val="00A05D21"/>
    <w:rsid w:val="00A066EE"/>
    <w:rsid w:val="00A076A7"/>
    <w:rsid w:val="00A076F7"/>
    <w:rsid w:val="00A0798D"/>
    <w:rsid w:val="00A10386"/>
    <w:rsid w:val="00A106A5"/>
    <w:rsid w:val="00A10C2E"/>
    <w:rsid w:val="00A10E84"/>
    <w:rsid w:val="00A1102E"/>
    <w:rsid w:val="00A114B8"/>
    <w:rsid w:val="00A115D1"/>
    <w:rsid w:val="00A117B4"/>
    <w:rsid w:val="00A1181D"/>
    <w:rsid w:val="00A119B8"/>
    <w:rsid w:val="00A11A02"/>
    <w:rsid w:val="00A11C25"/>
    <w:rsid w:val="00A1235D"/>
    <w:rsid w:val="00A12B33"/>
    <w:rsid w:val="00A13031"/>
    <w:rsid w:val="00A135AD"/>
    <w:rsid w:val="00A13605"/>
    <w:rsid w:val="00A13618"/>
    <w:rsid w:val="00A14014"/>
    <w:rsid w:val="00A14090"/>
    <w:rsid w:val="00A143B2"/>
    <w:rsid w:val="00A1451A"/>
    <w:rsid w:val="00A14528"/>
    <w:rsid w:val="00A1453C"/>
    <w:rsid w:val="00A14BC6"/>
    <w:rsid w:val="00A14C98"/>
    <w:rsid w:val="00A15C50"/>
    <w:rsid w:val="00A15ECE"/>
    <w:rsid w:val="00A163E7"/>
    <w:rsid w:val="00A16A94"/>
    <w:rsid w:val="00A16C96"/>
    <w:rsid w:val="00A17140"/>
    <w:rsid w:val="00A173B6"/>
    <w:rsid w:val="00A17643"/>
    <w:rsid w:val="00A17653"/>
    <w:rsid w:val="00A17A82"/>
    <w:rsid w:val="00A201E0"/>
    <w:rsid w:val="00A20700"/>
    <w:rsid w:val="00A20F30"/>
    <w:rsid w:val="00A2130C"/>
    <w:rsid w:val="00A21A92"/>
    <w:rsid w:val="00A21B35"/>
    <w:rsid w:val="00A22445"/>
    <w:rsid w:val="00A22504"/>
    <w:rsid w:val="00A2268D"/>
    <w:rsid w:val="00A22B57"/>
    <w:rsid w:val="00A22C3B"/>
    <w:rsid w:val="00A23180"/>
    <w:rsid w:val="00A233B6"/>
    <w:rsid w:val="00A23442"/>
    <w:rsid w:val="00A23C5C"/>
    <w:rsid w:val="00A23FC8"/>
    <w:rsid w:val="00A2401E"/>
    <w:rsid w:val="00A24378"/>
    <w:rsid w:val="00A24574"/>
    <w:rsid w:val="00A24846"/>
    <w:rsid w:val="00A25E08"/>
    <w:rsid w:val="00A25F24"/>
    <w:rsid w:val="00A261C6"/>
    <w:rsid w:val="00A26B31"/>
    <w:rsid w:val="00A27017"/>
    <w:rsid w:val="00A27267"/>
    <w:rsid w:val="00A276DD"/>
    <w:rsid w:val="00A27701"/>
    <w:rsid w:val="00A2777F"/>
    <w:rsid w:val="00A2779D"/>
    <w:rsid w:val="00A27A51"/>
    <w:rsid w:val="00A27B5D"/>
    <w:rsid w:val="00A27F3D"/>
    <w:rsid w:val="00A30059"/>
    <w:rsid w:val="00A304A3"/>
    <w:rsid w:val="00A3097D"/>
    <w:rsid w:val="00A30BDA"/>
    <w:rsid w:val="00A30FD8"/>
    <w:rsid w:val="00A315A9"/>
    <w:rsid w:val="00A31A84"/>
    <w:rsid w:val="00A320A5"/>
    <w:rsid w:val="00A32A93"/>
    <w:rsid w:val="00A32C19"/>
    <w:rsid w:val="00A32DB0"/>
    <w:rsid w:val="00A32F48"/>
    <w:rsid w:val="00A3305F"/>
    <w:rsid w:val="00A3313A"/>
    <w:rsid w:val="00A35639"/>
    <w:rsid w:val="00A3697D"/>
    <w:rsid w:val="00A36AFE"/>
    <w:rsid w:val="00A36D66"/>
    <w:rsid w:val="00A370AA"/>
    <w:rsid w:val="00A37552"/>
    <w:rsid w:val="00A37B71"/>
    <w:rsid w:val="00A37B85"/>
    <w:rsid w:val="00A40295"/>
    <w:rsid w:val="00A4063D"/>
    <w:rsid w:val="00A4070F"/>
    <w:rsid w:val="00A41192"/>
    <w:rsid w:val="00A412A5"/>
    <w:rsid w:val="00A413B3"/>
    <w:rsid w:val="00A41647"/>
    <w:rsid w:val="00A41EA7"/>
    <w:rsid w:val="00A425E8"/>
    <w:rsid w:val="00A42969"/>
    <w:rsid w:val="00A43146"/>
    <w:rsid w:val="00A43402"/>
    <w:rsid w:val="00A43428"/>
    <w:rsid w:val="00A434BC"/>
    <w:rsid w:val="00A43736"/>
    <w:rsid w:val="00A4397E"/>
    <w:rsid w:val="00A43E0E"/>
    <w:rsid w:val="00A445B3"/>
    <w:rsid w:val="00A44848"/>
    <w:rsid w:val="00A4501A"/>
    <w:rsid w:val="00A4577F"/>
    <w:rsid w:val="00A45E89"/>
    <w:rsid w:val="00A45ED1"/>
    <w:rsid w:val="00A45F4E"/>
    <w:rsid w:val="00A4653D"/>
    <w:rsid w:val="00A4663B"/>
    <w:rsid w:val="00A469EC"/>
    <w:rsid w:val="00A46DC9"/>
    <w:rsid w:val="00A46FD4"/>
    <w:rsid w:val="00A477D9"/>
    <w:rsid w:val="00A47DA9"/>
    <w:rsid w:val="00A47F23"/>
    <w:rsid w:val="00A502DF"/>
    <w:rsid w:val="00A503D8"/>
    <w:rsid w:val="00A5094A"/>
    <w:rsid w:val="00A509DB"/>
    <w:rsid w:val="00A509E9"/>
    <w:rsid w:val="00A50E87"/>
    <w:rsid w:val="00A50EFD"/>
    <w:rsid w:val="00A50F7A"/>
    <w:rsid w:val="00A51053"/>
    <w:rsid w:val="00A51069"/>
    <w:rsid w:val="00A51402"/>
    <w:rsid w:val="00A514CB"/>
    <w:rsid w:val="00A51A47"/>
    <w:rsid w:val="00A51A95"/>
    <w:rsid w:val="00A51C43"/>
    <w:rsid w:val="00A52144"/>
    <w:rsid w:val="00A522C5"/>
    <w:rsid w:val="00A52C71"/>
    <w:rsid w:val="00A52CE9"/>
    <w:rsid w:val="00A52E2D"/>
    <w:rsid w:val="00A52F5E"/>
    <w:rsid w:val="00A5366C"/>
    <w:rsid w:val="00A54DC5"/>
    <w:rsid w:val="00A54F33"/>
    <w:rsid w:val="00A551AA"/>
    <w:rsid w:val="00A5526A"/>
    <w:rsid w:val="00A552FF"/>
    <w:rsid w:val="00A55635"/>
    <w:rsid w:val="00A55A5C"/>
    <w:rsid w:val="00A560A3"/>
    <w:rsid w:val="00A5671E"/>
    <w:rsid w:val="00A567E0"/>
    <w:rsid w:val="00A56877"/>
    <w:rsid w:val="00A569CC"/>
    <w:rsid w:val="00A56C2E"/>
    <w:rsid w:val="00A56C84"/>
    <w:rsid w:val="00A56D15"/>
    <w:rsid w:val="00A56D5A"/>
    <w:rsid w:val="00A56E08"/>
    <w:rsid w:val="00A56FF7"/>
    <w:rsid w:val="00A57330"/>
    <w:rsid w:val="00A574B3"/>
    <w:rsid w:val="00A5754F"/>
    <w:rsid w:val="00A575C4"/>
    <w:rsid w:val="00A57B77"/>
    <w:rsid w:val="00A60303"/>
    <w:rsid w:val="00A603FE"/>
    <w:rsid w:val="00A60515"/>
    <w:rsid w:val="00A606DC"/>
    <w:rsid w:val="00A607AC"/>
    <w:rsid w:val="00A60DBC"/>
    <w:rsid w:val="00A610E6"/>
    <w:rsid w:val="00A613EB"/>
    <w:rsid w:val="00A617DA"/>
    <w:rsid w:val="00A61A9A"/>
    <w:rsid w:val="00A62378"/>
    <w:rsid w:val="00A62EB5"/>
    <w:rsid w:val="00A62EF0"/>
    <w:rsid w:val="00A6338D"/>
    <w:rsid w:val="00A63658"/>
    <w:rsid w:val="00A639EB"/>
    <w:rsid w:val="00A64042"/>
    <w:rsid w:val="00A64136"/>
    <w:rsid w:val="00A649E5"/>
    <w:rsid w:val="00A64B55"/>
    <w:rsid w:val="00A64F71"/>
    <w:rsid w:val="00A655E9"/>
    <w:rsid w:val="00A656C0"/>
    <w:rsid w:val="00A65E01"/>
    <w:rsid w:val="00A66093"/>
    <w:rsid w:val="00A6650E"/>
    <w:rsid w:val="00A6689F"/>
    <w:rsid w:val="00A6692F"/>
    <w:rsid w:val="00A66C6D"/>
    <w:rsid w:val="00A66D71"/>
    <w:rsid w:val="00A66F9F"/>
    <w:rsid w:val="00A67302"/>
    <w:rsid w:val="00A673CF"/>
    <w:rsid w:val="00A67526"/>
    <w:rsid w:val="00A67EF3"/>
    <w:rsid w:val="00A70555"/>
    <w:rsid w:val="00A706A8"/>
    <w:rsid w:val="00A70B19"/>
    <w:rsid w:val="00A71652"/>
    <w:rsid w:val="00A718EB"/>
    <w:rsid w:val="00A71D16"/>
    <w:rsid w:val="00A7224D"/>
    <w:rsid w:val="00A729EF"/>
    <w:rsid w:val="00A72CD7"/>
    <w:rsid w:val="00A73154"/>
    <w:rsid w:val="00A73231"/>
    <w:rsid w:val="00A73263"/>
    <w:rsid w:val="00A73268"/>
    <w:rsid w:val="00A732C3"/>
    <w:rsid w:val="00A73566"/>
    <w:rsid w:val="00A73915"/>
    <w:rsid w:val="00A741AC"/>
    <w:rsid w:val="00A7436A"/>
    <w:rsid w:val="00A74955"/>
    <w:rsid w:val="00A74A1F"/>
    <w:rsid w:val="00A74E40"/>
    <w:rsid w:val="00A75DBD"/>
    <w:rsid w:val="00A75ED3"/>
    <w:rsid w:val="00A75FB4"/>
    <w:rsid w:val="00A7614F"/>
    <w:rsid w:val="00A770BE"/>
    <w:rsid w:val="00A77770"/>
    <w:rsid w:val="00A801E8"/>
    <w:rsid w:val="00A80C7C"/>
    <w:rsid w:val="00A82065"/>
    <w:rsid w:val="00A820C1"/>
    <w:rsid w:val="00A822FE"/>
    <w:rsid w:val="00A82355"/>
    <w:rsid w:val="00A82669"/>
    <w:rsid w:val="00A82A83"/>
    <w:rsid w:val="00A82D3F"/>
    <w:rsid w:val="00A83108"/>
    <w:rsid w:val="00A834A4"/>
    <w:rsid w:val="00A834F1"/>
    <w:rsid w:val="00A83600"/>
    <w:rsid w:val="00A837CB"/>
    <w:rsid w:val="00A837E0"/>
    <w:rsid w:val="00A8394C"/>
    <w:rsid w:val="00A83C2C"/>
    <w:rsid w:val="00A83DFB"/>
    <w:rsid w:val="00A83E0D"/>
    <w:rsid w:val="00A8418F"/>
    <w:rsid w:val="00A84415"/>
    <w:rsid w:val="00A8462C"/>
    <w:rsid w:val="00A84A1E"/>
    <w:rsid w:val="00A84E50"/>
    <w:rsid w:val="00A852CF"/>
    <w:rsid w:val="00A8573E"/>
    <w:rsid w:val="00A85A8D"/>
    <w:rsid w:val="00A85D0A"/>
    <w:rsid w:val="00A85F07"/>
    <w:rsid w:val="00A860EA"/>
    <w:rsid w:val="00A864E4"/>
    <w:rsid w:val="00A86D33"/>
    <w:rsid w:val="00A86DB0"/>
    <w:rsid w:val="00A86F89"/>
    <w:rsid w:val="00A86FDC"/>
    <w:rsid w:val="00A870CE"/>
    <w:rsid w:val="00A8779F"/>
    <w:rsid w:val="00A87A23"/>
    <w:rsid w:val="00A87B4C"/>
    <w:rsid w:val="00A900AF"/>
    <w:rsid w:val="00A90337"/>
    <w:rsid w:val="00A90771"/>
    <w:rsid w:val="00A90774"/>
    <w:rsid w:val="00A90C52"/>
    <w:rsid w:val="00A91772"/>
    <w:rsid w:val="00A91B6B"/>
    <w:rsid w:val="00A92C30"/>
    <w:rsid w:val="00A92DC6"/>
    <w:rsid w:val="00A92E64"/>
    <w:rsid w:val="00A931A2"/>
    <w:rsid w:val="00A9379C"/>
    <w:rsid w:val="00A93D47"/>
    <w:rsid w:val="00A93EBC"/>
    <w:rsid w:val="00A943AD"/>
    <w:rsid w:val="00A944FE"/>
    <w:rsid w:val="00A9472B"/>
    <w:rsid w:val="00A94A37"/>
    <w:rsid w:val="00A94BF8"/>
    <w:rsid w:val="00A951C1"/>
    <w:rsid w:val="00A95AB0"/>
    <w:rsid w:val="00A95AF8"/>
    <w:rsid w:val="00A963C8"/>
    <w:rsid w:val="00A96B5C"/>
    <w:rsid w:val="00A97018"/>
    <w:rsid w:val="00A97C98"/>
    <w:rsid w:val="00AA0A01"/>
    <w:rsid w:val="00AA0DEE"/>
    <w:rsid w:val="00AA0E4C"/>
    <w:rsid w:val="00AA1630"/>
    <w:rsid w:val="00AA1B15"/>
    <w:rsid w:val="00AA1C09"/>
    <w:rsid w:val="00AA1EAE"/>
    <w:rsid w:val="00AA2013"/>
    <w:rsid w:val="00AA23C3"/>
    <w:rsid w:val="00AA2785"/>
    <w:rsid w:val="00AA28EB"/>
    <w:rsid w:val="00AA291D"/>
    <w:rsid w:val="00AA37F9"/>
    <w:rsid w:val="00AA3C87"/>
    <w:rsid w:val="00AA3E4B"/>
    <w:rsid w:val="00AA4773"/>
    <w:rsid w:val="00AA4A25"/>
    <w:rsid w:val="00AA4C31"/>
    <w:rsid w:val="00AA5EFC"/>
    <w:rsid w:val="00AA62E3"/>
    <w:rsid w:val="00AA6506"/>
    <w:rsid w:val="00AA65A1"/>
    <w:rsid w:val="00AA7146"/>
    <w:rsid w:val="00AA7250"/>
    <w:rsid w:val="00AA74A8"/>
    <w:rsid w:val="00AA754B"/>
    <w:rsid w:val="00AA77B5"/>
    <w:rsid w:val="00AA7A40"/>
    <w:rsid w:val="00AA7E87"/>
    <w:rsid w:val="00AB07E6"/>
    <w:rsid w:val="00AB122C"/>
    <w:rsid w:val="00AB1F19"/>
    <w:rsid w:val="00AB21E0"/>
    <w:rsid w:val="00AB2639"/>
    <w:rsid w:val="00AB2ADF"/>
    <w:rsid w:val="00AB2D69"/>
    <w:rsid w:val="00AB2DC9"/>
    <w:rsid w:val="00AB2DF1"/>
    <w:rsid w:val="00AB3134"/>
    <w:rsid w:val="00AB3166"/>
    <w:rsid w:val="00AB3FB3"/>
    <w:rsid w:val="00AB40DC"/>
    <w:rsid w:val="00AB40E9"/>
    <w:rsid w:val="00AB412C"/>
    <w:rsid w:val="00AB4296"/>
    <w:rsid w:val="00AB46D6"/>
    <w:rsid w:val="00AB47FF"/>
    <w:rsid w:val="00AB4DD4"/>
    <w:rsid w:val="00AB5349"/>
    <w:rsid w:val="00AB550F"/>
    <w:rsid w:val="00AB5C07"/>
    <w:rsid w:val="00AB5C15"/>
    <w:rsid w:val="00AB5DA9"/>
    <w:rsid w:val="00AB616E"/>
    <w:rsid w:val="00AB65E6"/>
    <w:rsid w:val="00AB6CA1"/>
    <w:rsid w:val="00AB6E19"/>
    <w:rsid w:val="00AB737A"/>
    <w:rsid w:val="00AB7693"/>
    <w:rsid w:val="00AB76FA"/>
    <w:rsid w:val="00AB7731"/>
    <w:rsid w:val="00AB798E"/>
    <w:rsid w:val="00AB7ACA"/>
    <w:rsid w:val="00AB7B03"/>
    <w:rsid w:val="00AC0058"/>
    <w:rsid w:val="00AC0694"/>
    <w:rsid w:val="00AC0800"/>
    <w:rsid w:val="00AC1160"/>
    <w:rsid w:val="00AC14E7"/>
    <w:rsid w:val="00AC1A52"/>
    <w:rsid w:val="00AC1AF5"/>
    <w:rsid w:val="00AC1FDC"/>
    <w:rsid w:val="00AC269B"/>
    <w:rsid w:val="00AC28EB"/>
    <w:rsid w:val="00AC2DC4"/>
    <w:rsid w:val="00AC3AA7"/>
    <w:rsid w:val="00AC3B94"/>
    <w:rsid w:val="00AC40C8"/>
    <w:rsid w:val="00AC4141"/>
    <w:rsid w:val="00AC4746"/>
    <w:rsid w:val="00AC4794"/>
    <w:rsid w:val="00AC499E"/>
    <w:rsid w:val="00AC49FF"/>
    <w:rsid w:val="00AC4B5D"/>
    <w:rsid w:val="00AC4C2D"/>
    <w:rsid w:val="00AC5339"/>
    <w:rsid w:val="00AC5638"/>
    <w:rsid w:val="00AC5A92"/>
    <w:rsid w:val="00AC5D72"/>
    <w:rsid w:val="00AC5E02"/>
    <w:rsid w:val="00AC6068"/>
    <w:rsid w:val="00AC622D"/>
    <w:rsid w:val="00AC6638"/>
    <w:rsid w:val="00AC73EC"/>
    <w:rsid w:val="00AC7700"/>
    <w:rsid w:val="00AC7E64"/>
    <w:rsid w:val="00AD0204"/>
    <w:rsid w:val="00AD021E"/>
    <w:rsid w:val="00AD0901"/>
    <w:rsid w:val="00AD0A6D"/>
    <w:rsid w:val="00AD0C1A"/>
    <w:rsid w:val="00AD0DE9"/>
    <w:rsid w:val="00AD0F89"/>
    <w:rsid w:val="00AD14B5"/>
    <w:rsid w:val="00AD17F4"/>
    <w:rsid w:val="00AD1BE7"/>
    <w:rsid w:val="00AD204E"/>
    <w:rsid w:val="00AD250B"/>
    <w:rsid w:val="00AD2A69"/>
    <w:rsid w:val="00AD2B39"/>
    <w:rsid w:val="00AD315B"/>
    <w:rsid w:val="00AD361A"/>
    <w:rsid w:val="00AD36B1"/>
    <w:rsid w:val="00AD3990"/>
    <w:rsid w:val="00AD3AAE"/>
    <w:rsid w:val="00AD3DD1"/>
    <w:rsid w:val="00AD3DE6"/>
    <w:rsid w:val="00AD40AC"/>
    <w:rsid w:val="00AD4306"/>
    <w:rsid w:val="00AD43C5"/>
    <w:rsid w:val="00AD4795"/>
    <w:rsid w:val="00AD48C2"/>
    <w:rsid w:val="00AD4A25"/>
    <w:rsid w:val="00AD4D12"/>
    <w:rsid w:val="00AD54FC"/>
    <w:rsid w:val="00AD5516"/>
    <w:rsid w:val="00AD5A76"/>
    <w:rsid w:val="00AD5B29"/>
    <w:rsid w:val="00AD61BE"/>
    <w:rsid w:val="00AD628A"/>
    <w:rsid w:val="00AD64EC"/>
    <w:rsid w:val="00AD6852"/>
    <w:rsid w:val="00AD6AB1"/>
    <w:rsid w:val="00AD705C"/>
    <w:rsid w:val="00AD7397"/>
    <w:rsid w:val="00AD73CD"/>
    <w:rsid w:val="00AD753E"/>
    <w:rsid w:val="00AD7695"/>
    <w:rsid w:val="00AD79B5"/>
    <w:rsid w:val="00AD7E19"/>
    <w:rsid w:val="00AE0602"/>
    <w:rsid w:val="00AE0927"/>
    <w:rsid w:val="00AE0BD0"/>
    <w:rsid w:val="00AE0DE2"/>
    <w:rsid w:val="00AE1053"/>
    <w:rsid w:val="00AE13A7"/>
    <w:rsid w:val="00AE13A8"/>
    <w:rsid w:val="00AE25D8"/>
    <w:rsid w:val="00AE2716"/>
    <w:rsid w:val="00AE2AA9"/>
    <w:rsid w:val="00AE2CC8"/>
    <w:rsid w:val="00AE37A1"/>
    <w:rsid w:val="00AE3823"/>
    <w:rsid w:val="00AE3D0C"/>
    <w:rsid w:val="00AE3DE2"/>
    <w:rsid w:val="00AE4643"/>
    <w:rsid w:val="00AE4827"/>
    <w:rsid w:val="00AE5774"/>
    <w:rsid w:val="00AE58C4"/>
    <w:rsid w:val="00AE5A60"/>
    <w:rsid w:val="00AE5DB7"/>
    <w:rsid w:val="00AE5F70"/>
    <w:rsid w:val="00AE60BE"/>
    <w:rsid w:val="00AE6106"/>
    <w:rsid w:val="00AE672F"/>
    <w:rsid w:val="00AE6BFC"/>
    <w:rsid w:val="00AE6E2A"/>
    <w:rsid w:val="00AE6E49"/>
    <w:rsid w:val="00AE74F4"/>
    <w:rsid w:val="00AE7742"/>
    <w:rsid w:val="00AE774B"/>
    <w:rsid w:val="00AE7887"/>
    <w:rsid w:val="00AE7A42"/>
    <w:rsid w:val="00AE7D5C"/>
    <w:rsid w:val="00AF0284"/>
    <w:rsid w:val="00AF0473"/>
    <w:rsid w:val="00AF0A41"/>
    <w:rsid w:val="00AF0C13"/>
    <w:rsid w:val="00AF1147"/>
    <w:rsid w:val="00AF17DA"/>
    <w:rsid w:val="00AF17E4"/>
    <w:rsid w:val="00AF2AD0"/>
    <w:rsid w:val="00AF35BE"/>
    <w:rsid w:val="00AF35DD"/>
    <w:rsid w:val="00AF40D7"/>
    <w:rsid w:val="00AF4899"/>
    <w:rsid w:val="00AF48DE"/>
    <w:rsid w:val="00AF4D05"/>
    <w:rsid w:val="00AF541D"/>
    <w:rsid w:val="00AF660A"/>
    <w:rsid w:val="00AF68C5"/>
    <w:rsid w:val="00AF6C1E"/>
    <w:rsid w:val="00AF7332"/>
    <w:rsid w:val="00AF73B5"/>
    <w:rsid w:val="00AF7BBC"/>
    <w:rsid w:val="00AF7E75"/>
    <w:rsid w:val="00B00301"/>
    <w:rsid w:val="00B00441"/>
    <w:rsid w:val="00B0087C"/>
    <w:rsid w:val="00B01402"/>
    <w:rsid w:val="00B01585"/>
    <w:rsid w:val="00B0179D"/>
    <w:rsid w:val="00B01857"/>
    <w:rsid w:val="00B01AC4"/>
    <w:rsid w:val="00B02057"/>
    <w:rsid w:val="00B02347"/>
    <w:rsid w:val="00B02714"/>
    <w:rsid w:val="00B02A01"/>
    <w:rsid w:val="00B02C6C"/>
    <w:rsid w:val="00B02DAB"/>
    <w:rsid w:val="00B02E72"/>
    <w:rsid w:val="00B030CF"/>
    <w:rsid w:val="00B034D8"/>
    <w:rsid w:val="00B0363D"/>
    <w:rsid w:val="00B03D2E"/>
    <w:rsid w:val="00B03DC4"/>
    <w:rsid w:val="00B03E75"/>
    <w:rsid w:val="00B04E94"/>
    <w:rsid w:val="00B05339"/>
    <w:rsid w:val="00B056AA"/>
    <w:rsid w:val="00B05787"/>
    <w:rsid w:val="00B058BD"/>
    <w:rsid w:val="00B05B03"/>
    <w:rsid w:val="00B05F97"/>
    <w:rsid w:val="00B065E1"/>
    <w:rsid w:val="00B06668"/>
    <w:rsid w:val="00B06835"/>
    <w:rsid w:val="00B06BAD"/>
    <w:rsid w:val="00B07386"/>
    <w:rsid w:val="00B07819"/>
    <w:rsid w:val="00B0781F"/>
    <w:rsid w:val="00B07849"/>
    <w:rsid w:val="00B10014"/>
    <w:rsid w:val="00B10262"/>
    <w:rsid w:val="00B10914"/>
    <w:rsid w:val="00B10A44"/>
    <w:rsid w:val="00B10A87"/>
    <w:rsid w:val="00B10B02"/>
    <w:rsid w:val="00B10F5C"/>
    <w:rsid w:val="00B11389"/>
    <w:rsid w:val="00B1141A"/>
    <w:rsid w:val="00B11743"/>
    <w:rsid w:val="00B1188D"/>
    <w:rsid w:val="00B11AFD"/>
    <w:rsid w:val="00B11C7F"/>
    <w:rsid w:val="00B121C8"/>
    <w:rsid w:val="00B12837"/>
    <w:rsid w:val="00B12B29"/>
    <w:rsid w:val="00B12FAD"/>
    <w:rsid w:val="00B14096"/>
    <w:rsid w:val="00B1426A"/>
    <w:rsid w:val="00B148D0"/>
    <w:rsid w:val="00B14906"/>
    <w:rsid w:val="00B158AD"/>
    <w:rsid w:val="00B15B42"/>
    <w:rsid w:val="00B15ED1"/>
    <w:rsid w:val="00B1694F"/>
    <w:rsid w:val="00B16D52"/>
    <w:rsid w:val="00B16FD4"/>
    <w:rsid w:val="00B173D8"/>
    <w:rsid w:val="00B17956"/>
    <w:rsid w:val="00B17FEF"/>
    <w:rsid w:val="00B201A1"/>
    <w:rsid w:val="00B20363"/>
    <w:rsid w:val="00B206EB"/>
    <w:rsid w:val="00B20738"/>
    <w:rsid w:val="00B20FF7"/>
    <w:rsid w:val="00B21207"/>
    <w:rsid w:val="00B21752"/>
    <w:rsid w:val="00B2191E"/>
    <w:rsid w:val="00B21FEE"/>
    <w:rsid w:val="00B22340"/>
    <w:rsid w:val="00B223F7"/>
    <w:rsid w:val="00B22479"/>
    <w:rsid w:val="00B2282A"/>
    <w:rsid w:val="00B22B59"/>
    <w:rsid w:val="00B2346C"/>
    <w:rsid w:val="00B23BB3"/>
    <w:rsid w:val="00B23C54"/>
    <w:rsid w:val="00B23CD2"/>
    <w:rsid w:val="00B241CB"/>
    <w:rsid w:val="00B24A48"/>
    <w:rsid w:val="00B24A71"/>
    <w:rsid w:val="00B24A95"/>
    <w:rsid w:val="00B24AD0"/>
    <w:rsid w:val="00B25B38"/>
    <w:rsid w:val="00B25B83"/>
    <w:rsid w:val="00B25BB9"/>
    <w:rsid w:val="00B25C2C"/>
    <w:rsid w:val="00B26A39"/>
    <w:rsid w:val="00B26B46"/>
    <w:rsid w:val="00B278AF"/>
    <w:rsid w:val="00B278EE"/>
    <w:rsid w:val="00B27B48"/>
    <w:rsid w:val="00B27D9E"/>
    <w:rsid w:val="00B27DE8"/>
    <w:rsid w:val="00B315CB"/>
    <w:rsid w:val="00B31841"/>
    <w:rsid w:val="00B31B43"/>
    <w:rsid w:val="00B31E4D"/>
    <w:rsid w:val="00B31F39"/>
    <w:rsid w:val="00B320CB"/>
    <w:rsid w:val="00B323BF"/>
    <w:rsid w:val="00B32B7B"/>
    <w:rsid w:val="00B331B1"/>
    <w:rsid w:val="00B33B40"/>
    <w:rsid w:val="00B33C7F"/>
    <w:rsid w:val="00B33D7F"/>
    <w:rsid w:val="00B33F04"/>
    <w:rsid w:val="00B34205"/>
    <w:rsid w:val="00B342BA"/>
    <w:rsid w:val="00B3431B"/>
    <w:rsid w:val="00B344E6"/>
    <w:rsid w:val="00B349FF"/>
    <w:rsid w:val="00B3514A"/>
    <w:rsid w:val="00B3578E"/>
    <w:rsid w:val="00B35A35"/>
    <w:rsid w:val="00B35E3E"/>
    <w:rsid w:val="00B366D0"/>
    <w:rsid w:val="00B3670C"/>
    <w:rsid w:val="00B369A3"/>
    <w:rsid w:val="00B36D9C"/>
    <w:rsid w:val="00B36DE2"/>
    <w:rsid w:val="00B3703F"/>
    <w:rsid w:val="00B370DA"/>
    <w:rsid w:val="00B37295"/>
    <w:rsid w:val="00B372B0"/>
    <w:rsid w:val="00B3749A"/>
    <w:rsid w:val="00B3788B"/>
    <w:rsid w:val="00B409F8"/>
    <w:rsid w:val="00B40BDD"/>
    <w:rsid w:val="00B40F1F"/>
    <w:rsid w:val="00B41032"/>
    <w:rsid w:val="00B41045"/>
    <w:rsid w:val="00B411EA"/>
    <w:rsid w:val="00B41402"/>
    <w:rsid w:val="00B414ED"/>
    <w:rsid w:val="00B41632"/>
    <w:rsid w:val="00B41963"/>
    <w:rsid w:val="00B41BC3"/>
    <w:rsid w:val="00B41E28"/>
    <w:rsid w:val="00B422AA"/>
    <w:rsid w:val="00B42352"/>
    <w:rsid w:val="00B42506"/>
    <w:rsid w:val="00B43183"/>
    <w:rsid w:val="00B43188"/>
    <w:rsid w:val="00B43385"/>
    <w:rsid w:val="00B43700"/>
    <w:rsid w:val="00B43719"/>
    <w:rsid w:val="00B437C8"/>
    <w:rsid w:val="00B43A03"/>
    <w:rsid w:val="00B43DBC"/>
    <w:rsid w:val="00B43EE4"/>
    <w:rsid w:val="00B44185"/>
    <w:rsid w:val="00B442FB"/>
    <w:rsid w:val="00B44778"/>
    <w:rsid w:val="00B448F1"/>
    <w:rsid w:val="00B44C6C"/>
    <w:rsid w:val="00B44F6F"/>
    <w:rsid w:val="00B451AF"/>
    <w:rsid w:val="00B458F6"/>
    <w:rsid w:val="00B46104"/>
    <w:rsid w:val="00B46181"/>
    <w:rsid w:val="00B462CA"/>
    <w:rsid w:val="00B46631"/>
    <w:rsid w:val="00B471DE"/>
    <w:rsid w:val="00B47457"/>
    <w:rsid w:val="00B474B5"/>
    <w:rsid w:val="00B47C73"/>
    <w:rsid w:val="00B47F6B"/>
    <w:rsid w:val="00B502EC"/>
    <w:rsid w:val="00B50895"/>
    <w:rsid w:val="00B5095E"/>
    <w:rsid w:val="00B509D8"/>
    <w:rsid w:val="00B50CE4"/>
    <w:rsid w:val="00B5116E"/>
    <w:rsid w:val="00B511BF"/>
    <w:rsid w:val="00B5171E"/>
    <w:rsid w:val="00B51733"/>
    <w:rsid w:val="00B51A0F"/>
    <w:rsid w:val="00B5208E"/>
    <w:rsid w:val="00B5211F"/>
    <w:rsid w:val="00B53179"/>
    <w:rsid w:val="00B5321D"/>
    <w:rsid w:val="00B534B6"/>
    <w:rsid w:val="00B534B9"/>
    <w:rsid w:val="00B5357A"/>
    <w:rsid w:val="00B535F7"/>
    <w:rsid w:val="00B53775"/>
    <w:rsid w:val="00B53C11"/>
    <w:rsid w:val="00B53F9B"/>
    <w:rsid w:val="00B54097"/>
    <w:rsid w:val="00B54282"/>
    <w:rsid w:val="00B549AC"/>
    <w:rsid w:val="00B54F44"/>
    <w:rsid w:val="00B55BDB"/>
    <w:rsid w:val="00B55C4B"/>
    <w:rsid w:val="00B5653B"/>
    <w:rsid w:val="00B56594"/>
    <w:rsid w:val="00B56721"/>
    <w:rsid w:val="00B568F2"/>
    <w:rsid w:val="00B57110"/>
    <w:rsid w:val="00B572C6"/>
    <w:rsid w:val="00B57330"/>
    <w:rsid w:val="00B57521"/>
    <w:rsid w:val="00B578B6"/>
    <w:rsid w:val="00B578D2"/>
    <w:rsid w:val="00B57986"/>
    <w:rsid w:val="00B605A4"/>
    <w:rsid w:val="00B60790"/>
    <w:rsid w:val="00B60DD6"/>
    <w:rsid w:val="00B610DB"/>
    <w:rsid w:val="00B610FD"/>
    <w:rsid w:val="00B61B81"/>
    <w:rsid w:val="00B61BC4"/>
    <w:rsid w:val="00B61E28"/>
    <w:rsid w:val="00B61E67"/>
    <w:rsid w:val="00B627C6"/>
    <w:rsid w:val="00B629A4"/>
    <w:rsid w:val="00B62D95"/>
    <w:rsid w:val="00B62E70"/>
    <w:rsid w:val="00B63137"/>
    <w:rsid w:val="00B633A7"/>
    <w:rsid w:val="00B63B08"/>
    <w:rsid w:val="00B642D5"/>
    <w:rsid w:val="00B6478E"/>
    <w:rsid w:val="00B649AD"/>
    <w:rsid w:val="00B64B89"/>
    <w:rsid w:val="00B64D56"/>
    <w:rsid w:val="00B64D72"/>
    <w:rsid w:val="00B64F00"/>
    <w:rsid w:val="00B64FD3"/>
    <w:rsid w:val="00B65246"/>
    <w:rsid w:val="00B65478"/>
    <w:rsid w:val="00B65603"/>
    <w:rsid w:val="00B65909"/>
    <w:rsid w:val="00B65990"/>
    <w:rsid w:val="00B65BA7"/>
    <w:rsid w:val="00B66440"/>
    <w:rsid w:val="00B67177"/>
    <w:rsid w:val="00B679D1"/>
    <w:rsid w:val="00B701C6"/>
    <w:rsid w:val="00B701F2"/>
    <w:rsid w:val="00B70885"/>
    <w:rsid w:val="00B70A79"/>
    <w:rsid w:val="00B70AD1"/>
    <w:rsid w:val="00B710EE"/>
    <w:rsid w:val="00B7113E"/>
    <w:rsid w:val="00B7116B"/>
    <w:rsid w:val="00B7130F"/>
    <w:rsid w:val="00B71429"/>
    <w:rsid w:val="00B71F20"/>
    <w:rsid w:val="00B7210B"/>
    <w:rsid w:val="00B72216"/>
    <w:rsid w:val="00B72384"/>
    <w:rsid w:val="00B72C5D"/>
    <w:rsid w:val="00B7334A"/>
    <w:rsid w:val="00B7356F"/>
    <w:rsid w:val="00B737C6"/>
    <w:rsid w:val="00B73CBC"/>
    <w:rsid w:val="00B74AEF"/>
    <w:rsid w:val="00B74BC3"/>
    <w:rsid w:val="00B74C6C"/>
    <w:rsid w:val="00B7531F"/>
    <w:rsid w:val="00B757BF"/>
    <w:rsid w:val="00B75BF1"/>
    <w:rsid w:val="00B75E5F"/>
    <w:rsid w:val="00B75E82"/>
    <w:rsid w:val="00B763F2"/>
    <w:rsid w:val="00B764E3"/>
    <w:rsid w:val="00B7699F"/>
    <w:rsid w:val="00B769E5"/>
    <w:rsid w:val="00B76DBA"/>
    <w:rsid w:val="00B776AA"/>
    <w:rsid w:val="00B77910"/>
    <w:rsid w:val="00B80096"/>
    <w:rsid w:val="00B80357"/>
    <w:rsid w:val="00B806C3"/>
    <w:rsid w:val="00B807FB"/>
    <w:rsid w:val="00B819C3"/>
    <w:rsid w:val="00B8201E"/>
    <w:rsid w:val="00B82072"/>
    <w:rsid w:val="00B8288D"/>
    <w:rsid w:val="00B82B85"/>
    <w:rsid w:val="00B82FF7"/>
    <w:rsid w:val="00B83246"/>
    <w:rsid w:val="00B83418"/>
    <w:rsid w:val="00B8365E"/>
    <w:rsid w:val="00B83777"/>
    <w:rsid w:val="00B839BE"/>
    <w:rsid w:val="00B839E4"/>
    <w:rsid w:val="00B83D0A"/>
    <w:rsid w:val="00B83EDA"/>
    <w:rsid w:val="00B8412F"/>
    <w:rsid w:val="00B84426"/>
    <w:rsid w:val="00B8485F"/>
    <w:rsid w:val="00B85316"/>
    <w:rsid w:val="00B853D3"/>
    <w:rsid w:val="00B85455"/>
    <w:rsid w:val="00B855DB"/>
    <w:rsid w:val="00B8579F"/>
    <w:rsid w:val="00B86033"/>
    <w:rsid w:val="00B860F3"/>
    <w:rsid w:val="00B86530"/>
    <w:rsid w:val="00B86B3B"/>
    <w:rsid w:val="00B8723D"/>
    <w:rsid w:val="00B87E9B"/>
    <w:rsid w:val="00B87F05"/>
    <w:rsid w:val="00B90116"/>
    <w:rsid w:val="00B90838"/>
    <w:rsid w:val="00B90D51"/>
    <w:rsid w:val="00B90D6A"/>
    <w:rsid w:val="00B90E5D"/>
    <w:rsid w:val="00B90FD8"/>
    <w:rsid w:val="00B91500"/>
    <w:rsid w:val="00B91735"/>
    <w:rsid w:val="00B91FA5"/>
    <w:rsid w:val="00B92825"/>
    <w:rsid w:val="00B92FF3"/>
    <w:rsid w:val="00B93571"/>
    <w:rsid w:val="00B935D4"/>
    <w:rsid w:val="00B93935"/>
    <w:rsid w:val="00B939A5"/>
    <w:rsid w:val="00B93AB2"/>
    <w:rsid w:val="00B93DC3"/>
    <w:rsid w:val="00B94293"/>
    <w:rsid w:val="00B94688"/>
    <w:rsid w:val="00B94A8C"/>
    <w:rsid w:val="00B94B34"/>
    <w:rsid w:val="00B94D86"/>
    <w:rsid w:val="00B954D5"/>
    <w:rsid w:val="00B9595F"/>
    <w:rsid w:val="00B959BD"/>
    <w:rsid w:val="00B95D14"/>
    <w:rsid w:val="00B961A0"/>
    <w:rsid w:val="00B96239"/>
    <w:rsid w:val="00B96457"/>
    <w:rsid w:val="00B966BF"/>
    <w:rsid w:val="00B966CD"/>
    <w:rsid w:val="00B9670D"/>
    <w:rsid w:val="00B967B1"/>
    <w:rsid w:val="00B96AA4"/>
    <w:rsid w:val="00B96B11"/>
    <w:rsid w:val="00B96C1B"/>
    <w:rsid w:val="00B97052"/>
    <w:rsid w:val="00B970DD"/>
    <w:rsid w:val="00B97500"/>
    <w:rsid w:val="00B97577"/>
    <w:rsid w:val="00BA022C"/>
    <w:rsid w:val="00BA0353"/>
    <w:rsid w:val="00BA081B"/>
    <w:rsid w:val="00BA0C41"/>
    <w:rsid w:val="00BA0D59"/>
    <w:rsid w:val="00BA112A"/>
    <w:rsid w:val="00BA1A24"/>
    <w:rsid w:val="00BA1EAA"/>
    <w:rsid w:val="00BA20C6"/>
    <w:rsid w:val="00BA282F"/>
    <w:rsid w:val="00BA289A"/>
    <w:rsid w:val="00BA28C5"/>
    <w:rsid w:val="00BA29CF"/>
    <w:rsid w:val="00BA2F4D"/>
    <w:rsid w:val="00BA3086"/>
    <w:rsid w:val="00BA3397"/>
    <w:rsid w:val="00BA3501"/>
    <w:rsid w:val="00BA3917"/>
    <w:rsid w:val="00BA3A2B"/>
    <w:rsid w:val="00BA3B27"/>
    <w:rsid w:val="00BA3B9A"/>
    <w:rsid w:val="00BA3FC0"/>
    <w:rsid w:val="00BA40AD"/>
    <w:rsid w:val="00BA4145"/>
    <w:rsid w:val="00BA4472"/>
    <w:rsid w:val="00BA44C7"/>
    <w:rsid w:val="00BA46B3"/>
    <w:rsid w:val="00BA51B6"/>
    <w:rsid w:val="00BA5292"/>
    <w:rsid w:val="00BA59E3"/>
    <w:rsid w:val="00BA5EB2"/>
    <w:rsid w:val="00BA6020"/>
    <w:rsid w:val="00BA6795"/>
    <w:rsid w:val="00BA6CF8"/>
    <w:rsid w:val="00BA6D62"/>
    <w:rsid w:val="00BA6EFA"/>
    <w:rsid w:val="00BA705C"/>
    <w:rsid w:val="00BA7698"/>
    <w:rsid w:val="00BA7B7B"/>
    <w:rsid w:val="00BA7E7A"/>
    <w:rsid w:val="00BB0558"/>
    <w:rsid w:val="00BB058B"/>
    <w:rsid w:val="00BB1061"/>
    <w:rsid w:val="00BB1353"/>
    <w:rsid w:val="00BB1AC7"/>
    <w:rsid w:val="00BB27BE"/>
    <w:rsid w:val="00BB2A80"/>
    <w:rsid w:val="00BB3374"/>
    <w:rsid w:val="00BB3391"/>
    <w:rsid w:val="00BB3491"/>
    <w:rsid w:val="00BB382B"/>
    <w:rsid w:val="00BB3A7C"/>
    <w:rsid w:val="00BB4235"/>
    <w:rsid w:val="00BB4543"/>
    <w:rsid w:val="00BB49C4"/>
    <w:rsid w:val="00BB4D39"/>
    <w:rsid w:val="00BB51BF"/>
    <w:rsid w:val="00BB5445"/>
    <w:rsid w:val="00BB58A2"/>
    <w:rsid w:val="00BB5FA6"/>
    <w:rsid w:val="00BB6750"/>
    <w:rsid w:val="00BB6BE3"/>
    <w:rsid w:val="00BB6BE5"/>
    <w:rsid w:val="00BB6E23"/>
    <w:rsid w:val="00BB6E7F"/>
    <w:rsid w:val="00BB75C5"/>
    <w:rsid w:val="00BB789D"/>
    <w:rsid w:val="00BB7ACA"/>
    <w:rsid w:val="00BB7DFF"/>
    <w:rsid w:val="00BC0039"/>
    <w:rsid w:val="00BC071D"/>
    <w:rsid w:val="00BC0B5D"/>
    <w:rsid w:val="00BC0EFE"/>
    <w:rsid w:val="00BC12FB"/>
    <w:rsid w:val="00BC1309"/>
    <w:rsid w:val="00BC134E"/>
    <w:rsid w:val="00BC152A"/>
    <w:rsid w:val="00BC15C5"/>
    <w:rsid w:val="00BC1A40"/>
    <w:rsid w:val="00BC1FD1"/>
    <w:rsid w:val="00BC2018"/>
    <w:rsid w:val="00BC2780"/>
    <w:rsid w:val="00BC27F2"/>
    <w:rsid w:val="00BC2BE6"/>
    <w:rsid w:val="00BC2CEF"/>
    <w:rsid w:val="00BC3D40"/>
    <w:rsid w:val="00BC41D1"/>
    <w:rsid w:val="00BC42E1"/>
    <w:rsid w:val="00BC4637"/>
    <w:rsid w:val="00BC477E"/>
    <w:rsid w:val="00BC4ADC"/>
    <w:rsid w:val="00BC5145"/>
    <w:rsid w:val="00BC519A"/>
    <w:rsid w:val="00BC5293"/>
    <w:rsid w:val="00BC550D"/>
    <w:rsid w:val="00BC5656"/>
    <w:rsid w:val="00BC5711"/>
    <w:rsid w:val="00BC571B"/>
    <w:rsid w:val="00BC58A0"/>
    <w:rsid w:val="00BC5CD9"/>
    <w:rsid w:val="00BC60FB"/>
    <w:rsid w:val="00BC62CB"/>
    <w:rsid w:val="00BC66C5"/>
    <w:rsid w:val="00BC6734"/>
    <w:rsid w:val="00BC6C83"/>
    <w:rsid w:val="00BC7059"/>
    <w:rsid w:val="00BC7065"/>
    <w:rsid w:val="00BC76C6"/>
    <w:rsid w:val="00BC7F46"/>
    <w:rsid w:val="00BC7F92"/>
    <w:rsid w:val="00BD01C3"/>
    <w:rsid w:val="00BD022C"/>
    <w:rsid w:val="00BD04B9"/>
    <w:rsid w:val="00BD11C2"/>
    <w:rsid w:val="00BD141E"/>
    <w:rsid w:val="00BD19C5"/>
    <w:rsid w:val="00BD1BA8"/>
    <w:rsid w:val="00BD1CA6"/>
    <w:rsid w:val="00BD27A8"/>
    <w:rsid w:val="00BD2AEA"/>
    <w:rsid w:val="00BD2D13"/>
    <w:rsid w:val="00BD2F53"/>
    <w:rsid w:val="00BD358E"/>
    <w:rsid w:val="00BD3599"/>
    <w:rsid w:val="00BD49D4"/>
    <w:rsid w:val="00BD4B7E"/>
    <w:rsid w:val="00BD4BD9"/>
    <w:rsid w:val="00BD4EF4"/>
    <w:rsid w:val="00BD51E7"/>
    <w:rsid w:val="00BD56BB"/>
    <w:rsid w:val="00BD5998"/>
    <w:rsid w:val="00BD6172"/>
    <w:rsid w:val="00BD65CE"/>
    <w:rsid w:val="00BD6BFB"/>
    <w:rsid w:val="00BD70E5"/>
    <w:rsid w:val="00BD78BD"/>
    <w:rsid w:val="00BD799E"/>
    <w:rsid w:val="00BD7BEB"/>
    <w:rsid w:val="00BE123A"/>
    <w:rsid w:val="00BE1B15"/>
    <w:rsid w:val="00BE1D58"/>
    <w:rsid w:val="00BE20F0"/>
    <w:rsid w:val="00BE21E3"/>
    <w:rsid w:val="00BE250B"/>
    <w:rsid w:val="00BE2D96"/>
    <w:rsid w:val="00BE384D"/>
    <w:rsid w:val="00BE3D93"/>
    <w:rsid w:val="00BE4221"/>
    <w:rsid w:val="00BE521D"/>
    <w:rsid w:val="00BE55AC"/>
    <w:rsid w:val="00BE56C2"/>
    <w:rsid w:val="00BE5D8F"/>
    <w:rsid w:val="00BE5DBB"/>
    <w:rsid w:val="00BE5E12"/>
    <w:rsid w:val="00BE62CC"/>
    <w:rsid w:val="00BE6307"/>
    <w:rsid w:val="00BE673A"/>
    <w:rsid w:val="00BE6792"/>
    <w:rsid w:val="00BE6941"/>
    <w:rsid w:val="00BE6E77"/>
    <w:rsid w:val="00BE7137"/>
    <w:rsid w:val="00BE7867"/>
    <w:rsid w:val="00BE7D2B"/>
    <w:rsid w:val="00BE7D91"/>
    <w:rsid w:val="00BE7E14"/>
    <w:rsid w:val="00BE7ECF"/>
    <w:rsid w:val="00BF015E"/>
    <w:rsid w:val="00BF05BE"/>
    <w:rsid w:val="00BF0700"/>
    <w:rsid w:val="00BF0947"/>
    <w:rsid w:val="00BF0BFA"/>
    <w:rsid w:val="00BF1A11"/>
    <w:rsid w:val="00BF1CC6"/>
    <w:rsid w:val="00BF245F"/>
    <w:rsid w:val="00BF289D"/>
    <w:rsid w:val="00BF3317"/>
    <w:rsid w:val="00BF3505"/>
    <w:rsid w:val="00BF3BD4"/>
    <w:rsid w:val="00BF4696"/>
    <w:rsid w:val="00BF4BB0"/>
    <w:rsid w:val="00BF58B1"/>
    <w:rsid w:val="00BF6655"/>
    <w:rsid w:val="00BF6B3B"/>
    <w:rsid w:val="00BF702E"/>
    <w:rsid w:val="00C0034A"/>
    <w:rsid w:val="00C00ED8"/>
    <w:rsid w:val="00C0152D"/>
    <w:rsid w:val="00C01DAF"/>
    <w:rsid w:val="00C02350"/>
    <w:rsid w:val="00C027F1"/>
    <w:rsid w:val="00C02C5B"/>
    <w:rsid w:val="00C03184"/>
    <w:rsid w:val="00C035C8"/>
    <w:rsid w:val="00C036A8"/>
    <w:rsid w:val="00C04925"/>
    <w:rsid w:val="00C04A6E"/>
    <w:rsid w:val="00C05169"/>
    <w:rsid w:val="00C055BE"/>
    <w:rsid w:val="00C05C6E"/>
    <w:rsid w:val="00C05FBF"/>
    <w:rsid w:val="00C0610F"/>
    <w:rsid w:val="00C0623B"/>
    <w:rsid w:val="00C06330"/>
    <w:rsid w:val="00C064D8"/>
    <w:rsid w:val="00C06AD9"/>
    <w:rsid w:val="00C06CE1"/>
    <w:rsid w:val="00C06E41"/>
    <w:rsid w:val="00C070E5"/>
    <w:rsid w:val="00C0747A"/>
    <w:rsid w:val="00C07533"/>
    <w:rsid w:val="00C07B09"/>
    <w:rsid w:val="00C07DF3"/>
    <w:rsid w:val="00C07F69"/>
    <w:rsid w:val="00C105D1"/>
    <w:rsid w:val="00C10C73"/>
    <w:rsid w:val="00C111BF"/>
    <w:rsid w:val="00C117CD"/>
    <w:rsid w:val="00C11AB6"/>
    <w:rsid w:val="00C11C24"/>
    <w:rsid w:val="00C11D06"/>
    <w:rsid w:val="00C11FD5"/>
    <w:rsid w:val="00C125D6"/>
    <w:rsid w:val="00C12FC0"/>
    <w:rsid w:val="00C13240"/>
    <w:rsid w:val="00C143D8"/>
    <w:rsid w:val="00C1461F"/>
    <w:rsid w:val="00C1470D"/>
    <w:rsid w:val="00C14C75"/>
    <w:rsid w:val="00C14CB8"/>
    <w:rsid w:val="00C15C1B"/>
    <w:rsid w:val="00C15C6D"/>
    <w:rsid w:val="00C16502"/>
    <w:rsid w:val="00C16AE8"/>
    <w:rsid w:val="00C16C15"/>
    <w:rsid w:val="00C16DC3"/>
    <w:rsid w:val="00C1711C"/>
    <w:rsid w:val="00C17783"/>
    <w:rsid w:val="00C179FB"/>
    <w:rsid w:val="00C17DBC"/>
    <w:rsid w:val="00C20267"/>
    <w:rsid w:val="00C2046B"/>
    <w:rsid w:val="00C20482"/>
    <w:rsid w:val="00C20724"/>
    <w:rsid w:val="00C209A2"/>
    <w:rsid w:val="00C20FE6"/>
    <w:rsid w:val="00C21661"/>
    <w:rsid w:val="00C217A7"/>
    <w:rsid w:val="00C219AC"/>
    <w:rsid w:val="00C21BDD"/>
    <w:rsid w:val="00C22551"/>
    <w:rsid w:val="00C227CD"/>
    <w:rsid w:val="00C232C1"/>
    <w:rsid w:val="00C2387A"/>
    <w:rsid w:val="00C24349"/>
    <w:rsid w:val="00C24616"/>
    <w:rsid w:val="00C24668"/>
    <w:rsid w:val="00C248DF"/>
    <w:rsid w:val="00C249B8"/>
    <w:rsid w:val="00C251BF"/>
    <w:rsid w:val="00C254D0"/>
    <w:rsid w:val="00C25A50"/>
    <w:rsid w:val="00C25B24"/>
    <w:rsid w:val="00C25E03"/>
    <w:rsid w:val="00C2603B"/>
    <w:rsid w:val="00C26581"/>
    <w:rsid w:val="00C2672C"/>
    <w:rsid w:val="00C26924"/>
    <w:rsid w:val="00C26BB6"/>
    <w:rsid w:val="00C26C40"/>
    <w:rsid w:val="00C26D6B"/>
    <w:rsid w:val="00C27521"/>
    <w:rsid w:val="00C27FE3"/>
    <w:rsid w:val="00C30008"/>
    <w:rsid w:val="00C30612"/>
    <w:rsid w:val="00C3071F"/>
    <w:rsid w:val="00C3105D"/>
    <w:rsid w:val="00C314D4"/>
    <w:rsid w:val="00C314F4"/>
    <w:rsid w:val="00C31C5A"/>
    <w:rsid w:val="00C327ED"/>
    <w:rsid w:val="00C32897"/>
    <w:rsid w:val="00C3298A"/>
    <w:rsid w:val="00C33236"/>
    <w:rsid w:val="00C3347C"/>
    <w:rsid w:val="00C33559"/>
    <w:rsid w:val="00C33E06"/>
    <w:rsid w:val="00C33E3B"/>
    <w:rsid w:val="00C340AD"/>
    <w:rsid w:val="00C3410C"/>
    <w:rsid w:val="00C34529"/>
    <w:rsid w:val="00C3474D"/>
    <w:rsid w:val="00C348AA"/>
    <w:rsid w:val="00C348CF"/>
    <w:rsid w:val="00C34C8E"/>
    <w:rsid w:val="00C34ECA"/>
    <w:rsid w:val="00C34EFB"/>
    <w:rsid w:val="00C35897"/>
    <w:rsid w:val="00C35C0E"/>
    <w:rsid w:val="00C35ECD"/>
    <w:rsid w:val="00C3706C"/>
    <w:rsid w:val="00C37D41"/>
    <w:rsid w:val="00C37EDD"/>
    <w:rsid w:val="00C40138"/>
    <w:rsid w:val="00C40458"/>
    <w:rsid w:val="00C4082B"/>
    <w:rsid w:val="00C40E15"/>
    <w:rsid w:val="00C40F9A"/>
    <w:rsid w:val="00C41D66"/>
    <w:rsid w:val="00C41E56"/>
    <w:rsid w:val="00C420A3"/>
    <w:rsid w:val="00C4230E"/>
    <w:rsid w:val="00C423E4"/>
    <w:rsid w:val="00C42B0D"/>
    <w:rsid w:val="00C42D49"/>
    <w:rsid w:val="00C43CB0"/>
    <w:rsid w:val="00C43F7D"/>
    <w:rsid w:val="00C44074"/>
    <w:rsid w:val="00C44625"/>
    <w:rsid w:val="00C446DB"/>
    <w:rsid w:val="00C44B0D"/>
    <w:rsid w:val="00C44ED9"/>
    <w:rsid w:val="00C44F79"/>
    <w:rsid w:val="00C451F8"/>
    <w:rsid w:val="00C45505"/>
    <w:rsid w:val="00C4579F"/>
    <w:rsid w:val="00C45C0B"/>
    <w:rsid w:val="00C476A5"/>
    <w:rsid w:val="00C47A80"/>
    <w:rsid w:val="00C47BEE"/>
    <w:rsid w:val="00C507FE"/>
    <w:rsid w:val="00C50945"/>
    <w:rsid w:val="00C50B14"/>
    <w:rsid w:val="00C50B18"/>
    <w:rsid w:val="00C50DAE"/>
    <w:rsid w:val="00C50F14"/>
    <w:rsid w:val="00C511E6"/>
    <w:rsid w:val="00C5127F"/>
    <w:rsid w:val="00C512CC"/>
    <w:rsid w:val="00C51425"/>
    <w:rsid w:val="00C51D27"/>
    <w:rsid w:val="00C5259F"/>
    <w:rsid w:val="00C52788"/>
    <w:rsid w:val="00C52E28"/>
    <w:rsid w:val="00C5397B"/>
    <w:rsid w:val="00C53BA9"/>
    <w:rsid w:val="00C5403A"/>
    <w:rsid w:val="00C542A6"/>
    <w:rsid w:val="00C54795"/>
    <w:rsid w:val="00C54BBE"/>
    <w:rsid w:val="00C54E16"/>
    <w:rsid w:val="00C5517E"/>
    <w:rsid w:val="00C5523F"/>
    <w:rsid w:val="00C5594F"/>
    <w:rsid w:val="00C55987"/>
    <w:rsid w:val="00C55A28"/>
    <w:rsid w:val="00C55FCE"/>
    <w:rsid w:val="00C56BE1"/>
    <w:rsid w:val="00C57259"/>
    <w:rsid w:val="00C57861"/>
    <w:rsid w:val="00C5792E"/>
    <w:rsid w:val="00C57CC2"/>
    <w:rsid w:val="00C60252"/>
    <w:rsid w:val="00C604FB"/>
    <w:rsid w:val="00C60570"/>
    <w:rsid w:val="00C60B46"/>
    <w:rsid w:val="00C610A7"/>
    <w:rsid w:val="00C61830"/>
    <w:rsid w:val="00C6190A"/>
    <w:rsid w:val="00C61922"/>
    <w:rsid w:val="00C61F9C"/>
    <w:rsid w:val="00C6266A"/>
    <w:rsid w:val="00C6266F"/>
    <w:rsid w:val="00C63076"/>
    <w:rsid w:val="00C63845"/>
    <w:rsid w:val="00C63A8C"/>
    <w:rsid w:val="00C63D82"/>
    <w:rsid w:val="00C649DA"/>
    <w:rsid w:val="00C64A8F"/>
    <w:rsid w:val="00C64B93"/>
    <w:rsid w:val="00C64EAF"/>
    <w:rsid w:val="00C65421"/>
    <w:rsid w:val="00C65A06"/>
    <w:rsid w:val="00C665DC"/>
    <w:rsid w:val="00C66AF9"/>
    <w:rsid w:val="00C67B7D"/>
    <w:rsid w:val="00C67E08"/>
    <w:rsid w:val="00C67E13"/>
    <w:rsid w:val="00C67ECA"/>
    <w:rsid w:val="00C70238"/>
    <w:rsid w:val="00C70299"/>
    <w:rsid w:val="00C704E5"/>
    <w:rsid w:val="00C70650"/>
    <w:rsid w:val="00C70A63"/>
    <w:rsid w:val="00C70D2C"/>
    <w:rsid w:val="00C70F94"/>
    <w:rsid w:val="00C711BD"/>
    <w:rsid w:val="00C71B0E"/>
    <w:rsid w:val="00C72165"/>
    <w:rsid w:val="00C7221A"/>
    <w:rsid w:val="00C724B2"/>
    <w:rsid w:val="00C72D8C"/>
    <w:rsid w:val="00C72F14"/>
    <w:rsid w:val="00C72F3A"/>
    <w:rsid w:val="00C734F3"/>
    <w:rsid w:val="00C73AB0"/>
    <w:rsid w:val="00C741C7"/>
    <w:rsid w:val="00C743BE"/>
    <w:rsid w:val="00C749BF"/>
    <w:rsid w:val="00C74C78"/>
    <w:rsid w:val="00C74CC4"/>
    <w:rsid w:val="00C74E7E"/>
    <w:rsid w:val="00C74E9B"/>
    <w:rsid w:val="00C75B3C"/>
    <w:rsid w:val="00C765C1"/>
    <w:rsid w:val="00C76B25"/>
    <w:rsid w:val="00C76C98"/>
    <w:rsid w:val="00C76DAB"/>
    <w:rsid w:val="00C774CA"/>
    <w:rsid w:val="00C775B6"/>
    <w:rsid w:val="00C77944"/>
    <w:rsid w:val="00C77D84"/>
    <w:rsid w:val="00C80706"/>
    <w:rsid w:val="00C80862"/>
    <w:rsid w:val="00C80970"/>
    <w:rsid w:val="00C80DB3"/>
    <w:rsid w:val="00C80DE5"/>
    <w:rsid w:val="00C80FA0"/>
    <w:rsid w:val="00C82709"/>
    <w:rsid w:val="00C8287D"/>
    <w:rsid w:val="00C82AA9"/>
    <w:rsid w:val="00C82C67"/>
    <w:rsid w:val="00C832E8"/>
    <w:rsid w:val="00C83CC2"/>
    <w:rsid w:val="00C83D4B"/>
    <w:rsid w:val="00C83E16"/>
    <w:rsid w:val="00C83FB9"/>
    <w:rsid w:val="00C84027"/>
    <w:rsid w:val="00C84846"/>
    <w:rsid w:val="00C8491D"/>
    <w:rsid w:val="00C85480"/>
    <w:rsid w:val="00C85703"/>
    <w:rsid w:val="00C85798"/>
    <w:rsid w:val="00C85ACF"/>
    <w:rsid w:val="00C86559"/>
    <w:rsid w:val="00C86688"/>
    <w:rsid w:val="00C8678D"/>
    <w:rsid w:val="00C86A98"/>
    <w:rsid w:val="00C87161"/>
    <w:rsid w:val="00C872B8"/>
    <w:rsid w:val="00C872DE"/>
    <w:rsid w:val="00C87C58"/>
    <w:rsid w:val="00C87FE8"/>
    <w:rsid w:val="00C90341"/>
    <w:rsid w:val="00C9080E"/>
    <w:rsid w:val="00C90889"/>
    <w:rsid w:val="00C9089F"/>
    <w:rsid w:val="00C90AFF"/>
    <w:rsid w:val="00C90C33"/>
    <w:rsid w:val="00C90C91"/>
    <w:rsid w:val="00C90CEE"/>
    <w:rsid w:val="00C91787"/>
    <w:rsid w:val="00C91853"/>
    <w:rsid w:val="00C91874"/>
    <w:rsid w:val="00C91B18"/>
    <w:rsid w:val="00C91B64"/>
    <w:rsid w:val="00C91D8A"/>
    <w:rsid w:val="00C927D3"/>
    <w:rsid w:val="00C929BB"/>
    <w:rsid w:val="00C929ED"/>
    <w:rsid w:val="00C938DE"/>
    <w:rsid w:val="00C93A99"/>
    <w:rsid w:val="00C93B1F"/>
    <w:rsid w:val="00C93BC2"/>
    <w:rsid w:val="00C94029"/>
    <w:rsid w:val="00C941EF"/>
    <w:rsid w:val="00C9442F"/>
    <w:rsid w:val="00C94519"/>
    <w:rsid w:val="00C9468E"/>
    <w:rsid w:val="00C946F5"/>
    <w:rsid w:val="00C94B0E"/>
    <w:rsid w:val="00C95BAC"/>
    <w:rsid w:val="00C95D1D"/>
    <w:rsid w:val="00C9624C"/>
    <w:rsid w:val="00C96991"/>
    <w:rsid w:val="00C96E1F"/>
    <w:rsid w:val="00C96E3A"/>
    <w:rsid w:val="00C96FA8"/>
    <w:rsid w:val="00C97138"/>
    <w:rsid w:val="00C979B1"/>
    <w:rsid w:val="00C97E5A"/>
    <w:rsid w:val="00C97F21"/>
    <w:rsid w:val="00C97FCD"/>
    <w:rsid w:val="00CA0BC8"/>
    <w:rsid w:val="00CA0C7D"/>
    <w:rsid w:val="00CA0CD0"/>
    <w:rsid w:val="00CA0F9B"/>
    <w:rsid w:val="00CA150D"/>
    <w:rsid w:val="00CA1BAB"/>
    <w:rsid w:val="00CA253F"/>
    <w:rsid w:val="00CA35C5"/>
    <w:rsid w:val="00CA3A8F"/>
    <w:rsid w:val="00CA40EB"/>
    <w:rsid w:val="00CA47B5"/>
    <w:rsid w:val="00CA4C15"/>
    <w:rsid w:val="00CA5000"/>
    <w:rsid w:val="00CA514E"/>
    <w:rsid w:val="00CA5574"/>
    <w:rsid w:val="00CA5BCD"/>
    <w:rsid w:val="00CA5E93"/>
    <w:rsid w:val="00CA62F3"/>
    <w:rsid w:val="00CA64EA"/>
    <w:rsid w:val="00CA6663"/>
    <w:rsid w:val="00CA66A3"/>
    <w:rsid w:val="00CA69FD"/>
    <w:rsid w:val="00CA6ABA"/>
    <w:rsid w:val="00CA6E5D"/>
    <w:rsid w:val="00CA71D2"/>
    <w:rsid w:val="00CA7365"/>
    <w:rsid w:val="00CA76C9"/>
    <w:rsid w:val="00CA7B0A"/>
    <w:rsid w:val="00CA7BDF"/>
    <w:rsid w:val="00CA7E8F"/>
    <w:rsid w:val="00CA7F2A"/>
    <w:rsid w:val="00CB015C"/>
    <w:rsid w:val="00CB02F0"/>
    <w:rsid w:val="00CB1095"/>
    <w:rsid w:val="00CB126D"/>
    <w:rsid w:val="00CB13DA"/>
    <w:rsid w:val="00CB1A4C"/>
    <w:rsid w:val="00CB1DB8"/>
    <w:rsid w:val="00CB20C9"/>
    <w:rsid w:val="00CB238B"/>
    <w:rsid w:val="00CB2A1C"/>
    <w:rsid w:val="00CB3334"/>
    <w:rsid w:val="00CB337F"/>
    <w:rsid w:val="00CB367D"/>
    <w:rsid w:val="00CB3753"/>
    <w:rsid w:val="00CB381A"/>
    <w:rsid w:val="00CB39F5"/>
    <w:rsid w:val="00CB3E77"/>
    <w:rsid w:val="00CB3F63"/>
    <w:rsid w:val="00CB4A35"/>
    <w:rsid w:val="00CB4B49"/>
    <w:rsid w:val="00CB4DC3"/>
    <w:rsid w:val="00CB63BC"/>
    <w:rsid w:val="00CB650B"/>
    <w:rsid w:val="00CB669C"/>
    <w:rsid w:val="00CB6CD3"/>
    <w:rsid w:val="00CB6E84"/>
    <w:rsid w:val="00CB7110"/>
    <w:rsid w:val="00CB7438"/>
    <w:rsid w:val="00CB7533"/>
    <w:rsid w:val="00CB7F9A"/>
    <w:rsid w:val="00CC0A2C"/>
    <w:rsid w:val="00CC0BEB"/>
    <w:rsid w:val="00CC0EE4"/>
    <w:rsid w:val="00CC0F3B"/>
    <w:rsid w:val="00CC1CE1"/>
    <w:rsid w:val="00CC1E6E"/>
    <w:rsid w:val="00CC200A"/>
    <w:rsid w:val="00CC20CE"/>
    <w:rsid w:val="00CC2684"/>
    <w:rsid w:val="00CC2E4F"/>
    <w:rsid w:val="00CC2E6C"/>
    <w:rsid w:val="00CC2EE1"/>
    <w:rsid w:val="00CC2F00"/>
    <w:rsid w:val="00CC3057"/>
    <w:rsid w:val="00CC355B"/>
    <w:rsid w:val="00CC3774"/>
    <w:rsid w:val="00CC3FFF"/>
    <w:rsid w:val="00CC5091"/>
    <w:rsid w:val="00CC5448"/>
    <w:rsid w:val="00CC5F95"/>
    <w:rsid w:val="00CC6E4B"/>
    <w:rsid w:val="00CC6E8D"/>
    <w:rsid w:val="00CC6FE0"/>
    <w:rsid w:val="00CC709B"/>
    <w:rsid w:val="00CC77CC"/>
    <w:rsid w:val="00CC7D64"/>
    <w:rsid w:val="00CD085A"/>
    <w:rsid w:val="00CD0BEF"/>
    <w:rsid w:val="00CD0CD2"/>
    <w:rsid w:val="00CD122D"/>
    <w:rsid w:val="00CD1B35"/>
    <w:rsid w:val="00CD1B5C"/>
    <w:rsid w:val="00CD1E50"/>
    <w:rsid w:val="00CD1E69"/>
    <w:rsid w:val="00CD1F78"/>
    <w:rsid w:val="00CD2805"/>
    <w:rsid w:val="00CD2CF9"/>
    <w:rsid w:val="00CD2D7D"/>
    <w:rsid w:val="00CD2F80"/>
    <w:rsid w:val="00CD30F1"/>
    <w:rsid w:val="00CD33DC"/>
    <w:rsid w:val="00CD3946"/>
    <w:rsid w:val="00CD39CF"/>
    <w:rsid w:val="00CD3AF0"/>
    <w:rsid w:val="00CD3AFB"/>
    <w:rsid w:val="00CD3E40"/>
    <w:rsid w:val="00CD3EE4"/>
    <w:rsid w:val="00CD4163"/>
    <w:rsid w:val="00CD456A"/>
    <w:rsid w:val="00CD4F30"/>
    <w:rsid w:val="00CD4FD0"/>
    <w:rsid w:val="00CD5F51"/>
    <w:rsid w:val="00CD6364"/>
    <w:rsid w:val="00CD6427"/>
    <w:rsid w:val="00CD6B4E"/>
    <w:rsid w:val="00CD7587"/>
    <w:rsid w:val="00CD758D"/>
    <w:rsid w:val="00CD796B"/>
    <w:rsid w:val="00CD7BDD"/>
    <w:rsid w:val="00CD7C0B"/>
    <w:rsid w:val="00CE025F"/>
    <w:rsid w:val="00CE0457"/>
    <w:rsid w:val="00CE04F4"/>
    <w:rsid w:val="00CE073F"/>
    <w:rsid w:val="00CE0D45"/>
    <w:rsid w:val="00CE122D"/>
    <w:rsid w:val="00CE1E65"/>
    <w:rsid w:val="00CE245E"/>
    <w:rsid w:val="00CE2902"/>
    <w:rsid w:val="00CE2959"/>
    <w:rsid w:val="00CE2C7D"/>
    <w:rsid w:val="00CE2DAC"/>
    <w:rsid w:val="00CE3033"/>
    <w:rsid w:val="00CE3DA9"/>
    <w:rsid w:val="00CE3FFB"/>
    <w:rsid w:val="00CE4213"/>
    <w:rsid w:val="00CE4CBC"/>
    <w:rsid w:val="00CE4F38"/>
    <w:rsid w:val="00CE4F77"/>
    <w:rsid w:val="00CE53FF"/>
    <w:rsid w:val="00CE54FE"/>
    <w:rsid w:val="00CE5659"/>
    <w:rsid w:val="00CE56A8"/>
    <w:rsid w:val="00CE5B05"/>
    <w:rsid w:val="00CE5F9D"/>
    <w:rsid w:val="00CE5FB3"/>
    <w:rsid w:val="00CE606A"/>
    <w:rsid w:val="00CE6139"/>
    <w:rsid w:val="00CE64A9"/>
    <w:rsid w:val="00CE6785"/>
    <w:rsid w:val="00CE728A"/>
    <w:rsid w:val="00CE73DE"/>
    <w:rsid w:val="00CE7536"/>
    <w:rsid w:val="00CE75CD"/>
    <w:rsid w:val="00CE768C"/>
    <w:rsid w:val="00CE7740"/>
    <w:rsid w:val="00CF06C6"/>
    <w:rsid w:val="00CF0863"/>
    <w:rsid w:val="00CF0C38"/>
    <w:rsid w:val="00CF0E69"/>
    <w:rsid w:val="00CF1C72"/>
    <w:rsid w:val="00CF2F34"/>
    <w:rsid w:val="00CF32F0"/>
    <w:rsid w:val="00CF3300"/>
    <w:rsid w:val="00CF468D"/>
    <w:rsid w:val="00CF481E"/>
    <w:rsid w:val="00CF48D0"/>
    <w:rsid w:val="00CF4BBF"/>
    <w:rsid w:val="00CF53D7"/>
    <w:rsid w:val="00CF5C58"/>
    <w:rsid w:val="00CF5FB4"/>
    <w:rsid w:val="00CF6092"/>
    <w:rsid w:val="00CF620E"/>
    <w:rsid w:val="00CF66BC"/>
    <w:rsid w:val="00CF68E7"/>
    <w:rsid w:val="00CF6967"/>
    <w:rsid w:val="00CF6D71"/>
    <w:rsid w:val="00CF6E1F"/>
    <w:rsid w:val="00CF6E7D"/>
    <w:rsid w:val="00CF6FFA"/>
    <w:rsid w:val="00CF7456"/>
    <w:rsid w:val="00CF76A3"/>
    <w:rsid w:val="00CF77E9"/>
    <w:rsid w:val="00CF780F"/>
    <w:rsid w:val="00CF7A0E"/>
    <w:rsid w:val="00CF7AC6"/>
    <w:rsid w:val="00D004FB"/>
    <w:rsid w:val="00D00567"/>
    <w:rsid w:val="00D00A67"/>
    <w:rsid w:val="00D00D76"/>
    <w:rsid w:val="00D00DD5"/>
    <w:rsid w:val="00D0148A"/>
    <w:rsid w:val="00D01578"/>
    <w:rsid w:val="00D01691"/>
    <w:rsid w:val="00D01B8C"/>
    <w:rsid w:val="00D01D33"/>
    <w:rsid w:val="00D01E97"/>
    <w:rsid w:val="00D02441"/>
    <w:rsid w:val="00D02DC5"/>
    <w:rsid w:val="00D02EB0"/>
    <w:rsid w:val="00D0306E"/>
    <w:rsid w:val="00D03572"/>
    <w:rsid w:val="00D0364F"/>
    <w:rsid w:val="00D03D76"/>
    <w:rsid w:val="00D0404A"/>
    <w:rsid w:val="00D04138"/>
    <w:rsid w:val="00D0488A"/>
    <w:rsid w:val="00D05C9E"/>
    <w:rsid w:val="00D05DDC"/>
    <w:rsid w:val="00D06687"/>
    <w:rsid w:val="00D06DD0"/>
    <w:rsid w:val="00D072E7"/>
    <w:rsid w:val="00D0760B"/>
    <w:rsid w:val="00D079ED"/>
    <w:rsid w:val="00D07E29"/>
    <w:rsid w:val="00D07EF7"/>
    <w:rsid w:val="00D103BB"/>
    <w:rsid w:val="00D1051B"/>
    <w:rsid w:val="00D105BB"/>
    <w:rsid w:val="00D10628"/>
    <w:rsid w:val="00D110A8"/>
    <w:rsid w:val="00D11191"/>
    <w:rsid w:val="00D1128A"/>
    <w:rsid w:val="00D11415"/>
    <w:rsid w:val="00D1182C"/>
    <w:rsid w:val="00D11DB0"/>
    <w:rsid w:val="00D11F63"/>
    <w:rsid w:val="00D1216B"/>
    <w:rsid w:val="00D12285"/>
    <w:rsid w:val="00D1229F"/>
    <w:rsid w:val="00D124CB"/>
    <w:rsid w:val="00D12EC0"/>
    <w:rsid w:val="00D13167"/>
    <w:rsid w:val="00D13347"/>
    <w:rsid w:val="00D1336A"/>
    <w:rsid w:val="00D13A55"/>
    <w:rsid w:val="00D13E9A"/>
    <w:rsid w:val="00D140DB"/>
    <w:rsid w:val="00D14349"/>
    <w:rsid w:val="00D154BB"/>
    <w:rsid w:val="00D15B8F"/>
    <w:rsid w:val="00D15C12"/>
    <w:rsid w:val="00D16184"/>
    <w:rsid w:val="00D1663F"/>
    <w:rsid w:val="00D16EAF"/>
    <w:rsid w:val="00D17036"/>
    <w:rsid w:val="00D170D5"/>
    <w:rsid w:val="00D17372"/>
    <w:rsid w:val="00D175D9"/>
    <w:rsid w:val="00D17CA3"/>
    <w:rsid w:val="00D205C6"/>
    <w:rsid w:val="00D2063A"/>
    <w:rsid w:val="00D20666"/>
    <w:rsid w:val="00D20D7F"/>
    <w:rsid w:val="00D20DDB"/>
    <w:rsid w:val="00D2133C"/>
    <w:rsid w:val="00D21495"/>
    <w:rsid w:val="00D21BD0"/>
    <w:rsid w:val="00D21D95"/>
    <w:rsid w:val="00D21DCC"/>
    <w:rsid w:val="00D21FB5"/>
    <w:rsid w:val="00D2224F"/>
    <w:rsid w:val="00D225B5"/>
    <w:rsid w:val="00D229EE"/>
    <w:rsid w:val="00D22A44"/>
    <w:rsid w:val="00D22C9A"/>
    <w:rsid w:val="00D2360E"/>
    <w:rsid w:val="00D238E1"/>
    <w:rsid w:val="00D23B77"/>
    <w:rsid w:val="00D2451C"/>
    <w:rsid w:val="00D24A21"/>
    <w:rsid w:val="00D24E00"/>
    <w:rsid w:val="00D24E68"/>
    <w:rsid w:val="00D24F7E"/>
    <w:rsid w:val="00D2500A"/>
    <w:rsid w:val="00D25726"/>
    <w:rsid w:val="00D25869"/>
    <w:rsid w:val="00D2586F"/>
    <w:rsid w:val="00D26835"/>
    <w:rsid w:val="00D2692D"/>
    <w:rsid w:val="00D27057"/>
    <w:rsid w:val="00D2736B"/>
    <w:rsid w:val="00D27560"/>
    <w:rsid w:val="00D279B9"/>
    <w:rsid w:val="00D279CC"/>
    <w:rsid w:val="00D27B9A"/>
    <w:rsid w:val="00D27E82"/>
    <w:rsid w:val="00D309E9"/>
    <w:rsid w:val="00D30C0B"/>
    <w:rsid w:val="00D30E72"/>
    <w:rsid w:val="00D311F0"/>
    <w:rsid w:val="00D3176A"/>
    <w:rsid w:val="00D31A96"/>
    <w:rsid w:val="00D3218E"/>
    <w:rsid w:val="00D32472"/>
    <w:rsid w:val="00D326A7"/>
    <w:rsid w:val="00D33113"/>
    <w:rsid w:val="00D331BA"/>
    <w:rsid w:val="00D33410"/>
    <w:rsid w:val="00D336BB"/>
    <w:rsid w:val="00D3420F"/>
    <w:rsid w:val="00D342BB"/>
    <w:rsid w:val="00D34CBF"/>
    <w:rsid w:val="00D34DBE"/>
    <w:rsid w:val="00D353EF"/>
    <w:rsid w:val="00D35AA9"/>
    <w:rsid w:val="00D361FD"/>
    <w:rsid w:val="00D365F5"/>
    <w:rsid w:val="00D366AF"/>
    <w:rsid w:val="00D36D9A"/>
    <w:rsid w:val="00D37388"/>
    <w:rsid w:val="00D37456"/>
    <w:rsid w:val="00D3777C"/>
    <w:rsid w:val="00D37DD5"/>
    <w:rsid w:val="00D37EBD"/>
    <w:rsid w:val="00D4017B"/>
    <w:rsid w:val="00D402E7"/>
    <w:rsid w:val="00D4084B"/>
    <w:rsid w:val="00D40F6E"/>
    <w:rsid w:val="00D40FDC"/>
    <w:rsid w:val="00D41058"/>
    <w:rsid w:val="00D414D7"/>
    <w:rsid w:val="00D421F2"/>
    <w:rsid w:val="00D42755"/>
    <w:rsid w:val="00D42AF8"/>
    <w:rsid w:val="00D42D58"/>
    <w:rsid w:val="00D43341"/>
    <w:rsid w:val="00D438C2"/>
    <w:rsid w:val="00D43ED5"/>
    <w:rsid w:val="00D44907"/>
    <w:rsid w:val="00D44EAC"/>
    <w:rsid w:val="00D451F3"/>
    <w:rsid w:val="00D4573C"/>
    <w:rsid w:val="00D45C41"/>
    <w:rsid w:val="00D45F23"/>
    <w:rsid w:val="00D462AB"/>
    <w:rsid w:val="00D46475"/>
    <w:rsid w:val="00D46914"/>
    <w:rsid w:val="00D477E8"/>
    <w:rsid w:val="00D4794B"/>
    <w:rsid w:val="00D479C0"/>
    <w:rsid w:val="00D47A56"/>
    <w:rsid w:val="00D50236"/>
    <w:rsid w:val="00D50988"/>
    <w:rsid w:val="00D50FAF"/>
    <w:rsid w:val="00D51303"/>
    <w:rsid w:val="00D5144E"/>
    <w:rsid w:val="00D5179A"/>
    <w:rsid w:val="00D51940"/>
    <w:rsid w:val="00D51BA9"/>
    <w:rsid w:val="00D52307"/>
    <w:rsid w:val="00D52519"/>
    <w:rsid w:val="00D527E5"/>
    <w:rsid w:val="00D52AAE"/>
    <w:rsid w:val="00D52B83"/>
    <w:rsid w:val="00D52C64"/>
    <w:rsid w:val="00D530E3"/>
    <w:rsid w:val="00D53258"/>
    <w:rsid w:val="00D53817"/>
    <w:rsid w:val="00D53B5B"/>
    <w:rsid w:val="00D54436"/>
    <w:rsid w:val="00D54A27"/>
    <w:rsid w:val="00D54CF1"/>
    <w:rsid w:val="00D54D5D"/>
    <w:rsid w:val="00D5526A"/>
    <w:rsid w:val="00D55274"/>
    <w:rsid w:val="00D55474"/>
    <w:rsid w:val="00D554C4"/>
    <w:rsid w:val="00D559B6"/>
    <w:rsid w:val="00D55C9F"/>
    <w:rsid w:val="00D567F1"/>
    <w:rsid w:val="00D56A29"/>
    <w:rsid w:val="00D571D5"/>
    <w:rsid w:val="00D57452"/>
    <w:rsid w:val="00D57AC4"/>
    <w:rsid w:val="00D57C44"/>
    <w:rsid w:val="00D6039C"/>
    <w:rsid w:val="00D604B5"/>
    <w:rsid w:val="00D60944"/>
    <w:rsid w:val="00D60B5F"/>
    <w:rsid w:val="00D60D56"/>
    <w:rsid w:val="00D60F1C"/>
    <w:rsid w:val="00D60FDA"/>
    <w:rsid w:val="00D617A1"/>
    <w:rsid w:val="00D61851"/>
    <w:rsid w:val="00D61EF5"/>
    <w:rsid w:val="00D61F5D"/>
    <w:rsid w:val="00D61FB0"/>
    <w:rsid w:val="00D623FD"/>
    <w:rsid w:val="00D630E9"/>
    <w:rsid w:val="00D635FC"/>
    <w:rsid w:val="00D637DC"/>
    <w:rsid w:val="00D63807"/>
    <w:rsid w:val="00D638CF"/>
    <w:rsid w:val="00D63BE1"/>
    <w:rsid w:val="00D6421B"/>
    <w:rsid w:val="00D64836"/>
    <w:rsid w:val="00D64E76"/>
    <w:rsid w:val="00D657AB"/>
    <w:rsid w:val="00D66264"/>
    <w:rsid w:val="00D663E1"/>
    <w:rsid w:val="00D66F12"/>
    <w:rsid w:val="00D676BC"/>
    <w:rsid w:val="00D678B1"/>
    <w:rsid w:val="00D67AE1"/>
    <w:rsid w:val="00D67E02"/>
    <w:rsid w:val="00D70219"/>
    <w:rsid w:val="00D702AD"/>
    <w:rsid w:val="00D704B8"/>
    <w:rsid w:val="00D70A26"/>
    <w:rsid w:val="00D70B1E"/>
    <w:rsid w:val="00D7114F"/>
    <w:rsid w:val="00D711E2"/>
    <w:rsid w:val="00D713EC"/>
    <w:rsid w:val="00D71545"/>
    <w:rsid w:val="00D71A08"/>
    <w:rsid w:val="00D71E36"/>
    <w:rsid w:val="00D71FB4"/>
    <w:rsid w:val="00D723BC"/>
    <w:rsid w:val="00D72506"/>
    <w:rsid w:val="00D726B8"/>
    <w:rsid w:val="00D73113"/>
    <w:rsid w:val="00D7336E"/>
    <w:rsid w:val="00D734F6"/>
    <w:rsid w:val="00D735BC"/>
    <w:rsid w:val="00D7375D"/>
    <w:rsid w:val="00D73A5B"/>
    <w:rsid w:val="00D73DF9"/>
    <w:rsid w:val="00D74773"/>
    <w:rsid w:val="00D74B10"/>
    <w:rsid w:val="00D74D27"/>
    <w:rsid w:val="00D74F86"/>
    <w:rsid w:val="00D752B9"/>
    <w:rsid w:val="00D758A9"/>
    <w:rsid w:val="00D759AD"/>
    <w:rsid w:val="00D75B44"/>
    <w:rsid w:val="00D75C78"/>
    <w:rsid w:val="00D764FE"/>
    <w:rsid w:val="00D76840"/>
    <w:rsid w:val="00D76C15"/>
    <w:rsid w:val="00D77185"/>
    <w:rsid w:val="00D7731E"/>
    <w:rsid w:val="00D7777E"/>
    <w:rsid w:val="00D80158"/>
    <w:rsid w:val="00D804B5"/>
    <w:rsid w:val="00D807F2"/>
    <w:rsid w:val="00D80F75"/>
    <w:rsid w:val="00D813CF"/>
    <w:rsid w:val="00D8141D"/>
    <w:rsid w:val="00D81B8E"/>
    <w:rsid w:val="00D81BC3"/>
    <w:rsid w:val="00D82BB9"/>
    <w:rsid w:val="00D82CD3"/>
    <w:rsid w:val="00D82D49"/>
    <w:rsid w:val="00D82E14"/>
    <w:rsid w:val="00D83201"/>
    <w:rsid w:val="00D83BCD"/>
    <w:rsid w:val="00D83F85"/>
    <w:rsid w:val="00D8421C"/>
    <w:rsid w:val="00D84496"/>
    <w:rsid w:val="00D849A2"/>
    <w:rsid w:val="00D84E10"/>
    <w:rsid w:val="00D85465"/>
    <w:rsid w:val="00D857FB"/>
    <w:rsid w:val="00D85C80"/>
    <w:rsid w:val="00D86864"/>
    <w:rsid w:val="00D8714B"/>
    <w:rsid w:val="00D871F0"/>
    <w:rsid w:val="00D87410"/>
    <w:rsid w:val="00D87C28"/>
    <w:rsid w:val="00D87CBF"/>
    <w:rsid w:val="00D87EDD"/>
    <w:rsid w:val="00D9052D"/>
    <w:rsid w:val="00D90648"/>
    <w:rsid w:val="00D907ED"/>
    <w:rsid w:val="00D909EE"/>
    <w:rsid w:val="00D90A06"/>
    <w:rsid w:val="00D90F08"/>
    <w:rsid w:val="00D9112D"/>
    <w:rsid w:val="00D91459"/>
    <w:rsid w:val="00D91893"/>
    <w:rsid w:val="00D91A02"/>
    <w:rsid w:val="00D91C35"/>
    <w:rsid w:val="00D91ED7"/>
    <w:rsid w:val="00D91FF1"/>
    <w:rsid w:val="00D921BF"/>
    <w:rsid w:val="00D923FE"/>
    <w:rsid w:val="00D92474"/>
    <w:rsid w:val="00D925D3"/>
    <w:rsid w:val="00D92E9E"/>
    <w:rsid w:val="00D934E3"/>
    <w:rsid w:val="00D9441B"/>
    <w:rsid w:val="00D944F8"/>
    <w:rsid w:val="00D9459E"/>
    <w:rsid w:val="00D9489C"/>
    <w:rsid w:val="00D94CB5"/>
    <w:rsid w:val="00D96298"/>
    <w:rsid w:val="00D96820"/>
    <w:rsid w:val="00D96BC7"/>
    <w:rsid w:val="00D97C16"/>
    <w:rsid w:val="00DA04C1"/>
    <w:rsid w:val="00DA0A2F"/>
    <w:rsid w:val="00DA1624"/>
    <w:rsid w:val="00DA199B"/>
    <w:rsid w:val="00DA1D2C"/>
    <w:rsid w:val="00DA1ED9"/>
    <w:rsid w:val="00DA263C"/>
    <w:rsid w:val="00DA2AD8"/>
    <w:rsid w:val="00DA3061"/>
    <w:rsid w:val="00DA3285"/>
    <w:rsid w:val="00DA34A4"/>
    <w:rsid w:val="00DA38F5"/>
    <w:rsid w:val="00DA3A3E"/>
    <w:rsid w:val="00DA41C3"/>
    <w:rsid w:val="00DA4858"/>
    <w:rsid w:val="00DA4941"/>
    <w:rsid w:val="00DA547D"/>
    <w:rsid w:val="00DA5640"/>
    <w:rsid w:val="00DA566A"/>
    <w:rsid w:val="00DA56C9"/>
    <w:rsid w:val="00DA5AC4"/>
    <w:rsid w:val="00DA5CB9"/>
    <w:rsid w:val="00DA5DD2"/>
    <w:rsid w:val="00DA6018"/>
    <w:rsid w:val="00DA63A9"/>
    <w:rsid w:val="00DA63BA"/>
    <w:rsid w:val="00DA6854"/>
    <w:rsid w:val="00DA6902"/>
    <w:rsid w:val="00DA6A45"/>
    <w:rsid w:val="00DA6D82"/>
    <w:rsid w:val="00DA7170"/>
    <w:rsid w:val="00DA765A"/>
    <w:rsid w:val="00DA7DF1"/>
    <w:rsid w:val="00DB03F3"/>
    <w:rsid w:val="00DB064F"/>
    <w:rsid w:val="00DB0862"/>
    <w:rsid w:val="00DB0E6E"/>
    <w:rsid w:val="00DB16D9"/>
    <w:rsid w:val="00DB19C5"/>
    <w:rsid w:val="00DB1C66"/>
    <w:rsid w:val="00DB2997"/>
    <w:rsid w:val="00DB373A"/>
    <w:rsid w:val="00DB42A3"/>
    <w:rsid w:val="00DB4301"/>
    <w:rsid w:val="00DB47CE"/>
    <w:rsid w:val="00DB4827"/>
    <w:rsid w:val="00DB4DEE"/>
    <w:rsid w:val="00DB53AA"/>
    <w:rsid w:val="00DB58E5"/>
    <w:rsid w:val="00DB632A"/>
    <w:rsid w:val="00DB66B6"/>
    <w:rsid w:val="00DB6D38"/>
    <w:rsid w:val="00DB702F"/>
    <w:rsid w:val="00DB71FB"/>
    <w:rsid w:val="00DB7978"/>
    <w:rsid w:val="00DB7A7A"/>
    <w:rsid w:val="00DB7E6C"/>
    <w:rsid w:val="00DC038F"/>
    <w:rsid w:val="00DC0506"/>
    <w:rsid w:val="00DC0CDE"/>
    <w:rsid w:val="00DC0F5D"/>
    <w:rsid w:val="00DC1074"/>
    <w:rsid w:val="00DC1F32"/>
    <w:rsid w:val="00DC20D3"/>
    <w:rsid w:val="00DC236B"/>
    <w:rsid w:val="00DC25D2"/>
    <w:rsid w:val="00DC2678"/>
    <w:rsid w:val="00DC2A70"/>
    <w:rsid w:val="00DC4239"/>
    <w:rsid w:val="00DC4A13"/>
    <w:rsid w:val="00DC4A93"/>
    <w:rsid w:val="00DC5194"/>
    <w:rsid w:val="00DC51A9"/>
    <w:rsid w:val="00DC5251"/>
    <w:rsid w:val="00DC557C"/>
    <w:rsid w:val="00DC5675"/>
    <w:rsid w:val="00DC5A55"/>
    <w:rsid w:val="00DC672B"/>
    <w:rsid w:val="00DC6F30"/>
    <w:rsid w:val="00DC6F5D"/>
    <w:rsid w:val="00DC7324"/>
    <w:rsid w:val="00DC7494"/>
    <w:rsid w:val="00DC7614"/>
    <w:rsid w:val="00DC7623"/>
    <w:rsid w:val="00DC7D1D"/>
    <w:rsid w:val="00DC7F90"/>
    <w:rsid w:val="00DD0902"/>
    <w:rsid w:val="00DD0BB7"/>
    <w:rsid w:val="00DD139E"/>
    <w:rsid w:val="00DD17F0"/>
    <w:rsid w:val="00DD1AAA"/>
    <w:rsid w:val="00DD218C"/>
    <w:rsid w:val="00DD2336"/>
    <w:rsid w:val="00DD245F"/>
    <w:rsid w:val="00DD2680"/>
    <w:rsid w:val="00DD2960"/>
    <w:rsid w:val="00DD2BF5"/>
    <w:rsid w:val="00DD2E92"/>
    <w:rsid w:val="00DD2E98"/>
    <w:rsid w:val="00DD3059"/>
    <w:rsid w:val="00DD3187"/>
    <w:rsid w:val="00DD368D"/>
    <w:rsid w:val="00DD4342"/>
    <w:rsid w:val="00DD4625"/>
    <w:rsid w:val="00DD496C"/>
    <w:rsid w:val="00DD4AFC"/>
    <w:rsid w:val="00DD4DF9"/>
    <w:rsid w:val="00DD56CF"/>
    <w:rsid w:val="00DD5708"/>
    <w:rsid w:val="00DD5ADC"/>
    <w:rsid w:val="00DD60D6"/>
    <w:rsid w:val="00DD6195"/>
    <w:rsid w:val="00DD658D"/>
    <w:rsid w:val="00DD6C02"/>
    <w:rsid w:val="00DD738A"/>
    <w:rsid w:val="00DD762E"/>
    <w:rsid w:val="00DD79B1"/>
    <w:rsid w:val="00DD7A8C"/>
    <w:rsid w:val="00DD7BDC"/>
    <w:rsid w:val="00DD7C2B"/>
    <w:rsid w:val="00DD7CE7"/>
    <w:rsid w:val="00DD7FEA"/>
    <w:rsid w:val="00DE02CC"/>
    <w:rsid w:val="00DE0526"/>
    <w:rsid w:val="00DE0703"/>
    <w:rsid w:val="00DE07CC"/>
    <w:rsid w:val="00DE1D79"/>
    <w:rsid w:val="00DE263E"/>
    <w:rsid w:val="00DE3CCF"/>
    <w:rsid w:val="00DE3ECB"/>
    <w:rsid w:val="00DE4052"/>
    <w:rsid w:val="00DE40B8"/>
    <w:rsid w:val="00DE4249"/>
    <w:rsid w:val="00DE44DE"/>
    <w:rsid w:val="00DE451D"/>
    <w:rsid w:val="00DE459C"/>
    <w:rsid w:val="00DE4E07"/>
    <w:rsid w:val="00DE4EE9"/>
    <w:rsid w:val="00DE4F82"/>
    <w:rsid w:val="00DE593B"/>
    <w:rsid w:val="00DE5CBF"/>
    <w:rsid w:val="00DE61CC"/>
    <w:rsid w:val="00DE6259"/>
    <w:rsid w:val="00DE636C"/>
    <w:rsid w:val="00DE65BC"/>
    <w:rsid w:val="00DE6655"/>
    <w:rsid w:val="00DE6B62"/>
    <w:rsid w:val="00DE6E9F"/>
    <w:rsid w:val="00DE71E8"/>
    <w:rsid w:val="00DE7220"/>
    <w:rsid w:val="00DE7375"/>
    <w:rsid w:val="00DE75B1"/>
    <w:rsid w:val="00DE7795"/>
    <w:rsid w:val="00DE7DDD"/>
    <w:rsid w:val="00DF0059"/>
    <w:rsid w:val="00DF035A"/>
    <w:rsid w:val="00DF0459"/>
    <w:rsid w:val="00DF0557"/>
    <w:rsid w:val="00DF055D"/>
    <w:rsid w:val="00DF09E2"/>
    <w:rsid w:val="00DF0BA5"/>
    <w:rsid w:val="00DF0EEE"/>
    <w:rsid w:val="00DF1128"/>
    <w:rsid w:val="00DF1259"/>
    <w:rsid w:val="00DF12AC"/>
    <w:rsid w:val="00DF1924"/>
    <w:rsid w:val="00DF1B65"/>
    <w:rsid w:val="00DF1EE0"/>
    <w:rsid w:val="00DF1EF8"/>
    <w:rsid w:val="00DF20A4"/>
    <w:rsid w:val="00DF23A2"/>
    <w:rsid w:val="00DF306C"/>
    <w:rsid w:val="00DF3648"/>
    <w:rsid w:val="00DF37B0"/>
    <w:rsid w:val="00DF3AA9"/>
    <w:rsid w:val="00DF3BBF"/>
    <w:rsid w:val="00DF3C23"/>
    <w:rsid w:val="00DF3FA0"/>
    <w:rsid w:val="00DF425D"/>
    <w:rsid w:val="00DF4DE7"/>
    <w:rsid w:val="00DF6007"/>
    <w:rsid w:val="00DF6575"/>
    <w:rsid w:val="00DF6B97"/>
    <w:rsid w:val="00DF6FD7"/>
    <w:rsid w:val="00DF7992"/>
    <w:rsid w:val="00DF7B41"/>
    <w:rsid w:val="00DF7DEF"/>
    <w:rsid w:val="00DF7ECB"/>
    <w:rsid w:val="00DF7EF8"/>
    <w:rsid w:val="00E00433"/>
    <w:rsid w:val="00E00D5B"/>
    <w:rsid w:val="00E011C1"/>
    <w:rsid w:val="00E019AF"/>
    <w:rsid w:val="00E01A78"/>
    <w:rsid w:val="00E01B2F"/>
    <w:rsid w:val="00E02EB2"/>
    <w:rsid w:val="00E030EA"/>
    <w:rsid w:val="00E032D2"/>
    <w:rsid w:val="00E03566"/>
    <w:rsid w:val="00E03572"/>
    <w:rsid w:val="00E0388B"/>
    <w:rsid w:val="00E03930"/>
    <w:rsid w:val="00E03BA0"/>
    <w:rsid w:val="00E03E78"/>
    <w:rsid w:val="00E0444D"/>
    <w:rsid w:val="00E050D2"/>
    <w:rsid w:val="00E05408"/>
    <w:rsid w:val="00E05A05"/>
    <w:rsid w:val="00E05A6F"/>
    <w:rsid w:val="00E05DE4"/>
    <w:rsid w:val="00E06495"/>
    <w:rsid w:val="00E101EE"/>
    <w:rsid w:val="00E105B7"/>
    <w:rsid w:val="00E10A0C"/>
    <w:rsid w:val="00E10B44"/>
    <w:rsid w:val="00E10C96"/>
    <w:rsid w:val="00E10D3B"/>
    <w:rsid w:val="00E1125D"/>
    <w:rsid w:val="00E11565"/>
    <w:rsid w:val="00E119D1"/>
    <w:rsid w:val="00E11B89"/>
    <w:rsid w:val="00E12B2A"/>
    <w:rsid w:val="00E12E1B"/>
    <w:rsid w:val="00E12E3D"/>
    <w:rsid w:val="00E12FE1"/>
    <w:rsid w:val="00E132FF"/>
    <w:rsid w:val="00E13499"/>
    <w:rsid w:val="00E13551"/>
    <w:rsid w:val="00E135F1"/>
    <w:rsid w:val="00E13948"/>
    <w:rsid w:val="00E13C1A"/>
    <w:rsid w:val="00E13C57"/>
    <w:rsid w:val="00E13C79"/>
    <w:rsid w:val="00E1436A"/>
    <w:rsid w:val="00E14D77"/>
    <w:rsid w:val="00E14EB2"/>
    <w:rsid w:val="00E151B9"/>
    <w:rsid w:val="00E157C6"/>
    <w:rsid w:val="00E157E0"/>
    <w:rsid w:val="00E15C6B"/>
    <w:rsid w:val="00E15F85"/>
    <w:rsid w:val="00E16063"/>
    <w:rsid w:val="00E16A72"/>
    <w:rsid w:val="00E16C51"/>
    <w:rsid w:val="00E1716A"/>
    <w:rsid w:val="00E17243"/>
    <w:rsid w:val="00E20D0E"/>
    <w:rsid w:val="00E21896"/>
    <w:rsid w:val="00E21A24"/>
    <w:rsid w:val="00E21C3F"/>
    <w:rsid w:val="00E21E69"/>
    <w:rsid w:val="00E224A0"/>
    <w:rsid w:val="00E24232"/>
    <w:rsid w:val="00E242D3"/>
    <w:rsid w:val="00E24EAE"/>
    <w:rsid w:val="00E25611"/>
    <w:rsid w:val="00E258C5"/>
    <w:rsid w:val="00E26276"/>
    <w:rsid w:val="00E26379"/>
    <w:rsid w:val="00E266AB"/>
    <w:rsid w:val="00E268DE"/>
    <w:rsid w:val="00E26B3D"/>
    <w:rsid w:val="00E26F74"/>
    <w:rsid w:val="00E26FC6"/>
    <w:rsid w:val="00E273DF"/>
    <w:rsid w:val="00E27C9D"/>
    <w:rsid w:val="00E30309"/>
    <w:rsid w:val="00E3052F"/>
    <w:rsid w:val="00E307DE"/>
    <w:rsid w:val="00E30986"/>
    <w:rsid w:val="00E30E41"/>
    <w:rsid w:val="00E30FDA"/>
    <w:rsid w:val="00E3127D"/>
    <w:rsid w:val="00E31301"/>
    <w:rsid w:val="00E31498"/>
    <w:rsid w:val="00E315CF"/>
    <w:rsid w:val="00E31EEB"/>
    <w:rsid w:val="00E32031"/>
    <w:rsid w:val="00E32598"/>
    <w:rsid w:val="00E32637"/>
    <w:rsid w:val="00E32D2C"/>
    <w:rsid w:val="00E33036"/>
    <w:rsid w:val="00E33289"/>
    <w:rsid w:val="00E335B7"/>
    <w:rsid w:val="00E33867"/>
    <w:rsid w:val="00E34239"/>
    <w:rsid w:val="00E34E21"/>
    <w:rsid w:val="00E35109"/>
    <w:rsid w:val="00E35C87"/>
    <w:rsid w:val="00E36552"/>
    <w:rsid w:val="00E36694"/>
    <w:rsid w:val="00E368B3"/>
    <w:rsid w:val="00E3713F"/>
    <w:rsid w:val="00E37CFB"/>
    <w:rsid w:val="00E40045"/>
    <w:rsid w:val="00E40305"/>
    <w:rsid w:val="00E4044E"/>
    <w:rsid w:val="00E406D0"/>
    <w:rsid w:val="00E40E67"/>
    <w:rsid w:val="00E41744"/>
    <w:rsid w:val="00E41D05"/>
    <w:rsid w:val="00E41DAA"/>
    <w:rsid w:val="00E421D6"/>
    <w:rsid w:val="00E4248F"/>
    <w:rsid w:val="00E424CF"/>
    <w:rsid w:val="00E42BBE"/>
    <w:rsid w:val="00E430DB"/>
    <w:rsid w:val="00E4376E"/>
    <w:rsid w:val="00E4396C"/>
    <w:rsid w:val="00E43CEB"/>
    <w:rsid w:val="00E44374"/>
    <w:rsid w:val="00E44B87"/>
    <w:rsid w:val="00E45276"/>
    <w:rsid w:val="00E45E28"/>
    <w:rsid w:val="00E45F5E"/>
    <w:rsid w:val="00E460BA"/>
    <w:rsid w:val="00E46671"/>
    <w:rsid w:val="00E466E4"/>
    <w:rsid w:val="00E46783"/>
    <w:rsid w:val="00E467BE"/>
    <w:rsid w:val="00E47285"/>
    <w:rsid w:val="00E47CBD"/>
    <w:rsid w:val="00E47DD4"/>
    <w:rsid w:val="00E47EAA"/>
    <w:rsid w:val="00E50501"/>
    <w:rsid w:val="00E506CF"/>
    <w:rsid w:val="00E50853"/>
    <w:rsid w:val="00E509D6"/>
    <w:rsid w:val="00E50A23"/>
    <w:rsid w:val="00E5123E"/>
    <w:rsid w:val="00E51306"/>
    <w:rsid w:val="00E515B5"/>
    <w:rsid w:val="00E53421"/>
    <w:rsid w:val="00E53A77"/>
    <w:rsid w:val="00E54423"/>
    <w:rsid w:val="00E5498A"/>
    <w:rsid w:val="00E54A4F"/>
    <w:rsid w:val="00E54FFF"/>
    <w:rsid w:val="00E55058"/>
    <w:rsid w:val="00E55308"/>
    <w:rsid w:val="00E55788"/>
    <w:rsid w:val="00E563C2"/>
    <w:rsid w:val="00E565A1"/>
    <w:rsid w:val="00E567B6"/>
    <w:rsid w:val="00E56A75"/>
    <w:rsid w:val="00E56E52"/>
    <w:rsid w:val="00E574DA"/>
    <w:rsid w:val="00E5770A"/>
    <w:rsid w:val="00E57A40"/>
    <w:rsid w:val="00E57D43"/>
    <w:rsid w:val="00E6003A"/>
    <w:rsid w:val="00E6051C"/>
    <w:rsid w:val="00E60528"/>
    <w:rsid w:val="00E606F8"/>
    <w:rsid w:val="00E607C3"/>
    <w:rsid w:val="00E61197"/>
    <w:rsid w:val="00E6181A"/>
    <w:rsid w:val="00E619F6"/>
    <w:rsid w:val="00E61B39"/>
    <w:rsid w:val="00E61B42"/>
    <w:rsid w:val="00E61E9D"/>
    <w:rsid w:val="00E61EAE"/>
    <w:rsid w:val="00E62235"/>
    <w:rsid w:val="00E622C9"/>
    <w:rsid w:val="00E6271C"/>
    <w:rsid w:val="00E631F6"/>
    <w:rsid w:val="00E63A85"/>
    <w:rsid w:val="00E63B38"/>
    <w:rsid w:val="00E63E55"/>
    <w:rsid w:val="00E6483C"/>
    <w:rsid w:val="00E649C4"/>
    <w:rsid w:val="00E64A65"/>
    <w:rsid w:val="00E64C6B"/>
    <w:rsid w:val="00E64D1B"/>
    <w:rsid w:val="00E64F4F"/>
    <w:rsid w:val="00E651B2"/>
    <w:rsid w:val="00E655A3"/>
    <w:rsid w:val="00E65A36"/>
    <w:rsid w:val="00E65B78"/>
    <w:rsid w:val="00E65D01"/>
    <w:rsid w:val="00E65E70"/>
    <w:rsid w:val="00E660A1"/>
    <w:rsid w:val="00E6613E"/>
    <w:rsid w:val="00E66735"/>
    <w:rsid w:val="00E66885"/>
    <w:rsid w:val="00E66CD7"/>
    <w:rsid w:val="00E66FC6"/>
    <w:rsid w:val="00E670EA"/>
    <w:rsid w:val="00E67368"/>
    <w:rsid w:val="00E70004"/>
    <w:rsid w:val="00E70707"/>
    <w:rsid w:val="00E70B02"/>
    <w:rsid w:val="00E70BC7"/>
    <w:rsid w:val="00E719C7"/>
    <w:rsid w:val="00E71A50"/>
    <w:rsid w:val="00E7220B"/>
    <w:rsid w:val="00E72252"/>
    <w:rsid w:val="00E7242C"/>
    <w:rsid w:val="00E735BB"/>
    <w:rsid w:val="00E7408C"/>
    <w:rsid w:val="00E741BD"/>
    <w:rsid w:val="00E74347"/>
    <w:rsid w:val="00E74428"/>
    <w:rsid w:val="00E7442A"/>
    <w:rsid w:val="00E74575"/>
    <w:rsid w:val="00E746DF"/>
    <w:rsid w:val="00E74B3A"/>
    <w:rsid w:val="00E74BE7"/>
    <w:rsid w:val="00E75716"/>
    <w:rsid w:val="00E75D5B"/>
    <w:rsid w:val="00E75FD3"/>
    <w:rsid w:val="00E76108"/>
    <w:rsid w:val="00E76639"/>
    <w:rsid w:val="00E76EB3"/>
    <w:rsid w:val="00E76EE9"/>
    <w:rsid w:val="00E77125"/>
    <w:rsid w:val="00E7767C"/>
    <w:rsid w:val="00E77764"/>
    <w:rsid w:val="00E77AC3"/>
    <w:rsid w:val="00E77D60"/>
    <w:rsid w:val="00E800A6"/>
    <w:rsid w:val="00E80682"/>
    <w:rsid w:val="00E807CA"/>
    <w:rsid w:val="00E80916"/>
    <w:rsid w:val="00E80C08"/>
    <w:rsid w:val="00E80DEE"/>
    <w:rsid w:val="00E81943"/>
    <w:rsid w:val="00E819AE"/>
    <w:rsid w:val="00E81A41"/>
    <w:rsid w:val="00E81CED"/>
    <w:rsid w:val="00E81D66"/>
    <w:rsid w:val="00E82014"/>
    <w:rsid w:val="00E82028"/>
    <w:rsid w:val="00E82197"/>
    <w:rsid w:val="00E82285"/>
    <w:rsid w:val="00E8246F"/>
    <w:rsid w:val="00E82879"/>
    <w:rsid w:val="00E82AC5"/>
    <w:rsid w:val="00E82FB6"/>
    <w:rsid w:val="00E8358E"/>
    <w:rsid w:val="00E8400D"/>
    <w:rsid w:val="00E84068"/>
    <w:rsid w:val="00E84451"/>
    <w:rsid w:val="00E84B26"/>
    <w:rsid w:val="00E84EAF"/>
    <w:rsid w:val="00E85167"/>
    <w:rsid w:val="00E856F6"/>
    <w:rsid w:val="00E858D1"/>
    <w:rsid w:val="00E85C30"/>
    <w:rsid w:val="00E85FEA"/>
    <w:rsid w:val="00E86092"/>
    <w:rsid w:val="00E86344"/>
    <w:rsid w:val="00E869CB"/>
    <w:rsid w:val="00E86D63"/>
    <w:rsid w:val="00E86F1F"/>
    <w:rsid w:val="00E8702E"/>
    <w:rsid w:val="00E8721D"/>
    <w:rsid w:val="00E872A6"/>
    <w:rsid w:val="00E87C03"/>
    <w:rsid w:val="00E87C17"/>
    <w:rsid w:val="00E87DCD"/>
    <w:rsid w:val="00E87E52"/>
    <w:rsid w:val="00E90374"/>
    <w:rsid w:val="00E910D6"/>
    <w:rsid w:val="00E911F4"/>
    <w:rsid w:val="00E91298"/>
    <w:rsid w:val="00E91923"/>
    <w:rsid w:val="00E91E79"/>
    <w:rsid w:val="00E92927"/>
    <w:rsid w:val="00E92DC7"/>
    <w:rsid w:val="00E9348C"/>
    <w:rsid w:val="00E9378D"/>
    <w:rsid w:val="00E937DC"/>
    <w:rsid w:val="00E93F0F"/>
    <w:rsid w:val="00E9466D"/>
    <w:rsid w:val="00E946CB"/>
    <w:rsid w:val="00E94B85"/>
    <w:rsid w:val="00E951EE"/>
    <w:rsid w:val="00E95426"/>
    <w:rsid w:val="00E95457"/>
    <w:rsid w:val="00E9568D"/>
    <w:rsid w:val="00E95835"/>
    <w:rsid w:val="00E95849"/>
    <w:rsid w:val="00E95C91"/>
    <w:rsid w:val="00E962FD"/>
    <w:rsid w:val="00E96481"/>
    <w:rsid w:val="00E967ED"/>
    <w:rsid w:val="00E97051"/>
    <w:rsid w:val="00E972CD"/>
    <w:rsid w:val="00E978C1"/>
    <w:rsid w:val="00E978CC"/>
    <w:rsid w:val="00E97C5D"/>
    <w:rsid w:val="00EA02D2"/>
    <w:rsid w:val="00EA0A0A"/>
    <w:rsid w:val="00EA0A61"/>
    <w:rsid w:val="00EA0EE4"/>
    <w:rsid w:val="00EA14A8"/>
    <w:rsid w:val="00EA17D0"/>
    <w:rsid w:val="00EA20FD"/>
    <w:rsid w:val="00EA23AF"/>
    <w:rsid w:val="00EA2BFC"/>
    <w:rsid w:val="00EA2C24"/>
    <w:rsid w:val="00EA2C83"/>
    <w:rsid w:val="00EA2DB7"/>
    <w:rsid w:val="00EA34BA"/>
    <w:rsid w:val="00EA377C"/>
    <w:rsid w:val="00EA38C2"/>
    <w:rsid w:val="00EA3B47"/>
    <w:rsid w:val="00EA41CC"/>
    <w:rsid w:val="00EA41E0"/>
    <w:rsid w:val="00EA4C59"/>
    <w:rsid w:val="00EA5023"/>
    <w:rsid w:val="00EA505C"/>
    <w:rsid w:val="00EA53CD"/>
    <w:rsid w:val="00EA5E8C"/>
    <w:rsid w:val="00EA5F88"/>
    <w:rsid w:val="00EA6C59"/>
    <w:rsid w:val="00EA6EE8"/>
    <w:rsid w:val="00EA74D8"/>
    <w:rsid w:val="00EB0223"/>
    <w:rsid w:val="00EB060E"/>
    <w:rsid w:val="00EB06C3"/>
    <w:rsid w:val="00EB0899"/>
    <w:rsid w:val="00EB0DB1"/>
    <w:rsid w:val="00EB1038"/>
    <w:rsid w:val="00EB167C"/>
    <w:rsid w:val="00EB16D7"/>
    <w:rsid w:val="00EB1AA1"/>
    <w:rsid w:val="00EB28EE"/>
    <w:rsid w:val="00EB2B4E"/>
    <w:rsid w:val="00EB2EBC"/>
    <w:rsid w:val="00EB329B"/>
    <w:rsid w:val="00EB38A3"/>
    <w:rsid w:val="00EB3ABA"/>
    <w:rsid w:val="00EB3CDA"/>
    <w:rsid w:val="00EB4024"/>
    <w:rsid w:val="00EB41C6"/>
    <w:rsid w:val="00EB492F"/>
    <w:rsid w:val="00EB4B83"/>
    <w:rsid w:val="00EB5177"/>
    <w:rsid w:val="00EB51CF"/>
    <w:rsid w:val="00EB5851"/>
    <w:rsid w:val="00EB66CA"/>
    <w:rsid w:val="00EB67F6"/>
    <w:rsid w:val="00EB6819"/>
    <w:rsid w:val="00EB693A"/>
    <w:rsid w:val="00EB6A96"/>
    <w:rsid w:val="00EB6D40"/>
    <w:rsid w:val="00EB7113"/>
    <w:rsid w:val="00EB793A"/>
    <w:rsid w:val="00EB7BCA"/>
    <w:rsid w:val="00EB7D7E"/>
    <w:rsid w:val="00EC02AF"/>
    <w:rsid w:val="00EC0786"/>
    <w:rsid w:val="00EC0DDE"/>
    <w:rsid w:val="00EC17F3"/>
    <w:rsid w:val="00EC18F6"/>
    <w:rsid w:val="00EC19C4"/>
    <w:rsid w:val="00EC1F4C"/>
    <w:rsid w:val="00EC2439"/>
    <w:rsid w:val="00EC251A"/>
    <w:rsid w:val="00EC2AAD"/>
    <w:rsid w:val="00EC2ADA"/>
    <w:rsid w:val="00EC2C59"/>
    <w:rsid w:val="00EC2E6F"/>
    <w:rsid w:val="00EC3149"/>
    <w:rsid w:val="00EC338D"/>
    <w:rsid w:val="00EC33ED"/>
    <w:rsid w:val="00EC357C"/>
    <w:rsid w:val="00EC36F8"/>
    <w:rsid w:val="00EC3765"/>
    <w:rsid w:val="00EC3DCC"/>
    <w:rsid w:val="00EC3E94"/>
    <w:rsid w:val="00EC3F0D"/>
    <w:rsid w:val="00EC436B"/>
    <w:rsid w:val="00EC4625"/>
    <w:rsid w:val="00EC4CC1"/>
    <w:rsid w:val="00EC4E8D"/>
    <w:rsid w:val="00EC5C38"/>
    <w:rsid w:val="00EC5FC4"/>
    <w:rsid w:val="00EC6011"/>
    <w:rsid w:val="00EC6733"/>
    <w:rsid w:val="00EC67E8"/>
    <w:rsid w:val="00EC70A7"/>
    <w:rsid w:val="00EC72E3"/>
    <w:rsid w:val="00EC77C7"/>
    <w:rsid w:val="00EC7A22"/>
    <w:rsid w:val="00ED0E1F"/>
    <w:rsid w:val="00ED1089"/>
    <w:rsid w:val="00ED1944"/>
    <w:rsid w:val="00ED19BF"/>
    <w:rsid w:val="00ED1F4C"/>
    <w:rsid w:val="00ED1FBB"/>
    <w:rsid w:val="00ED282C"/>
    <w:rsid w:val="00ED335E"/>
    <w:rsid w:val="00ED3402"/>
    <w:rsid w:val="00ED38EA"/>
    <w:rsid w:val="00ED4027"/>
    <w:rsid w:val="00ED4039"/>
    <w:rsid w:val="00ED4451"/>
    <w:rsid w:val="00ED47A1"/>
    <w:rsid w:val="00ED4B4C"/>
    <w:rsid w:val="00ED4E04"/>
    <w:rsid w:val="00ED4E72"/>
    <w:rsid w:val="00ED524A"/>
    <w:rsid w:val="00ED55BD"/>
    <w:rsid w:val="00ED5897"/>
    <w:rsid w:val="00ED5B3B"/>
    <w:rsid w:val="00ED5D5F"/>
    <w:rsid w:val="00ED602D"/>
    <w:rsid w:val="00ED6617"/>
    <w:rsid w:val="00ED6983"/>
    <w:rsid w:val="00ED6F75"/>
    <w:rsid w:val="00ED7941"/>
    <w:rsid w:val="00EE00C8"/>
    <w:rsid w:val="00EE04C4"/>
    <w:rsid w:val="00EE0961"/>
    <w:rsid w:val="00EE0BA5"/>
    <w:rsid w:val="00EE0D0B"/>
    <w:rsid w:val="00EE0D84"/>
    <w:rsid w:val="00EE1812"/>
    <w:rsid w:val="00EE1CFA"/>
    <w:rsid w:val="00EE2024"/>
    <w:rsid w:val="00EE229E"/>
    <w:rsid w:val="00EE24E7"/>
    <w:rsid w:val="00EE2EB1"/>
    <w:rsid w:val="00EE3007"/>
    <w:rsid w:val="00EE3567"/>
    <w:rsid w:val="00EE3765"/>
    <w:rsid w:val="00EE3769"/>
    <w:rsid w:val="00EE399F"/>
    <w:rsid w:val="00EE3D3E"/>
    <w:rsid w:val="00EE3F01"/>
    <w:rsid w:val="00EE44FE"/>
    <w:rsid w:val="00EE4839"/>
    <w:rsid w:val="00EE48A9"/>
    <w:rsid w:val="00EE4A75"/>
    <w:rsid w:val="00EE4EA6"/>
    <w:rsid w:val="00EE5A5C"/>
    <w:rsid w:val="00EE5A72"/>
    <w:rsid w:val="00EE5B4C"/>
    <w:rsid w:val="00EE6A01"/>
    <w:rsid w:val="00EE6A83"/>
    <w:rsid w:val="00EE6B4B"/>
    <w:rsid w:val="00EE6B7F"/>
    <w:rsid w:val="00EE6BC7"/>
    <w:rsid w:val="00EE6C34"/>
    <w:rsid w:val="00EE6EC8"/>
    <w:rsid w:val="00EE7394"/>
    <w:rsid w:val="00EE7B6F"/>
    <w:rsid w:val="00EE7C09"/>
    <w:rsid w:val="00EF03E4"/>
    <w:rsid w:val="00EF03F1"/>
    <w:rsid w:val="00EF0417"/>
    <w:rsid w:val="00EF0BB4"/>
    <w:rsid w:val="00EF0C39"/>
    <w:rsid w:val="00EF12E9"/>
    <w:rsid w:val="00EF14DB"/>
    <w:rsid w:val="00EF1859"/>
    <w:rsid w:val="00EF1B28"/>
    <w:rsid w:val="00EF1CFE"/>
    <w:rsid w:val="00EF2055"/>
    <w:rsid w:val="00EF25D0"/>
    <w:rsid w:val="00EF266E"/>
    <w:rsid w:val="00EF2931"/>
    <w:rsid w:val="00EF30B5"/>
    <w:rsid w:val="00EF368D"/>
    <w:rsid w:val="00EF3958"/>
    <w:rsid w:val="00EF4328"/>
    <w:rsid w:val="00EF4C8C"/>
    <w:rsid w:val="00EF50D6"/>
    <w:rsid w:val="00EF60D2"/>
    <w:rsid w:val="00EF6547"/>
    <w:rsid w:val="00EF66CB"/>
    <w:rsid w:val="00EF6E92"/>
    <w:rsid w:val="00EF714A"/>
    <w:rsid w:val="00EF7197"/>
    <w:rsid w:val="00EF7AA5"/>
    <w:rsid w:val="00EF7E51"/>
    <w:rsid w:val="00F000DD"/>
    <w:rsid w:val="00F002B7"/>
    <w:rsid w:val="00F009B2"/>
    <w:rsid w:val="00F00EF3"/>
    <w:rsid w:val="00F00F45"/>
    <w:rsid w:val="00F01958"/>
    <w:rsid w:val="00F02420"/>
    <w:rsid w:val="00F026D1"/>
    <w:rsid w:val="00F029D3"/>
    <w:rsid w:val="00F02CB7"/>
    <w:rsid w:val="00F03153"/>
    <w:rsid w:val="00F0336D"/>
    <w:rsid w:val="00F03899"/>
    <w:rsid w:val="00F03994"/>
    <w:rsid w:val="00F039B6"/>
    <w:rsid w:val="00F03B8B"/>
    <w:rsid w:val="00F044EB"/>
    <w:rsid w:val="00F0478D"/>
    <w:rsid w:val="00F048EB"/>
    <w:rsid w:val="00F04D56"/>
    <w:rsid w:val="00F05A01"/>
    <w:rsid w:val="00F05B83"/>
    <w:rsid w:val="00F06463"/>
    <w:rsid w:val="00F06FEA"/>
    <w:rsid w:val="00F070C9"/>
    <w:rsid w:val="00F07217"/>
    <w:rsid w:val="00F07588"/>
    <w:rsid w:val="00F0779A"/>
    <w:rsid w:val="00F07A00"/>
    <w:rsid w:val="00F07A2D"/>
    <w:rsid w:val="00F07ADE"/>
    <w:rsid w:val="00F07F20"/>
    <w:rsid w:val="00F10153"/>
    <w:rsid w:val="00F107B4"/>
    <w:rsid w:val="00F10C73"/>
    <w:rsid w:val="00F11028"/>
    <w:rsid w:val="00F112F2"/>
    <w:rsid w:val="00F11533"/>
    <w:rsid w:val="00F115A4"/>
    <w:rsid w:val="00F11A90"/>
    <w:rsid w:val="00F11DAF"/>
    <w:rsid w:val="00F125EB"/>
    <w:rsid w:val="00F126C3"/>
    <w:rsid w:val="00F12909"/>
    <w:rsid w:val="00F12A1C"/>
    <w:rsid w:val="00F12C62"/>
    <w:rsid w:val="00F12EBF"/>
    <w:rsid w:val="00F12EF6"/>
    <w:rsid w:val="00F12F3B"/>
    <w:rsid w:val="00F132FE"/>
    <w:rsid w:val="00F1345B"/>
    <w:rsid w:val="00F136B8"/>
    <w:rsid w:val="00F13D36"/>
    <w:rsid w:val="00F13ECF"/>
    <w:rsid w:val="00F14257"/>
    <w:rsid w:val="00F14724"/>
    <w:rsid w:val="00F148F3"/>
    <w:rsid w:val="00F152DB"/>
    <w:rsid w:val="00F153C1"/>
    <w:rsid w:val="00F15727"/>
    <w:rsid w:val="00F15F78"/>
    <w:rsid w:val="00F160AD"/>
    <w:rsid w:val="00F16102"/>
    <w:rsid w:val="00F16A65"/>
    <w:rsid w:val="00F16CE4"/>
    <w:rsid w:val="00F16E86"/>
    <w:rsid w:val="00F176E0"/>
    <w:rsid w:val="00F177A2"/>
    <w:rsid w:val="00F17A48"/>
    <w:rsid w:val="00F17C2B"/>
    <w:rsid w:val="00F17C7F"/>
    <w:rsid w:val="00F17D18"/>
    <w:rsid w:val="00F20067"/>
    <w:rsid w:val="00F206EB"/>
    <w:rsid w:val="00F20BC6"/>
    <w:rsid w:val="00F21368"/>
    <w:rsid w:val="00F213AE"/>
    <w:rsid w:val="00F215AF"/>
    <w:rsid w:val="00F21A86"/>
    <w:rsid w:val="00F21C57"/>
    <w:rsid w:val="00F21D8A"/>
    <w:rsid w:val="00F21E0B"/>
    <w:rsid w:val="00F2246D"/>
    <w:rsid w:val="00F224B8"/>
    <w:rsid w:val="00F22881"/>
    <w:rsid w:val="00F229ED"/>
    <w:rsid w:val="00F23092"/>
    <w:rsid w:val="00F2330C"/>
    <w:rsid w:val="00F236EE"/>
    <w:rsid w:val="00F237F6"/>
    <w:rsid w:val="00F23C77"/>
    <w:rsid w:val="00F24A6D"/>
    <w:rsid w:val="00F253AA"/>
    <w:rsid w:val="00F25593"/>
    <w:rsid w:val="00F25A30"/>
    <w:rsid w:val="00F26055"/>
    <w:rsid w:val="00F26349"/>
    <w:rsid w:val="00F26471"/>
    <w:rsid w:val="00F266FA"/>
    <w:rsid w:val="00F269CB"/>
    <w:rsid w:val="00F26B13"/>
    <w:rsid w:val="00F26E6C"/>
    <w:rsid w:val="00F27206"/>
    <w:rsid w:val="00F272C7"/>
    <w:rsid w:val="00F276EF"/>
    <w:rsid w:val="00F27774"/>
    <w:rsid w:val="00F277E8"/>
    <w:rsid w:val="00F27FEE"/>
    <w:rsid w:val="00F3050F"/>
    <w:rsid w:val="00F3086E"/>
    <w:rsid w:val="00F30916"/>
    <w:rsid w:val="00F30F32"/>
    <w:rsid w:val="00F312C7"/>
    <w:rsid w:val="00F31316"/>
    <w:rsid w:val="00F313B3"/>
    <w:rsid w:val="00F32363"/>
    <w:rsid w:val="00F32488"/>
    <w:rsid w:val="00F328D4"/>
    <w:rsid w:val="00F3318B"/>
    <w:rsid w:val="00F3351A"/>
    <w:rsid w:val="00F33604"/>
    <w:rsid w:val="00F33609"/>
    <w:rsid w:val="00F3361E"/>
    <w:rsid w:val="00F336DA"/>
    <w:rsid w:val="00F339DF"/>
    <w:rsid w:val="00F33EDC"/>
    <w:rsid w:val="00F3400A"/>
    <w:rsid w:val="00F34474"/>
    <w:rsid w:val="00F34E1E"/>
    <w:rsid w:val="00F353FC"/>
    <w:rsid w:val="00F35D43"/>
    <w:rsid w:val="00F36A91"/>
    <w:rsid w:val="00F36DAF"/>
    <w:rsid w:val="00F3701E"/>
    <w:rsid w:val="00F3791B"/>
    <w:rsid w:val="00F37F18"/>
    <w:rsid w:val="00F4032E"/>
    <w:rsid w:val="00F40511"/>
    <w:rsid w:val="00F4056B"/>
    <w:rsid w:val="00F406AA"/>
    <w:rsid w:val="00F4072C"/>
    <w:rsid w:val="00F4107D"/>
    <w:rsid w:val="00F410E2"/>
    <w:rsid w:val="00F41170"/>
    <w:rsid w:val="00F41429"/>
    <w:rsid w:val="00F42934"/>
    <w:rsid w:val="00F42967"/>
    <w:rsid w:val="00F4318A"/>
    <w:rsid w:val="00F43594"/>
    <w:rsid w:val="00F44532"/>
    <w:rsid w:val="00F448B6"/>
    <w:rsid w:val="00F44A34"/>
    <w:rsid w:val="00F44E2E"/>
    <w:rsid w:val="00F454B8"/>
    <w:rsid w:val="00F4584A"/>
    <w:rsid w:val="00F459A4"/>
    <w:rsid w:val="00F459A8"/>
    <w:rsid w:val="00F45CBD"/>
    <w:rsid w:val="00F46022"/>
    <w:rsid w:val="00F46A4F"/>
    <w:rsid w:val="00F470C8"/>
    <w:rsid w:val="00F4762C"/>
    <w:rsid w:val="00F47671"/>
    <w:rsid w:val="00F503F1"/>
    <w:rsid w:val="00F5087C"/>
    <w:rsid w:val="00F510F4"/>
    <w:rsid w:val="00F51875"/>
    <w:rsid w:val="00F51897"/>
    <w:rsid w:val="00F51A58"/>
    <w:rsid w:val="00F522A3"/>
    <w:rsid w:val="00F52472"/>
    <w:rsid w:val="00F52764"/>
    <w:rsid w:val="00F5285D"/>
    <w:rsid w:val="00F52B04"/>
    <w:rsid w:val="00F52E8C"/>
    <w:rsid w:val="00F53194"/>
    <w:rsid w:val="00F53937"/>
    <w:rsid w:val="00F54AE6"/>
    <w:rsid w:val="00F54B32"/>
    <w:rsid w:val="00F54E34"/>
    <w:rsid w:val="00F554E5"/>
    <w:rsid w:val="00F555A2"/>
    <w:rsid w:val="00F55C06"/>
    <w:rsid w:val="00F55CEA"/>
    <w:rsid w:val="00F55E98"/>
    <w:rsid w:val="00F56ABA"/>
    <w:rsid w:val="00F57576"/>
    <w:rsid w:val="00F57617"/>
    <w:rsid w:val="00F57A58"/>
    <w:rsid w:val="00F57C58"/>
    <w:rsid w:val="00F60232"/>
    <w:rsid w:val="00F603DC"/>
    <w:rsid w:val="00F607D9"/>
    <w:rsid w:val="00F608D9"/>
    <w:rsid w:val="00F60C82"/>
    <w:rsid w:val="00F60D08"/>
    <w:rsid w:val="00F613E0"/>
    <w:rsid w:val="00F61EE2"/>
    <w:rsid w:val="00F62342"/>
    <w:rsid w:val="00F626BF"/>
    <w:rsid w:val="00F6309F"/>
    <w:rsid w:val="00F63348"/>
    <w:rsid w:val="00F63DF3"/>
    <w:rsid w:val="00F6403E"/>
    <w:rsid w:val="00F640E1"/>
    <w:rsid w:val="00F65062"/>
    <w:rsid w:val="00F6515C"/>
    <w:rsid w:val="00F654E1"/>
    <w:rsid w:val="00F65722"/>
    <w:rsid w:val="00F657E7"/>
    <w:rsid w:val="00F6610D"/>
    <w:rsid w:val="00F66831"/>
    <w:rsid w:val="00F66C80"/>
    <w:rsid w:val="00F66F35"/>
    <w:rsid w:val="00F67443"/>
    <w:rsid w:val="00F6750B"/>
    <w:rsid w:val="00F67E14"/>
    <w:rsid w:val="00F70749"/>
    <w:rsid w:val="00F70833"/>
    <w:rsid w:val="00F70A84"/>
    <w:rsid w:val="00F71102"/>
    <w:rsid w:val="00F71237"/>
    <w:rsid w:val="00F7155C"/>
    <w:rsid w:val="00F71587"/>
    <w:rsid w:val="00F71C16"/>
    <w:rsid w:val="00F71DD2"/>
    <w:rsid w:val="00F72898"/>
    <w:rsid w:val="00F72E42"/>
    <w:rsid w:val="00F734BF"/>
    <w:rsid w:val="00F73BFB"/>
    <w:rsid w:val="00F73F45"/>
    <w:rsid w:val="00F7482B"/>
    <w:rsid w:val="00F75136"/>
    <w:rsid w:val="00F75165"/>
    <w:rsid w:val="00F75667"/>
    <w:rsid w:val="00F767F3"/>
    <w:rsid w:val="00F76C17"/>
    <w:rsid w:val="00F76DCD"/>
    <w:rsid w:val="00F77028"/>
    <w:rsid w:val="00F77407"/>
    <w:rsid w:val="00F77A71"/>
    <w:rsid w:val="00F77DE7"/>
    <w:rsid w:val="00F80596"/>
    <w:rsid w:val="00F809FA"/>
    <w:rsid w:val="00F80DB0"/>
    <w:rsid w:val="00F80F65"/>
    <w:rsid w:val="00F8109B"/>
    <w:rsid w:val="00F81109"/>
    <w:rsid w:val="00F814CD"/>
    <w:rsid w:val="00F81B85"/>
    <w:rsid w:val="00F81F45"/>
    <w:rsid w:val="00F82127"/>
    <w:rsid w:val="00F823D8"/>
    <w:rsid w:val="00F82CDF"/>
    <w:rsid w:val="00F82D8F"/>
    <w:rsid w:val="00F832FC"/>
    <w:rsid w:val="00F836A6"/>
    <w:rsid w:val="00F846B5"/>
    <w:rsid w:val="00F84B46"/>
    <w:rsid w:val="00F84D3E"/>
    <w:rsid w:val="00F84F5C"/>
    <w:rsid w:val="00F85001"/>
    <w:rsid w:val="00F85115"/>
    <w:rsid w:val="00F85428"/>
    <w:rsid w:val="00F85946"/>
    <w:rsid w:val="00F85A78"/>
    <w:rsid w:val="00F85C8A"/>
    <w:rsid w:val="00F85F0E"/>
    <w:rsid w:val="00F86034"/>
    <w:rsid w:val="00F86ACC"/>
    <w:rsid w:val="00F87295"/>
    <w:rsid w:val="00F8743B"/>
    <w:rsid w:val="00F87839"/>
    <w:rsid w:val="00F87B37"/>
    <w:rsid w:val="00F87FB5"/>
    <w:rsid w:val="00F9027B"/>
    <w:rsid w:val="00F90376"/>
    <w:rsid w:val="00F90490"/>
    <w:rsid w:val="00F909B4"/>
    <w:rsid w:val="00F90FFC"/>
    <w:rsid w:val="00F91411"/>
    <w:rsid w:val="00F91BB4"/>
    <w:rsid w:val="00F91BED"/>
    <w:rsid w:val="00F925DE"/>
    <w:rsid w:val="00F92F53"/>
    <w:rsid w:val="00F932C3"/>
    <w:rsid w:val="00F936B7"/>
    <w:rsid w:val="00F93C3B"/>
    <w:rsid w:val="00F946D6"/>
    <w:rsid w:val="00F94CE0"/>
    <w:rsid w:val="00F94DA4"/>
    <w:rsid w:val="00F9556B"/>
    <w:rsid w:val="00F956DB"/>
    <w:rsid w:val="00F95894"/>
    <w:rsid w:val="00F958A7"/>
    <w:rsid w:val="00F95CC9"/>
    <w:rsid w:val="00F9627A"/>
    <w:rsid w:val="00F967B3"/>
    <w:rsid w:val="00F9686C"/>
    <w:rsid w:val="00F976CC"/>
    <w:rsid w:val="00F97718"/>
    <w:rsid w:val="00F97F59"/>
    <w:rsid w:val="00FA05D3"/>
    <w:rsid w:val="00FA0804"/>
    <w:rsid w:val="00FA0C1E"/>
    <w:rsid w:val="00FA0DFC"/>
    <w:rsid w:val="00FA1719"/>
    <w:rsid w:val="00FA1D16"/>
    <w:rsid w:val="00FA200B"/>
    <w:rsid w:val="00FA2524"/>
    <w:rsid w:val="00FA2A61"/>
    <w:rsid w:val="00FA2D65"/>
    <w:rsid w:val="00FA2EF6"/>
    <w:rsid w:val="00FA319C"/>
    <w:rsid w:val="00FA321B"/>
    <w:rsid w:val="00FA33B5"/>
    <w:rsid w:val="00FA347A"/>
    <w:rsid w:val="00FA3D76"/>
    <w:rsid w:val="00FA4353"/>
    <w:rsid w:val="00FA4388"/>
    <w:rsid w:val="00FA43A0"/>
    <w:rsid w:val="00FA43C7"/>
    <w:rsid w:val="00FA4B4E"/>
    <w:rsid w:val="00FA5730"/>
    <w:rsid w:val="00FA5957"/>
    <w:rsid w:val="00FA5BD6"/>
    <w:rsid w:val="00FA5EB2"/>
    <w:rsid w:val="00FA5EC7"/>
    <w:rsid w:val="00FA6587"/>
    <w:rsid w:val="00FA661D"/>
    <w:rsid w:val="00FA666A"/>
    <w:rsid w:val="00FA6BB3"/>
    <w:rsid w:val="00FA6FBB"/>
    <w:rsid w:val="00FA7613"/>
    <w:rsid w:val="00FA79C4"/>
    <w:rsid w:val="00FA7DF0"/>
    <w:rsid w:val="00FB017B"/>
    <w:rsid w:val="00FB035B"/>
    <w:rsid w:val="00FB0375"/>
    <w:rsid w:val="00FB03D2"/>
    <w:rsid w:val="00FB2016"/>
    <w:rsid w:val="00FB2215"/>
    <w:rsid w:val="00FB2403"/>
    <w:rsid w:val="00FB2637"/>
    <w:rsid w:val="00FB266E"/>
    <w:rsid w:val="00FB27E7"/>
    <w:rsid w:val="00FB30F1"/>
    <w:rsid w:val="00FB366B"/>
    <w:rsid w:val="00FB3BFB"/>
    <w:rsid w:val="00FB4120"/>
    <w:rsid w:val="00FB42D3"/>
    <w:rsid w:val="00FB5515"/>
    <w:rsid w:val="00FB5C63"/>
    <w:rsid w:val="00FB5CAF"/>
    <w:rsid w:val="00FB6BDF"/>
    <w:rsid w:val="00FB70EC"/>
    <w:rsid w:val="00FB729A"/>
    <w:rsid w:val="00FB7320"/>
    <w:rsid w:val="00FB7547"/>
    <w:rsid w:val="00FB7669"/>
    <w:rsid w:val="00FB7C4B"/>
    <w:rsid w:val="00FB7C51"/>
    <w:rsid w:val="00FC0181"/>
    <w:rsid w:val="00FC01A0"/>
    <w:rsid w:val="00FC01BA"/>
    <w:rsid w:val="00FC0FCC"/>
    <w:rsid w:val="00FC16A2"/>
    <w:rsid w:val="00FC252E"/>
    <w:rsid w:val="00FC27B2"/>
    <w:rsid w:val="00FC29AB"/>
    <w:rsid w:val="00FC29AF"/>
    <w:rsid w:val="00FC2C66"/>
    <w:rsid w:val="00FC31FC"/>
    <w:rsid w:val="00FC32C2"/>
    <w:rsid w:val="00FC3670"/>
    <w:rsid w:val="00FC38CE"/>
    <w:rsid w:val="00FC3A5B"/>
    <w:rsid w:val="00FC3AAC"/>
    <w:rsid w:val="00FC3FA4"/>
    <w:rsid w:val="00FC467D"/>
    <w:rsid w:val="00FC4875"/>
    <w:rsid w:val="00FC49AC"/>
    <w:rsid w:val="00FC547D"/>
    <w:rsid w:val="00FC56DC"/>
    <w:rsid w:val="00FC59C4"/>
    <w:rsid w:val="00FC5B44"/>
    <w:rsid w:val="00FC6074"/>
    <w:rsid w:val="00FC6268"/>
    <w:rsid w:val="00FC62DD"/>
    <w:rsid w:val="00FC6381"/>
    <w:rsid w:val="00FC6730"/>
    <w:rsid w:val="00FC67B8"/>
    <w:rsid w:val="00FC6FC5"/>
    <w:rsid w:val="00FC7381"/>
    <w:rsid w:val="00FC73C1"/>
    <w:rsid w:val="00FC74A2"/>
    <w:rsid w:val="00FC7823"/>
    <w:rsid w:val="00FC7860"/>
    <w:rsid w:val="00FC7A64"/>
    <w:rsid w:val="00FD010A"/>
    <w:rsid w:val="00FD0203"/>
    <w:rsid w:val="00FD0D22"/>
    <w:rsid w:val="00FD0E25"/>
    <w:rsid w:val="00FD1FF1"/>
    <w:rsid w:val="00FD227B"/>
    <w:rsid w:val="00FD2289"/>
    <w:rsid w:val="00FD26BC"/>
    <w:rsid w:val="00FD2CE6"/>
    <w:rsid w:val="00FD303A"/>
    <w:rsid w:val="00FD316A"/>
    <w:rsid w:val="00FD34DB"/>
    <w:rsid w:val="00FD38BD"/>
    <w:rsid w:val="00FD3B44"/>
    <w:rsid w:val="00FD4568"/>
    <w:rsid w:val="00FD4DD7"/>
    <w:rsid w:val="00FD59A1"/>
    <w:rsid w:val="00FD5BA0"/>
    <w:rsid w:val="00FD5F5F"/>
    <w:rsid w:val="00FD6338"/>
    <w:rsid w:val="00FD66EA"/>
    <w:rsid w:val="00FD675E"/>
    <w:rsid w:val="00FD6939"/>
    <w:rsid w:val="00FD69A3"/>
    <w:rsid w:val="00FD6FE1"/>
    <w:rsid w:val="00FD70C2"/>
    <w:rsid w:val="00FD7341"/>
    <w:rsid w:val="00FD75A1"/>
    <w:rsid w:val="00FD7F24"/>
    <w:rsid w:val="00FE09C6"/>
    <w:rsid w:val="00FE0D46"/>
    <w:rsid w:val="00FE12CC"/>
    <w:rsid w:val="00FE15A9"/>
    <w:rsid w:val="00FE17BD"/>
    <w:rsid w:val="00FE1B24"/>
    <w:rsid w:val="00FE286A"/>
    <w:rsid w:val="00FE28AD"/>
    <w:rsid w:val="00FE2A6B"/>
    <w:rsid w:val="00FE2AD5"/>
    <w:rsid w:val="00FE2B25"/>
    <w:rsid w:val="00FE3750"/>
    <w:rsid w:val="00FE3C55"/>
    <w:rsid w:val="00FE3EAB"/>
    <w:rsid w:val="00FE3FF7"/>
    <w:rsid w:val="00FE433C"/>
    <w:rsid w:val="00FE47C4"/>
    <w:rsid w:val="00FE4A82"/>
    <w:rsid w:val="00FE4A92"/>
    <w:rsid w:val="00FE5165"/>
    <w:rsid w:val="00FE52EB"/>
    <w:rsid w:val="00FE54DB"/>
    <w:rsid w:val="00FE588C"/>
    <w:rsid w:val="00FE5985"/>
    <w:rsid w:val="00FE5EC5"/>
    <w:rsid w:val="00FE60B9"/>
    <w:rsid w:val="00FE61B6"/>
    <w:rsid w:val="00FE679F"/>
    <w:rsid w:val="00FE6A28"/>
    <w:rsid w:val="00FE6ADB"/>
    <w:rsid w:val="00FE6D8F"/>
    <w:rsid w:val="00FE70C2"/>
    <w:rsid w:val="00FE78E6"/>
    <w:rsid w:val="00FE7E62"/>
    <w:rsid w:val="00FF0594"/>
    <w:rsid w:val="00FF05BD"/>
    <w:rsid w:val="00FF05D8"/>
    <w:rsid w:val="00FF06A5"/>
    <w:rsid w:val="00FF137F"/>
    <w:rsid w:val="00FF1728"/>
    <w:rsid w:val="00FF1F3B"/>
    <w:rsid w:val="00FF2145"/>
    <w:rsid w:val="00FF23FA"/>
    <w:rsid w:val="00FF2788"/>
    <w:rsid w:val="00FF2C22"/>
    <w:rsid w:val="00FF3C91"/>
    <w:rsid w:val="00FF40A7"/>
    <w:rsid w:val="00FF42BD"/>
    <w:rsid w:val="00FF43EA"/>
    <w:rsid w:val="00FF44AC"/>
    <w:rsid w:val="00FF44CD"/>
    <w:rsid w:val="00FF4F82"/>
    <w:rsid w:val="00FF511C"/>
    <w:rsid w:val="00FF5D7D"/>
    <w:rsid w:val="00FF6768"/>
    <w:rsid w:val="00FF69CB"/>
    <w:rsid w:val="00FF70BB"/>
    <w:rsid w:val="00FF7399"/>
    <w:rsid w:val="00FF764E"/>
    <w:rsid w:val="00FF774B"/>
    <w:rsid w:val="00FF79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footer" w:uiPriority="99"/>
    <w:lsdException w:name="index heading"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347"/>
    <w:rPr>
      <w:sz w:val="24"/>
      <w:szCs w:val="24"/>
    </w:rPr>
  </w:style>
  <w:style w:type="paragraph" w:styleId="Ttulo1">
    <w:name w:val="heading 1"/>
    <w:basedOn w:val="Normal"/>
    <w:next w:val="Normal"/>
    <w:link w:val="Ttulo1Car"/>
    <w:qFormat/>
    <w:rsid w:val="00ED4451"/>
    <w:pPr>
      <w:keepNext/>
      <w:numPr>
        <w:numId w:val="1"/>
      </w:numPr>
      <w:pBdr>
        <w:top w:val="single" w:sz="4" w:space="1" w:color="auto"/>
      </w:pBdr>
      <w:spacing w:before="240" w:after="60" w:line="480" w:lineRule="auto"/>
      <w:jc w:val="center"/>
      <w:outlineLvl w:val="0"/>
    </w:pPr>
    <w:rPr>
      <w:rFonts w:ascii="Arial" w:hAnsi="Arial" w:cs="Arial"/>
      <w:b/>
      <w:bCs/>
      <w:kern w:val="32"/>
      <w:sz w:val="32"/>
      <w:szCs w:val="32"/>
    </w:rPr>
  </w:style>
  <w:style w:type="paragraph" w:styleId="Ttulo2">
    <w:name w:val="heading 2"/>
    <w:basedOn w:val="Normal"/>
    <w:next w:val="Normal"/>
    <w:qFormat/>
    <w:rsid w:val="001E073C"/>
    <w:pPr>
      <w:keepNext/>
      <w:numPr>
        <w:ilvl w:val="1"/>
        <w:numId w:val="1"/>
      </w:numPr>
      <w:spacing w:before="240" w:after="60" w:line="480" w:lineRule="auto"/>
      <w:outlineLvl w:val="1"/>
    </w:pPr>
    <w:rPr>
      <w:rFonts w:ascii="Arial" w:hAnsi="Arial" w:cs="Arial"/>
      <w:b/>
      <w:bCs/>
      <w:iCs/>
      <w:sz w:val="28"/>
      <w:szCs w:val="28"/>
    </w:rPr>
  </w:style>
  <w:style w:type="paragraph" w:styleId="Ttulo3">
    <w:name w:val="heading 3"/>
    <w:basedOn w:val="Normal"/>
    <w:next w:val="Normal"/>
    <w:link w:val="Ttulo3Car"/>
    <w:qFormat/>
    <w:rsid w:val="00DE44DE"/>
    <w:pPr>
      <w:keepNext/>
      <w:numPr>
        <w:ilvl w:val="2"/>
        <w:numId w:val="2"/>
      </w:numPr>
      <w:spacing w:before="240" w:after="60" w:line="480" w:lineRule="auto"/>
      <w:outlineLvl w:val="2"/>
    </w:pPr>
    <w:rPr>
      <w:rFonts w:ascii="Arial" w:hAnsi="Arial" w:cs="Arial"/>
      <w:b/>
      <w:bCs/>
      <w:i/>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Texto de nota al pie"/>
    <w:basedOn w:val="Normal"/>
    <w:link w:val="TextonotapieCar"/>
    <w:rsid w:val="00AD79B5"/>
    <w:rPr>
      <w:sz w:val="20"/>
      <w:szCs w:val="20"/>
    </w:rPr>
  </w:style>
  <w:style w:type="character" w:styleId="Refdenotaalpie">
    <w:name w:val="footnote reference"/>
    <w:aliases w:val="Referencia nota al pie"/>
    <w:rsid w:val="00AD79B5"/>
    <w:rPr>
      <w:vertAlign w:val="superscript"/>
    </w:rPr>
  </w:style>
  <w:style w:type="paragraph" w:styleId="Piedepgina">
    <w:name w:val="footer"/>
    <w:basedOn w:val="Normal"/>
    <w:link w:val="PiedepginaCar"/>
    <w:uiPriority w:val="99"/>
    <w:rsid w:val="0035508F"/>
    <w:pPr>
      <w:tabs>
        <w:tab w:val="center" w:pos="4252"/>
        <w:tab w:val="right" w:pos="8504"/>
      </w:tabs>
    </w:pPr>
  </w:style>
  <w:style w:type="character" w:styleId="Nmerodepgina">
    <w:name w:val="page number"/>
    <w:basedOn w:val="Fuentedeprrafopredeter"/>
    <w:rsid w:val="0035508F"/>
  </w:style>
  <w:style w:type="paragraph" w:styleId="Encabezado">
    <w:name w:val="header"/>
    <w:basedOn w:val="Normal"/>
    <w:rsid w:val="0035508F"/>
    <w:pPr>
      <w:tabs>
        <w:tab w:val="center" w:pos="4252"/>
        <w:tab w:val="right" w:pos="8504"/>
      </w:tabs>
    </w:pPr>
  </w:style>
  <w:style w:type="table" w:styleId="Tablamoderna">
    <w:name w:val="Table Contemporary"/>
    <w:basedOn w:val="Tablanormal"/>
    <w:rsid w:val="003B292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737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elegante">
    <w:name w:val="Table Elegant"/>
    <w:basedOn w:val="Tablanormal"/>
    <w:rsid w:val="004F6F5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ipervnculo">
    <w:name w:val="Hyperlink"/>
    <w:rsid w:val="00EA2DB7"/>
    <w:rPr>
      <w:color w:val="0000FF"/>
      <w:u w:val="single"/>
    </w:rPr>
  </w:style>
  <w:style w:type="table" w:styleId="Tablaconefectos3D3">
    <w:name w:val="Table 3D effects 3"/>
    <w:basedOn w:val="Tablanormal"/>
    <w:rsid w:val="005804A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B357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lista1">
    <w:name w:val="Table List 1"/>
    <w:basedOn w:val="Tablanormal"/>
    <w:rsid w:val="0085138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r01text">
    <w:name w:val="r01text"/>
    <w:basedOn w:val="Fuentedeprrafopredeter"/>
    <w:rsid w:val="00116D17"/>
  </w:style>
  <w:style w:type="paragraph" w:customStyle="1" w:styleId="Listasnumeros">
    <w:name w:val="Listas numeros"/>
    <w:basedOn w:val="Normal"/>
    <w:rsid w:val="006D327C"/>
    <w:pPr>
      <w:numPr>
        <w:numId w:val="3"/>
      </w:numPr>
      <w:tabs>
        <w:tab w:val="clear" w:pos="2112"/>
        <w:tab w:val="num" w:pos="900"/>
      </w:tabs>
      <w:spacing w:before="120"/>
      <w:ind w:left="900" w:hanging="540"/>
      <w:jc w:val="both"/>
    </w:pPr>
    <w:rPr>
      <w:rFonts w:ascii="Verdana" w:hAnsi="Verdana" w:cs="Arial"/>
    </w:rPr>
  </w:style>
  <w:style w:type="paragraph" w:styleId="NormalWeb">
    <w:name w:val="Normal (Web)"/>
    <w:basedOn w:val="Normal"/>
    <w:uiPriority w:val="99"/>
    <w:rsid w:val="009B3131"/>
    <w:pPr>
      <w:spacing w:before="100" w:beforeAutospacing="1" w:after="100" w:afterAutospacing="1"/>
    </w:pPr>
  </w:style>
  <w:style w:type="character" w:styleId="nfasis">
    <w:name w:val="Emphasis"/>
    <w:qFormat/>
    <w:rsid w:val="009B3131"/>
    <w:rPr>
      <w:i/>
      <w:iCs/>
    </w:rPr>
  </w:style>
  <w:style w:type="character" w:styleId="Textoennegrita">
    <w:name w:val="Strong"/>
    <w:qFormat/>
    <w:rsid w:val="009B3131"/>
    <w:rPr>
      <w:b/>
      <w:bCs/>
    </w:rPr>
  </w:style>
  <w:style w:type="character" w:customStyle="1" w:styleId="Ttulo5Car">
    <w:name w:val="Título 5 Car"/>
    <w:rsid w:val="009B3131"/>
    <w:rPr>
      <w:rFonts w:ascii="Arial" w:hAnsi="Arial" w:cs="Arial"/>
      <w:sz w:val="26"/>
      <w:szCs w:val="26"/>
      <w:u w:val="single"/>
      <w:lang w:val="es-ES" w:eastAsia="es-ES"/>
    </w:rPr>
  </w:style>
  <w:style w:type="table" w:styleId="Tablaconcuadrcula">
    <w:name w:val="Table Grid"/>
    <w:basedOn w:val="Tablanormal"/>
    <w:rsid w:val="008331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lista6">
    <w:name w:val="Table List 6"/>
    <w:basedOn w:val="Tablanormal"/>
    <w:rsid w:val="00465462"/>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paragraph" w:styleId="Textoindependiente">
    <w:name w:val="Body Text"/>
    <w:basedOn w:val="Normal"/>
    <w:rsid w:val="00294522"/>
    <w:pPr>
      <w:jc w:val="both"/>
    </w:pPr>
    <w:rPr>
      <w:rFonts w:ascii="Comic Sans MS" w:hAnsi="Comic Sans MS"/>
    </w:rPr>
  </w:style>
  <w:style w:type="paragraph" w:styleId="Sangradetextonormal">
    <w:name w:val="Body Text Indent"/>
    <w:basedOn w:val="Normal"/>
    <w:rsid w:val="00294522"/>
    <w:pPr>
      <w:ind w:left="360"/>
      <w:jc w:val="both"/>
    </w:pPr>
    <w:rPr>
      <w:rFonts w:ascii="Comic Sans MS" w:hAnsi="Comic Sans MS"/>
    </w:rPr>
  </w:style>
  <w:style w:type="paragraph" w:styleId="Textoindependiente2">
    <w:name w:val="Body Text 2"/>
    <w:basedOn w:val="Normal"/>
    <w:rsid w:val="00294522"/>
    <w:pPr>
      <w:tabs>
        <w:tab w:val="left" w:pos="896"/>
      </w:tabs>
      <w:spacing w:line="360" w:lineRule="auto"/>
      <w:jc w:val="center"/>
    </w:pPr>
    <w:rPr>
      <w:rFonts w:ascii="Comic Sans MS" w:hAnsi="Comic Sans MS"/>
      <w:b/>
      <w:bCs/>
      <w:sz w:val="52"/>
    </w:rPr>
  </w:style>
  <w:style w:type="paragraph" w:styleId="Ttulo">
    <w:name w:val="Title"/>
    <w:basedOn w:val="Normal"/>
    <w:link w:val="TtuloCar"/>
    <w:qFormat/>
    <w:rsid w:val="00294522"/>
    <w:pPr>
      <w:jc w:val="center"/>
    </w:pPr>
    <w:rPr>
      <w:rFonts w:ascii="Comic Sans MS" w:hAnsi="Comic Sans MS"/>
      <w:b/>
      <w:bCs/>
    </w:rPr>
  </w:style>
  <w:style w:type="paragraph" w:styleId="Sangra3detindependiente">
    <w:name w:val="Body Text Indent 3"/>
    <w:basedOn w:val="Normal"/>
    <w:rsid w:val="00294522"/>
    <w:pPr>
      <w:spacing w:line="360" w:lineRule="auto"/>
      <w:ind w:left="1080"/>
      <w:jc w:val="both"/>
    </w:pPr>
    <w:rPr>
      <w:rFonts w:ascii="Comic Sans MS" w:hAnsi="Comic Sans MS"/>
    </w:rPr>
  </w:style>
  <w:style w:type="paragraph" w:styleId="Sangra2detindependiente">
    <w:name w:val="Body Text Indent 2"/>
    <w:basedOn w:val="Normal"/>
    <w:rsid w:val="00294522"/>
    <w:pPr>
      <w:spacing w:after="120" w:line="480" w:lineRule="auto"/>
      <w:ind w:left="283"/>
    </w:pPr>
    <w:rPr>
      <w:rFonts w:ascii="Arial" w:hAnsi="Arial" w:cs="Arial"/>
      <w:color w:val="000000"/>
      <w:szCs w:val="20"/>
    </w:rPr>
  </w:style>
  <w:style w:type="paragraph" w:customStyle="1" w:styleId="AlineacinIzquierda">
    <w:name w:val="Alineación Izquierda"/>
    <w:basedOn w:val="Normal"/>
    <w:rsid w:val="00294522"/>
    <w:pPr>
      <w:spacing w:line="480" w:lineRule="atLeast"/>
    </w:pPr>
    <w:rPr>
      <w:rFonts w:ascii="Courier" w:hAnsi="Courier"/>
      <w:szCs w:val="20"/>
      <w:lang w:val="es-ES_tradnl"/>
    </w:rPr>
  </w:style>
  <w:style w:type="paragraph" w:customStyle="1" w:styleId="Default">
    <w:name w:val="Default"/>
    <w:uiPriority w:val="99"/>
    <w:rsid w:val="00B21FEE"/>
    <w:pPr>
      <w:autoSpaceDE w:val="0"/>
      <w:autoSpaceDN w:val="0"/>
      <w:adjustRightInd w:val="0"/>
    </w:pPr>
    <w:rPr>
      <w:color w:val="000000"/>
      <w:sz w:val="24"/>
      <w:szCs w:val="24"/>
    </w:rPr>
  </w:style>
  <w:style w:type="character" w:customStyle="1" w:styleId="ntxt1">
    <w:name w:val="ntxt1"/>
    <w:rsid w:val="00013409"/>
    <w:rPr>
      <w:rFonts w:ascii="Verdana" w:hAnsi="Verdana" w:hint="default"/>
      <w:b w:val="0"/>
      <w:bCs w:val="0"/>
      <w:color w:val="000000"/>
      <w:sz w:val="16"/>
      <w:szCs w:val="16"/>
    </w:rPr>
  </w:style>
  <w:style w:type="character" w:customStyle="1" w:styleId="TextonotapieCar">
    <w:name w:val="Texto nota pie Car"/>
    <w:aliases w:val="Texto de nota al pie Car"/>
    <w:link w:val="Textonotapie"/>
    <w:rsid w:val="004F361A"/>
    <w:rPr>
      <w:lang w:val="es-ES" w:eastAsia="es-ES" w:bidi="ar-SA"/>
    </w:rPr>
  </w:style>
  <w:style w:type="character" w:customStyle="1" w:styleId="TtuloCar">
    <w:name w:val="Título Car"/>
    <w:link w:val="Ttulo"/>
    <w:rsid w:val="006B0C0F"/>
    <w:rPr>
      <w:rFonts w:ascii="Comic Sans MS" w:hAnsi="Comic Sans MS"/>
      <w:b/>
      <w:bCs/>
      <w:sz w:val="24"/>
      <w:szCs w:val="24"/>
      <w:lang w:val="es-ES" w:eastAsia="es-ES" w:bidi="ar-SA"/>
    </w:rPr>
  </w:style>
  <w:style w:type="paragraph" w:customStyle="1" w:styleId="Prrafodelista1">
    <w:name w:val="Párrafo de lista1"/>
    <w:basedOn w:val="Normal"/>
    <w:rsid w:val="00242A64"/>
    <w:pPr>
      <w:ind w:left="720"/>
      <w:contextualSpacing/>
    </w:pPr>
    <w:rPr>
      <w:rFonts w:ascii="Arial" w:eastAsia="Calibri" w:hAnsi="Arial" w:cs="Arial"/>
      <w:bCs/>
      <w:sz w:val="22"/>
      <w:szCs w:val="22"/>
    </w:rPr>
  </w:style>
  <w:style w:type="paragraph" w:styleId="Prrafodelista">
    <w:name w:val="List Paragraph"/>
    <w:basedOn w:val="Normal"/>
    <w:uiPriority w:val="34"/>
    <w:qFormat/>
    <w:rsid w:val="00C71B0E"/>
    <w:pPr>
      <w:ind w:left="720"/>
      <w:contextualSpacing/>
    </w:pPr>
  </w:style>
  <w:style w:type="character" w:customStyle="1" w:styleId="PiedepginaCar">
    <w:name w:val="Pie de página Car"/>
    <w:link w:val="Piedepgina"/>
    <w:uiPriority w:val="99"/>
    <w:rsid w:val="00242AD8"/>
    <w:rPr>
      <w:sz w:val="24"/>
      <w:szCs w:val="24"/>
    </w:rPr>
  </w:style>
  <w:style w:type="paragraph" w:styleId="Textonotaalfinal">
    <w:name w:val="endnote text"/>
    <w:basedOn w:val="Normal"/>
    <w:link w:val="TextonotaalfinalCar"/>
    <w:rsid w:val="00F029D3"/>
    <w:rPr>
      <w:sz w:val="20"/>
      <w:szCs w:val="20"/>
    </w:rPr>
  </w:style>
  <w:style w:type="character" w:customStyle="1" w:styleId="TextonotaalfinalCar">
    <w:name w:val="Texto nota al final Car"/>
    <w:basedOn w:val="Fuentedeprrafopredeter"/>
    <w:link w:val="Textonotaalfinal"/>
    <w:rsid w:val="00F029D3"/>
  </w:style>
  <w:style w:type="character" w:styleId="Refdenotaalfinal">
    <w:name w:val="endnote reference"/>
    <w:rsid w:val="00F029D3"/>
    <w:rPr>
      <w:vertAlign w:val="superscript"/>
    </w:rPr>
  </w:style>
  <w:style w:type="paragraph" w:styleId="Textodeglobo">
    <w:name w:val="Balloon Text"/>
    <w:basedOn w:val="Normal"/>
    <w:link w:val="TextodegloboCar"/>
    <w:rsid w:val="00C05C6E"/>
    <w:rPr>
      <w:rFonts w:ascii="Tahoma" w:hAnsi="Tahoma" w:cs="Tahoma"/>
      <w:sz w:val="16"/>
      <w:szCs w:val="16"/>
    </w:rPr>
  </w:style>
  <w:style w:type="character" w:customStyle="1" w:styleId="TextodegloboCar">
    <w:name w:val="Texto de globo Car"/>
    <w:basedOn w:val="Fuentedeprrafopredeter"/>
    <w:link w:val="Textodeglobo"/>
    <w:rsid w:val="00C05C6E"/>
    <w:rPr>
      <w:rFonts w:ascii="Tahoma" w:hAnsi="Tahoma" w:cs="Tahoma"/>
      <w:sz w:val="16"/>
      <w:szCs w:val="16"/>
    </w:rPr>
  </w:style>
  <w:style w:type="character" w:customStyle="1" w:styleId="apple-style-span">
    <w:name w:val="apple-style-span"/>
    <w:rsid w:val="00C80DE5"/>
  </w:style>
  <w:style w:type="paragraph" w:styleId="Textocomentario">
    <w:name w:val="annotation text"/>
    <w:basedOn w:val="Normal"/>
    <w:link w:val="TextocomentarioCar"/>
    <w:semiHidden/>
    <w:rsid w:val="001318B1"/>
    <w:pPr>
      <w:spacing w:after="200"/>
    </w:pPr>
    <w:rPr>
      <w:rFonts w:ascii="Calibri" w:eastAsia="Calibri" w:hAnsi="Calibri"/>
      <w:sz w:val="20"/>
      <w:szCs w:val="20"/>
      <w:lang w:eastAsia="en-US"/>
    </w:rPr>
  </w:style>
  <w:style w:type="character" w:customStyle="1" w:styleId="TextocomentarioCar">
    <w:name w:val="Texto comentario Car"/>
    <w:basedOn w:val="Fuentedeprrafopredeter"/>
    <w:link w:val="Textocomentario"/>
    <w:semiHidden/>
    <w:rsid w:val="001318B1"/>
    <w:rPr>
      <w:rFonts w:ascii="Calibri" w:eastAsia="Calibri" w:hAnsi="Calibri"/>
      <w:lang w:eastAsia="en-US"/>
    </w:rPr>
  </w:style>
  <w:style w:type="character" w:customStyle="1" w:styleId="Ttulo3Car">
    <w:name w:val="Título 3 Car"/>
    <w:basedOn w:val="Fuentedeprrafopredeter"/>
    <w:link w:val="Ttulo3"/>
    <w:rsid w:val="001318B1"/>
    <w:rPr>
      <w:rFonts w:ascii="Arial" w:hAnsi="Arial" w:cs="Arial"/>
      <w:b/>
      <w:bCs/>
      <w:i/>
      <w:sz w:val="26"/>
      <w:szCs w:val="26"/>
    </w:rPr>
  </w:style>
  <w:style w:type="character" w:customStyle="1" w:styleId="Ttulo1Car">
    <w:name w:val="Título 1 Car"/>
    <w:basedOn w:val="Fuentedeprrafopredeter"/>
    <w:link w:val="Ttulo1"/>
    <w:rsid w:val="001318B1"/>
    <w:rPr>
      <w:rFonts w:ascii="Arial" w:hAnsi="Arial" w:cs="Arial"/>
      <w:b/>
      <w:bCs/>
      <w:kern w:val="32"/>
      <w:sz w:val="32"/>
      <w:szCs w:val="32"/>
    </w:rPr>
  </w:style>
  <w:style w:type="paragraph" w:customStyle="1" w:styleId="a3420contextep12">
    <w:name w:val="a__34__20_contexte_p12"/>
    <w:basedOn w:val="Normal"/>
    <w:rsid w:val="001318B1"/>
    <w:pPr>
      <w:spacing w:after="360"/>
      <w:jc w:val="both"/>
    </w:pPr>
    <w:rPr>
      <w:rFonts w:eastAsia="Calibri"/>
    </w:rPr>
  </w:style>
  <w:style w:type="paragraph" w:styleId="ndice1">
    <w:name w:val="index 1"/>
    <w:basedOn w:val="Normal"/>
    <w:next w:val="Normal"/>
    <w:autoRedefine/>
    <w:uiPriority w:val="99"/>
    <w:unhideWhenUsed/>
    <w:rsid w:val="000D09BF"/>
    <w:pPr>
      <w:ind w:left="240" w:hanging="240"/>
    </w:pPr>
    <w:rPr>
      <w:rFonts w:asciiTheme="minorHAnsi" w:hAnsiTheme="minorHAnsi" w:cstheme="minorHAnsi"/>
      <w:sz w:val="18"/>
      <w:szCs w:val="18"/>
    </w:rPr>
  </w:style>
  <w:style w:type="paragraph" w:styleId="ndice2">
    <w:name w:val="index 2"/>
    <w:basedOn w:val="Normal"/>
    <w:next w:val="Normal"/>
    <w:autoRedefine/>
    <w:unhideWhenUsed/>
    <w:rsid w:val="00B20363"/>
    <w:pPr>
      <w:ind w:left="480" w:hanging="240"/>
    </w:pPr>
    <w:rPr>
      <w:rFonts w:asciiTheme="minorHAnsi" w:hAnsiTheme="minorHAnsi" w:cstheme="minorHAnsi"/>
      <w:sz w:val="18"/>
      <w:szCs w:val="18"/>
    </w:rPr>
  </w:style>
  <w:style w:type="paragraph" w:styleId="ndice3">
    <w:name w:val="index 3"/>
    <w:basedOn w:val="Normal"/>
    <w:next w:val="Normal"/>
    <w:autoRedefine/>
    <w:unhideWhenUsed/>
    <w:rsid w:val="00B20363"/>
    <w:pPr>
      <w:ind w:left="720" w:hanging="240"/>
    </w:pPr>
    <w:rPr>
      <w:rFonts w:asciiTheme="minorHAnsi" w:hAnsiTheme="minorHAnsi" w:cstheme="minorHAnsi"/>
      <w:sz w:val="18"/>
      <w:szCs w:val="18"/>
    </w:rPr>
  </w:style>
  <w:style w:type="paragraph" w:styleId="ndice4">
    <w:name w:val="index 4"/>
    <w:basedOn w:val="Normal"/>
    <w:next w:val="Normal"/>
    <w:autoRedefine/>
    <w:unhideWhenUsed/>
    <w:rsid w:val="00B20363"/>
    <w:pPr>
      <w:ind w:left="960" w:hanging="240"/>
    </w:pPr>
    <w:rPr>
      <w:rFonts w:asciiTheme="minorHAnsi" w:hAnsiTheme="minorHAnsi" w:cstheme="minorHAnsi"/>
      <w:sz w:val="18"/>
      <w:szCs w:val="18"/>
    </w:rPr>
  </w:style>
  <w:style w:type="paragraph" w:styleId="ndice5">
    <w:name w:val="index 5"/>
    <w:basedOn w:val="Normal"/>
    <w:next w:val="Normal"/>
    <w:autoRedefine/>
    <w:unhideWhenUsed/>
    <w:rsid w:val="00B20363"/>
    <w:pPr>
      <w:ind w:left="1200" w:hanging="240"/>
    </w:pPr>
    <w:rPr>
      <w:rFonts w:asciiTheme="minorHAnsi" w:hAnsiTheme="minorHAnsi" w:cstheme="minorHAnsi"/>
      <w:sz w:val="18"/>
      <w:szCs w:val="18"/>
    </w:rPr>
  </w:style>
  <w:style w:type="paragraph" w:styleId="ndice6">
    <w:name w:val="index 6"/>
    <w:basedOn w:val="Normal"/>
    <w:next w:val="Normal"/>
    <w:autoRedefine/>
    <w:unhideWhenUsed/>
    <w:rsid w:val="00B20363"/>
    <w:pPr>
      <w:ind w:left="1440" w:hanging="240"/>
    </w:pPr>
    <w:rPr>
      <w:rFonts w:asciiTheme="minorHAnsi" w:hAnsiTheme="minorHAnsi" w:cstheme="minorHAnsi"/>
      <w:sz w:val="18"/>
      <w:szCs w:val="18"/>
    </w:rPr>
  </w:style>
  <w:style w:type="paragraph" w:styleId="ndice7">
    <w:name w:val="index 7"/>
    <w:basedOn w:val="Normal"/>
    <w:next w:val="Normal"/>
    <w:autoRedefine/>
    <w:unhideWhenUsed/>
    <w:rsid w:val="00B20363"/>
    <w:pPr>
      <w:ind w:left="1680" w:hanging="240"/>
    </w:pPr>
    <w:rPr>
      <w:rFonts w:asciiTheme="minorHAnsi" w:hAnsiTheme="minorHAnsi" w:cstheme="minorHAnsi"/>
      <w:sz w:val="18"/>
      <w:szCs w:val="18"/>
    </w:rPr>
  </w:style>
  <w:style w:type="paragraph" w:styleId="ndice8">
    <w:name w:val="index 8"/>
    <w:basedOn w:val="Normal"/>
    <w:next w:val="Normal"/>
    <w:autoRedefine/>
    <w:unhideWhenUsed/>
    <w:rsid w:val="00B20363"/>
    <w:pPr>
      <w:ind w:left="1920" w:hanging="240"/>
    </w:pPr>
    <w:rPr>
      <w:rFonts w:asciiTheme="minorHAnsi" w:hAnsiTheme="minorHAnsi" w:cstheme="minorHAnsi"/>
      <w:sz w:val="18"/>
      <w:szCs w:val="18"/>
    </w:rPr>
  </w:style>
  <w:style w:type="paragraph" w:styleId="ndice9">
    <w:name w:val="index 9"/>
    <w:basedOn w:val="Normal"/>
    <w:next w:val="Normal"/>
    <w:autoRedefine/>
    <w:unhideWhenUsed/>
    <w:rsid w:val="00B20363"/>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B20363"/>
    <w:pPr>
      <w:spacing w:before="240" w:after="120"/>
      <w:jc w:val="center"/>
    </w:pPr>
    <w:rPr>
      <w:rFonts w:asciiTheme="minorHAnsi" w:hAnsiTheme="minorHAnsi" w:cstheme="minorHAns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980622">
      <w:bodyDiv w:val="1"/>
      <w:marLeft w:val="0"/>
      <w:marRight w:val="0"/>
      <w:marTop w:val="0"/>
      <w:marBottom w:val="0"/>
      <w:divBdr>
        <w:top w:val="none" w:sz="0" w:space="0" w:color="auto"/>
        <w:left w:val="none" w:sz="0" w:space="0" w:color="auto"/>
        <w:bottom w:val="none" w:sz="0" w:space="0" w:color="auto"/>
        <w:right w:val="none" w:sz="0" w:space="0" w:color="auto"/>
      </w:divBdr>
    </w:div>
    <w:div w:id="431315147">
      <w:bodyDiv w:val="1"/>
      <w:marLeft w:val="0"/>
      <w:marRight w:val="0"/>
      <w:marTop w:val="0"/>
      <w:marBottom w:val="0"/>
      <w:divBdr>
        <w:top w:val="none" w:sz="0" w:space="0" w:color="auto"/>
        <w:left w:val="none" w:sz="0" w:space="0" w:color="auto"/>
        <w:bottom w:val="none" w:sz="0" w:space="0" w:color="auto"/>
        <w:right w:val="none" w:sz="0" w:space="0" w:color="auto"/>
      </w:divBdr>
    </w:div>
    <w:div w:id="451174790">
      <w:bodyDiv w:val="1"/>
      <w:marLeft w:val="0"/>
      <w:marRight w:val="0"/>
      <w:marTop w:val="0"/>
      <w:marBottom w:val="0"/>
      <w:divBdr>
        <w:top w:val="none" w:sz="0" w:space="0" w:color="auto"/>
        <w:left w:val="none" w:sz="0" w:space="0" w:color="auto"/>
        <w:bottom w:val="none" w:sz="0" w:space="0" w:color="auto"/>
        <w:right w:val="none" w:sz="0" w:space="0" w:color="auto"/>
      </w:divBdr>
    </w:div>
    <w:div w:id="680548017">
      <w:bodyDiv w:val="1"/>
      <w:marLeft w:val="0"/>
      <w:marRight w:val="0"/>
      <w:marTop w:val="0"/>
      <w:marBottom w:val="0"/>
      <w:divBdr>
        <w:top w:val="none" w:sz="0" w:space="0" w:color="auto"/>
        <w:left w:val="none" w:sz="0" w:space="0" w:color="auto"/>
        <w:bottom w:val="none" w:sz="0" w:space="0" w:color="auto"/>
        <w:right w:val="none" w:sz="0" w:space="0" w:color="auto"/>
      </w:divBdr>
    </w:div>
    <w:div w:id="719864153">
      <w:bodyDiv w:val="1"/>
      <w:marLeft w:val="0"/>
      <w:marRight w:val="0"/>
      <w:marTop w:val="0"/>
      <w:marBottom w:val="0"/>
      <w:divBdr>
        <w:top w:val="none" w:sz="0" w:space="0" w:color="auto"/>
        <w:left w:val="none" w:sz="0" w:space="0" w:color="auto"/>
        <w:bottom w:val="none" w:sz="0" w:space="0" w:color="auto"/>
        <w:right w:val="none" w:sz="0" w:space="0" w:color="auto"/>
      </w:divBdr>
    </w:div>
    <w:div w:id="804543634">
      <w:bodyDiv w:val="1"/>
      <w:marLeft w:val="0"/>
      <w:marRight w:val="0"/>
      <w:marTop w:val="0"/>
      <w:marBottom w:val="0"/>
      <w:divBdr>
        <w:top w:val="none" w:sz="0" w:space="0" w:color="auto"/>
        <w:left w:val="none" w:sz="0" w:space="0" w:color="auto"/>
        <w:bottom w:val="none" w:sz="0" w:space="0" w:color="auto"/>
        <w:right w:val="none" w:sz="0" w:space="0" w:color="auto"/>
      </w:divBdr>
      <w:divsChild>
        <w:div w:id="972247434">
          <w:marLeft w:val="0"/>
          <w:marRight w:val="0"/>
          <w:marTop w:val="0"/>
          <w:marBottom w:val="0"/>
          <w:divBdr>
            <w:top w:val="none" w:sz="0" w:space="0" w:color="auto"/>
            <w:left w:val="none" w:sz="0" w:space="0" w:color="auto"/>
            <w:bottom w:val="none" w:sz="0" w:space="0" w:color="auto"/>
            <w:right w:val="none" w:sz="0" w:space="0" w:color="auto"/>
          </w:divBdr>
          <w:divsChild>
            <w:div w:id="816607275">
              <w:marLeft w:val="0"/>
              <w:marRight w:val="0"/>
              <w:marTop w:val="30"/>
              <w:marBottom w:val="150"/>
              <w:divBdr>
                <w:top w:val="single" w:sz="6" w:space="0" w:color="333333"/>
                <w:left w:val="none" w:sz="0" w:space="0" w:color="auto"/>
                <w:bottom w:val="none" w:sz="0" w:space="0" w:color="auto"/>
                <w:right w:val="none" w:sz="0" w:space="0" w:color="auto"/>
              </w:divBdr>
              <w:divsChild>
                <w:div w:id="548341648">
                  <w:marLeft w:val="0"/>
                  <w:marRight w:val="0"/>
                  <w:marTop w:val="0"/>
                  <w:marBottom w:val="0"/>
                  <w:divBdr>
                    <w:top w:val="single" w:sz="48" w:space="0" w:color="FFFFFF"/>
                    <w:left w:val="none" w:sz="0" w:space="0" w:color="auto"/>
                    <w:bottom w:val="none" w:sz="0" w:space="0" w:color="auto"/>
                    <w:right w:val="single" w:sz="48" w:space="0" w:color="FFFFFF"/>
                  </w:divBdr>
                  <w:divsChild>
                    <w:div w:id="1573540013">
                      <w:marLeft w:val="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856046885">
      <w:bodyDiv w:val="1"/>
      <w:marLeft w:val="0"/>
      <w:marRight w:val="0"/>
      <w:marTop w:val="0"/>
      <w:marBottom w:val="0"/>
      <w:divBdr>
        <w:top w:val="none" w:sz="0" w:space="0" w:color="auto"/>
        <w:left w:val="none" w:sz="0" w:space="0" w:color="auto"/>
        <w:bottom w:val="none" w:sz="0" w:space="0" w:color="auto"/>
        <w:right w:val="none" w:sz="0" w:space="0" w:color="auto"/>
      </w:divBdr>
    </w:div>
    <w:div w:id="1212839192">
      <w:bodyDiv w:val="1"/>
      <w:marLeft w:val="0"/>
      <w:marRight w:val="0"/>
      <w:marTop w:val="0"/>
      <w:marBottom w:val="0"/>
      <w:divBdr>
        <w:top w:val="none" w:sz="0" w:space="0" w:color="auto"/>
        <w:left w:val="none" w:sz="0" w:space="0" w:color="auto"/>
        <w:bottom w:val="none" w:sz="0" w:space="0" w:color="auto"/>
        <w:right w:val="none" w:sz="0" w:space="0" w:color="auto"/>
      </w:divBdr>
    </w:div>
    <w:div w:id="1431193149">
      <w:bodyDiv w:val="1"/>
      <w:marLeft w:val="0"/>
      <w:marRight w:val="0"/>
      <w:marTop w:val="0"/>
      <w:marBottom w:val="0"/>
      <w:divBdr>
        <w:top w:val="none" w:sz="0" w:space="0" w:color="auto"/>
        <w:left w:val="none" w:sz="0" w:space="0" w:color="auto"/>
        <w:bottom w:val="none" w:sz="0" w:space="0" w:color="auto"/>
        <w:right w:val="none" w:sz="0" w:space="0" w:color="auto"/>
      </w:divBdr>
    </w:div>
    <w:div w:id="1431704024">
      <w:bodyDiv w:val="1"/>
      <w:marLeft w:val="0"/>
      <w:marRight w:val="0"/>
      <w:marTop w:val="0"/>
      <w:marBottom w:val="0"/>
      <w:divBdr>
        <w:top w:val="none" w:sz="0" w:space="0" w:color="auto"/>
        <w:left w:val="none" w:sz="0" w:space="0" w:color="auto"/>
        <w:bottom w:val="none" w:sz="0" w:space="0" w:color="auto"/>
        <w:right w:val="none" w:sz="0" w:space="0" w:color="auto"/>
      </w:divBdr>
    </w:div>
    <w:div w:id="1691370274">
      <w:bodyDiv w:val="1"/>
      <w:marLeft w:val="0"/>
      <w:marRight w:val="0"/>
      <w:marTop w:val="0"/>
      <w:marBottom w:val="0"/>
      <w:divBdr>
        <w:top w:val="none" w:sz="0" w:space="0" w:color="auto"/>
        <w:left w:val="none" w:sz="0" w:space="0" w:color="auto"/>
        <w:bottom w:val="none" w:sz="0" w:space="0" w:color="auto"/>
        <w:right w:val="none" w:sz="0" w:space="0" w:color="auto"/>
      </w:divBdr>
      <w:divsChild>
        <w:div w:id="1956794106">
          <w:marLeft w:val="0"/>
          <w:marRight w:val="0"/>
          <w:marTop w:val="0"/>
          <w:marBottom w:val="0"/>
          <w:divBdr>
            <w:top w:val="none" w:sz="0" w:space="0" w:color="auto"/>
            <w:left w:val="none" w:sz="0" w:space="0" w:color="auto"/>
            <w:bottom w:val="none" w:sz="0" w:space="0" w:color="auto"/>
            <w:right w:val="none" w:sz="0" w:space="0" w:color="auto"/>
          </w:divBdr>
          <w:divsChild>
            <w:div w:id="175078732">
              <w:marLeft w:val="0"/>
              <w:marRight w:val="0"/>
              <w:marTop w:val="0"/>
              <w:marBottom w:val="0"/>
              <w:divBdr>
                <w:top w:val="none" w:sz="0" w:space="0" w:color="auto"/>
                <w:left w:val="none" w:sz="0" w:space="0" w:color="auto"/>
                <w:bottom w:val="none" w:sz="0" w:space="0" w:color="auto"/>
                <w:right w:val="none" w:sz="0" w:space="0" w:color="auto"/>
              </w:divBdr>
              <w:divsChild>
                <w:div w:id="78216534">
                  <w:marLeft w:val="0"/>
                  <w:marRight w:val="0"/>
                  <w:marTop w:val="0"/>
                  <w:marBottom w:val="0"/>
                  <w:divBdr>
                    <w:top w:val="none" w:sz="0" w:space="0" w:color="auto"/>
                    <w:left w:val="none" w:sz="0" w:space="0" w:color="auto"/>
                    <w:bottom w:val="none" w:sz="0" w:space="0" w:color="auto"/>
                    <w:right w:val="none" w:sz="0" w:space="0" w:color="auto"/>
                  </w:divBdr>
                  <w:divsChild>
                    <w:div w:id="1663385638">
                      <w:marLeft w:val="0"/>
                      <w:marRight w:val="0"/>
                      <w:marTop w:val="0"/>
                      <w:marBottom w:val="0"/>
                      <w:divBdr>
                        <w:top w:val="none" w:sz="0" w:space="0" w:color="auto"/>
                        <w:left w:val="none" w:sz="0" w:space="0" w:color="auto"/>
                        <w:bottom w:val="none" w:sz="0" w:space="0" w:color="auto"/>
                        <w:right w:val="none" w:sz="0" w:space="0" w:color="auto"/>
                      </w:divBdr>
                      <w:divsChild>
                        <w:div w:id="1137062544">
                          <w:marLeft w:val="0"/>
                          <w:marRight w:val="0"/>
                          <w:marTop w:val="0"/>
                          <w:marBottom w:val="0"/>
                          <w:divBdr>
                            <w:top w:val="none" w:sz="0" w:space="0" w:color="auto"/>
                            <w:left w:val="none" w:sz="0" w:space="0" w:color="auto"/>
                            <w:bottom w:val="none" w:sz="0" w:space="0" w:color="auto"/>
                            <w:right w:val="none" w:sz="0" w:space="0" w:color="auto"/>
                          </w:divBdr>
                          <w:divsChild>
                            <w:div w:id="13218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750779">
      <w:bodyDiv w:val="1"/>
      <w:marLeft w:val="0"/>
      <w:marRight w:val="0"/>
      <w:marTop w:val="0"/>
      <w:marBottom w:val="0"/>
      <w:divBdr>
        <w:top w:val="none" w:sz="0" w:space="0" w:color="auto"/>
        <w:left w:val="none" w:sz="0" w:space="0" w:color="auto"/>
        <w:bottom w:val="none" w:sz="0" w:space="0" w:color="auto"/>
        <w:right w:val="none" w:sz="0" w:space="0" w:color="auto"/>
      </w:divBdr>
    </w:div>
    <w:div w:id="2140878898">
      <w:bodyDiv w:val="1"/>
      <w:marLeft w:val="0"/>
      <w:marRight w:val="0"/>
      <w:marTop w:val="0"/>
      <w:marBottom w:val="0"/>
      <w:divBdr>
        <w:top w:val="none" w:sz="0" w:space="0" w:color="auto"/>
        <w:left w:val="none" w:sz="0" w:space="0" w:color="auto"/>
        <w:bottom w:val="none" w:sz="0" w:space="0" w:color="auto"/>
        <w:right w:val="none" w:sz="0" w:space="0" w:color="auto"/>
      </w:divBdr>
      <w:divsChild>
        <w:div w:id="1835611740">
          <w:marLeft w:val="0"/>
          <w:marRight w:val="0"/>
          <w:marTop w:val="0"/>
          <w:marBottom w:val="0"/>
          <w:divBdr>
            <w:top w:val="none" w:sz="0" w:space="0" w:color="auto"/>
            <w:left w:val="none" w:sz="0" w:space="0" w:color="auto"/>
            <w:bottom w:val="none" w:sz="0" w:space="0" w:color="auto"/>
            <w:right w:val="none" w:sz="0" w:space="0" w:color="auto"/>
          </w:divBdr>
          <w:divsChild>
            <w:div w:id="813178818">
              <w:marLeft w:val="0"/>
              <w:marRight w:val="0"/>
              <w:marTop w:val="30"/>
              <w:marBottom w:val="150"/>
              <w:divBdr>
                <w:top w:val="single" w:sz="6" w:space="0" w:color="333333"/>
                <w:left w:val="none" w:sz="0" w:space="0" w:color="auto"/>
                <w:bottom w:val="none" w:sz="0" w:space="0" w:color="auto"/>
                <w:right w:val="none" w:sz="0" w:space="0" w:color="auto"/>
              </w:divBdr>
              <w:divsChild>
                <w:div w:id="213547932">
                  <w:marLeft w:val="0"/>
                  <w:marRight w:val="0"/>
                  <w:marTop w:val="0"/>
                  <w:marBottom w:val="0"/>
                  <w:divBdr>
                    <w:top w:val="single" w:sz="48" w:space="0" w:color="FFFFFF"/>
                    <w:left w:val="none" w:sz="0" w:space="0" w:color="auto"/>
                    <w:bottom w:val="none" w:sz="0" w:space="0" w:color="auto"/>
                    <w:right w:val="single" w:sz="48" w:space="0" w:color="FFFFFF"/>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www.boe.es/buscar/doc.php?id=BOE-A-2010-962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transparencia.gob.es/transparencia/dam/jcr:b1c69477-9882-41a5-9f6d-5cbb46fa12b4/reforma-AAPP.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lo@cps.ucm.e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jllore01@ucm.es" TargetMode="External"/><Relationship Id="rId19" Type="http://schemas.openxmlformats.org/officeDocument/2006/relationships/hyperlink" Target="http://www.leadership.umn.edu/documents/Hartly8.15.12.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femp.femp.es/Portal/Front/Atencion_al_asociado/Buenas_Practicas/_y-rfpJiXKXrNNuV-hEAkOq9Euvf_zJSI" TargetMode="External"/><Relationship Id="rId2" Type="http://schemas.openxmlformats.org/officeDocument/2006/relationships/hyperlink" Target="http://www.madrid.es/portales/munimadrid/es/Inicio/El-Ayuntamiento/Publicaciones/Listado-de-Publicaciones/Catalogo-de-buenas-practicas-de-actuaciones-municipales?vgnextfmt=default&amp;vgnextoid=14902db907387310VgnVCM2000000c205a0aRCRD&amp;vgnextchannel=f1aebadb6b997010VgnVCM100000dc0ca8c0RCRD" TargetMode="External"/><Relationship Id="rId1" Type="http://schemas.openxmlformats.org/officeDocument/2006/relationships/hyperlink" Target="https://bci.inap.es/"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aecpa.es/congresos/10/grupos-trabajo/1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hyperlink" Target="http://www.aecpa.es/congresos/10/grupos-trabajo/1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578A1-D03E-487E-ABE1-72B178F9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19</Pages>
  <Words>8164</Words>
  <Characters>44908</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CONGRESO AECPA 2013</vt:lpstr>
    </vt:vector>
  </TitlesOfParts>
  <Company>TOSHIBA</Company>
  <LinksUpToDate>false</LinksUpToDate>
  <CharactersWithSpaces>52967</CharactersWithSpaces>
  <SharedDoc>false</SharedDoc>
  <HLinks>
    <vt:vector size="30" baseType="variant">
      <vt:variant>
        <vt:i4>6225988</vt:i4>
      </vt:variant>
      <vt:variant>
        <vt:i4>15</vt:i4>
      </vt:variant>
      <vt:variant>
        <vt:i4>0</vt:i4>
      </vt:variant>
      <vt:variant>
        <vt:i4>5</vt:i4>
      </vt:variant>
      <vt:variant>
        <vt:lpwstr>http://www.chamberlainforum.org/</vt:lpwstr>
      </vt:variant>
      <vt:variant>
        <vt:lpwstr/>
      </vt:variant>
      <vt:variant>
        <vt:i4>3801121</vt:i4>
      </vt:variant>
      <vt:variant>
        <vt:i4>12</vt:i4>
      </vt:variant>
      <vt:variant>
        <vt:i4>0</vt:i4>
      </vt:variant>
      <vt:variant>
        <vt:i4>5</vt:i4>
      </vt:variant>
      <vt:variant>
        <vt:lpwstr>http://digitum.um.es/xmlui/handle/10201/148</vt:lpwstr>
      </vt:variant>
      <vt:variant>
        <vt:lpwstr/>
      </vt:variant>
      <vt:variant>
        <vt:i4>5046339</vt:i4>
      </vt:variant>
      <vt:variant>
        <vt:i4>9</vt:i4>
      </vt:variant>
      <vt:variant>
        <vt:i4>0</vt:i4>
      </vt:variant>
      <vt:variant>
        <vt:i4>5</vt:i4>
      </vt:variant>
      <vt:variant>
        <vt:lpwstr>http://www.tsrc.ac.uk/LinkClick.aspx?fileticket=Nji4OBsLNww%3d&amp;tabid=628</vt:lpwstr>
      </vt:variant>
      <vt:variant>
        <vt:lpwstr/>
      </vt:variant>
      <vt:variant>
        <vt:i4>6881282</vt:i4>
      </vt:variant>
      <vt:variant>
        <vt:i4>3</vt:i4>
      </vt:variant>
      <vt:variant>
        <vt:i4>0</vt:i4>
      </vt:variant>
      <vt:variant>
        <vt:i4>5</vt:i4>
      </vt:variant>
      <vt:variant>
        <vt:lpwstr>mailto:artis@cps.ucm.es</vt:lpwstr>
      </vt:variant>
      <vt:variant>
        <vt:lpwstr/>
      </vt:variant>
      <vt:variant>
        <vt:i4>3014690</vt:i4>
      </vt:variant>
      <vt:variant>
        <vt:i4>0</vt:i4>
      </vt:variant>
      <vt:variant>
        <vt:i4>0</vt:i4>
      </vt:variant>
      <vt:variant>
        <vt:i4>5</vt:i4>
      </vt:variant>
      <vt:variant>
        <vt:lpwstr>http://www.aecpa.es/congresos/10/grupos-trabajo/14/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CONGRESO AECPA 2013</dc:title>
  <dc:creator>GEMA PASTOR</dc:creator>
  <cp:lastModifiedBy>cpsa5p44</cp:lastModifiedBy>
  <cp:revision>30</cp:revision>
  <cp:lastPrinted>2013-09-03T18:37:00Z</cp:lastPrinted>
  <dcterms:created xsi:type="dcterms:W3CDTF">2017-07-12T09:29:00Z</dcterms:created>
  <dcterms:modified xsi:type="dcterms:W3CDTF">2017-09-05T09:42:00Z</dcterms:modified>
</cp:coreProperties>
</file>