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0C1B3" w14:textId="77777777" w:rsidR="00063757" w:rsidRPr="009D7AF7" w:rsidRDefault="00063757" w:rsidP="00995454"/>
    <w:p w14:paraId="581E6952" w14:textId="77777777" w:rsidR="00063757" w:rsidRPr="006E0125" w:rsidRDefault="00063757" w:rsidP="00995454">
      <w:pPr>
        <w:spacing w:line="480" w:lineRule="auto"/>
        <w:jc w:val="center"/>
        <w:outlineLvl w:val="0"/>
        <w:rPr>
          <w:b/>
        </w:rPr>
      </w:pPr>
      <w:r w:rsidRPr="006E0125">
        <w:rPr>
          <w:b/>
        </w:rPr>
        <w:t>Dejar el marxismo atrás.</w:t>
      </w:r>
    </w:p>
    <w:p w14:paraId="1F0A5C40" w14:textId="77777777" w:rsidR="000635EE" w:rsidRPr="006E0125" w:rsidRDefault="00063757" w:rsidP="00995454">
      <w:pPr>
        <w:spacing w:line="480" w:lineRule="auto"/>
        <w:jc w:val="center"/>
        <w:rPr>
          <w:b/>
        </w:rPr>
      </w:pPr>
      <w:r w:rsidRPr="006E0125">
        <w:rPr>
          <w:b/>
        </w:rPr>
        <w:t xml:space="preserve">Las ideas de neutralidad científica y autonomía de la política </w:t>
      </w:r>
    </w:p>
    <w:p w14:paraId="33AF4675" w14:textId="0289E77A" w:rsidR="00995454" w:rsidRPr="006E0125" w:rsidRDefault="00063757" w:rsidP="00C60B79">
      <w:pPr>
        <w:spacing w:line="480" w:lineRule="auto"/>
        <w:jc w:val="center"/>
        <w:rPr>
          <w:b/>
        </w:rPr>
      </w:pPr>
      <w:r w:rsidRPr="006E0125">
        <w:rPr>
          <w:b/>
        </w:rPr>
        <w:t>en la configuración español</w:t>
      </w:r>
      <w:r w:rsidR="00B70C9C" w:rsidRPr="006E0125">
        <w:rPr>
          <w:b/>
        </w:rPr>
        <w:t>a de la transitología, 1970-1994</w:t>
      </w:r>
    </w:p>
    <w:p w14:paraId="7F81D63C" w14:textId="77777777" w:rsidR="00C60B79" w:rsidRPr="006E0125" w:rsidRDefault="00C60B79" w:rsidP="00C60B79">
      <w:pPr>
        <w:spacing w:line="480" w:lineRule="auto"/>
        <w:jc w:val="center"/>
        <w:rPr>
          <w:b/>
        </w:rPr>
      </w:pPr>
    </w:p>
    <w:p w14:paraId="662EC540" w14:textId="77777777" w:rsidR="00995454" w:rsidRPr="006E0125" w:rsidRDefault="00995454" w:rsidP="00995454">
      <w:pPr>
        <w:spacing w:line="480" w:lineRule="auto"/>
        <w:jc w:val="center"/>
        <w:outlineLvl w:val="0"/>
        <w:rPr>
          <w:b/>
        </w:rPr>
      </w:pPr>
    </w:p>
    <w:p w14:paraId="6346D84A" w14:textId="77777777" w:rsidR="00995454" w:rsidRPr="006E0125" w:rsidRDefault="00995454" w:rsidP="00995454">
      <w:pPr>
        <w:jc w:val="center"/>
        <w:outlineLvl w:val="0"/>
        <w:rPr>
          <w:b/>
        </w:rPr>
      </w:pPr>
      <w:r w:rsidRPr="006E0125">
        <w:rPr>
          <w:b/>
        </w:rPr>
        <w:t>Ariadna Acevedo Rodrigo</w:t>
      </w:r>
    </w:p>
    <w:p w14:paraId="2FE48186" w14:textId="77777777" w:rsidR="00995454" w:rsidRPr="006E0125" w:rsidRDefault="00995454" w:rsidP="00995454">
      <w:pPr>
        <w:jc w:val="center"/>
      </w:pPr>
      <w:r w:rsidRPr="006E0125">
        <w:t xml:space="preserve">Departamento de Investigaciones Educativas (DIE), </w:t>
      </w:r>
    </w:p>
    <w:p w14:paraId="6C49C812" w14:textId="77777777" w:rsidR="00995454" w:rsidRPr="006E0125" w:rsidRDefault="00995454" w:rsidP="00995454">
      <w:pPr>
        <w:jc w:val="center"/>
      </w:pPr>
      <w:r w:rsidRPr="006E0125">
        <w:t>Centro de Investigación y de Estudios Avanzados (Cinvestav), Ciudad de México.</w:t>
      </w:r>
    </w:p>
    <w:p w14:paraId="658D44EF" w14:textId="77777777" w:rsidR="00995454" w:rsidRPr="006E0125" w:rsidRDefault="00B762FA" w:rsidP="00995454">
      <w:pPr>
        <w:jc w:val="center"/>
      </w:pPr>
      <w:hyperlink r:id="rId7" w:history="1">
        <w:r w:rsidR="00995454" w:rsidRPr="006E0125">
          <w:rPr>
            <w:rStyle w:val="Hipervnculo"/>
          </w:rPr>
          <w:t>aacevedo@cinvestav.mx</w:t>
        </w:r>
      </w:hyperlink>
    </w:p>
    <w:p w14:paraId="7123FAA1" w14:textId="77777777" w:rsidR="00995454" w:rsidRPr="006E0125" w:rsidRDefault="00995454" w:rsidP="00FD646D">
      <w:pPr>
        <w:jc w:val="center"/>
        <w:rPr>
          <w:b/>
        </w:rPr>
      </w:pPr>
    </w:p>
    <w:p w14:paraId="0C52E5CE" w14:textId="77777777" w:rsidR="00995454" w:rsidRPr="006E0125" w:rsidRDefault="00995454" w:rsidP="00FD646D">
      <w:pPr>
        <w:jc w:val="center"/>
        <w:rPr>
          <w:b/>
        </w:rPr>
      </w:pPr>
    </w:p>
    <w:p w14:paraId="2D225644" w14:textId="77777777" w:rsidR="00FD646D" w:rsidRPr="006E0125" w:rsidRDefault="00FD646D" w:rsidP="00FD646D">
      <w:pPr>
        <w:jc w:val="center"/>
        <w:rPr>
          <w:b/>
        </w:rPr>
      </w:pPr>
    </w:p>
    <w:p w14:paraId="5AFFF6C8" w14:textId="1954421A" w:rsidR="00FD646D" w:rsidRPr="006E0125" w:rsidRDefault="00FD646D" w:rsidP="00F30D41">
      <w:pPr>
        <w:outlineLvl w:val="0"/>
        <w:rPr>
          <w:b/>
        </w:rPr>
      </w:pPr>
      <w:r w:rsidRPr="006E0125">
        <w:rPr>
          <w:b/>
        </w:rPr>
        <w:t>R</w:t>
      </w:r>
      <w:r w:rsidRPr="006E0125">
        <w:rPr>
          <w:rFonts w:eastAsia="Times New Roman"/>
          <w:b/>
          <w:color w:val="000000"/>
          <w:shd w:val="clear" w:color="auto" w:fill="FFFFFF"/>
        </w:rPr>
        <w:t xml:space="preserve">esumen </w:t>
      </w:r>
      <w:r w:rsidRPr="006E0125">
        <w:rPr>
          <w:rFonts w:eastAsia="Times New Roman"/>
          <w:color w:val="000000"/>
          <w:shd w:val="clear" w:color="auto" w:fill="FFFFFF"/>
        </w:rPr>
        <w:t>(máximo 10 líneas)</w:t>
      </w:r>
    </w:p>
    <w:p w14:paraId="7D2AA598" w14:textId="77777777" w:rsidR="00FD646D" w:rsidRPr="006E0125" w:rsidRDefault="00FD646D" w:rsidP="00FD646D">
      <w:pPr>
        <w:rPr>
          <w:rFonts w:eastAsia="Times New Roman"/>
          <w:color w:val="000000"/>
          <w:shd w:val="clear" w:color="auto" w:fill="FFFFFF"/>
        </w:rPr>
      </w:pPr>
    </w:p>
    <w:p w14:paraId="7943A4B7" w14:textId="1E7B7D7D" w:rsidR="00995454" w:rsidRPr="006E0125" w:rsidRDefault="00995454" w:rsidP="00FD646D">
      <w:pPr>
        <w:rPr>
          <w:rFonts w:eastAsia="Times New Roman"/>
          <w:color w:val="000000"/>
          <w:shd w:val="clear" w:color="auto" w:fill="FFFFFF"/>
        </w:rPr>
      </w:pPr>
      <w:r w:rsidRPr="006E0125">
        <w:rPr>
          <w:rFonts w:eastAsia="Times New Roman"/>
          <w:color w:val="000000"/>
          <w:shd w:val="clear" w:color="auto" w:fill="FFFFFF"/>
        </w:rPr>
        <w:t xml:space="preserve">Esta ponencia se pregunta cómo se concibió en la ciencia política y la sociología españolas la caída de las teorías marxistas, enfocándose en una pequeña parte de esta historia: los </w:t>
      </w:r>
      <w:r w:rsidR="00C60B79" w:rsidRPr="006E0125">
        <w:rPr>
          <w:rFonts w:eastAsia="Times New Roman"/>
          <w:color w:val="000000"/>
          <w:shd w:val="clear" w:color="auto" w:fill="FFFFFF"/>
        </w:rPr>
        <w:t xml:space="preserve">ideales </w:t>
      </w:r>
      <w:r w:rsidRPr="006E0125">
        <w:rPr>
          <w:rFonts w:eastAsia="Times New Roman"/>
          <w:color w:val="000000"/>
          <w:shd w:val="clear" w:color="auto" w:fill="FFFFFF"/>
        </w:rPr>
        <w:t>de neutralidad científica y autonomía de la política que los politólogos</w:t>
      </w:r>
      <w:r w:rsidR="00F46C87" w:rsidRPr="006E0125">
        <w:rPr>
          <w:rFonts w:eastAsia="Times New Roman"/>
          <w:color w:val="000000"/>
          <w:shd w:val="clear" w:color="auto" w:fill="FFFFFF"/>
        </w:rPr>
        <w:t>,</w:t>
      </w:r>
      <w:r w:rsidRPr="006E0125">
        <w:rPr>
          <w:rFonts w:eastAsia="Times New Roman"/>
          <w:color w:val="000000"/>
          <w:shd w:val="clear" w:color="auto" w:fill="FFFFFF"/>
        </w:rPr>
        <w:t xml:space="preserve"> y aún los sociólogos políticos</w:t>
      </w:r>
      <w:r w:rsidR="00F46C87" w:rsidRPr="006E0125">
        <w:rPr>
          <w:rFonts w:eastAsia="Times New Roman"/>
          <w:color w:val="000000"/>
          <w:shd w:val="clear" w:color="auto" w:fill="FFFFFF"/>
        </w:rPr>
        <w:t>,</w:t>
      </w:r>
      <w:r w:rsidRPr="006E0125">
        <w:rPr>
          <w:rFonts w:eastAsia="Times New Roman"/>
          <w:color w:val="000000"/>
          <w:shd w:val="clear" w:color="auto" w:fill="FFFFFF"/>
        </w:rPr>
        <w:t xml:space="preserve"> consideraron deseables y que confrontarían con lo que veían como el carácter polí</w:t>
      </w:r>
      <w:r w:rsidR="00C60B79" w:rsidRPr="006E0125">
        <w:rPr>
          <w:rFonts w:eastAsia="Times New Roman"/>
          <w:color w:val="000000"/>
          <w:shd w:val="clear" w:color="auto" w:fill="FFFFFF"/>
        </w:rPr>
        <w:t>tico-</w:t>
      </w:r>
      <w:r w:rsidRPr="006E0125">
        <w:rPr>
          <w:rFonts w:eastAsia="Times New Roman"/>
          <w:color w:val="000000"/>
          <w:shd w:val="clear" w:color="auto" w:fill="FFFFFF"/>
        </w:rPr>
        <w:t xml:space="preserve">ideológico y el determinismo económico del marxismo. </w:t>
      </w:r>
      <w:r w:rsidR="00F46C87" w:rsidRPr="006E0125">
        <w:rPr>
          <w:rFonts w:eastAsia="Times New Roman"/>
          <w:color w:val="000000"/>
          <w:shd w:val="clear" w:color="auto" w:fill="FFFFFF"/>
        </w:rPr>
        <w:t>Se sugiere</w:t>
      </w:r>
      <w:r w:rsidR="00C60B79" w:rsidRPr="006E0125">
        <w:rPr>
          <w:rFonts w:eastAsia="Times New Roman"/>
          <w:color w:val="000000"/>
          <w:shd w:val="clear" w:color="auto" w:fill="FFFFFF"/>
        </w:rPr>
        <w:t>, por último,</w:t>
      </w:r>
      <w:r w:rsidR="00F46C87" w:rsidRPr="006E0125">
        <w:rPr>
          <w:rFonts w:eastAsia="Times New Roman"/>
          <w:color w:val="000000"/>
          <w:shd w:val="clear" w:color="auto" w:fill="FFFFFF"/>
        </w:rPr>
        <w:t xml:space="preserve"> que la importan</w:t>
      </w:r>
      <w:r w:rsidR="00C60B79" w:rsidRPr="006E0125">
        <w:rPr>
          <w:rFonts w:eastAsia="Times New Roman"/>
          <w:color w:val="000000"/>
          <w:shd w:val="clear" w:color="auto" w:fill="FFFFFF"/>
        </w:rPr>
        <w:t>cia que se dio a las ideas de neutralid</w:t>
      </w:r>
      <w:r w:rsidR="00F46C87" w:rsidRPr="006E0125">
        <w:rPr>
          <w:rFonts w:eastAsia="Times New Roman"/>
          <w:color w:val="000000"/>
          <w:shd w:val="clear" w:color="auto" w:fill="FFFFFF"/>
        </w:rPr>
        <w:t>ad y autonomí</w:t>
      </w:r>
      <w:r w:rsidR="00C60B79" w:rsidRPr="006E0125">
        <w:rPr>
          <w:rFonts w:eastAsia="Times New Roman"/>
          <w:color w:val="000000"/>
          <w:shd w:val="clear" w:color="auto" w:fill="FFFFFF"/>
        </w:rPr>
        <w:t>a fue particularmente fuerte en el campo de los estudios de las transiciones a la democracia y que tal hecho ayuda</w:t>
      </w:r>
      <w:r w:rsidRPr="006E0125">
        <w:rPr>
          <w:rFonts w:eastAsia="Times New Roman"/>
          <w:color w:val="000000"/>
          <w:shd w:val="clear" w:color="auto" w:fill="FFFFFF"/>
        </w:rPr>
        <w:t xml:space="preserve">, en parte, </w:t>
      </w:r>
      <w:r w:rsidR="00F46C87" w:rsidRPr="006E0125">
        <w:rPr>
          <w:rFonts w:eastAsia="Times New Roman"/>
          <w:color w:val="000000"/>
          <w:shd w:val="clear" w:color="auto" w:fill="FFFFFF"/>
        </w:rPr>
        <w:t xml:space="preserve">a explicar la </w:t>
      </w:r>
      <w:r w:rsidRPr="006E0125">
        <w:rPr>
          <w:rFonts w:eastAsia="Times New Roman"/>
          <w:color w:val="000000"/>
          <w:shd w:val="clear" w:color="auto" w:fill="FFFFFF"/>
        </w:rPr>
        <w:t>ausencia de</w:t>
      </w:r>
      <w:r w:rsidR="00F46C87" w:rsidRPr="006E0125">
        <w:rPr>
          <w:rFonts w:eastAsia="Times New Roman"/>
          <w:color w:val="000000"/>
          <w:shd w:val="clear" w:color="auto" w:fill="FFFFFF"/>
        </w:rPr>
        <w:t xml:space="preserve"> cualquier huella marxista </w:t>
      </w:r>
      <w:r w:rsidR="00C60B79" w:rsidRPr="006E0125">
        <w:rPr>
          <w:rFonts w:eastAsia="Times New Roman"/>
          <w:color w:val="000000"/>
          <w:shd w:val="clear" w:color="auto" w:fill="FFFFFF"/>
        </w:rPr>
        <w:t>en dicho campo.</w:t>
      </w:r>
    </w:p>
    <w:p w14:paraId="598C0BD4" w14:textId="77777777" w:rsidR="00C60B79" w:rsidRPr="006E0125" w:rsidRDefault="00C60B79" w:rsidP="00FD646D">
      <w:pPr>
        <w:rPr>
          <w:rFonts w:eastAsia="Times New Roman"/>
          <w:color w:val="000000"/>
          <w:shd w:val="clear" w:color="auto" w:fill="FFFFFF"/>
        </w:rPr>
      </w:pPr>
    </w:p>
    <w:p w14:paraId="23DBDA05" w14:textId="77777777" w:rsidR="00FD646D" w:rsidRPr="006E0125" w:rsidRDefault="00FD646D" w:rsidP="00F30D41">
      <w:pPr>
        <w:outlineLvl w:val="0"/>
        <w:rPr>
          <w:b/>
          <w:lang w:val="es-ES"/>
        </w:rPr>
      </w:pPr>
      <w:r w:rsidRPr="006E0125">
        <w:rPr>
          <w:b/>
          <w:lang w:val="es-ES"/>
        </w:rPr>
        <w:t>Palabras clave</w:t>
      </w:r>
    </w:p>
    <w:p w14:paraId="4447A66B" w14:textId="16FFC11C" w:rsidR="00FD646D" w:rsidRPr="006E0125" w:rsidRDefault="00FD646D" w:rsidP="00FD646D">
      <w:pPr>
        <w:rPr>
          <w:rFonts w:eastAsia="Times New Roman"/>
        </w:rPr>
      </w:pPr>
      <w:r w:rsidRPr="006E0125">
        <w:rPr>
          <w:rFonts w:eastAsia="Times New Roman"/>
          <w:shd w:val="clear" w:color="auto" w:fill="FFFFFF"/>
        </w:rPr>
        <w:t>historia de la ciencia política, estudios de democratización, transición a la democracia, marxismo</w:t>
      </w:r>
    </w:p>
    <w:p w14:paraId="681FB7D2" w14:textId="77777777" w:rsidR="00FD646D" w:rsidRPr="006E0125" w:rsidRDefault="00FD646D" w:rsidP="00FD646D"/>
    <w:p w14:paraId="28AB4F5E" w14:textId="77777777" w:rsidR="00FD646D" w:rsidRPr="006E0125" w:rsidRDefault="00FD646D" w:rsidP="00FD646D"/>
    <w:p w14:paraId="7CD2C899" w14:textId="77777777" w:rsidR="006C40DE" w:rsidRPr="006E0125" w:rsidRDefault="006C40DE" w:rsidP="00FD646D">
      <w:pPr>
        <w:rPr>
          <w:rFonts w:eastAsia="Times New Roman"/>
          <w:color w:val="000000"/>
          <w:shd w:val="clear" w:color="auto" w:fill="FFFFFF"/>
        </w:rPr>
      </w:pPr>
    </w:p>
    <w:p w14:paraId="3D667FC2" w14:textId="41F97B02" w:rsidR="006C40DE" w:rsidRPr="006E0125" w:rsidRDefault="006C40DE" w:rsidP="00FD646D">
      <w:pPr>
        <w:rPr>
          <w:rFonts w:eastAsia="Times New Roman"/>
          <w:color w:val="000000"/>
          <w:shd w:val="clear" w:color="auto" w:fill="FFFFFF"/>
        </w:rPr>
      </w:pPr>
      <w:r w:rsidRPr="006E0125">
        <w:rPr>
          <w:rFonts w:eastAsia="Times New Roman"/>
          <w:b/>
          <w:color w:val="000000"/>
          <w:shd w:val="clear" w:color="auto" w:fill="FFFFFF"/>
        </w:rPr>
        <w:t xml:space="preserve">Ariadna Acevedo </w:t>
      </w:r>
      <w:r w:rsidR="00AF24F4" w:rsidRPr="006E0125">
        <w:rPr>
          <w:rFonts w:eastAsia="Times New Roman"/>
          <w:b/>
          <w:color w:val="000000"/>
          <w:shd w:val="clear" w:color="auto" w:fill="FFFFFF"/>
        </w:rPr>
        <w:t xml:space="preserve">Rodrigo </w:t>
      </w:r>
      <w:r w:rsidR="00AF24F4" w:rsidRPr="006E0125">
        <w:rPr>
          <w:rFonts w:eastAsia="Times New Roman"/>
          <w:color w:val="000000"/>
          <w:shd w:val="clear" w:color="auto" w:fill="FFFFFF"/>
        </w:rPr>
        <w:t xml:space="preserve">es </w:t>
      </w:r>
      <w:r w:rsidRPr="006E0125">
        <w:rPr>
          <w:rFonts w:eastAsia="Times New Roman"/>
          <w:color w:val="000000"/>
          <w:shd w:val="clear" w:color="auto" w:fill="FFFFFF"/>
        </w:rPr>
        <w:t xml:space="preserve">investigadora </w:t>
      </w:r>
      <w:r w:rsidR="00AF24F4" w:rsidRPr="006E0125">
        <w:rPr>
          <w:rFonts w:eastAsia="Times New Roman"/>
          <w:color w:val="000000"/>
          <w:shd w:val="clear" w:color="auto" w:fill="FFFFFF"/>
        </w:rPr>
        <w:t xml:space="preserve">titular </w:t>
      </w:r>
      <w:r w:rsidRPr="006E0125">
        <w:rPr>
          <w:rFonts w:eastAsia="Times New Roman"/>
          <w:color w:val="000000"/>
          <w:shd w:val="clear" w:color="auto" w:fill="FFFFFF"/>
        </w:rPr>
        <w:t xml:space="preserve">en historia </w:t>
      </w:r>
      <w:r w:rsidR="00934014" w:rsidRPr="006E0125">
        <w:rPr>
          <w:rFonts w:eastAsia="Times New Roman"/>
          <w:color w:val="000000"/>
          <w:shd w:val="clear" w:color="auto" w:fill="FFFFFF"/>
        </w:rPr>
        <w:t xml:space="preserve">en el </w:t>
      </w:r>
      <w:r w:rsidR="008F14B8" w:rsidRPr="006E0125">
        <w:rPr>
          <w:rFonts w:eastAsia="Times New Roman"/>
          <w:color w:val="000000"/>
          <w:shd w:val="clear" w:color="auto" w:fill="FFFFFF"/>
        </w:rPr>
        <w:t>Cinvestav (C</w:t>
      </w:r>
      <w:r w:rsidRPr="006E0125">
        <w:rPr>
          <w:rFonts w:eastAsia="Times New Roman"/>
          <w:color w:val="000000"/>
          <w:shd w:val="clear" w:color="auto" w:fill="FFFFFF"/>
        </w:rPr>
        <w:t>iudad de México</w:t>
      </w:r>
      <w:r w:rsidR="00AF24F4" w:rsidRPr="006E0125">
        <w:rPr>
          <w:rFonts w:eastAsia="Times New Roman"/>
          <w:color w:val="000000"/>
          <w:shd w:val="clear" w:color="auto" w:fill="FFFFFF"/>
        </w:rPr>
        <w:t>)</w:t>
      </w:r>
      <w:r w:rsidRPr="006E0125">
        <w:rPr>
          <w:rFonts w:eastAsia="Times New Roman"/>
          <w:color w:val="000000"/>
          <w:shd w:val="clear" w:color="auto" w:fill="FFFFFF"/>
        </w:rPr>
        <w:t xml:space="preserve">. Su trabajo </w:t>
      </w:r>
      <w:r w:rsidR="00934014" w:rsidRPr="006E0125">
        <w:rPr>
          <w:rFonts w:eastAsia="Times New Roman"/>
          <w:color w:val="000000"/>
          <w:shd w:val="clear" w:color="auto" w:fill="FFFFFF"/>
        </w:rPr>
        <w:t>explora</w:t>
      </w:r>
      <w:r w:rsidRPr="006E0125">
        <w:rPr>
          <w:rFonts w:eastAsia="Times New Roman"/>
          <w:color w:val="000000"/>
          <w:shd w:val="clear" w:color="auto" w:fill="FFFFFF"/>
        </w:rPr>
        <w:t xml:space="preserve"> aspectos </w:t>
      </w:r>
      <w:r w:rsidR="00934014" w:rsidRPr="006E0125">
        <w:rPr>
          <w:rFonts w:eastAsia="Times New Roman"/>
          <w:color w:val="000000"/>
          <w:shd w:val="clear" w:color="auto" w:fill="FFFFFF"/>
        </w:rPr>
        <w:t>diversos</w:t>
      </w:r>
      <w:r w:rsidRPr="006E0125">
        <w:rPr>
          <w:rFonts w:eastAsia="Times New Roman"/>
          <w:color w:val="000000"/>
          <w:shd w:val="clear" w:color="auto" w:fill="FFFFFF"/>
        </w:rPr>
        <w:t xml:space="preserve"> de la</w:t>
      </w:r>
      <w:r w:rsidR="008F14B8" w:rsidRPr="006E0125">
        <w:rPr>
          <w:rFonts w:eastAsia="Times New Roman"/>
          <w:color w:val="000000"/>
          <w:shd w:val="clear" w:color="auto" w:fill="FFFFFF"/>
        </w:rPr>
        <w:t>s relacio</w:t>
      </w:r>
      <w:r w:rsidRPr="006E0125">
        <w:rPr>
          <w:rFonts w:eastAsia="Times New Roman"/>
          <w:color w:val="000000"/>
          <w:shd w:val="clear" w:color="auto" w:fill="FFFFFF"/>
        </w:rPr>
        <w:t>n</w:t>
      </w:r>
      <w:r w:rsidR="008F14B8" w:rsidRPr="006E0125">
        <w:rPr>
          <w:rFonts w:eastAsia="Times New Roman"/>
          <w:color w:val="000000"/>
          <w:shd w:val="clear" w:color="auto" w:fill="FFFFFF"/>
        </w:rPr>
        <w:t>es</w:t>
      </w:r>
      <w:r w:rsidRPr="006E0125">
        <w:rPr>
          <w:rFonts w:eastAsia="Times New Roman"/>
          <w:color w:val="000000"/>
          <w:shd w:val="clear" w:color="auto" w:fill="FFFFFF"/>
        </w:rPr>
        <w:t xml:space="preserve"> entre educación y política</w:t>
      </w:r>
      <w:r w:rsidR="00934014" w:rsidRPr="006E0125">
        <w:rPr>
          <w:rFonts w:eastAsia="Times New Roman"/>
          <w:color w:val="000000"/>
          <w:shd w:val="clear" w:color="auto" w:fill="FFFFFF"/>
        </w:rPr>
        <w:t>, desde el papel de</w:t>
      </w:r>
      <w:r w:rsidRPr="006E0125">
        <w:rPr>
          <w:rFonts w:eastAsia="Times New Roman"/>
          <w:color w:val="000000"/>
          <w:shd w:val="clear" w:color="auto" w:fill="FFFFFF"/>
        </w:rPr>
        <w:t xml:space="preserve"> las escuelas </w:t>
      </w:r>
      <w:r w:rsidR="00934014" w:rsidRPr="006E0125">
        <w:rPr>
          <w:rFonts w:eastAsia="Times New Roman"/>
          <w:color w:val="000000"/>
          <w:shd w:val="clear" w:color="auto" w:fill="FFFFFF"/>
        </w:rPr>
        <w:t xml:space="preserve">elementales en la construcción del Estado nacional </w:t>
      </w:r>
      <w:r w:rsidRPr="006E0125">
        <w:rPr>
          <w:rFonts w:eastAsia="Times New Roman"/>
          <w:color w:val="000000"/>
          <w:shd w:val="clear" w:color="auto" w:fill="FFFFFF"/>
        </w:rPr>
        <w:t>en regiones ind</w:t>
      </w:r>
      <w:r w:rsidR="00934014" w:rsidRPr="006E0125">
        <w:rPr>
          <w:rFonts w:eastAsia="Times New Roman"/>
          <w:color w:val="000000"/>
          <w:shd w:val="clear" w:color="auto" w:fill="FFFFFF"/>
        </w:rPr>
        <w:t>íg</w:t>
      </w:r>
      <w:r w:rsidRPr="006E0125">
        <w:rPr>
          <w:rFonts w:eastAsia="Times New Roman"/>
          <w:color w:val="000000"/>
          <w:shd w:val="clear" w:color="auto" w:fill="FFFFFF"/>
        </w:rPr>
        <w:t>enas de México</w:t>
      </w:r>
      <w:r w:rsidR="00934014" w:rsidRPr="006E0125">
        <w:rPr>
          <w:rFonts w:eastAsia="Times New Roman"/>
          <w:color w:val="000000"/>
          <w:shd w:val="clear" w:color="auto" w:fill="FFFFFF"/>
        </w:rPr>
        <w:t>,</w:t>
      </w:r>
      <w:r w:rsidRPr="006E0125">
        <w:rPr>
          <w:rFonts w:eastAsia="Times New Roman"/>
          <w:color w:val="000000"/>
          <w:shd w:val="clear" w:color="auto" w:fill="FFFFFF"/>
        </w:rPr>
        <w:t xml:space="preserve"> hasta la historia trasnacional de la</w:t>
      </w:r>
      <w:r w:rsidR="00934014" w:rsidRPr="006E0125">
        <w:rPr>
          <w:rFonts w:eastAsia="Times New Roman"/>
          <w:color w:val="000000"/>
          <w:shd w:val="clear" w:color="auto" w:fill="FFFFFF"/>
        </w:rPr>
        <w:t>s ciencias sociale</w:t>
      </w:r>
      <w:r w:rsidRPr="006E0125">
        <w:rPr>
          <w:rFonts w:eastAsia="Times New Roman"/>
          <w:color w:val="000000"/>
          <w:shd w:val="clear" w:color="auto" w:fill="FFFFFF"/>
        </w:rPr>
        <w:t xml:space="preserve">s </w:t>
      </w:r>
      <w:r w:rsidR="00934014" w:rsidRPr="006E0125">
        <w:rPr>
          <w:rFonts w:eastAsia="Times New Roman"/>
          <w:color w:val="000000"/>
          <w:shd w:val="clear" w:color="auto" w:fill="FFFFFF"/>
        </w:rPr>
        <w:t xml:space="preserve">en castellano </w:t>
      </w:r>
      <w:r w:rsidRPr="006E0125">
        <w:rPr>
          <w:rFonts w:eastAsia="Times New Roman"/>
          <w:color w:val="000000"/>
          <w:shd w:val="clear" w:color="auto" w:fill="FFFFFF"/>
        </w:rPr>
        <w:t>durante la guerra fría.</w:t>
      </w:r>
    </w:p>
    <w:p w14:paraId="36709F1A" w14:textId="77777777" w:rsidR="00660162" w:rsidRPr="006E0125" w:rsidRDefault="00660162" w:rsidP="00FD646D">
      <w:pPr>
        <w:rPr>
          <w:rFonts w:eastAsia="Times New Roman"/>
          <w:color w:val="000000"/>
          <w:shd w:val="clear" w:color="auto" w:fill="FFFFFF"/>
        </w:rPr>
      </w:pPr>
    </w:p>
    <w:p w14:paraId="71E10172" w14:textId="77777777" w:rsidR="00660162" w:rsidRPr="006E0125" w:rsidRDefault="00660162" w:rsidP="00FD646D"/>
    <w:p w14:paraId="4A1ECE8B" w14:textId="77777777" w:rsidR="00FD646D" w:rsidRPr="006E0125" w:rsidRDefault="00FD646D" w:rsidP="00C62202"/>
    <w:p w14:paraId="1AE6799F" w14:textId="77777777" w:rsidR="00FD646D" w:rsidRPr="006E0125" w:rsidRDefault="00FD646D" w:rsidP="00C62202"/>
    <w:p w14:paraId="16D49B69" w14:textId="77777777" w:rsidR="00FD646D" w:rsidRPr="006E0125" w:rsidRDefault="00FD646D" w:rsidP="00C62202"/>
    <w:p w14:paraId="755ACC08" w14:textId="77777777" w:rsidR="00FD646D" w:rsidRPr="006E0125" w:rsidRDefault="00FD646D" w:rsidP="00C62202"/>
    <w:p w14:paraId="0A7A6D2D" w14:textId="052C343B" w:rsidR="009C6E73" w:rsidRPr="006E0125" w:rsidRDefault="004A7CF1" w:rsidP="00F30D41">
      <w:pPr>
        <w:spacing w:line="480" w:lineRule="auto"/>
        <w:jc w:val="center"/>
        <w:outlineLvl w:val="0"/>
        <w:rPr>
          <w:b/>
        </w:rPr>
      </w:pPr>
      <w:r w:rsidRPr="006E0125">
        <w:rPr>
          <w:b/>
        </w:rPr>
        <w:lastRenderedPageBreak/>
        <w:t>Dejar el marxismo atrás.</w:t>
      </w:r>
    </w:p>
    <w:p w14:paraId="763DA800" w14:textId="77777777" w:rsidR="00FB47F6" w:rsidRPr="006E0125" w:rsidRDefault="004A7CF1" w:rsidP="009C22F0">
      <w:pPr>
        <w:spacing w:line="480" w:lineRule="auto"/>
        <w:jc w:val="center"/>
        <w:rPr>
          <w:b/>
        </w:rPr>
      </w:pPr>
      <w:r w:rsidRPr="006E0125">
        <w:rPr>
          <w:b/>
        </w:rPr>
        <w:t xml:space="preserve">Las ideas de neutralidad científica y autonomía de la política </w:t>
      </w:r>
    </w:p>
    <w:p w14:paraId="0740D10E" w14:textId="6B7FB99D" w:rsidR="00C62202" w:rsidRPr="006E0125" w:rsidRDefault="00CC1A82" w:rsidP="009C22F0">
      <w:pPr>
        <w:spacing w:line="480" w:lineRule="auto"/>
        <w:jc w:val="center"/>
        <w:rPr>
          <w:b/>
        </w:rPr>
      </w:pPr>
      <w:r w:rsidRPr="006E0125">
        <w:rPr>
          <w:b/>
        </w:rPr>
        <w:t>en la confi</w:t>
      </w:r>
      <w:r w:rsidR="004A7CF1" w:rsidRPr="006E0125">
        <w:rPr>
          <w:b/>
        </w:rPr>
        <w:t>guración español</w:t>
      </w:r>
      <w:r w:rsidR="00B70C9C" w:rsidRPr="006E0125">
        <w:rPr>
          <w:b/>
        </w:rPr>
        <w:t>a de la transitología, 1970-1994</w:t>
      </w:r>
      <w:r w:rsidR="004A7CF1" w:rsidRPr="006E0125">
        <w:rPr>
          <w:b/>
        </w:rPr>
        <w:t>.</w:t>
      </w:r>
    </w:p>
    <w:p w14:paraId="5CD963FF" w14:textId="77777777" w:rsidR="004A7CF1" w:rsidRPr="006E0125" w:rsidRDefault="004A7CF1" w:rsidP="009C22F0">
      <w:pPr>
        <w:spacing w:line="480" w:lineRule="auto"/>
      </w:pPr>
    </w:p>
    <w:p w14:paraId="577B152F" w14:textId="095214D6" w:rsidR="00CC1A82" w:rsidRPr="006E0125" w:rsidRDefault="00AE4D1B" w:rsidP="00AE4D1B">
      <w:pPr>
        <w:spacing w:line="480" w:lineRule="auto"/>
        <w:jc w:val="center"/>
      </w:pPr>
      <w:r w:rsidRPr="006E0125">
        <w:t>[Borrador en busca de comentarios y críticas, favor de no citar]</w:t>
      </w:r>
    </w:p>
    <w:p w14:paraId="4D3CFB06" w14:textId="77777777" w:rsidR="001979E1" w:rsidRPr="006E0125" w:rsidRDefault="001979E1" w:rsidP="001F3899">
      <w:pPr>
        <w:ind w:left="3969"/>
        <w:rPr>
          <w:i/>
        </w:rPr>
      </w:pPr>
    </w:p>
    <w:p w14:paraId="3776E50E" w14:textId="77777777" w:rsidR="001979E1" w:rsidRPr="006E0125" w:rsidRDefault="001979E1" w:rsidP="009C22F0">
      <w:pPr>
        <w:spacing w:line="480" w:lineRule="auto"/>
        <w:rPr>
          <w:i/>
        </w:rPr>
      </w:pPr>
    </w:p>
    <w:p w14:paraId="750C566A" w14:textId="0DD5C6A7" w:rsidR="00CB4421" w:rsidRPr="006E0125" w:rsidRDefault="000B3B7F" w:rsidP="009C22F0">
      <w:pPr>
        <w:spacing w:line="480" w:lineRule="auto"/>
      </w:pPr>
      <w:r w:rsidRPr="006E0125">
        <w:t>Del marxismo se ha escrito su epitafio varias veces</w:t>
      </w:r>
      <w:r w:rsidR="00CC1A82" w:rsidRPr="006E0125">
        <w:t>.</w:t>
      </w:r>
      <w:r w:rsidR="009C22F0" w:rsidRPr="006E0125">
        <w:t xml:space="preserve"> </w:t>
      </w:r>
      <w:r w:rsidR="00310577" w:rsidRPr="006E0125">
        <w:t xml:space="preserve">Aquí no pretendo </w:t>
      </w:r>
      <w:r w:rsidR="00E726FC" w:rsidRPr="006E0125">
        <w:t>declararlo</w:t>
      </w:r>
      <w:r w:rsidR="00CC1A82" w:rsidRPr="006E0125">
        <w:t xml:space="preserve"> m</w:t>
      </w:r>
      <w:r w:rsidR="00E726FC" w:rsidRPr="006E0125">
        <w:t>uerto ni v</w:t>
      </w:r>
      <w:r w:rsidR="009705D1" w:rsidRPr="006E0125">
        <w:t xml:space="preserve">igente. </w:t>
      </w:r>
      <w:r w:rsidR="00E726FC" w:rsidRPr="006E0125">
        <w:t>Tampoco busco explicar el porqué</w:t>
      </w:r>
      <w:r w:rsidR="0097585C" w:rsidRPr="006E0125">
        <w:t xml:space="preserve"> de la crisi</w:t>
      </w:r>
      <w:r w:rsidR="008D3B19" w:rsidRPr="006E0125">
        <w:t>s</w:t>
      </w:r>
      <w:r w:rsidR="00E726FC" w:rsidRPr="006E0125">
        <w:t xml:space="preserve"> </w:t>
      </w:r>
      <w:r w:rsidR="0097585C" w:rsidRPr="006E0125">
        <w:t>de alguno de los muchos</w:t>
      </w:r>
      <w:r w:rsidR="00E726FC" w:rsidRPr="006E0125">
        <w:t xml:space="preserve"> marxismo</w:t>
      </w:r>
      <w:r w:rsidR="00B959F4" w:rsidRPr="006E0125">
        <w:t xml:space="preserve">s: </w:t>
      </w:r>
      <w:r w:rsidR="00E726FC" w:rsidRPr="006E0125">
        <w:t xml:space="preserve">como </w:t>
      </w:r>
      <w:r w:rsidR="00BD73EB" w:rsidRPr="006E0125">
        <w:t xml:space="preserve">visión del mundo, </w:t>
      </w:r>
      <w:r w:rsidR="00E726FC" w:rsidRPr="006E0125">
        <w:t xml:space="preserve">ideología, </w:t>
      </w:r>
      <w:r w:rsidR="00BD73EB" w:rsidRPr="006E0125">
        <w:t>o práctica polí</w:t>
      </w:r>
      <w:r w:rsidR="006B7EF6" w:rsidRPr="006E0125">
        <w:t>tica;</w:t>
      </w:r>
      <w:r w:rsidR="00BD73EB" w:rsidRPr="006E0125">
        <w:t xml:space="preserve"> ni siquiera como filosofía o ciencia social</w:t>
      </w:r>
      <w:r w:rsidR="00B959F4" w:rsidRPr="006E0125">
        <w:t>.</w:t>
      </w:r>
      <w:r w:rsidR="00B959F4" w:rsidRPr="006E0125">
        <w:rPr>
          <w:rStyle w:val="Refdenotaalpie"/>
        </w:rPr>
        <w:footnoteReference w:id="1"/>
      </w:r>
      <w:r w:rsidR="00BD73EB" w:rsidRPr="006E0125">
        <w:t xml:space="preserve"> </w:t>
      </w:r>
      <w:r w:rsidR="009705D1" w:rsidRPr="006E0125">
        <w:t>Propongo, por el contrario,</w:t>
      </w:r>
      <w:r w:rsidR="00B70C9C" w:rsidRPr="006E0125">
        <w:t xml:space="preserve"> examinar </w:t>
      </w:r>
      <w:r w:rsidR="00A9675D" w:rsidRPr="006E0125">
        <w:t xml:space="preserve">un </w:t>
      </w:r>
      <w:r w:rsidR="003C5D92" w:rsidRPr="006E0125">
        <w:t xml:space="preserve">episodio de </w:t>
      </w:r>
      <w:r w:rsidR="002D61AC" w:rsidRPr="006E0125">
        <w:t>la historia de las cienci</w:t>
      </w:r>
      <w:r w:rsidR="002C01E1" w:rsidRPr="006E0125">
        <w:t xml:space="preserve">as sociales </w:t>
      </w:r>
      <w:r w:rsidR="002D61AC" w:rsidRPr="006E0125">
        <w:t>en España</w:t>
      </w:r>
      <w:r w:rsidR="00337666" w:rsidRPr="006E0125">
        <w:t xml:space="preserve"> </w:t>
      </w:r>
      <w:r w:rsidR="005A2550" w:rsidRPr="006E0125">
        <w:t xml:space="preserve">durante el cual es patente el relegamiento </w:t>
      </w:r>
      <w:r w:rsidR="002854FC" w:rsidRPr="006E0125">
        <w:t>del marxismo</w:t>
      </w:r>
      <w:r w:rsidR="003C5D92" w:rsidRPr="006E0125">
        <w:t>,</w:t>
      </w:r>
      <w:r w:rsidR="002854FC" w:rsidRPr="006E0125">
        <w:t xml:space="preserve"> </w:t>
      </w:r>
      <w:r w:rsidR="005A2550" w:rsidRPr="006E0125">
        <w:t>con el objetivo de identificar las explicaciones que sociólogos y politólogos dieron de</w:t>
      </w:r>
      <w:r w:rsidR="004001A7" w:rsidRPr="006E0125">
        <w:t xml:space="preserve"> ta</w:t>
      </w:r>
      <w:r w:rsidR="005A2550" w:rsidRPr="006E0125">
        <w:t>l fenómeno</w:t>
      </w:r>
      <w:r w:rsidR="00CB4421" w:rsidRPr="006E0125">
        <w:t>, y conocer mejor la situación por la que estaban pasando estas dos disciplinas en ese momento.</w:t>
      </w:r>
      <w:r w:rsidR="005A2550" w:rsidRPr="006E0125">
        <w:t xml:space="preserve"> </w:t>
      </w:r>
      <w:r w:rsidR="00DE6947" w:rsidRPr="006E0125">
        <w:t xml:space="preserve">Me centraré más en el cómo una perspectiva teórica </w:t>
      </w:r>
      <w:r w:rsidR="00333DC0" w:rsidRPr="006E0125">
        <w:t>de relativo éxito pasó a ser considerada</w:t>
      </w:r>
      <w:r w:rsidR="00DE6947" w:rsidRPr="006E0125">
        <w:t xml:space="preserve"> irrelevante</w:t>
      </w:r>
      <w:r w:rsidR="00333DC0" w:rsidRPr="006E0125">
        <w:t>,</w:t>
      </w:r>
      <w:r w:rsidR="00DE6947" w:rsidRPr="006E0125">
        <w:t xml:space="preserve"> que en el por qué. E</w:t>
      </w:r>
      <w:r w:rsidR="009B346F" w:rsidRPr="006E0125">
        <w:t>specíficamente, propongo</w:t>
      </w:r>
      <w:r w:rsidR="004001A7" w:rsidRPr="006E0125">
        <w:t xml:space="preserve"> estudiar </w:t>
      </w:r>
      <w:r w:rsidR="009704E7" w:rsidRPr="006E0125">
        <w:t>el papel</w:t>
      </w:r>
      <w:r w:rsidR="004001A7" w:rsidRPr="006E0125">
        <w:t xml:space="preserve"> que tuvieron las ideas de neutralidad científica de las ciencias sociales y de autonomía de la política </w:t>
      </w:r>
      <w:r w:rsidR="009704E7" w:rsidRPr="006E0125">
        <w:t xml:space="preserve">como argumentos para dejar el marxismo fuera del campo de estudios de </w:t>
      </w:r>
      <w:r w:rsidR="009704E7" w:rsidRPr="006E0125">
        <w:lastRenderedPageBreak/>
        <w:t xml:space="preserve">democratización (o transitología), </w:t>
      </w:r>
      <w:r w:rsidR="004001A7" w:rsidRPr="006E0125">
        <w:t>en una etapa de normalización de la sociología y la ciencia política españolas</w:t>
      </w:r>
      <w:r w:rsidR="009704E7" w:rsidRPr="006E0125">
        <w:t>,</w:t>
      </w:r>
      <w:r w:rsidR="004001A7" w:rsidRPr="006E0125">
        <w:t xml:space="preserve"> y de diferenciació</w:t>
      </w:r>
      <w:r w:rsidR="009704E7" w:rsidRPr="006E0125">
        <w:t xml:space="preserve">n y </w:t>
      </w:r>
      <w:r w:rsidR="004001A7" w:rsidRPr="006E0125">
        <w:t>despegue de esta última</w:t>
      </w:r>
      <w:r w:rsidR="009704E7" w:rsidRPr="006E0125">
        <w:t>.</w:t>
      </w:r>
      <w:r w:rsidR="009704E7" w:rsidRPr="006E0125">
        <w:rPr>
          <w:rStyle w:val="Refdenotaalpie"/>
        </w:rPr>
        <w:footnoteReference w:id="2"/>
      </w:r>
      <w:r w:rsidR="004001A7" w:rsidRPr="006E0125">
        <w:t xml:space="preserve"> </w:t>
      </w:r>
    </w:p>
    <w:p w14:paraId="530FDEB7" w14:textId="12FF9858" w:rsidR="009703BB" w:rsidRPr="006E0125" w:rsidRDefault="003843BC" w:rsidP="00CB4421">
      <w:pPr>
        <w:spacing w:line="480" w:lineRule="auto"/>
        <w:ind w:firstLine="708"/>
      </w:pPr>
      <w:r w:rsidRPr="006E0125">
        <w:t>A continuación</w:t>
      </w:r>
      <w:r w:rsidR="00CB4421" w:rsidRPr="006E0125">
        <w:t xml:space="preserve"> busco sentar algunas bases para fundamentar la hipótesis de que</w:t>
      </w:r>
      <w:r w:rsidR="009F09F0" w:rsidRPr="006E0125">
        <w:t>,</w:t>
      </w:r>
      <w:r w:rsidR="000F4F48" w:rsidRPr="006E0125">
        <w:t xml:space="preserve"> si bien la</w:t>
      </w:r>
      <w:r w:rsidR="00CB4421" w:rsidRPr="006E0125">
        <w:t xml:space="preserve"> crisis del </w:t>
      </w:r>
      <w:r w:rsidR="003917F1" w:rsidRPr="006E0125">
        <w:t>marxismo desde finales de los 70</w:t>
      </w:r>
      <w:r w:rsidR="000F4F48" w:rsidRPr="006E0125">
        <w:t xml:space="preserve"> en adelante es</w:t>
      </w:r>
      <w:r w:rsidR="00CB4421" w:rsidRPr="006E0125">
        <w:t xml:space="preserve"> un fenómeno transnacional en el que está incluida España, el abandono del marxismo en la sociología y</w:t>
      </w:r>
      <w:r w:rsidR="00F60D77" w:rsidRPr="006E0125">
        <w:t xml:space="preserve"> ciencia</w:t>
      </w:r>
      <w:r w:rsidR="00CB4421" w:rsidRPr="006E0125">
        <w:t xml:space="preserve"> política españolas fue </w:t>
      </w:r>
      <w:r w:rsidR="008432E2" w:rsidRPr="006E0125">
        <w:t xml:space="preserve">más extendido </w:t>
      </w:r>
      <w:r w:rsidR="00C13379" w:rsidRPr="006E0125">
        <w:t xml:space="preserve">y más completo </w:t>
      </w:r>
      <w:r w:rsidR="008432E2" w:rsidRPr="006E0125">
        <w:t>q</w:t>
      </w:r>
      <w:r w:rsidR="000F4F48" w:rsidRPr="006E0125">
        <w:t>ue en otros países (no dejando prácticamente</w:t>
      </w:r>
      <w:r w:rsidR="008432E2" w:rsidRPr="006E0125">
        <w:t xml:space="preserve"> espacios para </w:t>
      </w:r>
      <w:r w:rsidR="000F4F48" w:rsidRPr="006E0125">
        <w:t xml:space="preserve">neomarxismos o </w:t>
      </w:r>
      <w:r w:rsidR="008432E2" w:rsidRPr="006E0125">
        <w:t>pos</w:t>
      </w:r>
      <w:r w:rsidR="00A577A7" w:rsidRPr="006E0125">
        <w:t>t</w:t>
      </w:r>
      <w:r w:rsidR="008432E2" w:rsidRPr="006E0125">
        <w:t>marximos)</w:t>
      </w:r>
      <w:r w:rsidR="00CB4421" w:rsidRPr="006E0125">
        <w:t xml:space="preserve"> por causas </w:t>
      </w:r>
      <w:r w:rsidR="000F4F48" w:rsidRPr="006E0125">
        <w:t>específicas del</w:t>
      </w:r>
      <w:r w:rsidR="00901A64" w:rsidRPr="006E0125">
        <w:t xml:space="preserve"> caso </w:t>
      </w:r>
      <w:r w:rsidR="0008301B" w:rsidRPr="006E0125">
        <w:t>español y e</w:t>
      </w:r>
      <w:r w:rsidR="00901A64" w:rsidRPr="006E0125">
        <w:t>l</w:t>
      </w:r>
      <w:r w:rsidR="00CB4421" w:rsidRPr="006E0125">
        <w:t xml:space="preserve"> proceso político de transición a la democracia</w:t>
      </w:r>
      <w:r w:rsidR="00395797" w:rsidRPr="006E0125">
        <w:t xml:space="preserve"> que se dio en esos años</w:t>
      </w:r>
      <w:r w:rsidR="00CB4421" w:rsidRPr="006E0125">
        <w:t>.</w:t>
      </w:r>
      <w:r w:rsidR="00C13379" w:rsidRPr="006E0125">
        <w:t xml:space="preserve"> </w:t>
      </w:r>
    </w:p>
    <w:p w14:paraId="4043C1FB" w14:textId="53E8FC77" w:rsidR="00016361" w:rsidRPr="006E0125" w:rsidRDefault="00E726FC" w:rsidP="003B303F">
      <w:pPr>
        <w:spacing w:line="480" w:lineRule="auto"/>
        <w:ind w:firstLine="708"/>
      </w:pPr>
      <w:r w:rsidRPr="006E0125">
        <w:t xml:space="preserve">Si el </w:t>
      </w:r>
      <w:r w:rsidR="00C26ECD" w:rsidRPr="006E0125">
        <w:t xml:space="preserve">marxismo </w:t>
      </w:r>
      <w:r w:rsidR="00FD6E69" w:rsidRPr="006E0125">
        <w:t>ha estado con frecuencia en crisis</w:t>
      </w:r>
      <w:r w:rsidR="004A1EA0" w:rsidRPr="006E0125">
        <w:t>,</w:t>
      </w:r>
      <w:r w:rsidR="003C5D92" w:rsidRPr="006E0125">
        <w:t xml:space="preserve"> </w:t>
      </w:r>
      <w:r w:rsidR="00FE0E6E" w:rsidRPr="006E0125">
        <w:t>en el caso español su caída</w:t>
      </w:r>
      <w:r w:rsidRPr="006E0125">
        <w:t xml:space="preserve"> </w:t>
      </w:r>
      <w:r w:rsidR="00C26ECD" w:rsidRPr="006E0125">
        <w:t>como paradigma de las ciencias sociales</w:t>
      </w:r>
      <w:r w:rsidR="00FD6E69" w:rsidRPr="006E0125">
        <w:t>,</w:t>
      </w:r>
      <w:r w:rsidR="00EB23C6" w:rsidRPr="006E0125">
        <w:t xml:space="preserve"> </w:t>
      </w:r>
      <w:r w:rsidR="00FD6E69" w:rsidRPr="006E0125">
        <w:t xml:space="preserve">alrededor de finales de los setenta y principios de los ochenta del siglo XX, </w:t>
      </w:r>
      <w:r w:rsidR="003C5D92" w:rsidRPr="006E0125">
        <w:t xml:space="preserve">fue </w:t>
      </w:r>
      <w:r w:rsidR="004A1EA0" w:rsidRPr="006E0125">
        <w:t xml:space="preserve">fulminante. </w:t>
      </w:r>
      <w:r w:rsidR="003C5D92" w:rsidRPr="006E0125">
        <w:t>Sobre este derrumbe se ha dicho que fue común al marxismo latino, el que</w:t>
      </w:r>
      <w:r w:rsidR="003B303F" w:rsidRPr="006E0125">
        <w:t>,</w:t>
      </w:r>
      <w:r w:rsidR="003C5D92" w:rsidRPr="006E0125">
        <w:t xml:space="preserve"> desarrol</w:t>
      </w:r>
      <w:r w:rsidR="003B303F" w:rsidRPr="006E0125">
        <w:t>lado en Francia, Italia y España,</w:t>
      </w:r>
      <w:r w:rsidR="003C5D92" w:rsidRPr="006E0125">
        <w:t xml:space="preserve"> tendría auge entre 1968 y 1978 para luego de</w:t>
      </w:r>
      <w:r w:rsidR="003B303F" w:rsidRPr="006E0125">
        <w:t>jar paso a un marxismo</w:t>
      </w:r>
      <w:r w:rsidR="003C5D92" w:rsidRPr="006E0125">
        <w:t xml:space="preserve"> anglosajón</w:t>
      </w:r>
      <w:r w:rsidR="00C41707" w:rsidRPr="006E0125">
        <w:t>. La crisis</w:t>
      </w:r>
      <w:r w:rsidR="00FD6E69" w:rsidRPr="006E0125">
        <w:t xml:space="preserve"> de</w:t>
      </w:r>
      <w:r w:rsidR="00C74436" w:rsidRPr="006E0125">
        <w:t>l</w:t>
      </w:r>
      <w:r w:rsidR="003B303F" w:rsidRPr="006E0125">
        <w:t xml:space="preserve"> marxismo latino</w:t>
      </w:r>
      <w:r w:rsidR="003C5D92" w:rsidRPr="006E0125">
        <w:t xml:space="preserve"> </w:t>
      </w:r>
      <w:r w:rsidR="003B303F" w:rsidRPr="006E0125">
        <w:t>ha sido explicada por factores polí</w:t>
      </w:r>
      <w:r w:rsidR="004A1EA0" w:rsidRPr="006E0125">
        <w:t>ticos: como resultado d</w:t>
      </w:r>
      <w:r w:rsidR="003B303F" w:rsidRPr="006E0125">
        <w:t xml:space="preserve">el </w:t>
      </w:r>
      <w:r w:rsidR="00FD6E69" w:rsidRPr="006E0125">
        <w:t>fracaso de la praxi</w:t>
      </w:r>
      <w:r w:rsidR="003C5D92" w:rsidRPr="006E0125">
        <w:t>s polí</w:t>
      </w:r>
      <w:r w:rsidR="00FD6E69" w:rsidRPr="006E0125">
        <w:t>tica del eurocomunism</w:t>
      </w:r>
      <w:r w:rsidR="00C41707" w:rsidRPr="006E0125">
        <w:t xml:space="preserve">o. </w:t>
      </w:r>
      <w:r w:rsidR="003B303F" w:rsidRPr="006E0125">
        <w:t>Además, se ha señalado, para el caso español en particular, dada la guerra y la dictadura, y con ellas el exilio de mucho pensamiento de izquierda,</w:t>
      </w:r>
      <w:r w:rsidR="00B07BAE" w:rsidRPr="006E0125">
        <w:t xml:space="preserve"> </w:t>
      </w:r>
      <w:r w:rsidR="004A1EA0" w:rsidRPr="006E0125">
        <w:t>que de entrada la presencia</w:t>
      </w:r>
      <w:r w:rsidR="00B07BAE" w:rsidRPr="006E0125">
        <w:t xml:space="preserve"> del pensamiento marxista</w:t>
      </w:r>
      <w:r w:rsidR="004A1EA0" w:rsidRPr="006E0125">
        <w:t xml:space="preserve"> en España no era particularmente fuerte</w:t>
      </w:r>
      <w:r w:rsidR="003B303F" w:rsidRPr="006E0125">
        <w:t>.</w:t>
      </w:r>
      <w:r w:rsidR="003B303F" w:rsidRPr="006E0125">
        <w:rPr>
          <w:rStyle w:val="Refdenotaalpie"/>
        </w:rPr>
        <w:footnoteReference w:id="3"/>
      </w:r>
      <w:r w:rsidR="003B303F" w:rsidRPr="006E0125">
        <w:t xml:space="preserve"> </w:t>
      </w:r>
      <w:r w:rsidR="0008301B" w:rsidRPr="006E0125">
        <w:t>Que la crisis fuera tan abarcadora y profunda</w:t>
      </w:r>
      <w:r w:rsidR="00FF4CA4" w:rsidRPr="006E0125">
        <w:t xml:space="preserve"> ha sido un resultado explicado </w:t>
      </w:r>
      <w:r w:rsidR="00333DC0" w:rsidRPr="006E0125">
        <w:t xml:space="preserve">también </w:t>
      </w:r>
      <w:r w:rsidR="00FF4CA4" w:rsidRPr="006E0125">
        <w:t xml:space="preserve">por factores culturales y políticos más amplios: haber sido parte de la caída general del marxismo ya no solo como paradigma de </w:t>
      </w:r>
      <w:r w:rsidR="003917F1" w:rsidRPr="006E0125">
        <w:t xml:space="preserve">las </w:t>
      </w:r>
      <w:r w:rsidR="00FF4CA4" w:rsidRPr="006E0125">
        <w:t xml:space="preserve">ciencias sociales, y ni siquiera como ideología o praxis </w:t>
      </w:r>
      <w:r w:rsidR="00FF4CA4" w:rsidRPr="006E0125">
        <w:lastRenderedPageBreak/>
        <w:t>política, sino como algo más fuerte que abarcaba las anteriores facetas y era a la vez algo más: un “credo secular” o “religión” (Paramio, 1989: 6-7).</w:t>
      </w:r>
      <w:r w:rsidR="00FF4CA4" w:rsidRPr="006E0125">
        <w:rPr>
          <w:rStyle w:val="Refdenotaalpie"/>
        </w:rPr>
        <w:footnoteReference w:id="4"/>
      </w:r>
    </w:p>
    <w:p w14:paraId="0BDA84EF" w14:textId="3776CEEE" w:rsidR="004A1EA0" w:rsidRPr="006E0125" w:rsidRDefault="004A1EA0" w:rsidP="004468BE">
      <w:pPr>
        <w:spacing w:line="480" w:lineRule="auto"/>
        <w:ind w:firstLine="708"/>
      </w:pPr>
      <w:r w:rsidRPr="006E0125">
        <w:t>Todas estas explicaciones</w:t>
      </w:r>
      <w:r w:rsidR="00293CF7" w:rsidRPr="006E0125">
        <w:t>,</w:t>
      </w:r>
      <w:r w:rsidR="00831483" w:rsidRPr="006E0125">
        <w:t xml:space="preserve"> si bien</w:t>
      </w:r>
      <w:r w:rsidR="00293CF7" w:rsidRPr="006E0125">
        <w:t xml:space="preserve"> </w:t>
      </w:r>
      <w:r w:rsidR="00831483" w:rsidRPr="006E0125">
        <w:t xml:space="preserve">son resultado de </w:t>
      </w:r>
      <w:r w:rsidR="00FF4CA4" w:rsidRPr="006E0125">
        <w:t xml:space="preserve">las </w:t>
      </w:r>
      <w:r w:rsidR="00831483" w:rsidRPr="006E0125">
        <w:t>reflexiones de sus propios protagonistas al hilo de los acontecimientos</w:t>
      </w:r>
      <w:r w:rsidR="00293CF7" w:rsidRPr="006E0125">
        <w:t>,</w:t>
      </w:r>
      <w:r w:rsidRPr="006E0125">
        <w:t xml:space="preserve"> tiene</w:t>
      </w:r>
      <w:r w:rsidR="00293CF7" w:rsidRPr="006E0125">
        <w:t>n</w:t>
      </w:r>
      <w:r w:rsidRPr="006E0125">
        <w:t xml:space="preserve"> argumentos y evidencias </w:t>
      </w:r>
      <w:r w:rsidR="00293CF7" w:rsidRPr="006E0125">
        <w:t>convincente</w:t>
      </w:r>
      <w:r w:rsidR="00831483" w:rsidRPr="006E0125">
        <w:t xml:space="preserve">s que </w:t>
      </w:r>
      <w:r w:rsidR="00CB45CA" w:rsidRPr="006E0125">
        <w:t>pueden ser</w:t>
      </w:r>
      <w:r w:rsidR="00831483" w:rsidRPr="006E0125">
        <w:t xml:space="preserve"> puntos de partida para investigaciones profundas y sistemáticas </w:t>
      </w:r>
      <w:r w:rsidR="00776C5D" w:rsidRPr="006E0125">
        <w:t xml:space="preserve">sobre la relación entre ciencias sociales y su contexto político y social, </w:t>
      </w:r>
      <w:r w:rsidR="00831483" w:rsidRPr="006E0125">
        <w:t xml:space="preserve">hechas desde la distancia que da el tiempo y </w:t>
      </w:r>
      <w:r w:rsidR="000635EE" w:rsidRPr="006E0125">
        <w:t>el no haber participado</w:t>
      </w:r>
      <w:r w:rsidR="00831483" w:rsidRPr="006E0125">
        <w:t xml:space="preserve"> directa</w:t>
      </w:r>
      <w:r w:rsidR="000635EE" w:rsidRPr="006E0125">
        <w:t>mente</w:t>
      </w:r>
      <w:r w:rsidR="00831483" w:rsidRPr="006E0125">
        <w:t xml:space="preserve"> en los hechos. </w:t>
      </w:r>
      <w:r w:rsidRPr="006E0125">
        <w:t xml:space="preserve">Sin embargo, </w:t>
      </w:r>
      <w:r w:rsidR="00831483" w:rsidRPr="006E0125">
        <w:t xml:space="preserve">estas explicaciones </w:t>
      </w:r>
      <w:r w:rsidRPr="006E0125">
        <w:t xml:space="preserve">no nos dicen suficiente sobre </w:t>
      </w:r>
      <w:r w:rsidR="00776C5D" w:rsidRPr="006E0125">
        <w:t>los factores endógenos a l</w:t>
      </w:r>
      <w:r w:rsidRPr="006E0125">
        <w:t>a historia de las ciencias s</w:t>
      </w:r>
      <w:r w:rsidR="006C40DE" w:rsidRPr="006E0125">
        <w:t>ociales: ¿Qué argumentos</w:t>
      </w:r>
      <w:r w:rsidR="003A428A" w:rsidRPr="006E0125">
        <w:t>, si</w:t>
      </w:r>
      <w:r w:rsidR="006C40DE" w:rsidRPr="006E0125">
        <w:t xml:space="preserve"> los hubo, dieron los propios científicos sociales para abandonar el marxismo?</w:t>
      </w:r>
      <w:r w:rsidR="00776C5D" w:rsidRPr="006E0125">
        <w:t xml:space="preserve"> ¿qué factores internos a las disciplinas y su conformación contribuyen a que una perspectiva sea aceptada o rechazada?</w:t>
      </w:r>
      <w:r w:rsidR="006E18E2" w:rsidRPr="006E0125">
        <w:t xml:space="preserve"> No reclamo aquí que los factores endógenos sean más importantes que los exógenos. Por el contrario, me parece que el contexto político y social más amplio fue crucial. Después de todo el periodo que los especialistas han llamado de “normalización” de la ciencia política (1970-1984), seguido de la diferenciación de 1984 en </w:t>
      </w:r>
      <w:r w:rsidR="004468BE" w:rsidRPr="006E0125">
        <w:t>adelante (Jerez y Luque, 2016: 181; Jerez, 1999: 68-76)</w:t>
      </w:r>
      <w:r w:rsidR="00AD79E7" w:rsidRPr="006E0125">
        <w:t>, fue</w:t>
      </w:r>
      <w:r w:rsidR="006E18E2" w:rsidRPr="006E0125">
        <w:t xml:space="preserve"> el periodo en que terminó la dictadura, se </w:t>
      </w:r>
      <w:r w:rsidR="004468BE" w:rsidRPr="006E0125">
        <w:t>transitó</w:t>
      </w:r>
      <w:r w:rsidR="006E18E2" w:rsidRPr="006E0125">
        <w:t xml:space="preserve"> a la democracia, comenzó su consolidación y todo al mismo tiempo </w:t>
      </w:r>
      <w:r w:rsidR="00AD79E7" w:rsidRPr="006E0125">
        <w:t>que se estaba</w:t>
      </w:r>
      <w:r w:rsidR="006E18E2" w:rsidRPr="006E0125">
        <w:t xml:space="preserve"> configurando el campo de estudios de la transición. </w:t>
      </w:r>
      <w:r w:rsidR="004468BE" w:rsidRPr="006E0125">
        <w:t>Da vértigo tan solo enunciarlo. P</w:t>
      </w:r>
      <w:r w:rsidR="006E18E2" w:rsidRPr="006E0125">
        <w:t>ropongo</w:t>
      </w:r>
      <w:r w:rsidR="004468BE" w:rsidRPr="006E0125">
        <w:t xml:space="preserve">, simplemente, </w:t>
      </w:r>
      <w:r w:rsidR="006E18E2" w:rsidRPr="006E0125">
        <w:t>que ambos tipos de factores necesitan estudiarse y en esta ponencia empiezo por algunos de los aspectos endógenos, mencionando sólo brevemente lo</w:t>
      </w:r>
      <w:r w:rsidR="00AD79E7" w:rsidRPr="006E0125">
        <w:t>s</w:t>
      </w:r>
      <w:r w:rsidR="006E18E2" w:rsidRPr="006E0125">
        <w:t xml:space="preserve"> exógenos por cuestiones de espacio.</w:t>
      </w:r>
    </w:p>
    <w:p w14:paraId="7B553136" w14:textId="77777777" w:rsidR="00543A87" w:rsidRPr="006E0125" w:rsidRDefault="00543A87" w:rsidP="00C62202"/>
    <w:p w14:paraId="585C6B72" w14:textId="561194CD" w:rsidR="00B55090" w:rsidRPr="006E0125" w:rsidRDefault="00FE7294" w:rsidP="00B55090">
      <w:pPr>
        <w:spacing w:line="480" w:lineRule="auto"/>
        <w:rPr>
          <w:b/>
        </w:rPr>
      </w:pPr>
      <w:r w:rsidRPr="006E0125">
        <w:rPr>
          <w:b/>
        </w:rPr>
        <w:lastRenderedPageBreak/>
        <w:t xml:space="preserve">Modernizar </w:t>
      </w:r>
      <w:r w:rsidR="00B55090" w:rsidRPr="006E0125">
        <w:rPr>
          <w:b/>
        </w:rPr>
        <w:t>la u</w:t>
      </w:r>
      <w:r w:rsidR="00F70FF0" w:rsidRPr="006E0125">
        <w:rPr>
          <w:b/>
        </w:rPr>
        <w:t>niversidad española</w:t>
      </w:r>
      <w:r w:rsidR="00B55090" w:rsidRPr="006E0125">
        <w:rPr>
          <w:b/>
        </w:rPr>
        <w:t xml:space="preserve">. El ascenso norteamericano y el </w:t>
      </w:r>
      <w:r w:rsidR="00717F2B" w:rsidRPr="006E0125">
        <w:rPr>
          <w:b/>
        </w:rPr>
        <w:t xml:space="preserve">potente </w:t>
      </w:r>
      <w:r w:rsidR="00B55090" w:rsidRPr="006E0125">
        <w:rPr>
          <w:b/>
        </w:rPr>
        <w:t>marxismo efímero</w:t>
      </w:r>
    </w:p>
    <w:p w14:paraId="4C3BA866" w14:textId="77777777" w:rsidR="00AB16FD" w:rsidRPr="006E0125" w:rsidRDefault="00AB16FD" w:rsidP="00D52D41">
      <w:pPr>
        <w:spacing w:line="480" w:lineRule="auto"/>
      </w:pPr>
    </w:p>
    <w:p w14:paraId="3F0C78AA" w14:textId="3AD9818B" w:rsidR="00903030" w:rsidRPr="006E0125" w:rsidRDefault="007E3882" w:rsidP="00110975">
      <w:pPr>
        <w:spacing w:line="480" w:lineRule="auto"/>
      </w:pPr>
      <w:r w:rsidRPr="006E0125">
        <w:t>En los recuentos disciplinares de la sociología y la ciencia política es habitual señalar las enormes limitaciones que tuvieron las ciencias sociales bajo la dictadura como resultado tanto del notable exilio intelectual como de la represión y la censura.</w:t>
      </w:r>
      <w:r w:rsidRPr="006E0125">
        <w:rPr>
          <w:rStyle w:val="Refdenotaalpie"/>
        </w:rPr>
        <w:footnoteReference w:id="5"/>
      </w:r>
      <w:r w:rsidR="00721B71" w:rsidRPr="006E0125">
        <w:t xml:space="preserve"> </w:t>
      </w:r>
      <w:r w:rsidR="006B5887" w:rsidRPr="006E0125">
        <w:t>Con todo y restricciones, desde la década de los 50 habían estado surgiendo modelos de estudio basados en la revolución conduc</w:t>
      </w:r>
      <w:r w:rsidR="00C44B4A" w:rsidRPr="006E0125">
        <w:t xml:space="preserve">tista de las ciencias sociales </w:t>
      </w:r>
      <w:r w:rsidR="006B5887" w:rsidRPr="006E0125">
        <w:t xml:space="preserve">y la adopción de teorías de modernización de cuño norteamericano, cuyos objetivos de desplazamiento del comunismo estaban en consonancia con los objetivos del régimen franquista. </w:t>
      </w:r>
      <w:r w:rsidR="00721B71" w:rsidRPr="006E0125">
        <w:t>T</w:t>
      </w:r>
      <w:r w:rsidR="007E0962" w:rsidRPr="006E0125">
        <w:t xml:space="preserve">ambién es común </w:t>
      </w:r>
      <w:r w:rsidRPr="006E0125">
        <w:t>señalar la liberalización a</w:t>
      </w:r>
      <w:r w:rsidR="001706FB" w:rsidRPr="006E0125">
        <w:t xml:space="preserve"> </w:t>
      </w:r>
      <w:r w:rsidR="003B7A1B" w:rsidRPr="006E0125">
        <w:t>partir de la década de los 60. É</w:t>
      </w:r>
      <w:r w:rsidR="001706FB" w:rsidRPr="006E0125">
        <w:t>sta permitió</w:t>
      </w:r>
      <w:r w:rsidR="003B7A1B" w:rsidRPr="006E0125">
        <w:t xml:space="preserve"> </w:t>
      </w:r>
      <w:r w:rsidRPr="006E0125">
        <w:t xml:space="preserve">la </w:t>
      </w:r>
      <w:r w:rsidR="006B5887" w:rsidRPr="006E0125">
        <w:t xml:space="preserve">quizá más sorprendente </w:t>
      </w:r>
      <w:r w:rsidRPr="006E0125">
        <w:t>difusión del marxismo dentro y fuera de la academia</w:t>
      </w:r>
      <w:r w:rsidR="00B7595A" w:rsidRPr="006E0125">
        <w:t>, aunque</w:t>
      </w:r>
      <w:r w:rsidR="00431AA5" w:rsidRPr="006E0125">
        <w:t xml:space="preserve"> con diversas restricciones</w:t>
      </w:r>
      <w:r w:rsidRPr="006E0125">
        <w:t>.</w:t>
      </w:r>
      <w:r w:rsidRPr="006E0125">
        <w:rPr>
          <w:rStyle w:val="Refdenotaalpie"/>
        </w:rPr>
        <w:footnoteReference w:id="6"/>
      </w:r>
      <w:r w:rsidRPr="006E0125">
        <w:t xml:space="preserve"> </w:t>
      </w:r>
    </w:p>
    <w:p w14:paraId="1FE0A032" w14:textId="10B16AFC" w:rsidR="001A71D8" w:rsidRPr="006E0125" w:rsidRDefault="009C2CEF" w:rsidP="00B55090">
      <w:pPr>
        <w:spacing w:line="480" w:lineRule="auto"/>
        <w:ind w:firstLine="708"/>
        <w:outlineLvl w:val="0"/>
      </w:pPr>
      <w:r w:rsidRPr="006E0125">
        <w:t>El ascenso de la ciencia social norteamericana tras la segunda guerra mundial ya cuen</w:t>
      </w:r>
      <w:r w:rsidR="007D3725" w:rsidRPr="006E0125">
        <w:t>ta con una am</w:t>
      </w:r>
      <w:r w:rsidRPr="006E0125">
        <w:t>plia bibliografía. Incluso</w:t>
      </w:r>
      <w:r w:rsidR="007D3725" w:rsidRPr="006E0125">
        <w:t>, se empieza a analizar desde la</w:t>
      </w:r>
      <w:r w:rsidRPr="006E0125">
        <w:t>s</w:t>
      </w:r>
      <w:r w:rsidR="007D3725" w:rsidRPr="006E0125">
        <w:t xml:space="preserve"> nuevas perspectivas de histor</w:t>
      </w:r>
      <w:r w:rsidRPr="006E0125">
        <w:t>ia global o tr</w:t>
      </w:r>
      <w:r w:rsidR="007D3725" w:rsidRPr="006E0125">
        <w:t>asnacional, incluyendo las conex</w:t>
      </w:r>
      <w:r w:rsidRPr="006E0125">
        <w:t>iones c</w:t>
      </w:r>
      <w:r w:rsidR="007D3725" w:rsidRPr="006E0125">
        <w:t>on las ciencias sociales</w:t>
      </w:r>
      <w:r w:rsidR="00E672F1" w:rsidRPr="006E0125">
        <w:t xml:space="preserve"> en Amér</w:t>
      </w:r>
      <w:r w:rsidRPr="006E0125">
        <w:t>ica Latina.</w:t>
      </w:r>
      <w:r w:rsidRPr="006E0125">
        <w:rPr>
          <w:rStyle w:val="Refdenotaalpie"/>
        </w:rPr>
        <w:footnoteReference w:id="7"/>
      </w:r>
      <w:r w:rsidRPr="006E0125">
        <w:t xml:space="preserve"> </w:t>
      </w:r>
      <w:r w:rsidR="0005737E" w:rsidRPr="006E0125">
        <w:t xml:space="preserve">En España, </w:t>
      </w:r>
      <w:r w:rsidR="000B4F07" w:rsidRPr="006E0125">
        <w:t>si bien la</w:t>
      </w:r>
      <w:r w:rsidR="007D3725" w:rsidRPr="006E0125">
        <w:t>s reflexiones sobre la</w:t>
      </w:r>
      <w:r w:rsidR="000B4F07" w:rsidRPr="006E0125">
        <w:t xml:space="preserve"> historia de la ciencia política y de la sociología </w:t>
      </w:r>
      <w:r w:rsidR="00AA0232" w:rsidRPr="006E0125">
        <w:t>con frecuencia mencionaron</w:t>
      </w:r>
      <w:r w:rsidR="000B4F07" w:rsidRPr="006E0125">
        <w:t xml:space="preserve"> la importancia</w:t>
      </w:r>
      <w:r w:rsidR="00DE6E8D" w:rsidRPr="006E0125">
        <w:t xml:space="preserve"> de los viajes </w:t>
      </w:r>
      <w:r w:rsidR="00DE6E8D" w:rsidRPr="006E0125">
        <w:lastRenderedPageBreak/>
        <w:t>al extranjero</w:t>
      </w:r>
      <w:r w:rsidR="001A71D8" w:rsidRPr="006E0125">
        <w:t xml:space="preserve"> (Jerez, 1999: 59-61, 66; </w:t>
      </w:r>
      <w:r w:rsidR="00B912B6" w:rsidRPr="006E0125">
        <w:t>Zarc</w:t>
      </w:r>
      <w:r w:rsidR="001A71D8" w:rsidRPr="006E0125">
        <w:t>o, 2001</w:t>
      </w:r>
      <w:r w:rsidR="00EA6607" w:rsidRPr="006E0125">
        <w:t>: 181-182</w:t>
      </w:r>
      <w:r w:rsidR="001A71D8" w:rsidRPr="006E0125">
        <w:t>);</w:t>
      </w:r>
      <w:r w:rsidR="00DE6E8D" w:rsidRPr="006E0125">
        <w:t xml:space="preserve"> </w:t>
      </w:r>
      <w:r w:rsidR="001A71D8" w:rsidRPr="006E0125">
        <w:t xml:space="preserve">y ya se ha señalado que durante la década de los 50 las universidades norteamericanas desplazaron a las alemanas como destino predilecto (Ortí 1992: 41), no hemos tenido estudios sistemáticos sobre el tema. </w:t>
      </w:r>
    </w:p>
    <w:p w14:paraId="4E7206BD" w14:textId="77777777" w:rsidR="00004216" w:rsidRPr="006E0125" w:rsidRDefault="001A71D8" w:rsidP="00AC416D">
      <w:pPr>
        <w:spacing w:line="480" w:lineRule="auto"/>
        <w:ind w:firstLine="708"/>
        <w:outlineLvl w:val="0"/>
      </w:pPr>
      <w:r w:rsidRPr="006E0125">
        <w:t>Sin embargo, sí contamos</w:t>
      </w:r>
      <w:r w:rsidR="000B4F07" w:rsidRPr="006E0125">
        <w:t xml:space="preserve"> con </w:t>
      </w:r>
      <w:r w:rsidR="0005737E" w:rsidRPr="006E0125">
        <w:t xml:space="preserve">una nueva historiografía </w:t>
      </w:r>
      <w:r w:rsidR="000B4F07" w:rsidRPr="006E0125">
        <w:t xml:space="preserve">española </w:t>
      </w:r>
      <w:r w:rsidR="0005737E" w:rsidRPr="006E0125">
        <w:t xml:space="preserve">de las relaciones internacionales </w:t>
      </w:r>
      <w:r w:rsidRPr="006E0125">
        <w:t>que empieza</w:t>
      </w:r>
      <w:r w:rsidR="00F97CB0" w:rsidRPr="006E0125">
        <w:t xml:space="preserve"> </w:t>
      </w:r>
      <w:r w:rsidR="00E33ED4" w:rsidRPr="006E0125">
        <w:t>a inclu</w:t>
      </w:r>
      <w:r w:rsidRPr="006E0125">
        <w:t>i</w:t>
      </w:r>
      <w:r w:rsidR="00E33ED4" w:rsidRPr="006E0125">
        <w:t>r</w:t>
      </w:r>
      <w:r w:rsidRPr="006E0125">
        <w:t xml:space="preserve"> temas relevantes para la hi</w:t>
      </w:r>
      <w:r w:rsidR="001C2B07" w:rsidRPr="006E0125">
        <w:t>storia de las ciencias sociales</w:t>
      </w:r>
      <w:r w:rsidRPr="006E0125">
        <w:t xml:space="preserve"> </w:t>
      </w:r>
      <w:r w:rsidR="0005737E" w:rsidRPr="006E0125">
        <w:t xml:space="preserve">(Delgado et al, 2016; Delgado, 2009). </w:t>
      </w:r>
      <w:r w:rsidR="00F97CB0" w:rsidRPr="006E0125">
        <w:t>Gracias a esta nue</w:t>
      </w:r>
      <w:r w:rsidR="0008794B" w:rsidRPr="006E0125">
        <w:t>va historiografía, sabemos, por ejemplo, que l</w:t>
      </w:r>
      <w:r w:rsidR="007D3725" w:rsidRPr="006E0125">
        <w:t xml:space="preserve">a </w:t>
      </w:r>
      <w:r w:rsidR="0005737E" w:rsidRPr="006E0125">
        <w:t xml:space="preserve">política de cooperación académica </w:t>
      </w:r>
      <w:r w:rsidR="00DC0A47" w:rsidRPr="006E0125">
        <w:t>que comenzó</w:t>
      </w:r>
      <w:r w:rsidR="007D3725" w:rsidRPr="006E0125">
        <w:t xml:space="preserve"> </w:t>
      </w:r>
      <w:r w:rsidR="004B0832" w:rsidRPr="006E0125">
        <w:t>en 1952, un año antes de</w:t>
      </w:r>
      <w:r w:rsidR="007D3725" w:rsidRPr="006E0125">
        <w:t xml:space="preserve"> que se establecieron bases militares norteamericanas en territorio español</w:t>
      </w:r>
      <w:r w:rsidR="00AC416D" w:rsidRPr="006E0125">
        <w:t xml:space="preserve">, </w:t>
      </w:r>
      <w:r w:rsidR="00DC0A47" w:rsidRPr="006E0125">
        <w:t>cristalizó</w:t>
      </w:r>
      <w:r w:rsidR="007D3725" w:rsidRPr="006E0125">
        <w:t xml:space="preserve">, entre otras cosas, </w:t>
      </w:r>
      <w:r w:rsidR="0005737E" w:rsidRPr="006E0125">
        <w:t>con el establecimiento en octubre de 1958 de las becas Fulbright para que españoles realizaran estudios de posgrado en los Estados Unidos. De acuerdo con sus ejecutores, el propósito explícito de estas becas era el de que los españoles vieran con buenos ojos el establecimiento de las bases militares y que percibieran a los norteamericanos como socios y como líderes confiables en la “lucha común contra la agresión comunista” (Delgado, 2009: 58-59</w:t>
      </w:r>
      <w:r w:rsidR="004B0832" w:rsidRPr="006E0125">
        <w:t xml:space="preserve"> y 2015: 116</w:t>
      </w:r>
      <w:r w:rsidR="0005737E" w:rsidRPr="006E0125">
        <w:t>; Rodríguez Jiménez, 2007: 58).</w:t>
      </w:r>
      <w:r w:rsidR="0005737E" w:rsidRPr="006E0125">
        <w:rPr>
          <w:rStyle w:val="Refdenotaalpie"/>
        </w:rPr>
        <w:footnoteReference w:id="8"/>
      </w:r>
      <w:r w:rsidR="00250B9A" w:rsidRPr="006E0125">
        <w:t xml:space="preserve"> A decir de Martín (2011</w:t>
      </w:r>
      <w:r w:rsidR="0005737E" w:rsidRPr="006E0125">
        <w:t>) esta política respondió no solo a estos objetivos declarados sino al más específico de la vigilancia estadounidense de estudiantes universitarios de muchos países como parte de su preocupación por contener la potencial expansión del comunismo.</w:t>
      </w:r>
      <w:r w:rsidR="003A14A5" w:rsidRPr="006E0125">
        <w:t xml:space="preserve"> </w:t>
      </w:r>
    </w:p>
    <w:p w14:paraId="508CC279" w14:textId="07F13814" w:rsidR="0008794B" w:rsidRPr="006E0125" w:rsidRDefault="003A14A5" w:rsidP="00004216">
      <w:pPr>
        <w:spacing w:line="480" w:lineRule="auto"/>
        <w:ind w:firstLine="708"/>
        <w:outlineLvl w:val="0"/>
      </w:pPr>
      <w:r w:rsidRPr="006E0125">
        <w:t>Un</w:t>
      </w:r>
      <w:r w:rsidR="001C2B07" w:rsidRPr="006E0125">
        <w:t xml:space="preserve"> precursor decisivo de la salida a Estados Unidos</w:t>
      </w:r>
      <w:r w:rsidR="00AC416D" w:rsidRPr="006E0125">
        <w:t>,</w:t>
      </w:r>
      <w:r w:rsidR="001C2B07" w:rsidRPr="006E0125">
        <w:t xml:space="preserve"> que en su caso se volvería permanente, </w:t>
      </w:r>
      <w:r w:rsidR="00AC416D" w:rsidRPr="006E0125">
        <w:t xml:space="preserve">fue </w:t>
      </w:r>
      <w:r w:rsidR="0008794B" w:rsidRPr="006E0125">
        <w:t xml:space="preserve">Juan Linz, quien llegó a la Universidad de </w:t>
      </w:r>
      <w:r w:rsidR="001C2B07" w:rsidRPr="006E0125">
        <w:t xml:space="preserve">Columbia en Nueva York en </w:t>
      </w:r>
      <w:r w:rsidR="001C2B07" w:rsidRPr="006E0125">
        <w:lastRenderedPageBreak/>
        <w:t xml:space="preserve">1950 </w:t>
      </w:r>
      <w:r w:rsidR="0008794B" w:rsidRPr="006E0125">
        <w:t>como estudiante doctoral, procedente del Instituto de Estudios Políticos en Madrid, y puso el “caso” España en el mapa de los estudios de política comparada</w:t>
      </w:r>
      <w:r w:rsidR="00CA29D0" w:rsidRPr="006E0125">
        <w:t>, particularmente en lo que respecta al cambio de regímenes</w:t>
      </w:r>
      <w:r w:rsidR="0008794B" w:rsidRPr="006E0125">
        <w:t xml:space="preserve"> (Santamaría, 2014: 239; Morcillo, 2014: 215-216; </w:t>
      </w:r>
      <w:r w:rsidRPr="006E0125">
        <w:t xml:space="preserve">Marcet y </w:t>
      </w:r>
      <w:r w:rsidR="0008794B" w:rsidRPr="006E0125">
        <w:t>Montero, 2006: 15-31).</w:t>
      </w:r>
      <w:r w:rsidR="0008794B" w:rsidRPr="006E0125">
        <w:rPr>
          <w:rStyle w:val="Refdenotaalpie"/>
        </w:rPr>
        <w:footnoteReference w:id="9"/>
      </w:r>
      <w:r w:rsidR="00CA29D0" w:rsidRPr="006E0125">
        <w:t xml:space="preserve"> </w:t>
      </w:r>
      <w:r w:rsidRPr="006E0125">
        <w:t xml:space="preserve">Se convertiría, además, en un contacto ideal para muchos españoles que decidieron cursar estudios en aquél país. </w:t>
      </w:r>
      <w:r w:rsidR="00CA29D0" w:rsidRPr="006E0125">
        <w:t xml:space="preserve">Linz llegó a los Estados Unidos </w:t>
      </w:r>
      <w:r w:rsidR="00AC416D" w:rsidRPr="006E0125">
        <w:t>en plena r</w:t>
      </w:r>
      <w:r w:rsidR="00CA29D0" w:rsidRPr="006E0125">
        <w:t>evolución conductista o behav</w:t>
      </w:r>
      <w:r w:rsidR="003E62CC" w:rsidRPr="006E0125">
        <w:t>ior</w:t>
      </w:r>
      <w:r w:rsidR="0043300D" w:rsidRPr="006E0125">
        <w:t>ist</w:t>
      </w:r>
      <w:r w:rsidR="00CA29D0" w:rsidRPr="006E0125">
        <w:t xml:space="preserve">a, que </w:t>
      </w:r>
      <w:r w:rsidR="0043300D" w:rsidRPr="006E0125">
        <w:t>transformaría los estudi</w:t>
      </w:r>
      <w:r w:rsidRPr="006E0125">
        <w:t>os de la</w:t>
      </w:r>
      <w:r w:rsidR="00CA29D0" w:rsidRPr="006E0125">
        <w:t xml:space="preserve"> pol</w:t>
      </w:r>
      <w:r w:rsidR="0043300D" w:rsidRPr="006E0125">
        <w:t>í</w:t>
      </w:r>
      <w:r w:rsidR="00CA29D0" w:rsidRPr="006E0125">
        <w:t>tica en Estados Unidos y el mundo, dando lugar a la ciencia política autónoma que conocemos hoy.</w:t>
      </w:r>
    </w:p>
    <w:p w14:paraId="49FE7110" w14:textId="5211C8AA" w:rsidR="00CD6026" w:rsidRPr="006E0125" w:rsidRDefault="00AC416D" w:rsidP="00CD6026">
      <w:pPr>
        <w:spacing w:line="480" w:lineRule="auto"/>
        <w:ind w:firstLine="708"/>
      </w:pPr>
      <w:r w:rsidRPr="006E0125">
        <w:t>Está pendiente</w:t>
      </w:r>
      <w:r w:rsidR="004212A1" w:rsidRPr="006E0125">
        <w:t xml:space="preserve"> una historia </w:t>
      </w:r>
      <w:r w:rsidR="006B0F4D" w:rsidRPr="006E0125">
        <w:t>de las ciencias sociales española</w:t>
      </w:r>
      <w:r w:rsidR="004212A1" w:rsidRPr="006E0125">
        <w:t>s</w:t>
      </w:r>
      <w:r w:rsidRPr="006E0125">
        <w:t xml:space="preserve"> (incluida la ciencia política)</w:t>
      </w:r>
      <w:r w:rsidR="004212A1" w:rsidRPr="006E0125">
        <w:t xml:space="preserve"> </w:t>
      </w:r>
      <w:r w:rsidRPr="006E0125">
        <w:t>que reconstruya</w:t>
      </w:r>
      <w:r w:rsidR="004212A1" w:rsidRPr="006E0125">
        <w:t xml:space="preserve"> la trayectoria intelectual </w:t>
      </w:r>
      <w:r w:rsidR="00004216" w:rsidRPr="006E0125">
        <w:t xml:space="preserve">e institucional </w:t>
      </w:r>
      <w:r w:rsidR="00A10B02" w:rsidRPr="006E0125">
        <w:t xml:space="preserve">de quienes hicieron estancias o se formaron en </w:t>
      </w:r>
      <w:r w:rsidR="004212A1" w:rsidRPr="006E0125">
        <w:t>los E</w:t>
      </w:r>
      <w:r w:rsidR="00A10B02" w:rsidRPr="006E0125">
        <w:t>s</w:t>
      </w:r>
      <w:r w:rsidR="004212A1" w:rsidRPr="006E0125">
        <w:t xml:space="preserve">tados Unidos y el entramado </w:t>
      </w:r>
      <w:r w:rsidR="00004216" w:rsidRPr="006E0125">
        <w:t>que</w:t>
      </w:r>
      <w:r w:rsidR="004212A1" w:rsidRPr="006E0125">
        <w:t xml:space="preserve"> hizo posible </w:t>
      </w:r>
      <w:r w:rsidR="00A10B02" w:rsidRPr="006E0125">
        <w:t xml:space="preserve">estos </w:t>
      </w:r>
      <w:proofErr w:type="gramStart"/>
      <w:r w:rsidR="00A10B02" w:rsidRPr="006E0125">
        <w:t>viajes</w:t>
      </w:r>
      <w:proofErr w:type="gramEnd"/>
      <w:r w:rsidR="003C4175" w:rsidRPr="006E0125">
        <w:t xml:space="preserve"> </w:t>
      </w:r>
      <w:r w:rsidR="004212A1" w:rsidRPr="006E0125">
        <w:t>pero además hace falta preguntarse cuáles fueron, en té</w:t>
      </w:r>
      <w:r w:rsidR="00A10B02" w:rsidRPr="006E0125">
        <w:t>rminos</w:t>
      </w:r>
      <w:r w:rsidR="00874B1D" w:rsidRPr="006E0125">
        <w:t xml:space="preserve"> de contenidos</w:t>
      </w:r>
      <w:r w:rsidR="004212A1" w:rsidRPr="006E0125">
        <w:t>, los atractivos que los universitarios</w:t>
      </w:r>
      <w:r w:rsidR="00A10B02" w:rsidRPr="006E0125">
        <w:t xml:space="preserve"> españoles encontraron</w:t>
      </w:r>
      <w:r w:rsidR="00BE236F" w:rsidRPr="006E0125">
        <w:t xml:space="preserve"> en</w:t>
      </w:r>
      <w:r w:rsidR="00A10B02" w:rsidRPr="006E0125">
        <w:t xml:space="preserve"> la ciencia social norteamericana</w:t>
      </w:r>
      <w:r w:rsidR="004212A1" w:rsidRPr="006E0125">
        <w:t>.</w:t>
      </w:r>
      <w:r w:rsidRPr="006E0125">
        <w:t xml:space="preserve"> </w:t>
      </w:r>
      <w:r w:rsidR="00E534E4" w:rsidRPr="006E0125">
        <w:t xml:space="preserve">A </w:t>
      </w:r>
      <w:proofErr w:type="gramStart"/>
      <w:r w:rsidR="00E534E4" w:rsidRPr="006E0125">
        <w:t>continuación</w:t>
      </w:r>
      <w:proofErr w:type="gramEnd"/>
      <w:r w:rsidR="00E534E4" w:rsidRPr="006E0125">
        <w:t xml:space="preserve"> esbozo los atractivos de la modernidad y del empirismo como forma de neutralidad científica.</w:t>
      </w:r>
    </w:p>
    <w:p w14:paraId="5039E133" w14:textId="77777777" w:rsidR="00E534E4" w:rsidRPr="006E0125" w:rsidRDefault="00E534E4" w:rsidP="00E534E4">
      <w:pPr>
        <w:spacing w:line="480" w:lineRule="auto"/>
        <w:rPr>
          <w:b/>
        </w:rPr>
      </w:pPr>
    </w:p>
    <w:p w14:paraId="454DACD7" w14:textId="7EFA7BAC" w:rsidR="009048EB" w:rsidRPr="006E0125" w:rsidRDefault="009048EB" w:rsidP="009048EB">
      <w:pPr>
        <w:spacing w:line="480" w:lineRule="auto"/>
        <w:rPr>
          <w:i/>
        </w:rPr>
      </w:pPr>
      <w:r w:rsidRPr="006E0125">
        <w:rPr>
          <w:i/>
        </w:rPr>
        <w:t>L</w:t>
      </w:r>
      <w:r w:rsidR="00E534E4" w:rsidRPr="006E0125">
        <w:rPr>
          <w:i/>
        </w:rPr>
        <w:t>a seducción de la modernidad</w:t>
      </w:r>
      <w:r w:rsidRPr="006E0125">
        <w:rPr>
          <w:i/>
        </w:rPr>
        <w:t xml:space="preserve"> y</w:t>
      </w:r>
      <w:r w:rsidR="000E7E2B" w:rsidRPr="006E0125">
        <w:rPr>
          <w:i/>
        </w:rPr>
        <w:t xml:space="preserve"> de</w:t>
      </w:r>
      <w:r w:rsidRPr="006E0125">
        <w:rPr>
          <w:i/>
        </w:rPr>
        <w:t xml:space="preserve"> lo empírico como camino a la neutralidad científica </w:t>
      </w:r>
    </w:p>
    <w:p w14:paraId="086E58EB" w14:textId="77777777" w:rsidR="00E534E4" w:rsidRPr="006E0125" w:rsidRDefault="00E534E4" w:rsidP="00E534E4">
      <w:pPr>
        <w:spacing w:line="480" w:lineRule="auto"/>
      </w:pPr>
    </w:p>
    <w:p w14:paraId="5F7E8457" w14:textId="297DEB9E" w:rsidR="00874B1D" w:rsidRPr="006E0125" w:rsidRDefault="00BE236F" w:rsidP="00E534E4">
      <w:pPr>
        <w:spacing w:line="480" w:lineRule="auto"/>
      </w:pPr>
      <w:r w:rsidRPr="006E0125">
        <w:t>La introducción y desarrollo de las teorí</w:t>
      </w:r>
      <w:r w:rsidR="00730D7E" w:rsidRPr="006E0125">
        <w:t>as de mode</w:t>
      </w:r>
      <w:r w:rsidRPr="006E0125">
        <w:t>rnización en España empi</w:t>
      </w:r>
      <w:r w:rsidR="00E534E4" w:rsidRPr="006E0125">
        <w:t>e</w:t>
      </w:r>
      <w:r w:rsidR="00730D7E" w:rsidRPr="006E0125">
        <w:t>z</w:t>
      </w:r>
      <w:r w:rsidR="00E534E4" w:rsidRPr="006E0125">
        <w:t>a a ser una pregunta en diverso</w:t>
      </w:r>
      <w:r w:rsidRPr="006E0125">
        <w:t>s proyectos de inves</w:t>
      </w:r>
      <w:r w:rsidR="00E534E4" w:rsidRPr="006E0125">
        <w:t>t</w:t>
      </w:r>
      <w:r w:rsidRPr="006E0125">
        <w:t>igación en historia. Sin embargo, aún no tenemos una interpretación global del fenómeno</w:t>
      </w:r>
      <w:r w:rsidR="006553D6" w:rsidRPr="006E0125">
        <w:t xml:space="preserve">, como tampoco la tenemos de la recepción de la </w:t>
      </w:r>
      <w:r w:rsidR="006553D6" w:rsidRPr="006E0125">
        <w:lastRenderedPageBreak/>
        <w:t>ciencia política y la sociología norteamericanas y de otros países</w:t>
      </w:r>
      <w:r w:rsidRPr="006E0125">
        <w:t>.</w:t>
      </w:r>
      <w:r w:rsidR="00E534E4" w:rsidRPr="006E0125">
        <w:rPr>
          <w:rStyle w:val="Refdenotaalpie"/>
        </w:rPr>
        <w:footnoteReference w:id="10"/>
      </w:r>
      <w:r w:rsidR="006557E1" w:rsidRPr="006E0125">
        <w:t xml:space="preserve"> </w:t>
      </w:r>
      <w:r w:rsidR="009048EB" w:rsidRPr="006E0125">
        <w:t>Las biografía</w:t>
      </w:r>
      <w:r w:rsidR="00004216" w:rsidRPr="006E0125">
        <w:t xml:space="preserve">s intelectuales aún son </w:t>
      </w:r>
      <w:proofErr w:type="gramStart"/>
      <w:r w:rsidR="00004216" w:rsidRPr="006E0125">
        <w:t>escasas</w:t>
      </w:r>
      <w:proofErr w:type="gramEnd"/>
      <w:r w:rsidR="00004216" w:rsidRPr="006E0125">
        <w:t xml:space="preserve"> pero entre los casos </w:t>
      </w:r>
      <w:r w:rsidR="00D1272A" w:rsidRPr="006E0125">
        <w:t>que em</w:t>
      </w:r>
      <w:r w:rsidR="009048EB" w:rsidRPr="006E0125">
        <w:t xml:space="preserve">piezan a estudiarse </w:t>
      </w:r>
      <w:r w:rsidR="00004216" w:rsidRPr="006E0125">
        <w:t>tenemos ya algunas pistas a seguir.</w:t>
      </w:r>
      <w:r w:rsidR="00E534E4" w:rsidRPr="006E0125">
        <w:t xml:space="preserve"> </w:t>
      </w:r>
      <w:r w:rsidRPr="006E0125">
        <w:t xml:space="preserve"> </w:t>
      </w:r>
      <w:r w:rsidR="00E82A7B" w:rsidRPr="006E0125">
        <w:t xml:space="preserve">Por ejemplo, durante la década de 1950 </w:t>
      </w:r>
      <w:r w:rsidR="009048EB" w:rsidRPr="006E0125">
        <w:t>Enrique Tierno Galván</w:t>
      </w:r>
      <w:r w:rsidR="00E82A7B" w:rsidRPr="006E0125">
        <w:t xml:space="preserve"> se interesó por la sociología norteamericana</w:t>
      </w:r>
      <w:r w:rsidR="00FC02EA" w:rsidRPr="006E0125">
        <w:t>, además de la e</w:t>
      </w:r>
      <w:r w:rsidR="00211BE2" w:rsidRPr="006E0125">
        <w:t>uropea,</w:t>
      </w:r>
      <w:r w:rsidR="00E82A7B" w:rsidRPr="006E0125">
        <w:t xml:space="preserve"> y sus </w:t>
      </w:r>
      <w:r w:rsidR="009A32A3" w:rsidRPr="006E0125">
        <w:t>libros de 1955 y 1960</w:t>
      </w:r>
      <w:r w:rsidR="00E82A7B" w:rsidRPr="006E0125">
        <w:t xml:space="preserve"> tienen la impron</w:t>
      </w:r>
      <w:r w:rsidR="00211BE2" w:rsidRPr="006E0125">
        <w:t>ta del estructural-funcionalismo</w:t>
      </w:r>
      <w:r w:rsidR="00EA0875" w:rsidRPr="006E0125">
        <w:t xml:space="preserve">, si bien </w:t>
      </w:r>
      <w:r w:rsidR="002119F6" w:rsidRPr="006E0125">
        <w:t>más tarde se inclinaría por el marxismo</w:t>
      </w:r>
      <w:r w:rsidR="00211BE2" w:rsidRPr="006E0125">
        <w:t xml:space="preserve"> </w:t>
      </w:r>
      <w:r w:rsidR="00922554" w:rsidRPr="006E0125">
        <w:t>(Morodo, 1986</w:t>
      </w:r>
      <w:r w:rsidR="009048EB" w:rsidRPr="006E0125">
        <w:t>; Romero, 201</w:t>
      </w:r>
      <w:r w:rsidR="009A32A3" w:rsidRPr="006E0125">
        <w:t>3:</w:t>
      </w:r>
      <w:r w:rsidR="001111BA" w:rsidRPr="006E0125">
        <w:t xml:space="preserve"> </w:t>
      </w:r>
      <w:r w:rsidR="009A32A3" w:rsidRPr="006E0125">
        <w:t>33-</w:t>
      </w:r>
      <w:r w:rsidR="001111BA" w:rsidRPr="006E0125">
        <w:t>51</w:t>
      </w:r>
      <w:r w:rsidR="00EA0875" w:rsidRPr="006E0125">
        <w:t>, 140-160</w:t>
      </w:r>
      <w:r w:rsidR="009048EB" w:rsidRPr="006E0125">
        <w:t>).</w:t>
      </w:r>
      <w:r w:rsidR="005C4662" w:rsidRPr="006E0125">
        <w:rPr>
          <w:rStyle w:val="Refdenotaalpie"/>
        </w:rPr>
        <w:footnoteReference w:id="11"/>
      </w:r>
      <w:r w:rsidR="00482C38" w:rsidRPr="006E0125">
        <w:t xml:space="preserve"> Las historias generales de la sociología y la ciencia política, también ofrecen datos al respecto, si bien suelen ser más recuentos que interpretaciones (Zarco, 2001; Cotarelo, 1994).</w:t>
      </w:r>
    </w:p>
    <w:p w14:paraId="1BEE25B4" w14:textId="73567D6D" w:rsidR="00874B1D" w:rsidRPr="006E0125" w:rsidRDefault="00004216" w:rsidP="00D466AD">
      <w:pPr>
        <w:spacing w:line="480" w:lineRule="auto"/>
        <w:ind w:firstLine="708"/>
        <w:outlineLvl w:val="0"/>
      </w:pPr>
      <w:r w:rsidRPr="006E0125">
        <w:t>A decir de Delgado (2015</w:t>
      </w:r>
      <w:r w:rsidR="00482C38" w:rsidRPr="006E0125">
        <w:t>b</w:t>
      </w:r>
      <w:r w:rsidRPr="006E0125">
        <w:t>: 7) para comienzos de los 60 la diplomacia pública estadounidense buscaría dar más importancia a la modernización socio-económica de España, vista como país “en vías de desarrollo”,</w:t>
      </w:r>
      <w:r w:rsidR="00E36150" w:rsidRPr="006E0125">
        <w:t xml:space="preserve"> que</w:t>
      </w:r>
      <w:r w:rsidRPr="006E0125">
        <w:t xml:space="preserve"> a sus iniciales objetivos de lucha anticomunista.</w:t>
      </w:r>
      <w:r w:rsidR="000D3325" w:rsidRPr="006E0125">
        <w:t xml:space="preserve"> </w:t>
      </w:r>
      <w:r w:rsidR="00E36150" w:rsidRPr="006E0125">
        <w:t xml:space="preserve">Las ciencias sociales no estuvieron excluidas de este proceso. </w:t>
      </w:r>
      <w:r w:rsidR="000D3325" w:rsidRPr="006E0125">
        <w:t xml:space="preserve">En su recuento de un lento surgimiento de la ciencia política española, Cotarelo (1994: 20) </w:t>
      </w:r>
      <w:r w:rsidR="00922554" w:rsidRPr="006E0125">
        <w:t>consider</w:t>
      </w:r>
      <w:r w:rsidR="000D3325" w:rsidRPr="006E0125">
        <w:t xml:space="preserve">ó que </w:t>
      </w:r>
      <w:r w:rsidR="00874B1D" w:rsidRPr="006E0125">
        <w:t xml:space="preserve">las “concepciones de la modernización, el desarrollo y la cultura políticos, bajo la guía de los autores que han sido los abanderados de tales enfoques, es decir, Almond, Pye, Verba, Apter, etc” </w:t>
      </w:r>
      <w:r w:rsidR="00922554" w:rsidRPr="006E0125">
        <w:t xml:space="preserve">habían sido </w:t>
      </w:r>
      <w:r w:rsidR="00E36150" w:rsidRPr="006E0125">
        <w:t>muy bien recibidas</w:t>
      </w:r>
      <w:r w:rsidR="00922554" w:rsidRPr="006E0125">
        <w:t>.</w:t>
      </w:r>
      <w:r w:rsidR="005C4662" w:rsidRPr="006E0125">
        <w:t xml:space="preserve"> </w:t>
      </w:r>
      <w:r w:rsidR="00482C38" w:rsidRPr="006E0125">
        <w:t>Y es notorio que entre sus lectores y seguidores puede encontrarse tanto a personajes de la oposición como a reformistas del régimen: los llamados tecnócratas (Delgado, 2015b)</w:t>
      </w:r>
      <w:r w:rsidR="00FC02EA" w:rsidRPr="006E0125">
        <w:t>. Entonces, p</w:t>
      </w:r>
      <w:r w:rsidR="000E7E2B" w:rsidRPr="006E0125">
        <w:t>ara principios de los 60 la aspiración a la modernidad parecía ser ya un ideal compartido</w:t>
      </w:r>
      <w:r w:rsidR="00482C38" w:rsidRPr="006E0125">
        <w:t xml:space="preserve">. </w:t>
      </w:r>
      <w:r w:rsidR="00FC02EA" w:rsidRPr="006E0125">
        <w:t>S</w:t>
      </w:r>
      <w:r w:rsidR="005C4662" w:rsidRPr="006E0125">
        <w:t xml:space="preserve">in embargo, </w:t>
      </w:r>
      <w:r w:rsidR="00FC02EA" w:rsidRPr="006E0125">
        <w:t xml:space="preserve">ya existía también </w:t>
      </w:r>
      <w:r w:rsidR="005C4662" w:rsidRPr="006E0125">
        <w:t xml:space="preserve">una “Sociología crítica”, en parte inspirada en teorías </w:t>
      </w:r>
      <w:r w:rsidR="005C4662" w:rsidRPr="006E0125">
        <w:lastRenderedPageBreak/>
        <w:t>marxistas, que sería</w:t>
      </w:r>
      <w:r w:rsidR="00482C38" w:rsidRPr="006E0125">
        <w:t>, valga la redundancia,</w:t>
      </w:r>
      <w:r w:rsidR="00FC02EA" w:rsidRPr="006E0125">
        <w:t xml:space="preserve"> la </w:t>
      </w:r>
      <w:r w:rsidR="005C4662" w:rsidRPr="006E0125">
        <w:t xml:space="preserve">principal </w:t>
      </w:r>
      <w:r w:rsidR="00482C38" w:rsidRPr="006E0125">
        <w:t xml:space="preserve">fuente de </w:t>
      </w:r>
      <w:r w:rsidR="005C4662" w:rsidRPr="006E0125">
        <w:t>crítica</w:t>
      </w:r>
      <w:r w:rsidR="00482C38" w:rsidRPr="006E0125">
        <w:t>s</w:t>
      </w:r>
      <w:r w:rsidR="00FC02EA" w:rsidRPr="006E0125">
        <w:t xml:space="preserve"> de las teorías de modernización estructural-funcionalistas</w:t>
      </w:r>
      <w:r w:rsidR="005C4662" w:rsidRPr="006E0125">
        <w:t>.</w:t>
      </w:r>
      <w:r w:rsidR="005C4662" w:rsidRPr="006E0125">
        <w:rPr>
          <w:rStyle w:val="Refdenotaalpie"/>
        </w:rPr>
        <w:footnoteReference w:id="12"/>
      </w:r>
      <w:r w:rsidR="005C4662" w:rsidRPr="006E0125">
        <w:t xml:space="preserve"> </w:t>
      </w:r>
      <w:r w:rsidR="000E7E2B" w:rsidRPr="006E0125">
        <w:t>Para la Sociología crítica</w:t>
      </w:r>
      <w:r w:rsidR="00FC02EA" w:rsidRPr="006E0125">
        <w:t>,</w:t>
      </w:r>
      <w:r w:rsidR="000E7E2B" w:rsidRPr="006E0125">
        <w:t xml:space="preserve"> el liberalismo de la modernización a la americana era demasiado ingenuo. </w:t>
      </w:r>
      <w:r w:rsidR="005C4662" w:rsidRPr="006E0125">
        <w:t>Ahora bien, esta oposición ideológica tan importante para los involucrados en su momento, en una siguiente fase, cuando el estructuralismo ya estaba de capa caída, sería vista como un “consenso escindido”: ambas perspectivas eran estructuralistas. Pero más al</w:t>
      </w:r>
      <w:r w:rsidR="000E7E2B" w:rsidRPr="006E0125">
        <w:t>lá de las oposiciones ideológica</w:t>
      </w:r>
      <w:r w:rsidR="005C4662" w:rsidRPr="006E0125">
        <w:t>s</w:t>
      </w:r>
      <w:r w:rsidR="005A6D36" w:rsidRPr="006E0125">
        <w:t>,</w:t>
      </w:r>
      <w:r w:rsidR="005C4662" w:rsidRPr="006E0125">
        <w:t xml:space="preserve"> o de cierta neutralización de ell</w:t>
      </w:r>
      <w:r w:rsidR="005A6D36" w:rsidRPr="006E0125">
        <w:t>as que haya querido ver un esque</w:t>
      </w:r>
      <w:r w:rsidR="005C4662" w:rsidRPr="006E0125">
        <w:t>ma habitual de la evolució</w:t>
      </w:r>
      <w:r w:rsidR="005A6D36" w:rsidRPr="006E0125">
        <w:t>n de las</w:t>
      </w:r>
      <w:r w:rsidR="005C4662" w:rsidRPr="006E0125">
        <w:t xml:space="preserve"> ciencias sociales en el siglo XX, me interesa señalar otro tipo de consensos que se estaban construyendo</w:t>
      </w:r>
      <w:r w:rsidR="005A6D36" w:rsidRPr="006E0125">
        <w:t xml:space="preserve"> en España</w:t>
      </w:r>
      <w:r w:rsidR="005C4662" w:rsidRPr="006E0125">
        <w:t>, en este sentido, el interés por poner lo empírico en el centro de la ciencia social es clave.</w:t>
      </w:r>
    </w:p>
    <w:p w14:paraId="6F6881DE" w14:textId="63B2C3F4" w:rsidR="002F4275" w:rsidRPr="006E0125" w:rsidRDefault="00876C92" w:rsidP="00D466AD">
      <w:pPr>
        <w:widowControl w:val="0"/>
        <w:autoSpaceDE w:val="0"/>
        <w:autoSpaceDN w:val="0"/>
        <w:adjustRightInd w:val="0"/>
        <w:spacing w:after="240" w:line="480" w:lineRule="auto"/>
        <w:ind w:firstLine="708"/>
        <w:rPr>
          <w:lang w:eastAsia="en-US"/>
        </w:rPr>
      </w:pPr>
      <w:r w:rsidRPr="006E0125">
        <w:t xml:space="preserve">El llamado </w:t>
      </w:r>
      <w:r w:rsidR="00457660" w:rsidRPr="006E0125">
        <w:t xml:space="preserve">a tomar </w:t>
      </w:r>
      <w:r w:rsidRPr="006E0125">
        <w:t>al análisis emp</w:t>
      </w:r>
      <w:r w:rsidR="005C418D" w:rsidRPr="006E0125">
        <w:t>írico como fund</w:t>
      </w:r>
      <w:r w:rsidRPr="006E0125">
        <w:t>amento central de la sociología, que ser</w:t>
      </w:r>
      <w:r w:rsidR="005C418D" w:rsidRPr="006E0125">
        <w:t>í</w:t>
      </w:r>
      <w:r w:rsidRPr="006E0125">
        <w:t xml:space="preserve">a adoptado </w:t>
      </w:r>
      <w:r w:rsidR="00457660" w:rsidRPr="006E0125">
        <w:t xml:space="preserve">también por la ciencia política, </w:t>
      </w:r>
      <w:r w:rsidRPr="006E0125">
        <w:t xml:space="preserve">tuvo en España un particular resonancia e importancia. </w:t>
      </w:r>
      <w:r w:rsidR="005C418D" w:rsidRPr="006E0125">
        <w:t>Practicantes de la ciencia social de distintas trayectorias y generaciones</w:t>
      </w:r>
      <w:r w:rsidR="00DC2330" w:rsidRPr="006E0125">
        <w:t xml:space="preserve"> coincidirían en ver en la producción anglosajona una alternativa a las reflexiones abstractas y</w:t>
      </w:r>
      <w:r w:rsidR="00D466AD" w:rsidRPr="006E0125">
        <w:t>/o</w:t>
      </w:r>
      <w:r w:rsidR="00DC2330" w:rsidRPr="006E0125">
        <w:t xml:space="preserve"> culturalistas que era</w:t>
      </w:r>
      <w:r w:rsidR="00D466AD" w:rsidRPr="006E0125">
        <w:t>n</w:t>
      </w:r>
      <w:r w:rsidR="00DC2330" w:rsidRPr="006E0125">
        <w:t xml:space="preserve"> habituales en el franquismo y que darían resultados como la teoría del caudillaje de Javier Conde, justificadora de la dictadura</w:t>
      </w:r>
      <w:r w:rsidR="00A21ED9" w:rsidRPr="006E0125">
        <w:t xml:space="preserve"> (Morodo, 1986: 11)</w:t>
      </w:r>
      <w:r w:rsidR="006410C6" w:rsidRPr="006E0125">
        <w:t>. Fren</w:t>
      </w:r>
      <w:r w:rsidR="00DC2330" w:rsidRPr="006E0125">
        <w:t xml:space="preserve">te a esto, opositores y jóvenes verían </w:t>
      </w:r>
      <w:r w:rsidR="006410C6" w:rsidRPr="006E0125">
        <w:t xml:space="preserve">a </w:t>
      </w:r>
      <w:r w:rsidR="00DC2330" w:rsidRPr="006E0125">
        <w:t>la ciencia social en inglé</w:t>
      </w:r>
      <w:r w:rsidR="006410C6" w:rsidRPr="006E0125">
        <w:t>s como u</w:t>
      </w:r>
      <w:r w:rsidR="00DC2330" w:rsidRPr="006E0125">
        <w:t>n</w:t>
      </w:r>
      <w:r w:rsidR="006410C6" w:rsidRPr="006E0125">
        <w:t>a</w:t>
      </w:r>
      <w:r w:rsidR="00DC2330" w:rsidRPr="006E0125">
        <w:t xml:space="preserve"> bocanada de aire fresco. En su </w:t>
      </w:r>
      <w:r w:rsidR="006410C6" w:rsidRPr="006E0125">
        <w:rPr>
          <w:i/>
        </w:rPr>
        <w:t xml:space="preserve">Introducción a la sociología </w:t>
      </w:r>
      <w:r w:rsidR="00DC2330" w:rsidRPr="006E0125">
        <w:t>publicada en Tecnos en 1960</w:t>
      </w:r>
      <w:r w:rsidR="006410C6" w:rsidRPr="006E0125">
        <w:t>,</w:t>
      </w:r>
      <w:r w:rsidR="00DC2330" w:rsidRPr="006E0125">
        <w:t xml:space="preserve"> </w:t>
      </w:r>
      <w:r w:rsidR="00E26304" w:rsidRPr="006E0125">
        <w:t xml:space="preserve">Enrique </w:t>
      </w:r>
      <w:r w:rsidR="005C418D" w:rsidRPr="006E0125">
        <w:t xml:space="preserve">Tierno Galván </w:t>
      </w:r>
      <w:r w:rsidR="006410C6" w:rsidRPr="006E0125">
        <w:t>señalaría “</w:t>
      </w:r>
      <w:r w:rsidR="00D466AD" w:rsidRPr="006E0125">
        <w:rPr>
          <w:lang w:eastAsia="en-US"/>
        </w:rPr>
        <w:t xml:space="preserve">Con relación a la bibliografía creo conveniente aclarar (...) que sea casi exclusivamente anglosajona. Es un acto deliberado que responde a la idea de la conveniencia de que la mentalidad anglosajona corrija la tendencia nacional a la </w:t>
      </w:r>
      <w:r w:rsidR="00D466AD" w:rsidRPr="006E0125">
        <w:rPr>
          <w:lang w:eastAsia="en-US"/>
        </w:rPr>
        <w:lastRenderedPageBreak/>
        <w:t xml:space="preserve">generalización y a la abstracción” </w:t>
      </w:r>
      <w:r w:rsidR="006410C6" w:rsidRPr="006E0125">
        <w:t>(citado en Romero, 2013: 293)</w:t>
      </w:r>
      <w:r w:rsidR="00D466AD" w:rsidRPr="006E0125">
        <w:t>.</w:t>
      </w:r>
      <w:r w:rsidR="006410C6" w:rsidRPr="006E0125">
        <w:t xml:space="preserve"> </w:t>
      </w:r>
      <w:r w:rsidR="00DC2330" w:rsidRPr="006E0125">
        <w:t xml:space="preserve">El joven </w:t>
      </w:r>
      <w:r w:rsidR="00355DC3" w:rsidRPr="006E0125">
        <w:t>Aman</w:t>
      </w:r>
      <w:r w:rsidR="005C418D" w:rsidRPr="006E0125">
        <w:t>do de Miguel</w:t>
      </w:r>
      <w:r w:rsidR="00457660" w:rsidRPr="006E0125">
        <w:t>,</w:t>
      </w:r>
      <w:r w:rsidR="005C418D" w:rsidRPr="006E0125">
        <w:t xml:space="preserve"> </w:t>
      </w:r>
      <w:r w:rsidR="00DC2330" w:rsidRPr="006E0125">
        <w:t>por su parte, señalaría</w:t>
      </w:r>
      <w:r w:rsidR="005C418D" w:rsidRPr="006E0125">
        <w:t xml:space="preserve"> la necesidad que había en la España de la década de 1960, de distanciarse de “</w:t>
      </w:r>
      <w:r w:rsidR="00BC56D9" w:rsidRPr="006E0125">
        <w:t>teorías filosóficas y axiológicas referentes a la esencia de lo español y a la España que debería ser”</w:t>
      </w:r>
      <w:r w:rsidR="00574AA8" w:rsidRPr="006E0125">
        <w:t xml:space="preserve"> </w:t>
      </w:r>
      <w:r w:rsidR="005C418D" w:rsidRPr="006E0125">
        <w:t>(</w:t>
      </w:r>
      <w:r w:rsidR="00E26304" w:rsidRPr="006E0125">
        <w:t>Díez Nicolá</w:t>
      </w:r>
      <w:r w:rsidR="00BC56D9" w:rsidRPr="006E0125">
        <w:t xml:space="preserve">s y del Pino 1972 citados en </w:t>
      </w:r>
      <w:r w:rsidRPr="006E0125">
        <w:t xml:space="preserve">De </w:t>
      </w:r>
      <w:r w:rsidR="005C418D" w:rsidRPr="006E0125">
        <w:t xml:space="preserve">Miguel, 1973: </w:t>
      </w:r>
      <w:r w:rsidR="00BC56D9" w:rsidRPr="006E0125">
        <w:t>18</w:t>
      </w:r>
      <w:r w:rsidR="005C418D" w:rsidRPr="006E0125">
        <w:t xml:space="preserve">). La creación </w:t>
      </w:r>
      <w:r w:rsidR="00457660" w:rsidRPr="006E0125">
        <w:t xml:space="preserve">en 1965 </w:t>
      </w:r>
      <w:r w:rsidR="005C418D" w:rsidRPr="006E0125">
        <w:t>de la Revista de Es</w:t>
      </w:r>
      <w:r w:rsidR="00355DC3" w:rsidRPr="006E0125">
        <w:t>tudios de Opinión Pública</w:t>
      </w:r>
      <w:r w:rsidR="007415BB" w:rsidRPr="006E0125">
        <w:t>,</w:t>
      </w:r>
      <w:r w:rsidR="007415BB" w:rsidRPr="006E0125">
        <w:rPr>
          <w:rStyle w:val="Refdenotaalpie"/>
        </w:rPr>
        <w:footnoteReference w:id="13"/>
      </w:r>
      <w:r w:rsidR="007415BB" w:rsidRPr="006E0125">
        <w:t xml:space="preserve"> si bien no la primera en publicar resultados de investigaciones emp</w:t>
      </w:r>
      <w:r w:rsidR="00551CC8" w:rsidRPr="006E0125">
        <w:t>íri</w:t>
      </w:r>
      <w:r w:rsidR="007415BB" w:rsidRPr="006E0125">
        <w:t>cas de cuño moderno,</w:t>
      </w:r>
      <w:r w:rsidR="005C418D" w:rsidRPr="006E0125">
        <w:t xml:space="preserve"> darí</w:t>
      </w:r>
      <w:r w:rsidR="007415BB" w:rsidRPr="006E0125">
        <w:t>a</w:t>
      </w:r>
      <w:r w:rsidR="005C418D" w:rsidRPr="006E0125">
        <w:t xml:space="preserve"> un espacio </w:t>
      </w:r>
      <w:r w:rsidR="007415BB" w:rsidRPr="006E0125">
        <w:t xml:space="preserve">central </w:t>
      </w:r>
      <w:r w:rsidR="005C418D" w:rsidRPr="006E0125">
        <w:t>a estas inquietudes</w:t>
      </w:r>
      <w:r w:rsidR="007415BB" w:rsidRPr="006E0125">
        <w:t xml:space="preserve">, que seguirían apareciendo también en las revistas </w:t>
      </w:r>
      <w:r w:rsidR="00551CC8" w:rsidRPr="006E0125">
        <w:t>creadas a principios de la dé</w:t>
      </w:r>
      <w:r w:rsidR="007415BB" w:rsidRPr="006E0125">
        <w:t>cada de 1970</w:t>
      </w:r>
      <w:r w:rsidR="005C418D" w:rsidRPr="006E0125">
        <w:t xml:space="preserve">. </w:t>
      </w:r>
      <w:proofErr w:type="gramStart"/>
      <w:r w:rsidR="009B3888" w:rsidRPr="006E0125">
        <w:t>Pero</w:t>
      </w:r>
      <w:proofErr w:type="gramEnd"/>
      <w:r w:rsidR="009B3888" w:rsidRPr="006E0125">
        <w:t xml:space="preserve"> además, ya fuese que se creyese más o menos en la “neutralidad valorativa” de los estudios empíricos, lo cierto es que éstos parecían buen camino para construir ciencias sociales que, cuando menos, al distanciarse de ideologías explícitas, aspirasen a la autonomía respecto del régimen político.</w:t>
      </w:r>
    </w:p>
    <w:p w14:paraId="7606D59D" w14:textId="2038210A" w:rsidR="00876C92" w:rsidRPr="006E0125" w:rsidRDefault="00D466AD" w:rsidP="00730D7E">
      <w:pPr>
        <w:spacing w:line="480" w:lineRule="auto"/>
        <w:ind w:firstLine="708"/>
      </w:pPr>
      <w:r w:rsidRPr="006E0125">
        <w:t>Asimismo, c</w:t>
      </w:r>
      <w:r w:rsidR="0047057A" w:rsidRPr="006E0125">
        <w:t>on condiciones socio-econó</w:t>
      </w:r>
      <w:r w:rsidR="00D56243" w:rsidRPr="006E0125">
        <w:t>mic</w:t>
      </w:r>
      <w:r w:rsidR="0047057A" w:rsidRPr="006E0125">
        <w:t>as y pol</w:t>
      </w:r>
      <w:r w:rsidR="00D56243" w:rsidRPr="006E0125">
        <w:t>íti</w:t>
      </w:r>
      <w:r w:rsidR="0047057A" w:rsidRPr="006E0125">
        <w:t>cas que hicieron difícil la incorporación de jó</w:t>
      </w:r>
      <w:r w:rsidR="00D56243" w:rsidRPr="006E0125">
        <w:t>ve</w:t>
      </w:r>
      <w:r w:rsidR="0047057A" w:rsidRPr="006E0125">
        <w:t>n</w:t>
      </w:r>
      <w:r w:rsidR="00D56243" w:rsidRPr="006E0125">
        <w:t>e</w:t>
      </w:r>
      <w:r w:rsidR="0047057A" w:rsidRPr="006E0125">
        <w:t xml:space="preserve">s investigadores a la Universidad, </w:t>
      </w:r>
      <w:r w:rsidR="00D56243" w:rsidRPr="006E0125">
        <w:t xml:space="preserve">y con el ímpetu de la sociología necesitada de diferenciarse de la filosofía, </w:t>
      </w:r>
      <w:r w:rsidR="0047057A" w:rsidRPr="006E0125">
        <w:t>parece lógico que se hayan desarro</w:t>
      </w:r>
      <w:r w:rsidR="002F4275" w:rsidRPr="006E0125">
        <w:t>llado estudios por fuera de la Universidad</w:t>
      </w:r>
      <w:r w:rsidR="0047057A" w:rsidRPr="006E0125">
        <w:t>, dando lugar a consultoras privad</w:t>
      </w:r>
      <w:r w:rsidR="00D56243" w:rsidRPr="006E0125">
        <w:t>as</w:t>
      </w:r>
      <w:r w:rsidR="006245B9" w:rsidRPr="006E0125">
        <w:t xml:space="preserve"> y en ocasiones a proyectos financiados desde el extranjero, lo cual </w:t>
      </w:r>
      <w:r w:rsidR="00D56243" w:rsidRPr="006E0125">
        <w:t>ali</w:t>
      </w:r>
      <w:r w:rsidR="0047057A" w:rsidRPr="006E0125">
        <w:t>mentarí</w:t>
      </w:r>
      <w:r w:rsidR="00D56243" w:rsidRPr="006E0125">
        <w:t>a la tend</w:t>
      </w:r>
      <w:r w:rsidR="0047057A" w:rsidRPr="006E0125">
        <w:t>e</w:t>
      </w:r>
      <w:r w:rsidR="00D56243" w:rsidRPr="006E0125">
        <w:t>n</w:t>
      </w:r>
      <w:r w:rsidR="0047057A" w:rsidRPr="006E0125">
        <w:t>cia a un “pragmatismo emp</w:t>
      </w:r>
      <w:r w:rsidR="00D56243" w:rsidRPr="006E0125">
        <w:t>i</w:t>
      </w:r>
      <w:r w:rsidR="0047057A" w:rsidRPr="006E0125">
        <w:t xml:space="preserve">ricista”, en detrimento de la teoría </w:t>
      </w:r>
      <w:r w:rsidR="00551CC8" w:rsidRPr="006E0125">
        <w:t>(Lamo de Espinosa, 1992</w:t>
      </w:r>
      <w:r w:rsidR="0047057A" w:rsidRPr="006E0125">
        <w:t xml:space="preserve">: </w:t>
      </w:r>
      <w:r w:rsidR="00277325" w:rsidRPr="006E0125">
        <w:t>127-</w:t>
      </w:r>
      <w:r w:rsidR="0047057A" w:rsidRPr="006E0125">
        <w:t>128</w:t>
      </w:r>
      <w:r w:rsidR="006245B9" w:rsidRPr="006E0125">
        <w:t>; de Miguel, 1973: 19</w:t>
      </w:r>
      <w:r w:rsidR="00551CC8" w:rsidRPr="006E0125">
        <w:t>)</w:t>
      </w:r>
      <w:r w:rsidR="002F4275" w:rsidRPr="006E0125">
        <w:t>.</w:t>
      </w:r>
    </w:p>
    <w:p w14:paraId="2F9171AF" w14:textId="245842EB" w:rsidR="004A65B7" w:rsidRPr="006E0125" w:rsidRDefault="00574AA8" w:rsidP="00D466AD">
      <w:pPr>
        <w:spacing w:line="480" w:lineRule="auto"/>
        <w:ind w:firstLine="708"/>
      </w:pPr>
      <w:r w:rsidRPr="006E0125">
        <w:t>Esto no quiere d</w:t>
      </w:r>
      <w:r w:rsidR="001C11B1" w:rsidRPr="006E0125">
        <w:t>e</w:t>
      </w:r>
      <w:r w:rsidRPr="006E0125">
        <w:t>cir que no hubiera crít</w:t>
      </w:r>
      <w:r w:rsidR="00D0637A" w:rsidRPr="006E0125">
        <w:t>ica y debate a la pretendida neutralidad ideológ</w:t>
      </w:r>
      <w:r w:rsidRPr="006E0125">
        <w:t xml:space="preserve">ica de estudios e </w:t>
      </w:r>
      <w:r w:rsidR="002F4275" w:rsidRPr="006E0125">
        <w:t>i</w:t>
      </w:r>
      <w:r w:rsidRPr="006E0125">
        <w:t>nformes empí</w:t>
      </w:r>
      <w:r w:rsidR="00B07F19" w:rsidRPr="006E0125">
        <w:t>ricos, así como la c</w:t>
      </w:r>
      <w:r w:rsidR="00D0637A" w:rsidRPr="006E0125">
        <w:t>rítica a la ambición cuantitati</w:t>
      </w:r>
      <w:r w:rsidR="00B07F19" w:rsidRPr="006E0125">
        <w:t xml:space="preserve">va </w:t>
      </w:r>
      <w:r w:rsidR="002F4275" w:rsidRPr="006E0125">
        <w:t>de amplitud que, para muchos, sign</w:t>
      </w:r>
      <w:r w:rsidR="00D0637A" w:rsidRPr="006E0125">
        <w:t>ificaba una lamentable renunci</w:t>
      </w:r>
      <w:r w:rsidR="00B07F19" w:rsidRPr="006E0125">
        <w:t xml:space="preserve">a a estudiar lo </w:t>
      </w:r>
      <w:r w:rsidR="00B07F19" w:rsidRPr="006E0125">
        <w:lastRenderedPageBreak/>
        <w:t>ver</w:t>
      </w:r>
      <w:r w:rsidR="00D0637A" w:rsidRPr="006E0125">
        <w:t>d</w:t>
      </w:r>
      <w:r w:rsidR="00B07F19" w:rsidRPr="006E0125">
        <w:t>aderamente significativo</w:t>
      </w:r>
      <w:r w:rsidRPr="006E0125">
        <w:t xml:space="preserve"> (</w:t>
      </w:r>
      <w:r w:rsidR="00B07F19" w:rsidRPr="006E0125">
        <w:t>Moya, 1970: 247-260; Vidal-Bene</w:t>
      </w:r>
      <w:r w:rsidRPr="006E0125">
        <w:t xml:space="preserve">yto </w:t>
      </w:r>
      <w:r w:rsidR="00B07F19" w:rsidRPr="006E0125">
        <w:t>1973)</w:t>
      </w:r>
      <w:r w:rsidR="002F4275" w:rsidRPr="006E0125">
        <w:t xml:space="preserve">. </w:t>
      </w:r>
      <w:r w:rsidR="00C62202" w:rsidRPr="006E0125">
        <w:t>Como factores que f</w:t>
      </w:r>
      <w:r w:rsidR="00BE55E8" w:rsidRPr="006E0125">
        <w:t>avoreciero</w:t>
      </w:r>
      <w:r w:rsidR="00C62202" w:rsidRPr="006E0125">
        <w:t>n la resistencia a las nuevas metodologías de la revolución conducti</w:t>
      </w:r>
      <w:r w:rsidR="00C81D7D" w:rsidRPr="006E0125">
        <w:t xml:space="preserve">sta Cotarelo </w:t>
      </w:r>
      <w:r w:rsidR="00760382" w:rsidRPr="006E0125">
        <w:t xml:space="preserve">(1994) </w:t>
      </w:r>
      <w:r w:rsidR="00BE55E8" w:rsidRPr="006E0125">
        <w:t>mencionó</w:t>
      </w:r>
      <w:r w:rsidR="00C81D7D" w:rsidRPr="006E0125">
        <w:t xml:space="preserve"> tanto la</w:t>
      </w:r>
      <w:r w:rsidR="00C62202" w:rsidRPr="006E0125">
        <w:t xml:space="preserve"> inf</w:t>
      </w:r>
      <w:r w:rsidR="00C81D7D" w:rsidRPr="006E0125">
        <w:t>luencia francesa, más en la líne</w:t>
      </w:r>
      <w:r w:rsidR="00C62202" w:rsidRPr="006E0125">
        <w:t>a de la formación jurídica</w:t>
      </w:r>
      <w:r w:rsidR="007405C0" w:rsidRPr="006E0125">
        <w:t>,</w:t>
      </w:r>
      <w:r w:rsidR="00C62202" w:rsidRPr="006E0125">
        <w:t xml:space="preserve"> así como la influ</w:t>
      </w:r>
      <w:r w:rsidR="004A65B7" w:rsidRPr="006E0125">
        <w:t>encia de la teoría crítica de la</w:t>
      </w:r>
      <w:r w:rsidR="00C62202" w:rsidRPr="006E0125">
        <w:t xml:space="preserve"> Escuela de Frankfurt difund</w:t>
      </w:r>
      <w:r w:rsidR="00BE55E8" w:rsidRPr="006E0125">
        <w:t>ida</w:t>
      </w:r>
      <w:r w:rsidR="00C62202" w:rsidRPr="006E0125">
        <w:t xml:space="preserve"> a</w:t>
      </w:r>
      <w:r w:rsidR="00F71141" w:rsidRPr="006E0125">
        <w:t xml:space="preserve"> travé</w:t>
      </w:r>
      <w:r w:rsidR="00C62202" w:rsidRPr="006E0125">
        <w:t>s del libro de Wolfgang Abendroth que se usaría como manual de ciencia política.</w:t>
      </w:r>
      <w:r w:rsidR="00C62202" w:rsidRPr="006E0125">
        <w:rPr>
          <w:rStyle w:val="Refdenotaalpie"/>
        </w:rPr>
        <w:footnoteReference w:id="14"/>
      </w:r>
      <w:r w:rsidR="00D6286A" w:rsidRPr="006E0125">
        <w:t xml:space="preserve"> </w:t>
      </w:r>
      <w:r w:rsidR="004A65B7" w:rsidRPr="006E0125">
        <w:t xml:space="preserve">Para cuando apareció el manual de ciencia política frankfurtiano en 1971, ya había habido </w:t>
      </w:r>
      <w:r w:rsidR="00D6286A" w:rsidRPr="006E0125">
        <w:t>alguna</w:t>
      </w:r>
      <w:r w:rsidR="004A65B7" w:rsidRPr="006E0125">
        <w:t xml:space="preserve"> difusión de la escuela de Frankfurt en España</w:t>
      </w:r>
      <w:r w:rsidR="00BE55E8" w:rsidRPr="006E0125">
        <w:t>, por ejemplo, e</w:t>
      </w:r>
      <w:r w:rsidR="004A65B7" w:rsidRPr="006E0125">
        <w:t xml:space="preserve">n 1966 </w:t>
      </w:r>
      <w:r w:rsidR="004A65B7" w:rsidRPr="006E0125">
        <w:rPr>
          <w:i/>
        </w:rPr>
        <w:t>en Cuadernos para el Diálogo</w:t>
      </w:r>
      <w:r w:rsidR="004A65B7" w:rsidRPr="006E0125">
        <w:t xml:space="preserve">, José María Maravall o Luis García San Miguel, entre otros, presentaban reflexiones sobre la cultura de masas </w:t>
      </w:r>
      <w:r w:rsidR="00BE55E8" w:rsidRPr="006E0125">
        <w:t>en diálogo con dichas teorías</w:t>
      </w:r>
      <w:r w:rsidR="004A65B7" w:rsidRPr="006E0125">
        <w:t xml:space="preserve"> (Muñoz, 2006: 103-104). Aunque, al parecer, estas ideas se difundirían con más fuerza, má</w:t>
      </w:r>
      <w:r w:rsidR="00D6286A" w:rsidRPr="006E0125">
        <w:t>s adelante. E</w:t>
      </w:r>
      <w:r w:rsidR="004A65B7" w:rsidRPr="006E0125">
        <w:t>n 1969 Ari</w:t>
      </w:r>
      <w:r w:rsidR="00BE55E8" w:rsidRPr="006E0125">
        <w:t>el publicó</w:t>
      </w:r>
      <w:r w:rsidR="005E4F4C" w:rsidRPr="006E0125">
        <w:t xml:space="preserve"> </w:t>
      </w:r>
      <w:r w:rsidR="005E4F4C" w:rsidRPr="006E0125">
        <w:rPr>
          <w:i/>
        </w:rPr>
        <w:t>É</w:t>
      </w:r>
      <w:r w:rsidR="004A65B7" w:rsidRPr="006E0125">
        <w:rPr>
          <w:i/>
        </w:rPr>
        <w:t>tica de la revolución de Marcuse</w:t>
      </w:r>
      <w:r w:rsidR="00BE55E8" w:rsidRPr="006E0125">
        <w:t xml:space="preserve"> y en el mismo año se publicó</w:t>
      </w:r>
      <w:r w:rsidR="004A65B7" w:rsidRPr="006E0125">
        <w:t xml:space="preserve"> un comentario a las obras de Marcuse por José María Castellet (Morán</w:t>
      </w:r>
      <w:r w:rsidR="005E4F4C" w:rsidRPr="006E0125">
        <w:t>, 2014:</w:t>
      </w:r>
      <w:r w:rsidR="004A65B7" w:rsidRPr="006E0125">
        <w:t xml:space="preserve"> 415, 485-487). Las revistas políticas no académicas de los 70 también difundirían estas ideas.</w:t>
      </w:r>
    </w:p>
    <w:p w14:paraId="79C30669" w14:textId="0B297489" w:rsidR="004A65B7" w:rsidRPr="006E0125" w:rsidRDefault="00BE55E8" w:rsidP="003A39D5">
      <w:pPr>
        <w:spacing w:line="480" w:lineRule="auto"/>
        <w:ind w:firstLine="708"/>
      </w:pPr>
      <w:r w:rsidRPr="006E0125">
        <w:t>Sin embargo, incluso aquéllos que vieron el “empirismo abstracto” como una deficiencia, específicamente como una deriva tecnocrática de la sociología reproductora del status quo, anotaron que tanto “modernizadores” como “revolucionarios” (exponentes de la llamada “sociología crítica”) habían convergido involuntariamente “en una misma reivindicación de la urgente necesidad del retorno a los hechos” (Ortí, 1992: 43).</w:t>
      </w:r>
      <w:r w:rsidRPr="006E0125">
        <w:rPr>
          <w:rStyle w:val="Refdenotaalpie"/>
        </w:rPr>
        <w:footnoteReference w:id="15"/>
      </w:r>
      <w:r w:rsidR="00466954" w:rsidRPr="006E0125">
        <w:t xml:space="preserve"> De visita en California, mientras redactaba un epílogo para Amando de Miguel, José Vidal-Beneyto </w:t>
      </w:r>
      <w:r w:rsidR="00466954" w:rsidRPr="006E0125">
        <w:lastRenderedPageBreak/>
        <w:t>no resistió señalar la ingenuidad de</w:t>
      </w:r>
      <w:r w:rsidR="004139D4" w:rsidRPr="006E0125">
        <w:t>l joven al</w:t>
      </w:r>
      <w:r w:rsidR="00466954" w:rsidRPr="006E0125">
        <w:t xml:space="preserve"> presentarse como cientí</w:t>
      </w:r>
      <w:r w:rsidR="004139D4" w:rsidRPr="006E0125">
        <w:t>fico so</w:t>
      </w:r>
      <w:r w:rsidR="00466954" w:rsidRPr="006E0125">
        <w:t xml:space="preserve">cial </w:t>
      </w:r>
      <w:r w:rsidR="004139D4" w:rsidRPr="006E0125">
        <w:t>id</w:t>
      </w:r>
      <w:r w:rsidR="00466954" w:rsidRPr="006E0125">
        <w:t>eológicamente neutro</w:t>
      </w:r>
      <w:r w:rsidR="004139D4" w:rsidRPr="006E0125">
        <w:t>; Vidal-Beneyto se apoya, entre otras, en l</w:t>
      </w:r>
      <w:r w:rsidR="00466954" w:rsidRPr="006E0125">
        <w:t>a crí</w:t>
      </w:r>
      <w:r w:rsidR="004139D4" w:rsidRPr="006E0125">
        <w:t>tica de Al</w:t>
      </w:r>
      <w:r w:rsidR="00466954" w:rsidRPr="006E0125">
        <w:t>vin Gouldner a la ciencia libre de valores de Weber. Pero aún con esas</w:t>
      </w:r>
      <w:r w:rsidR="004139D4" w:rsidRPr="006E0125">
        <w:t xml:space="preserve"> salvedades</w:t>
      </w:r>
      <w:r w:rsidR="00466954" w:rsidRPr="006E0125">
        <w:t xml:space="preserve">, Vidal-Beneyto alabó que de Miguel defendiera a capa y espada </w:t>
      </w:r>
      <w:r w:rsidR="004139D4" w:rsidRPr="006E0125">
        <w:t xml:space="preserve">la investigación empírica. </w:t>
      </w:r>
      <w:r w:rsidR="00466954" w:rsidRPr="006E0125">
        <w:t>Así pues</w:t>
      </w:r>
      <w:r w:rsidR="00652B6F" w:rsidRPr="006E0125">
        <w:t xml:space="preserve">, incluso los más escépticos con </w:t>
      </w:r>
      <w:r w:rsidR="00466954" w:rsidRPr="006E0125">
        <w:t>la idea neopositivista de “neutralidad científica” se dejaron seducir por los atractivos de una ciencia social empírica.</w:t>
      </w:r>
      <w:r w:rsidR="00466954" w:rsidRPr="006E0125">
        <w:rPr>
          <w:rStyle w:val="Refdenotaalpie"/>
        </w:rPr>
        <w:footnoteReference w:id="16"/>
      </w:r>
    </w:p>
    <w:p w14:paraId="5533B611" w14:textId="77777777" w:rsidR="006F4166" w:rsidRPr="006E0125" w:rsidRDefault="006F4166" w:rsidP="006F4166">
      <w:pPr>
        <w:spacing w:line="480" w:lineRule="auto"/>
      </w:pPr>
    </w:p>
    <w:p w14:paraId="259B4235" w14:textId="3E43D6F1" w:rsidR="00C62202" w:rsidRPr="006E0125" w:rsidRDefault="00A22727" w:rsidP="00F30D41">
      <w:pPr>
        <w:outlineLvl w:val="0"/>
        <w:rPr>
          <w:i/>
        </w:rPr>
      </w:pPr>
      <w:r w:rsidRPr="006E0125">
        <w:rPr>
          <w:i/>
        </w:rPr>
        <w:t>Auge y caí</w:t>
      </w:r>
      <w:r w:rsidR="001C11B1" w:rsidRPr="006E0125">
        <w:rPr>
          <w:i/>
        </w:rPr>
        <w:t>da del marxismo. Del “</w:t>
      </w:r>
      <w:r w:rsidR="00C62202" w:rsidRPr="006E0125">
        <w:rPr>
          <w:i/>
        </w:rPr>
        <w:t>determinismo económico</w:t>
      </w:r>
      <w:r w:rsidR="001C11B1" w:rsidRPr="006E0125">
        <w:rPr>
          <w:i/>
        </w:rPr>
        <w:t>” a la autonomía política</w:t>
      </w:r>
    </w:p>
    <w:p w14:paraId="51B07F82" w14:textId="77777777" w:rsidR="001C11B1" w:rsidRPr="006E0125" w:rsidRDefault="001C11B1" w:rsidP="00C62202"/>
    <w:p w14:paraId="79A8495A" w14:textId="77777777" w:rsidR="006F4166" w:rsidRPr="006E0125" w:rsidRDefault="006F4166" w:rsidP="006F4166">
      <w:pPr>
        <w:spacing w:line="480" w:lineRule="auto"/>
      </w:pPr>
    </w:p>
    <w:p w14:paraId="3A3CCC23" w14:textId="4F13D72B" w:rsidR="006F4166" w:rsidRPr="006E0125" w:rsidRDefault="006F4166" w:rsidP="006F4166">
      <w:pPr>
        <w:spacing w:line="480" w:lineRule="auto"/>
      </w:pPr>
      <w:r w:rsidRPr="006E0125">
        <w:t>La liberalización trajo sus frutos, surgiendo una esfera de discusión que, aunque minoritaria, fue muy significativa y es parte central de la historia de las ciencias sociales. En la década de 1960 aparecieron</w:t>
      </w:r>
      <w:r w:rsidR="00652B6F" w:rsidRPr="006E0125">
        <w:t>, entre otras, las revistas políticas</w:t>
      </w:r>
      <w:r w:rsidRPr="006E0125">
        <w:t xml:space="preserve"> </w:t>
      </w:r>
      <w:r w:rsidRPr="006E0125">
        <w:rPr>
          <w:i/>
        </w:rPr>
        <w:t>Cuadernos para el Diálogo</w:t>
      </w:r>
      <w:r w:rsidRPr="006E0125">
        <w:t xml:space="preserve"> (1963), </w:t>
      </w:r>
      <w:r w:rsidRPr="006E0125">
        <w:rPr>
          <w:i/>
        </w:rPr>
        <w:t xml:space="preserve">Triunfo </w:t>
      </w:r>
      <w:r w:rsidRPr="006E0125">
        <w:t xml:space="preserve">(1962) y </w:t>
      </w:r>
      <w:r w:rsidRPr="006E0125">
        <w:rPr>
          <w:i/>
        </w:rPr>
        <w:t>Cuadernos de Ruedo Ibérico</w:t>
      </w:r>
      <w:r w:rsidRPr="006E0125">
        <w:t xml:space="preserve"> (1965). Al abrirse la década de 1970 comienza el periodo de “normalización” de la ciencia política, cuando es efectivamente notoria la mayor permeabilidad de las tendencias trasnacionales en ciencia social y aparece un número significativo de revistas académicas que abordan lo político (Jerez y Luque, 2016: 181; Jerez, 1999: 68-76). Si bien en estas revistas es notoria la valoración positiva de</w:t>
      </w:r>
      <w:r w:rsidR="00B762FA" w:rsidRPr="006E0125">
        <w:t xml:space="preserve"> la existencia de</w:t>
      </w:r>
      <w:r w:rsidRPr="006E0125">
        <w:t xml:space="preserve"> detallados estudios empíricos, tambié</w:t>
      </w:r>
      <w:r w:rsidR="00B762FA" w:rsidRPr="006E0125">
        <w:t>n son</w:t>
      </w:r>
      <w:r w:rsidRPr="006E0125">
        <w:t xml:space="preserve"> visible</w:t>
      </w:r>
      <w:r w:rsidR="00B762FA" w:rsidRPr="006E0125">
        <w:t>s</w:t>
      </w:r>
      <w:r w:rsidRPr="006E0125">
        <w:t xml:space="preserve"> las discusiones tanto funcionalistas como marxistas. Se crearon </w:t>
      </w:r>
      <w:r w:rsidRPr="006E0125">
        <w:rPr>
          <w:i/>
        </w:rPr>
        <w:t>Papers</w:t>
      </w:r>
      <w:r w:rsidRPr="006E0125">
        <w:t xml:space="preserve"> (1972), </w:t>
      </w:r>
      <w:r w:rsidRPr="006E0125">
        <w:rPr>
          <w:i/>
        </w:rPr>
        <w:t>Sistema</w:t>
      </w:r>
      <w:r w:rsidRPr="006E0125">
        <w:t xml:space="preserve"> (1973) y </w:t>
      </w:r>
      <w:r w:rsidRPr="006E0125">
        <w:rPr>
          <w:i/>
        </w:rPr>
        <w:t>Zona Abierta</w:t>
      </w:r>
      <w:r w:rsidRPr="006E0125">
        <w:t xml:space="preserve"> (1974). Después de la muerte del dictador aparecieron la revista intelectual del PSOE: Leviatán (1978), y la marxista, ecologista y feminista: </w:t>
      </w:r>
      <w:r w:rsidRPr="006E0125">
        <w:rPr>
          <w:i/>
        </w:rPr>
        <w:t>Mientras tanto</w:t>
      </w:r>
      <w:r w:rsidRPr="006E0125">
        <w:t xml:space="preserve"> (1979) dirigida por Manuel Sacristán (Jerez, 1999; Pecourt, 2008: 113, 216-217). El auge </w:t>
      </w:r>
      <w:r w:rsidRPr="006E0125">
        <w:lastRenderedPageBreak/>
        <w:t xml:space="preserve">del mundo editorial y de los temas políticos es notorio y abarca, además, el campo de divulgación con publicaciones como </w:t>
      </w:r>
      <w:r w:rsidRPr="006E0125">
        <w:rPr>
          <w:i/>
        </w:rPr>
        <w:t>Ajoblanco</w:t>
      </w:r>
      <w:r w:rsidRPr="006E0125">
        <w:t xml:space="preserve"> (1974) y </w:t>
      </w:r>
      <w:r w:rsidRPr="006E0125">
        <w:rPr>
          <w:i/>
        </w:rPr>
        <w:t>El Viejo Topo</w:t>
      </w:r>
      <w:r w:rsidRPr="006E0125">
        <w:t xml:space="preserve"> (1976).</w:t>
      </w:r>
      <w:r w:rsidRPr="006E0125">
        <w:rPr>
          <w:rStyle w:val="Refdenotaalpie"/>
        </w:rPr>
        <w:footnoteReference w:id="17"/>
      </w:r>
      <w:r w:rsidRPr="006E0125">
        <w:t xml:space="preserve"> Mientras que </w:t>
      </w:r>
      <w:r w:rsidRPr="006E0125">
        <w:rPr>
          <w:i/>
        </w:rPr>
        <w:t>Zona Abierta</w:t>
      </w:r>
      <w:r w:rsidRPr="006E0125">
        <w:t xml:space="preserve"> se autodenominó marxista, en </w:t>
      </w:r>
      <w:r w:rsidRPr="006E0125">
        <w:rPr>
          <w:i/>
        </w:rPr>
        <w:t xml:space="preserve">Sistema </w:t>
      </w:r>
      <w:r w:rsidRPr="006E0125">
        <w:t xml:space="preserve">convivían tranquilamente las discusiones funcionalistas y marxistas, como ocurría desde los 60 en la pionera </w:t>
      </w:r>
      <w:r w:rsidRPr="006E0125">
        <w:rPr>
          <w:i/>
        </w:rPr>
        <w:t>Cuadernos para el Diálogo</w:t>
      </w:r>
      <w:r w:rsidRPr="006E0125">
        <w:t>.</w:t>
      </w:r>
      <w:r w:rsidRPr="006E0125">
        <w:rPr>
          <w:rStyle w:val="Refdenotaalpie"/>
        </w:rPr>
        <w:footnoteReference w:id="18"/>
      </w:r>
      <w:r w:rsidRPr="006E0125">
        <w:t xml:space="preserve"> </w:t>
      </w:r>
    </w:p>
    <w:p w14:paraId="2A781748" w14:textId="62394188" w:rsidR="004212A1" w:rsidRPr="006E0125" w:rsidRDefault="006F4166" w:rsidP="00B762FA">
      <w:pPr>
        <w:spacing w:line="480" w:lineRule="auto"/>
        <w:ind w:firstLine="708"/>
      </w:pPr>
      <w:r w:rsidRPr="006E0125">
        <w:t xml:space="preserve">Veamos ahora cómo se ha hablado del considerable auge que tuvieron las perspectivas marxistas </w:t>
      </w:r>
      <w:r w:rsidR="00B762FA" w:rsidRPr="006E0125">
        <w:t>durante los 70 y de su espectacular caída</w:t>
      </w:r>
      <w:r w:rsidRPr="006E0125">
        <w:t xml:space="preserve">. </w:t>
      </w:r>
      <w:r w:rsidR="00874B1D" w:rsidRPr="006E0125">
        <w:t>A princip</w:t>
      </w:r>
      <w:r w:rsidR="00823535" w:rsidRPr="006E0125">
        <w:t>ios de la década de 1990 tuvo lugar</w:t>
      </w:r>
      <w:r w:rsidR="004212A1" w:rsidRPr="006E0125">
        <w:t xml:space="preserve"> un congreso sobre ciencias sociales en España, cuyas comunicaci</w:t>
      </w:r>
      <w:r w:rsidR="00874B1D" w:rsidRPr="006E0125">
        <w:t xml:space="preserve">ones se publicaron entre 1992 y </w:t>
      </w:r>
      <w:r w:rsidR="004212A1" w:rsidRPr="006E0125">
        <w:t xml:space="preserve">1995. Para cuando se publica el volumen de ciencia política en 1994, la nueva Facultad de Ciencias Políticas y Sociología </w:t>
      </w:r>
      <w:r w:rsidR="00E310BF" w:rsidRPr="006E0125">
        <w:t>ya tenía 11 años de vida y</w:t>
      </w:r>
      <w:r w:rsidR="004212A1" w:rsidRPr="006E0125">
        <w:t xml:space="preserve"> estaba bien entrada la que Jerez y Lu</w:t>
      </w:r>
      <w:r w:rsidR="00823535" w:rsidRPr="006E0125">
        <w:t xml:space="preserve">que (2016: 181) han denominado </w:t>
      </w:r>
      <w:r w:rsidR="004212A1" w:rsidRPr="006E0125">
        <w:t xml:space="preserve">fase de diferenciación de la ciencia política y de su despegue institucional. </w:t>
      </w:r>
      <w:r w:rsidR="00072E5E" w:rsidRPr="006E0125">
        <w:t>Ya habían pasado también ocho años desde que se publicaran por Johns Hopkins University Press los tres volúmenes de “Transition</w:t>
      </w:r>
      <w:r w:rsidR="00DD2676" w:rsidRPr="006E0125">
        <w:t>s</w:t>
      </w:r>
      <w:r w:rsidR="00072E5E" w:rsidRPr="006E0125">
        <w:t xml:space="preserve"> from Authoritarian Rule” </w:t>
      </w:r>
      <w:r w:rsidR="00025308" w:rsidRPr="006E0125">
        <w:t>y cinco</w:t>
      </w:r>
      <w:r w:rsidR="00072E5E" w:rsidRPr="006E0125">
        <w:t xml:space="preserve"> años</w:t>
      </w:r>
      <w:r w:rsidR="00025308" w:rsidRPr="006E0125">
        <w:t xml:space="preserve"> desde la </w:t>
      </w:r>
      <w:r w:rsidR="00072E5E" w:rsidRPr="006E0125">
        <w:t xml:space="preserve"> </w:t>
      </w:r>
      <w:r w:rsidR="00025308" w:rsidRPr="006E0125">
        <w:t>aparición de su traducción</w:t>
      </w:r>
      <w:r w:rsidR="00072E5E" w:rsidRPr="006E0125">
        <w:t xml:space="preserve"> al castellano por P</w:t>
      </w:r>
      <w:r w:rsidR="00025308" w:rsidRPr="006E0125">
        <w:t>aidós.</w:t>
      </w:r>
      <w:r w:rsidR="0042174C" w:rsidRPr="006E0125">
        <w:rPr>
          <w:rStyle w:val="Refdenotaalpie"/>
        </w:rPr>
        <w:footnoteReference w:id="19"/>
      </w:r>
      <w:r w:rsidR="00025308" w:rsidRPr="006E0125">
        <w:t xml:space="preserve"> </w:t>
      </w:r>
      <w:r w:rsidR="00823535" w:rsidRPr="006E0125">
        <w:t>Para entonces, cuando ya se había decretado el fín de la guerra frí</w:t>
      </w:r>
      <w:r w:rsidR="000A33B8" w:rsidRPr="006E0125">
        <w:t>a t</w:t>
      </w:r>
      <w:r w:rsidR="00823535" w:rsidRPr="006E0125">
        <w:t xml:space="preserve">ras la caída del muro de Berlín, el marxismo no es que </w:t>
      </w:r>
      <w:r w:rsidR="00F846DF" w:rsidRPr="006E0125">
        <w:t>se hubiese borrado de la historia</w:t>
      </w:r>
      <w:r w:rsidR="00823535" w:rsidRPr="006E0125">
        <w:t xml:space="preserve">, </w:t>
      </w:r>
      <w:r w:rsidR="000A33B8" w:rsidRPr="006E0125">
        <w:t xml:space="preserve">en España </w:t>
      </w:r>
      <w:r w:rsidR="00823535" w:rsidRPr="006E0125">
        <w:t>nadie</w:t>
      </w:r>
      <w:r w:rsidR="000A33B8" w:rsidRPr="006E0125">
        <w:t xml:space="preserve"> niega que tuvo un auge not</w:t>
      </w:r>
      <w:r w:rsidR="00823535" w:rsidRPr="006E0125">
        <w:t>able hacia el fin de la dictadura, pero su caída no parecía muy necesitada de explicació</w:t>
      </w:r>
      <w:r w:rsidR="000A33B8" w:rsidRPr="006E0125">
        <w:t xml:space="preserve">n, </w:t>
      </w:r>
      <w:r w:rsidR="00DD2676" w:rsidRPr="006E0125">
        <w:t>quizá se antojaba</w:t>
      </w:r>
      <w:r w:rsidR="000A33B8" w:rsidRPr="006E0125">
        <w:t xml:space="preserve"> “natural”.</w:t>
      </w:r>
      <w:r w:rsidR="000A33B8" w:rsidRPr="006E0125">
        <w:rPr>
          <w:rStyle w:val="Refdenotaalpie"/>
        </w:rPr>
        <w:footnoteReference w:id="20"/>
      </w:r>
    </w:p>
    <w:p w14:paraId="64F018A5" w14:textId="007F18C8" w:rsidR="004212A1" w:rsidRPr="006E0125" w:rsidRDefault="004212A1" w:rsidP="00B762FA">
      <w:pPr>
        <w:spacing w:line="480" w:lineRule="auto"/>
        <w:ind w:firstLine="567"/>
      </w:pPr>
      <w:r w:rsidRPr="006E0125">
        <w:lastRenderedPageBreak/>
        <w:t xml:space="preserve">En </w:t>
      </w:r>
      <w:r w:rsidR="00F846DF" w:rsidRPr="006E0125">
        <w:t xml:space="preserve">el ya señalado volumen de ciencia política de </w:t>
      </w:r>
      <w:r w:rsidRPr="006E0125">
        <w:t>1994, el profesor de la F</w:t>
      </w:r>
      <w:r w:rsidR="00F846DF" w:rsidRPr="006E0125">
        <w:t xml:space="preserve">acultad de </w:t>
      </w:r>
      <w:r w:rsidRPr="006E0125">
        <w:t>C</w:t>
      </w:r>
      <w:r w:rsidR="00F846DF" w:rsidRPr="006E0125">
        <w:t xml:space="preserve">iencias </w:t>
      </w:r>
      <w:r w:rsidRPr="006E0125">
        <w:t>P</w:t>
      </w:r>
      <w:r w:rsidR="00F846DF" w:rsidRPr="006E0125">
        <w:t xml:space="preserve">olíticas y </w:t>
      </w:r>
      <w:r w:rsidRPr="006E0125">
        <w:t>S</w:t>
      </w:r>
      <w:r w:rsidR="00F846DF" w:rsidRPr="006E0125">
        <w:t>ociología de la Complutense</w:t>
      </w:r>
      <w:r w:rsidRPr="006E0125">
        <w:t>, Ramón Cotarelo</w:t>
      </w:r>
      <w:r w:rsidR="00F846DF" w:rsidRPr="006E0125">
        <w:t xml:space="preserve">, más que </w:t>
      </w:r>
      <w:r w:rsidR="00DD2676" w:rsidRPr="006E0125">
        <w:t>preocupado por explicarse la caí</w:t>
      </w:r>
      <w:r w:rsidR="00F846DF" w:rsidRPr="006E0125">
        <w:t>da de estas teorías, parecía costarle trabajo explicar su auge previo</w:t>
      </w:r>
      <w:r w:rsidRPr="006E0125">
        <w:t>:</w:t>
      </w:r>
    </w:p>
    <w:p w14:paraId="762E85B4" w14:textId="77777777" w:rsidR="004212A1" w:rsidRPr="006E0125" w:rsidRDefault="004212A1" w:rsidP="004212A1">
      <w:pPr>
        <w:ind w:left="567" w:right="900"/>
      </w:pPr>
      <w:r w:rsidRPr="006E0125">
        <w:t>Por paradójico que pueda parecer, al final de la dictadura, la tendencia metodológica más próspera en la ciencia política española, como en las ciencias sociales en general y ello en todo Occidente, era el marxismo que en España gozaba del prestigio añadido de ser una metodología y teoría incontaminada por las elaboraciones conceptuales de la dictadura y cuya profesión permitía presentar el trabajo intelectual como algo incardinado en un proceso de restablecimiento de las libertades (Cotarelo, 1994: 21).</w:t>
      </w:r>
    </w:p>
    <w:p w14:paraId="7C2A1617" w14:textId="77777777" w:rsidR="00F846DF" w:rsidRPr="006E0125" w:rsidRDefault="00F846DF" w:rsidP="00F846DF">
      <w:pPr>
        <w:ind w:right="900"/>
      </w:pPr>
    </w:p>
    <w:p w14:paraId="5AC9D5C7" w14:textId="46FAB35F" w:rsidR="00F846DF" w:rsidRPr="006E0125" w:rsidRDefault="006F4166" w:rsidP="00A417C5">
      <w:pPr>
        <w:spacing w:line="480" w:lineRule="auto"/>
        <w:ind w:right="49"/>
      </w:pPr>
      <w:r w:rsidRPr="006E0125">
        <w:t>Parece entonces</w:t>
      </w:r>
      <w:r w:rsidR="00D62B9C" w:rsidRPr="006E0125">
        <w:t xml:space="preserve"> que una gran ventaja del marxismo es que no podía estar asociado al franquismo, era una “teoría incontaminada por las elaboraciones conceptuales de la dictadura”. Pero además se asociaba al “restablecimiento de las libertades”. De manera que parecí</w:t>
      </w:r>
      <w:r w:rsidR="007C5E2B" w:rsidRPr="006E0125">
        <w:t>a tener una ventaja fu</w:t>
      </w:r>
      <w:r w:rsidR="00D62B9C" w:rsidRPr="006E0125">
        <w:t>e</w:t>
      </w:r>
      <w:r w:rsidR="007C5E2B" w:rsidRPr="006E0125">
        <w:t>rte frente a las t</w:t>
      </w:r>
      <w:r w:rsidR="00D62B9C" w:rsidRPr="006E0125">
        <w:t>eorías de la modernización que, por el contrario, sí había</w:t>
      </w:r>
      <w:r w:rsidR="009B3888" w:rsidRPr="006E0125">
        <w:t>n</w:t>
      </w:r>
      <w:r w:rsidR="00D62B9C" w:rsidRPr="006E0125">
        <w:t xml:space="preserve"> sido adoptadas por miembros del régimen</w:t>
      </w:r>
      <w:r w:rsidR="009B3888" w:rsidRPr="006E0125">
        <w:t xml:space="preserve"> (aunque también por antifranquistas como vimos con el caso de Tierno)</w:t>
      </w:r>
      <w:r w:rsidR="00D62B9C" w:rsidRPr="006E0125">
        <w:t xml:space="preserve">. </w:t>
      </w:r>
      <w:r w:rsidRPr="006E0125">
        <w:t>El problema con este tipo de explicaciones es que si el auge explicado resulta efímero es difícil encontrar las razones</w:t>
      </w:r>
      <w:r w:rsidR="00B762FA" w:rsidRPr="006E0125">
        <w:t xml:space="preserve"> de su caí</w:t>
      </w:r>
      <w:r w:rsidRPr="006E0125">
        <w:t>da. Y, sin embargo, las desventajas del marxismo se habían discutido tan pronto como 1977.</w:t>
      </w:r>
      <w:r w:rsidR="00B762FA" w:rsidRPr="006E0125">
        <w:t xml:space="preserve"> </w:t>
      </w:r>
      <w:r w:rsidR="007C5E2B" w:rsidRPr="006E0125">
        <w:t>El</w:t>
      </w:r>
      <w:r w:rsidR="00B762FA" w:rsidRPr="006E0125">
        <w:t xml:space="preserve"> mismo Cotarelo</w:t>
      </w:r>
      <w:r w:rsidR="00F846DF" w:rsidRPr="006E0125">
        <w:t xml:space="preserve"> </w:t>
      </w:r>
      <w:r w:rsidR="00B762FA" w:rsidRPr="006E0125">
        <w:t>(cuan</w:t>
      </w:r>
      <w:r w:rsidR="00F846DF" w:rsidRPr="006E0125">
        <w:t xml:space="preserve">do aún </w:t>
      </w:r>
      <w:r w:rsidR="00B762FA" w:rsidRPr="006E0125">
        <w:t>firmaba como García Cotarelo</w:t>
      </w:r>
      <w:r w:rsidR="00F846DF" w:rsidRPr="006E0125">
        <w:t>), señalaría:</w:t>
      </w:r>
    </w:p>
    <w:p w14:paraId="7CE57707" w14:textId="328D9C62" w:rsidR="00B762FA" w:rsidRPr="006E0125" w:rsidRDefault="006F4166" w:rsidP="00A417C5">
      <w:pPr>
        <w:ind w:left="567" w:right="616"/>
      </w:pPr>
      <w:r w:rsidRPr="006E0125">
        <w:t>Una teoría política –en el sentido hoy común de la ciencia política- específica del marxismo es un absurdo, algo que va contra el propio marxismo. Una ciencia política es un intento de considerar como autónomo y susceptible de averiguación científica el comportamiento político de los seres humanos. Pero, para el marxismo, la esfera de lo político es la esfera de lo ficticio, la esfera donde se reflejan las relaciones reales de los hombres establecidas en el orden radical de lo económico. Una teoría política sería, para el marxismo, un saber sobre fantasmagorías.</w:t>
      </w:r>
      <w:r w:rsidR="00B762FA" w:rsidRPr="006E0125">
        <w:t xml:space="preserve"> </w:t>
      </w:r>
      <w:r w:rsidRPr="006E0125">
        <w:t>(….) Otro es el caso con la teoría del Estado puesto que éste constituye una estructura en la que se conjugan los aspectos ficticios de lo político con los reales</w:t>
      </w:r>
      <w:r w:rsidR="00B762FA" w:rsidRPr="006E0125">
        <w:t xml:space="preserve"> de lo económico y lo social (García Cotarelo (1977: 6).</w:t>
      </w:r>
    </w:p>
    <w:p w14:paraId="7DB52EFE" w14:textId="77777777" w:rsidR="00B762FA" w:rsidRPr="006E0125" w:rsidRDefault="00B762FA" w:rsidP="006F4166"/>
    <w:p w14:paraId="2AF2CE82" w14:textId="38AAD9F5" w:rsidR="00A417C5" w:rsidRPr="006E0125" w:rsidRDefault="00B762FA" w:rsidP="00A874AC">
      <w:pPr>
        <w:spacing w:line="480" w:lineRule="auto"/>
        <w:ind w:right="51"/>
      </w:pPr>
      <w:r w:rsidRPr="006E0125">
        <w:t>De estas afirmaciones extraigo dos puntos importantes. El primero que para 1977 ya</w:t>
      </w:r>
      <w:r w:rsidR="005D4477" w:rsidRPr="006E0125">
        <w:t xml:space="preserve"> era crucial comprender a la cie</w:t>
      </w:r>
      <w:r w:rsidRPr="006E0125">
        <w:t xml:space="preserve">ncia política como una disciplina que instaura no solo su </w:t>
      </w:r>
      <w:r w:rsidRPr="006E0125">
        <w:lastRenderedPageBreak/>
        <w:t>autonomía como campo del conocimiento</w:t>
      </w:r>
      <w:r w:rsidR="00A417C5" w:rsidRPr="006E0125">
        <w:t>,</w:t>
      </w:r>
      <w:r w:rsidRPr="006E0125">
        <w:t xml:space="preserve"> sino </w:t>
      </w:r>
      <w:r w:rsidR="00A417C5" w:rsidRPr="006E0125">
        <w:t xml:space="preserve">la autonomía del “comportamiento </w:t>
      </w:r>
      <w:r w:rsidRPr="006E0125">
        <w:t>polític</w:t>
      </w:r>
      <w:r w:rsidR="005D4477" w:rsidRPr="006E0125">
        <w:t>o</w:t>
      </w:r>
      <w:r w:rsidR="00A417C5" w:rsidRPr="006E0125">
        <w:t>”</w:t>
      </w:r>
      <w:r w:rsidR="00724987" w:rsidRPr="006E0125">
        <w:t xml:space="preserve"> y de la esfera política en la práctica. De </w:t>
      </w:r>
      <w:proofErr w:type="gramStart"/>
      <w:r w:rsidR="00724987" w:rsidRPr="006E0125">
        <w:t>hecho</w:t>
      </w:r>
      <w:proofErr w:type="gramEnd"/>
      <w:r w:rsidR="00724987" w:rsidRPr="006E0125">
        <w:t xml:space="preserve"> pareciera darse por sentado que esta autonomía</w:t>
      </w:r>
      <w:r w:rsidR="00A417C5" w:rsidRPr="006E0125">
        <w:t xml:space="preserve"> </w:t>
      </w:r>
      <w:r w:rsidR="00724987" w:rsidRPr="006E0125">
        <w:t>de la realidad política es condición necesaria para establecer la autonomía de la disciplina.</w:t>
      </w:r>
      <w:r w:rsidRPr="006E0125">
        <w:t xml:space="preserve"> </w:t>
      </w:r>
      <w:r w:rsidR="00A417C5" w:rsidRPr="006E0125">
        <w:t>De manera que el marxismo, dada sus explicaciones económicas (en primera o última instancia) estaría efectivamente inhabilitado para ser parte de la ciencia política.</w:t>
      </w:r>
    </w:p>
    <w:p w14:paraId="01F04432" w14:textId="7475E8A8" w:rsidR="00B53C21" w:rsidRPr="006E0125" w:rsidRDefault="003D769C" w:rsidP="00A874AC">
      <w:pPr>
        <w:spacing w:line="480" w:lineRule="auto"/>
        <w:ind w:right="51" w:firstLine="708"/>
      </w:pPr>
      <w:r w:rsidRPr="006E0125">
        <w:t>El segundo es que e</w:t>
      </w:r>
      <w:r w:rsidRPr="006E0125">
        <w:t>l auge marxista en la ciencia política española</w:t>
      </w:r>
      <w:r w:rsidRPr="006E0125">
        <w:t xml:space="preserve"> </w:t>
      </w:r>
      <w:r w:rsidRPr="006E0125">
        <w:t>parece haber sido, a juzgar por su artículo de 1977, una última fase de la impor</w:t>
      </w:r>
      <w:r w:rsidRPr="006E0125">
        <w:t xml:space="preserve">tancia de la teoría del Estado marxista. Ésta continuó </w:t>
      </w:r>
      <w:r w:rsidRPr="006E0125">
        <w:t xml:space="preserve">siendo enseñada </w:t>
      </w:r>
      <w:r w:rsidR="00A417C5" w:rsidRPr="006E0125">
        <w:t xml:space="preserve">y desorrallada </w:t>
      </w:r>
      <w:r w:rsidRPr="006E0125">
        <w:t xml:space="preserve">en los años 80 </w:t>
      </w:r>
      <w:r w:rsidR="00A417C5" w:rsidRPr="006E0125">
        <w:t xml:space="preserve">pero no vería </w:t>
      </w:r>
      <w:r w:rsidRPr="006E0125">
        <w:t>un desarrollo tan potente y significativo como el de los estudios de la transición, que si bien no dejaron completamente fuera al Estado, como lo harían los norteamericanos, sí estuvieron más cercanos a los estudios de los sistemas políticos que explícitamente dejaron a un lado la idea y las teorías de Estado.</w:t>
      </w:r>
      <w:r w:rsidRPr="006E0125">
        <w:rPr>
          <w:rStyle w:val="Refdenotaalpie"/>
        </w:rPr>
        <w:footnoteReference w:id="21"/>
      </w:r>
      <w:r w:rsidRPr="006E0125">
        <w:t xml:space="preserve"> </w:t>
      </w:r>
      <w:r w:rsidR="00257083" w:rsidRPr="006E0125">
        <w:t xml:space="preserve">Futuras investigaciones deberán indagar a fondo sobre </w:t>
      </w:r>
      <w:r w:rsidR="00A417C5" w:rsidRPr="006E0125">
        <w:t xml:space="preserve">la posición institucional y los </w:t>
      </w:r>
      <w:r w:rsidR="00257083" w:rsidRPr="006E0125">
        <w:t xml:space="preserve">contenidos </w:t>
      </w:r>
      <w:r w:rsidR="00A417C5" w:rsidRPr="006E0125">
        <w:t xml:space="preserve">de </w:t>
      </w:r>
      <w:r w:rsidR="00257083" w:rsidRPr="006E0125">
        <w:t>los debates de</w:t>
      </w:r>
      <w:r w:rsidR="004E2813" w:rsidRPr="006E0125">
        <w:t xml:space="preserve"> </w:t>
      </w:r>
      <w:r w:rsidR="00A417C5" w:rsidRPr="006E0125">
        <w:t xml:space="preserve">las </w:t>
      </w:r>
      <w:r w:rsidR="00257083" w:rsidRPr="006E0125">
        <w:t>t</w:t>
      </w:r>
      <w:r w:rsidR="004212A1" w:rsidRPr="006E0125">
        <w:t>eoría</w:t>
      </w:r>
      <w:r w:rsidR="00A417C5" w:rsidRPr="006E0125">
        <w:t>s</w:t>
      </w:r>
      <w:r w:rsidR="004212A1" w:rsidRPr="006E0125">
        <w:t xml:space="preserve"> del Estado</w:t>
      </w:r>
      <w:r w:rsidRPr="006E0125">
        <w:t xml:space="preserve"> pero es claro que la discusión marxista sobre la “relativa autonomía” del Estado le dio </w:t>
      </w:r>
      <w:r w:rsidR="006E0125" w:rsidRPr="006E0125">
        <w:t>cierta legitimi</w:t>
      </w:r>
      <w:r w:rsidRPr="006E0125">
        <w:t>da</w:t>
      </w:r>
      <w:r w:rsidR="006E0125" w:rsidRPr="006E0125">
        <w:t>d</w:t>
      </w:r>
      <w:r w:rsidRPr="006E0125">
        <w:t xml:space="preserve"> como teoría polí</w:t>
      </w:r>
      <w:r w:rsidR="00A417C5" w:rsidRPr="006E0125">
        <w:t>tica a los ojos de profesor</w:t>
      </w:r>
      <w:r w:rsidRPr="006E0125">
        <w:t xml:space="preserve">es </w:t>
      </w:r>
      <w:r w:rsidR="00A417C5" w:rsidRPr="006E0125">
        <w:t xml:space="preserve">que ya estaban muy </w:t>
      </w:r>
      <w:r w:rsidRPr="006E0125">
        <w:t>preocupados por establecer la autonomía de su di</w:t>
      </w:r>
      <w:r w:rsidR="006E0125" w:rsidRPr="006E0125">
        <w:t>sciplina no solo institucionalm</w:t>
      </w:r>
      <w:r w:rsidRPr="006E0125">
        <w:t>ente</w:t>
      </w:r>
      <w:r w:rsidR="006E0125" w:rsidRPr="006E0125">
        <w:t>,</w:t>
      </w:r>
      <w:r w:rsidR="00A417C5" w:rsidRPr="006E0125">
        <w:t xml:space="preserve"> sino en base a la autonomía de su objeto de estudio</w:t>
      </w:r>
      <w:r w:rsidRPr="006E0125">
        <w:t>.</w:t>
      </w:r>
      <w:r w:rsidRPr="006E0125">
        <w:rPr>
          <w:rStyle w:val="Refdenotaalpie"/>
        </w:rPr>
        <w:footnoteReference w:id="22"/>
      </w:r>
    </w:p>
    <w:p w14:paraId="49DC41D7" w14:textId="28353A83" w:rsidR="001B0B7F" w:rsidRPr="006E0125" w:rsidRDefault="001B0B7F" w:rsidP="00A874AC">
      <w:pPr>
        <w:spacing w:line="480" w:lineRule="auto"/>
        <w:ind w:right="51" w:firstLine="708"/>
        <w:rPr>
          <w:lang w:val="es-MX"/>
        </w:rPr>
      </w:pPr>
      <w:r w:rsidRPr="006E0125">
        <w:t xml:space="preserve">Una mirada algo diferente </w:t>
      </w:r>
      <w:r w:rsidR="00A417C5" w:rsidRPr="006E0125">
        <w:t xml:space="preserve">sobre la caída del marxismo la </w:t>
      </w:r>
      <w:r w:rsidRPr="006E0125">
        <w:t>ofrece José Félix Tezanos (2001)</w:t>
      </w:r>
      <w:r w:rsidR="00A417C5" w:rsidRPr="006E0125">
        <w:t>,</w:t>
      </w:r>
      <w:r w:rsidRPr="006E0125">
        <w:t xml:space="preserve"> para quien la mayor parte de los “planteamientos y enfoques marxistas” que se fueron desarrollando gracias a las “condiciones de apertura” “quedaron circunscritos inicialmente a ambientes extra-académicos, o en el mejor de los casos sólo lograron </w:t>
      </w:r>
      <w:r w:rsidRPr="006E0125">
        <w:lastRenderedPageBreak/>
        <w:t xml:space="preserve">acceder a los niveles de menor rango del profesorado”. Tezanos no desarrolla el </w:t>
      </w:r>
      <w:proofErr w:type="gramStart"/>
      <w:r w:rsidRPr="006E0125">
        <w:t>punto</w:t>
      </w:r>
      <w:proofErr w:type="gramEnd"/>
      <w:r w:rsidRPr="006E0125">
        <w:t xml:space="preserve"> pero me parece que apunta a un tema importante para la historia de las ciencias sociales que ameritarí</w:t>
      </w:r>
      <w:r w:rsidR="00511CA7" w:rsidRPr="006E0125">
        <w:t>a una investigació</w:t>
      </w:r>
      <w:r w:rsidRPr="006E0125">
        <w:t>n detallada de trayectorias de académicos, temas, su situación institucional y estatus laboral para ver si efectivamente hubo esta relativa marginalidad entre marxistas y de ser así habría que preguntarse como sucedió y por qué.</w:t>
      </w:r>
    </w:p>
    <w:p w14:paraId="53D23D09" w14:textId="3829C8C9" w:rsidR="000005BE" w:rsidRPr="006E0125" w:rsidRDefault="00203DCF" w:rsidP="00A874AC">
      <w:pPr>
        <w:spacing w:line="480" w:lineRule="auto"/>
      </w:pPr>
      <w:r w:rsidRPr="006E0125">
        <w:tab/>
      </w:r>
      <w:r w:rsidR="00511CA7" w:rsidRPr="006E0125">
        <w:t xml:space="preserve">En cuanto al </w:t>
      </w:r>
      <w:r w:rsidRPr="006E0125">
        <w:t>contexto político má</w:t>
      </w:r>
      <w:r w:rsidR="00511CA7" w:rsidRPr="006E0125">
        <w:t>s amplio resulta</w:t>
      </w:r>
      <w:r w:rsidRPr="006E0125">
        <w:t xml:space="preserve"> evidente que es otra pieza importante en este puz</w:t>
      </w:r>
      <w:r w:rsidR="0063111D" w:rsidRPr="006E0125">
        <w:t xml:space="preserve">le. Entre los datos más importantes están la fuerte presencia del PCE entre universitarios, y como expresión más fuerte del antifranquismo. Pero también debe señalarse </w:t>
      </w:r>
      <w:r w:rsidR="00511CA7" w:rsidRPr="006E0125">
        <w:t>que ni en</w:t>
      </w:r>
      <w:r w:rsidR="0063111D" w:rsidRPr="006E0125">
        <w:t xml:space="preserve"> la tradición del PCE ni en la del PSOE los intelectuales jugaron un papel muy significativo. Para </w:t>
      </w:r>
      <w:r w:rsidR="00341883" w:rsidRPr="006E0125">
        <w:t>Andrade (2012</w:t>
      </w:r>
      <w:r w:rsidR="00140140" w:rsidRPr="006E0125">
        <w:t>: Loc. 2959</w:t>
      </w:r>
      <w:r w:rsidR="0063111D" w:rsidRPr="006E0125">
        <w:t>)</w:t>
      </w:r>
      <w:r w:rsidR="00341883" w:rsidRPr="006E0125">
        <w:t>,</w:t>
      </w:r>
      <w:r w:rsidR="0063111D" w:rsidRPr="006E0125">
        <w:t xml:space="preserve"> “</w:t>
      </w:r>
      <w:r w:rsidR="00341883" w:rsidRPr="006E0125">
        <w:t>la verda</w:t>
      </w:r>
      <w:r w:rsidR="0067430C" w:rsidRPr="006E0125">
        <w:t>d</w:t>
      </w:r>
      <w:r w:rsidR="0063111D" w:rsidRPr="006E0125">
        <w:t>era</w:t>
      </w:r>
      <w:r w:rsidR="00341883" w:rsidRPr="006E0125">
        <w:t xml:space="preserve"> </w:t>
      </w:r>
      <w:r w:rsidR="0063111D" w:rsidRPr="006E0125">
        <w:t>inversió</w:t>
      </w:r>
      <w:r w:rsidR="0067430C" w:rsidRPr="006E0125">
        <w:t>n de esta</w:t>
      </w:r>
      <w:r w:rsidR="00341883" w:rsidRPr="006E0125">
        <w:t xml:space="preserve"> tendencia, corregida en cierta forma en los últimos años de la Segunda República y la Guerra Civil, </w:t>
      </w:r>
      <w:r w:rsidR="0063111D" w:rsidRPr="006E0125">
        <w:t xml:space="preserve">tuvo lugar en </w:t>
      </w:r>
      <w:r w:rsidR="00341883" w:rsidRPr="006E0125">
        <w:t>la década de los sesenta y setenta cristalizando de ma</w:t>
      </w:r>
      <w:r w:rsidR="0063111D" w:rsidRPr="006E0125">
        <w:t>n</w:t>
      </w:r>
      <w:r w:rsidR="00341883" w:rsidRPr="006E0125">
        <w:t>e</w:t>
      </w:r>
      <w:r w:rsidR="0063111D" w:rsidRPr="006E0125">
        <w:t>ra nítida en los primeros años de la Transición”.</w:t>
      </w:r>
      <w:r w:rsidR="00341883" w:rsidRPr="006E0125">
        <w:rPr>
          <w:rStyle w:val="Refdenotaalpie"/>
        </w:rPr>
        <w:footnoteReference w:id="23"/>
      </w:r>
      <w:r w:rsidR="0063111D" w:rsidRPr="006E0125">
        <w:t xml:space="preserve"> Pero además ningun</w:t>
      </w:r>
      <w:r w:rsidR="0067430C" w:rsidRPr="006E0125">
        <w:t xml:space="preserve">o de los dos </w:t>
      </w:r>
      <w:r w:rsidR="0063111D" w:rsidRPr="006E0125">
        <w:t>partidos tuvo una tradición marxista</w:t>
      </w:r>
      <w:r w:rsidR="00D904A0" w:rsidRPr="006E0125">
        <w:t>, ni aún una tradición teórica,</w:t>
      </w:r>
      <w:r w:rsidR="0063111D" w:rsidRPr="006E0125">
        <w:t xml:space="preserve"> fuerte.</w:t>
      </w:r>
      <w:r w:rsidR="00257083" w:rsidRPr="006E0125">
        <w:rPr>
          <w:rStyle w:val="Refdenotaalpie"/>
        </w:rPr>
        <w:footnoteReference w:id="24"/>
      </w:r>
      <w:r w:rsidR="0067430C" w:rsidRPr="006E0125">
        <w:t xml:space="preserve"> De manera que, el auge del marxismo en los setenta, para este mismo autor, se explica por otros factores: el </w:t>
      </w:r>
      <w:r w:rsidR="00D365AB" w:rsidRPr="006E0125">
        <w:t xml:space="preserve">prestigio renovado del marxismo en Occidente tras el 68, el </w:t>
      </w:r>
      <w:r w:rsidR="0067430C" w:rsidRPr="006E0125">
        <w:t>retroceso del anticomunismo en las políticas de guerra fría, la evolución del catolicismo e</w:t>
      </w:r>
      <w:r w:rsidR="00D365AB" w:rsidRPr="006E0125">
        <w:t>spañol hacia posiciones de izqu</w:t>
      </w:r>
      <w:r w:rsidR="0067430C" w:rsidRPr="006E0125">
        <w:t>i</w:t>
      </w:r>
      <w:r w:rsidR="00D365AB" w:rsidRPr="006E0125">
        <w:t>e</w:t>
      </w:r>
      <w:r w:rsidR="0067430C" w:rsidRPr="006E0125">
        <w:t>rda, la “desdogmat</w:t>
      </w:r>
      <w:r w:rsidR="006E0125" w:rsidRPr="006E0125">
        <w:t>ización” del marxismo que lo hiz</w:t>
      </w:r>
      <w:r w:rsidR="0067430C" w:rsidRPr="006E0125">
        <w:t>o más atractivo a los jóvenes y la permeabil</w:t>
      </w:r>
      <w:r w:rsidR="000005BE" w:rsidRPr="006E0125">
        <w:t>i</w:t>
      </w:r>
      <w:r w:rsidR="0067430C" w:rsidRPr="006E0125">
        <w:t>dad de los universitarios a los marxismos de fuera</w:t>
      </w:r>
      <w:r w:rsidR="00D365AB" w:rsidRPr="006E0125">
        <w:t xml:space="preserve"> (Andrade, 2012: Loc</w:t>
      </w:r>
      <w:r w:rsidR="00152492" w:rsidRPr="006E0125">
        <w:t>. 3007</w:t>
      </w:r>
      <w:r w:rsidR="00D365AB" w:rsidRPr="006E0125">
        <w:t>)</w:t>
      </w:r>
      <w:r w:rsidR="0067430C" w:rsidRPr="006E0125">
        <w:t>.</w:t>
      </w:r>
      <w:r w:rsidR="00D365AB" w:rsidRPr="006E0125">
        <w:t xml:space="preserve"> Citando</w:t>
      </w:r>
      <w:r w:rsidR="00152492" w:rsidRPr="006E0125">
        <w:t xml:space="preserve"> a Vázquez Montalbán, Andrade añade </w:t>
      </w:r>
      <w:r w:rsidR="00222728" w:rsidRPr="006E0125">
        <w:t xml:space="preserve">que en esa época el marxismo reforzó su </w:t>
      </w:r>
      <w:r w:rsidR="00222728" w:rsidRPr="006E0125">
        <w:lastRenderedPageBreak/>
        <w:t xml:space="preserve">“atractivo científico como teoría social del momento, su atractivo ético como compromiso más efectivo con los dominados y su atractivo estético como gesto de desdén hacia los valores dominantes” </w:t>
      </w:r>
      <w:r w:rsidR="00152492" w:rsidRPr="006E0125">
        <w:t xml:space="preserve">(2012: Loc. </w:t>
      </w:r>
      <w:r w:rsidR="00511CA7" w:rsidRPr="006E0125">
        <w:t>3012</w:t>
      </w:r>
      <w:r w:rsidR="00152492" w:rsidRPr="006E0125">
        <w:t>)</w:t>
      </w:r>
      <w:r w:rsidR="000005BE" w:rsidRPr="006E0125">
        <w:t>.</w:t>
      </w:r>
      <w:r w:rsidR="00511CA7" w:rsidRPr="006E0125">
        <w:t xml:space="preserve"> </w:t>
      </w:r>
      <w:r w:rsidR="00DE4F1B" w:rsidRPr="006E0125">
        <w:t>Los tres atractivos de Montalbán coinciden con el espíritu de lo señalado por Cotarelo en 1994.</w:t>
      </w:r>
    </w:p>
    <w:p w14:paraId="115D7849" w14:textId="4C8DA121" w:rsidR="001B0B7F" w:rsidRPr="006E0125" w:rsidRDefault="000005BE" w:rsidP="00A874AC">
      <w:pPr>
        <w:spacing w:line="480" w:lineRule="auto"/>
        <w:ind w:firstLine="708"/>
      </w:pPr>
      <w:r w:rsidRPr="006E0125">
        <w:t xml:space="preserve">Sobre el abandono oficial </w:t>
      </w:r>
      <w:r w:rsidR="00511CA7" w:rsidRPr="006E0125">
        <w:t>del marxismo</w:t>
      </w:r>
      <w:r w:rsidRPr="006E0125">
        <w:t xml:space="preserve"> por el PSOE en 1979 (que siguió al abandono del leninismo por el PCE en 1978), Andrade señala que, dada la ausencia de una tradición marxista fuerte, </w:t>
      </w:r>
      <w:r w:rsidR="00272B9B" w:rsidRPr="006E0125">
        <w:t>y que apenas lo habían adoptado en 1976</w:t>
      </w:r>
      <w:r w:rsidR="00DE4F1B" w:rsidRPr="006E0125">
        <w:t xml:space="preserve">, </w:t>
      </w:r>
      <w:r w:rsidRPr="006E0125">
        <w:t>“no debiera interpretarse como el sacrificio de la tradición doctrinaria del partido, sino como el sacrificio del referente teórico ideológico de la lucha antifranquista” (Andrade, 2012: Loc. 2930).</w:t>
      </w:r>
    </w:p>
    <w:p w14:paraId="4F822BA3" w14:textId="027A9BD5" w:rsidR="00E110E4" w:rsidRPr="006E0125" w:rsidRDefault="00257083" w:rsidP="00D81E4D">
      <w:pPr>
        <w:spacing w:line="480" w:lineRule="auto"/>
        <w:ind w:firstLine="708"/>
      </w:pPr>
      <w:r w:rsidRPr="006E0125">
        <w:t>Tanto la teoría de la modernización como el marxismo podían ser acusadas, y lo fueron, de determinismo social y económico.</w:t>
      </w:r>
      <w:r w:rsidR="00DE4F1B" w:rsidRPr="006E0125">
        <w:t xml:space="preserve"> Por tanto, ambas podrían declararse inútiles para la ciencia política.</w:t>
      </w:r>
      <w:r w:rsidRPr="006E0125">
        <w:t xml:space="preserve"> Sin embargo, mientras que en el campo de los estudios de la democratización ambas teorías fueron zanjadas,</w:t>
      </w:r>
      <w:r w:rsidR="00DE4F1B" w:rsidRPr="006E0125">
        <w:rPr>
          <w:rStyle w:val="Refdenotaalpie"/>
        </w:rPr>
        <w:footnoteReference w:id="25"/>
      </w:r>
      <w:r w:rsidR="006E0125" w:rsidRPr="006E0125">
        <w:t xml:space="preserve"> en</w:t>
      </w:r>
      <w:r w:rsidRPr="006E0125">
        <w:t xml:space="preserve"> la transitología española el marxismo quedó definitivamente fuera mientras que la teoría de la modernización no terminó de irse del todo.</w:t>
      </w:r>
      <w:r w:rsidR="005B5155" w:rsidRPr="006E0125">
        <w:rPr>
          <w:rStyle w:val="Refdenotaalpie"/>
        </w:rPr>
        <w:footnoteReference w:id="26"/>
      </w:r>
      <w:r w:rsidRPr="006E0125">
        <w:t xml:space="preserve"> ¿A qué puede deberse este tratamiento diferenciado, si ambas teorías podían dar al trasto con la autonomía de lo político?</w:t>
      </w:r>
    </w:p>
    <w:p w14:paraId="34B8F307" w14:textId="77777777" w:rsidR="006E0125" w:rsidRPr="006E0125" w:rsidRDefault="006E0125" w:rsidP="00D81E4D">
      <w:pPr>
        <w:spacing w:line="480" w:lineRule="auto"/>
        <w:ind w:firstLine="708"/>
      </w:pPr>
    </w:p>
    <w:p w14:paraId="6D64CA25" w14:textId="77777777" w:rsidR="00BC3118" w:rsidRPr="006E0125" w:rsidRDefault="00BC3118" w:rsidP="00C62202">
      <w:pPr>
        <w:rPr>
          <w:lang w:val="en-US"/>
        </w:rPr>
      </w:pPr>
    </w:p>
    <w:p w14:paraId="46846706" w14:textId="396E4F06" w:rsidR="007C7B0F" w:rsidRPr="006E0125" w:rsidRDefault="00097552" w:rsidP="00C62202">
      <w:pPr>
        <w:rPr>
          <w:b/>
          <w:lang w:val="en-US"/>
        </w:rPr>
      </w:pPr>
      <w:r w:rsidRPr="006E0125">
        <w:rPr>
          <w:b/>
          <w:lang w:val="en-US"/>
        </w:rPr>
        <w:t>Reflexiones finales</w:t>
      </w:r>
      <w:r w:rsidR="00B34D9D" w:rsidRPr="006E0125">
        <w:rPr>
          <w:b/>
          <w:lang w:val="en-US"/>
        </w:rPr>
        <w:t>: no se pudo ser antifranquista</w:t>
      </w:r>
    </w:p>
    <w:p w14:paraId="13451026" w14:textId="77777777" w:rsidR="00D81E4D" w:rsidRPr="006E0125" w:rsidRDefault="00D81E4D" w:rsidP="00C62202">
      <w:pPr>
        <w:rPr>
          <w:b/>
          <w:lang w:val="en-US"/>
        </w:rPr>
      </w:pPr>
    </w:p>
    <w:p w14:paraId="3650134F" w14:textId="77777777" w:rsidR="006E0125" w:rsidRPr="006E0125" w:rsidRDefault="006E0125" w:rsidP="00D81E4D">
      <w:pPr>
        <w:spacing w:line="480" w:lineRule="auto"/>
      </w:pPr>
    </w:p>
    <w:p w14:paraId="09F82651" w14:textId="4BACA462" w:rsidR="00D81E4D" w:rsidRPr="006E0125" w:rsidRDefault="00D81E4D" w:rsidP="00D81E4D">
      <w:pPr>
        <w:spacing w:line="480" w:lineRule="auto"/>
        <w:rPr>
          <w:lang w:val="en-US"/>
        </w:rPr>
      </w:pPr>
      <w:r w:rsidRPr="006E0125">
        <w:t>La transitología española se constituyó en el marco más amplio de los estudios de democratización promovidos por el gobierno de los</w:t>
      </w:r>
      <w:r w:rsidR="006E0125" w:rsidRPr="006E0125">
        <w:t xml:space="preserve"> Estados Unidos y que surgieron</w:t>
      </w:r>
      <w:r w:rsidRPr="006E0125">
        <w:t xml:space="preserve"> </w:t>
      </w:r>
      <w:r w:rsidRPr="006E0125">
        <w:rPr>
          <w:lang w:val="es-ES"/>
        </w:rPr>
        <w:t>en la intersección entre participantes latinoamericanos y universidades, fundaciones privadas y política exterior norteamericanas</w:t>
      </w:r>
      <w:r w:rsidRPr="006E0125">
        <w:t xml:space="preserve"> (Guilhot, 2005). Como ya se dijo, el caso español fue incluido en el volumen de Europa del Sur de la colección “Transition from Authoritarian Rule” (“Transiciones desde un gobierno autoritario”). Lo central a destacar es la manera en que estos volúmenes cristalizaron un proceso que también ocurrió en la transitología española: el paso desde par</w:t>
      </w:r>
      <w:r w:rsidR="00652B6F" w:rsidRPr="006E0125">
        <w:t>adigmas mucho más estructuralistas, ya fuesen</w:t>
      </w:r>
      <w:r w:rsidRPr="006E0125">
        <w:t xml:space="preserve"> funcionalistas o marxistas, hacia un paradigma mucho menos determinista y con un énfasis en la agencia individual que prefiguraría lo que más adelante sería la teoría de acción racional y la teoría de juegos (</w:t>
      </w:r>
      <w:r w:rsidRPr="006E0125">
        <w:rPr>
          <w:lang w:val="en-US"/>
        </w:rPr>
        <w:t>Guilhot 2005: 128).</w:t>
      </w:r>
      <w:r w:rsidR="00652B6F" w:rsidRPr="006E0125">
        <w:rPr>
          <w:lang w:val="en-US"/>
        </w:rPr>
        <w:t xml:space="preserve"> Pero estos volúmenes también han sido vistos como la derrota definit</w:t>
      </w:r>
      <w:r w:rsidR="00D16566" w:rsidRPr="006E0125">
        <w:rPr>
          <w:lang w:val="en-US"/>
        </w:rPr>
        <w:t>i</w:t>
      </w:r>
      <w:r w:rsidR="00652B6F" w:rsidRPr="006E0125">
        <w:rPr>
          <w:lang w:val="en-US"/>
        </w:rPr>
        <w:t>va de las teorías de la modernización, a mano de una teoría de la agencia política</w:t>
      </w:r>
      <w:r w:rsidR="00D16566" w:rsidRPr="006E0125">
        <w:rPr>
          <w:lang w:val="en-US"/>
        </w:rPr>
        <w:t>.</w:t>
      </w:r>
      <w:r w:rsidR="00652B6F" w:rsidRPr="006E0125">
        <w:rPr>
          <w:rStyle w:val="Refdenotaalpie"/>
          <w:lang w:val="en-US"/>
        </w:rPr>
        <w:footnoteReference w:id="27"/>
      </w:r>
      <w:r w:rsidR="00D16566" w:rsidRPr="006E0125">
        <w:rPr>
          <w:lang w:val="en-US"/>
        </w:rPr>
        <w:t xml:space="preserve"> Para el caso español queda pendiente indagar si realmente hubo una derrota definitiva, o si permanecen explícitos o implícitos argumentos importantes de las teorías de la modernización.</w:t>
      </w:r>
    </w:p>
    <w:p w14:paraId="055933F7" w14:textId="05B18D7D" w:rsidR="00D16566" w:rsidRPr="006E0125" w:rsidRDefault="00D16566" w:rsidP="00D16566">
      <w:pPr>
        <w:spacing w:line="480" w:lineRule="auto"/>
        <w:ind w:firstLine="708"/>
      </w:pPr>
      <w:r w:rsidRPr="006E0125">
        <w:rPr>
          <w:lang w:val="en-US"/>
        </w:rPr>
        <w:t xml:space="preserve">Por otra parte, si se me permite tomar provisionalmente, la hipótesis de que las teorías de modernización no fueron tan derrotadas en el caso español como en otros casos estudiados por las teorías de democratización, quisiera señalar una segunda hipótesis, que necesitará de futuras investigaciones, para responder a la pregunta de arriba. Si tanto la modernización como el marxismo </w:t>
      </w:r>
      <w:r w:rsidRPr="006E0125">
        <w:t>podían dar al trasto con la autonomía de lo político</w:t>
      </w:r>
      <w:r w:rsidRPr="006E0125">
        <w:t xml:space="preserve"> ¿por </w:t>
      </w:r>
      <w:r w:rsidRPr="006E0125">
        <w:lastRenderedPageBreak/>
        <w:t>qué la primera consigue permane</w:t>
      </w:r>
      <w:r w:rsidR="00FE1317" w:rsidRPr="006E0125">
        <w:t>cer y el segundo</w:t>
      </w:r>
      <w:r w:rsidRPr="006E0125">
        <w:t xml:space="preserve"> desaparece? Mi respuesta provisional, y limitada a factores más bien exógenos a las ciencias sociales pero vinculadas a ellas</w:t>
      </w:r>
      <w:r w:rsidR="00FE1317" w:rsidRPr="006E0125">
        <w:t>,</w:t>
      </w:r>
      <w:r w:rsidRPr="006E0125">
        <w:t xml:space="preserve"> es que el problema con el marxismo durante la Transición</w:t>
      </w:r>
      <w:r w:rsidR="00FE1317" w:rsidRPr="006E0125">
        <w:t>, tanto para los académicos como para los intelectuales o los ciudadanos de a pie,</w:t>
      </w:r>
      <w:r w:rsidRPr="006E0125">
        <w:t xml:space="preserve"> fue justamente </w:t>
      </w:r>
      <w:r w:rsidR="00FE1317" w:rsidRPr="006E0125">
        <w:t>lo mismo que lo hizo atractivo mientras el dictado</w:t>
      </w:r>
      <w:r w:rsidR="00854F88" w:rsidRPr="006E0125">
        <w:t>r</w:t>
      </w:r>
      <w:r w:rsidR="00FE1317" w:rsidRPr="006E0125">
        <w:t xml:space="preserve"> estaba vivo: su antifranquismo. Es decir, me uno a interpretaciones recientes que han señalado que una de las características del periodo de Transición fue </w:t>
      </w:r>
      <w:r w:rsidR="00854F88" w:rsidRPr="006E0125">
        <w:t>que exigía “el sacrificio del antifranquismo en nombre de la reconciliación y de una alternativa de poder de la izquierda”</w:t>
      </w:r>
      <w:r w:rsidR="00775CCF" w:rsidRPr="006E0125">
        <w:t xml:space="preserve"> (Muñoz, 2011: 25)</w:t>
      </w:r>
      <w:r w:rsidR="005676B5" w:rsidRPr="006E0125">
        <w:t>.</w:t>
      </w:r>
      <w:r w:rsidR="00C56290" w:rsidRPr="006E0125">
        <w:rPr>
          <w:rStyle w:val="Refdenotaalpie"/>
        </w:rPr>
        <w:footnoteReference w:id="28"/>
      </w:r>
      <w:r w:rsidR="005676B5" w:rsidRPr="006E0125">
        <w:t xml:space="preserve"> En el particular contexto político español, donde ni los miembros del régimen ni los de la oposición parecían predominar, l</w:t>
      </w:r>
      <w:r w:rsidR="00775CCF" w:rsidRPr="006E0125">
        <w:t>a dinámica y el discurso del consenso exigieron diferenciarse del franquismo pero también del antifranquismo.</w:t>
      </w:r>
      <w:r w:rsidR="005676B5" w:rsidRPr="006E0125">
        <w:t xml:space="preserve"> Las perspectivas marxistas salieron perdiendo porque el antifranquismo dejó de asociarse a democracia (u oposición a la dictadura) y se asoció a utopía ingenua, o a revolución violenta y autoritaria.</w:t>
      </w:r>
      <w:r w:rsidR="00C56290" w:rsidRPr="006E0125">
        <w:t xml:space="preserve"> El marxismo, en tanto antifranquista, se volvió indeseable, impronunciable.</w:t>
      </w:r>
    </w:p>
    <w:p w14:paraId="46C0B97E" w14:textId="77777777" w:rsidR="00064253" w:rsidRPr="006E0125" w:rsidRDefault="00064253" w:rsidP="00C62202"/>
    <w:p w14:paraId="0A30B33E" w14:textId="77777777" w:rsidR="00064253" w:rsidRPr="006E0125" w:rsidRDefault="00064253" w:rsidP="00C62202"/>
    <w:p w14:paraId="325237FB" w14:textId="77777777" w:rsidR="00050DE3" w:rsidRPr="006E0125" w:rsidRDefault="00050DE3" w:rsidP="00C62202"/>
    <w:p w14:paraId="3A20B6FF" w14:textId="77777777" w:rsidR="007C0B16" w:rsidRPr="006E0125" w:rsidRDefault="007C0B16" w:rsidP="00F30D41">
      <w:pPr>
        <w:outlineLvl w:val="0"/>
        <w:rPr>
          <w:b/>
        </w:rPr>
      </w:pPr>
      <w:r w:rsidRPr="006E0125">
        <w:rPr>
          <w:b/>
        </w:rPr>
        <w:t>Referencias</w:t>
      </w:r>
    </w:p>
    <w:p w14:paraId="1419221E" w14:textId="77777777" w:rsidR="007C0B16" w:rsidRPr="006E0125" w:rsidRDefault="007C0B16" w:rsidP="007C0B16"/>
    <w:p w14:paraId="233E8555" w14:textId="6E0D00E3" w:rsidR="007C0B16" w:rsidRPr="006E0125" w:rsidRDefault="007C0B16" w:rsidP="007C0B16">
      <w:pPr>
        <w:rPr>
          <w:lang w:val="en-US"/>
        </w:rPr>
      </w:pPr>
      <w:r w:rsidRPr="006E0125">
        <w:t>Adelman</w:t>
      </w:r>
      <w:r w:rsidR="008055CE" w:rsidRPr="006E0125">
        <w:t xml:space="preserve">, Jeremy and Margarita </w:t>
      </w:r>
      <w:r w:rsidR="00C6331E" w:rsidRPr="006E0125">
        <w:t xml:space="preserve">Fajardo. </w:t>
      </w:r>
      <w:r w:rsidR="00C6331E" w:rsidRPr="006E0125">
        <w:rPr>
          <w:lang w:val="en-US"/>
        </w:rPr>
        <w:t>2016.</w:t>
      </w:r>
      <w:r w:rsidRPr="006E0125">
        <w:rPr>
          <w:lang w:val="en-US"/>
        </w:rPr>
        <w:t xml:space="preserve"> “Between Capitalism and Democracy: A Study in the Political Economy of Ideas in Latin America, 1968-1980”, </w:t>
      </w:r>
      <w:r w:rsidRPr="006E0125">
        <w:rPr>
          <w:i/>
          <w:lang w:val="en-US"/>
        </w:rPr>
        <w:t>Latin American Research Review</w:t>
      </w:r>
      <w:r w:rsidRPr="006E0125">
        <w:rPr>
          <w:lang w:val="en-US"/>
        </w:rPr>
        <w:t>, 51 (3): 3-22.</w:t>
      </w:r>
    </w:p>
    <w:p w14:paraId="38BA4DE3" w14:textId="77777777" w:rsidR="00F17342" w:rsidRPr="006E0125" w:rsidRDefault="00F17342" w:rsidP="007C0B16">
      <w:pPr>
        <w:rPr>
          <w:lang w:val="en-US"/>
        </w:rPr>
      </w:pPr>
    </w:p>
    <w:p w14:paraId="5E4AC6AB" w14:textId="4D658224" w:rsidR="00F17342" w:rsidRPr="006E0125" w:rsidRDefault="00F17342" w:rsidP="007C0B16">
      <w:pPr>
        <w:rPr>
          <w:lang w:val="en-US"/>
        </w:rPr>
      </w:pPr>
      <w:r w:rsidRPr="006E0125">
        <w:rPr>
          <w:lang w:val="en-US"/>
        </w:rPr>
        <w:t>Alted, Alicia y Paul Aubert (eds.). 1995</w:t>
      </w:r>
      <w:r w:rsidRPr="006E0125">
        <w:rPr>
          <w:i/>
          <w:lang w:val="en-US"/>
        </w:rPr>
        <w:t>. Triunfo en su época.</w:t>
      </w:r>
      <w:r w:rsidRPr="006E0125">
        <w:rPr>
          <w:lang w:val="en-US"/>
        </w:rPr>
        <w:t xml:space="preserve"> Madrid: </w:t>
      </w:r>
      <w:r w:rsidR="002D5A63" w:rsidRPr="006E0125">
        <w:rPr>
          <w:lang w:val="en-US"/>
        </w:rPr>
        <w:t xml:space="preserve">École des Hautes Études Hispaniques, </w:t>
      </w:r>
      <w:r w:rsidRPr="006E0125">
        <w:rPr>
          <w:lang w:val="en-US"/>
        </w:rPr>
        <w:t>Casa de Velázquez</w:t>
      </w:r>
      <w:r w:rsidR="002D5A63" w:rsidRPr="006E0125">
        <w:rPr>
          <w:lang w:val="en-US"/>
        </w:rPr>
        <w:t xml:space="preserve">, </w:t>
      </w:r>
      <w:r w:rsidRPr="006E0125">
        <w:rPr>
          <w:lang w:val="en-US"/>
        </w:rPr>
        <w:t>Ediciones Pléyades</w:t>
      </w:r>
    </w:p>
    <w:p w14:paraId="47B07007" w14:textId="77777777" w:rsidR="00750548" w:rsidRPr="006E0125" w:rsidRDefault="00750548" w:rsidP="007C0B16">
      <w:pPr>
        <w:rPr>
          <w:lang w:val="en-US"/>
        </w:rPr>
      </w:pPr>
    </w:p>
    <w:p w14:paraId="56C6A751" w14:textId="4EA8EB6E" w:rsidR="00750548" w:rsidRPr="006E0125" w:rsidRDefault="00C6331E" w:rsidP="007C0B16">
      <w:r w:rsidRPr="006E0125">
        <w:t>Andrade Blanco, Juan Antonio. 2012.</w:t>
      </w:r>
      <w:r w:rsidR="00750548" w:rsidRPr="006E0125">
        <w:t xml:space="preserve"> </w:t>
      </w:r>
      <w:r w:rsidR="00750548" w:rsidRPr="006E0125">
        <w:rPr>
          <w:i/>
        </w:rPr>
        <w:t>El PCE y el PSOE en (la) Transición. La evolución ideológica de la izquierda durante el proceso de cambio político</w:t>
      </w:r>
      <w:r w:rsidR="00750548" w:rsidRPr="006E0125">
        <w:t>. Madrid: Siglo Veintiuno Editores.</w:t>
      </w:r>
    </w:p>
    <w:p w14:paraId="3A276C74" w14:textId="77777777" w:rsidR="005E69DF" w:rsidRPr="006E0125" w:rsidRDefault="005E69DF" w:rsidP="007C0B16"/>
    <w:p w14:paraId="28649C9E" w14:textId="19F4925D" w:rsidR="005E69DF" w:rsidRPr="006E0125" w:rsidRDefault="005E69DF" w:rsidP="007C0B16">
      <w:r w:rsidRPr="006E0125">
        <w:lastRenderedPageBreak/>
        <w:t>Bulcourf,</w:t>
      </w:r>
      <w:r w:rsidR="00E527A5" w:rsidRPr="006E0125">
        <w:t xml:space="preserve"> Pablo. </w:t>
      </w:r>
      <w:r w:rsidRPr="006E0125">
        <w:t>2012</w:t>
      </w:r>
      <w:r w:rsidR="00E527A5" w:rsidRPr="006E0125">
        <w:t>.</w:t>
      </w:r>
      <w:r w:rsidRPr="006E0125">
        <w:t xml:space="preserve"> “El arte de nombrar: Guillermo O’Donnell y el desarrollo de la ciencia política en América Latina”, </w:t>
      </w:r>
      <w:r w:rsidRPr="006E0125">
        <w:rPr>
          <w:i/>
        </w:rPr>
        <w:t>Temas y Debates</w:t>
      </w:r>
      <w:r w:rsidRPr="006E0125">
        <w:t>, 24: 123-143.</w:t>
      </w:r>
    </w:p>
    <w:p w14:paraId="308DDCB4" w14:textId="77777777" w:rsidR="007C0B16" w:rsidRPr="006E0125" w:rsidRDefault="007C0B16" w:rsidP="007C0B16"/>
    <w:p w14:paraId="1129D9CC" w14:textId="3AC19DA2" w:rsidR="002E5216" w:rsidRPr="006E0125" w:rsidRDefault="00E527A5" w:rsidP="007C0B16">
      <w:r w:rsidRPr="006E0125">
        <w:t>Chama, Mauricio. 2001.</w:t>
      </w:r>
      <w:r w:rsidR="002E5216" w:rsidRPr="006E0125">
        <w:t xml:space="preserve"> “’No tiene sen</w:t>
      </w:r>
      <w:r w:rsidR="00A42446" w:rsidRPr="006E0125">
        <w:t>t</w:t>
      </w:r>
      <w:r w:rsidR="002E5216" w:rsidRPr="006E0125">
        <w:t xml:space="preserve">ido dar la batalla por la actualidad de la teoría marxista.’ Entrevista a Ludolfo Paramio”, </w:t>
      </w:r>
      <w:r w:rsidR="00A42446" w:rsidRPr="006E0125">
        <w:rPr>
          <w:i/>
        </w:rPr>
        <w:t>S</w:t>
      </w:r>
      <w:r w:rsidR="002E5216" w:rsidRPr="006E0125">
        <w:rPr>
          <w:i/>
        </w:rPr>
        <w:t>ociohistórica.</w:t>
      </w:r>
      <w:r w:rsidR="002E5216" w:rsidRPr="006E0125">
        <w:t xml:space="preserve"> Universidad de la Plata</w:t>
      </w:r>
      <w:r w:rsidR="00A42446" w:rsidRPr="006E0125">
        <w:t>,</w:t>
      </w:r>
      <w:r w:rsidR="002E5216" w:rsidRPr="006E0125">
        <w:t xml:space="preserve"> 9-10: </w:t>
      </w:r>
      <w:r w:rsidR="00A42446" w:rsidRPr="006E0125">
        <w:t>173-185.</w:t>
      </w:r>
    </w:p>
    <w:p w14:paraId="612B866A" w14:textId="77777777" w:rsidR="007C0B16" w:rsidRPr="006E0125" w:rsidRDefault="007C0B16" w:rsidP="007C0B16"/>
    <w:p w14:paraId="5DD07463" w14:textId="77777777" w:rsidR="007C0B16" w:rsidRPr="006E0125" w:rsidRDefault="007C0B16" w:rsidP="007C0B16">
      <w:r w:rsidRPr="006E0125">
        <w:t xml:space="preserve">Cotarelo, Ramon (comp.). 1992. </w:t>
      </w:r>
      <w:r w:rsidRPr="006E0125">
        <w:rPr>
          <w:i/>
        </w:rPr>
        <w:t>Transición política y consolidación democrática. España (1975-1986).</w:t>
      </w:r>
      <w:r w:rsidRPr="006E0125">
        <w:t xml:space="preserve"> Madrid: Centro de Investigaciones Sociológicas (CIS).</w:t>
      </w:r>
    </w:p>
    <w:p w14:paraId="15E343BA" w14:textId="4435BE44" w:rsidR="00642D2D" w:rsidRPr="006E0125" w:rsidRDefault="007C0B16" w:rsidP="00B912B6">
      <w:pPr>
        <w:pStyle w:val="NormalWeb"/>
        <w:spacing w:before="150" w:beforeAutospacing="0" w:after="150" w:afterAutospacing="0" w:line="270" w:lineRule="atLeast"/>
        <w:jc w:val="both"/>
        <w:textAlignment w:val="baseline"/>
      </w:pPr>
      <w:r w:rsidRPr="006E0125">
        <w:t xml:space="preserve">Cotarelo, Ramón. 1994. “La ciencia política en España” en Ramón Cotarelo (dir, coord.) </w:t>
      </w:r>
      <w:r w:rsidRPr="006E0125">
        <w:rPr>
          <w:i/>
        </w:rPr>
        <w:t>Ciencia política y de la administración.</w:t>
      </w:r>
      <w:r w:rsidRPr="006E0125">
        <w:t xml:space="preserve"> Vol. 3 de la colección Las ciencias sociales en España. Historia inmediata, crítica y perspectivas, editada por Román Reyes. Madrid: Editorial Complutense y Caja de Ahorros y Monte de Piedad de Madrid.</w:t>
      </w:r>
    </w:p>
    <w:p w14:paraId="7FA27523" w14:textId="30C63442" w:rsidR="00642D2D" w:rsidRPr="006E0125" w:rsidRDefault="00BE53D1" w:rsidP="007C0B16">
      <w:pPr>
        <w:rPr>
          <w:lang w:val="en-US"/>
        </w:rPr>
      </w:pPr>
      <w:r w:rsidRPr="006E0125">
        <w:rPr>
          <w:lang w:val="en-US"/>
        </w:rPr>
        <w:t>De Miguel, Amando. 1973.</w:t>
      </w:r>
      <w:r w:rsidR="00642D2D" w:rsidRPr="006E0125">
        <w:rPr>
          <w:lang w:val="en-US"/>
        </w:rPr>
        <w:t xml:space="preserve"> </w:t>
      </w:r>
      <w:r w:rsidR="00642D2D" w:rsidRPr="006E0125">
        <w:rPr>
          <w:i/>
          <w:lang w:val="en-US"/>
        </w:rPr>
        <w:t>Homos Sociologicus Hispanicus. Para entender a los sociólogos españoles</w:t>
      </w:r>
      <w:r w:rsidR="00642D2D" w:rsidRPr="006E0125">
        <w:rPr>
          <w:lang w:val="en-US"/>
        </w:rPr>
        <w:t>. Barral Editores.</w:t>
      </w:r>
    </w:p>
    <w:p w14:paraId="5A15ABCD" w14:textId="77777777" w:rsidR="007C0B16" w:rsidRPr="006E0125" w:rsidRDefault="007C0B16" w:rsidP="007C0B16">
      <w:pPr>
        <w:pStyle w:val="NormalWeb"/>
        <w:spacing w:before="150" w:beforeAutospacing="0" w:after="150" w:afterAutospacing="0" w:line="270" w:lineRule="atLeast"/>
        <w:jc w:val="both"/>
        <w:textAlignment w:val="baseline"/>
      </w:pPr>
      <w:r w:rsidRPr="006E0125">
        <w:t xml:space="preserve">Delgado Gómez-Escalonilla, Lorenzo. 2009. </w:t>
      </w:r>
      <w:r w:rsidRPr="006E0125">
        <w:rPr>
          <w:i/>
        </w:rPr>
        <w:t xml:space="preserve">Westerly Wind. </w:t>
      </w:r>
      <w:r w:rsidRPr="006E0125">
        <w:rPr>
          <w:i/>
          <w:lang w:val="en-US"/>
        </w:rPr>
        <w:t>The Fulbright Program in Spain</w:t>
      </w:r>
      <w:r w:rsidRPr="006E0125">
        <w:rPr>
          <w:lang w:val="en-US"/>
        </w:rPr>
        <w:t xml:space="preserve">. </w:t>
      </w:r>
      <w:r w:rsidRPr="006E0125">
        <w:t>Comisión Fulbright España and Lid Editorial.</w:t>
      </w:r>
    </w:p>
    <w:p w14:paraId="0C6CCADE" w14:textId="16EC5A80" w:rsidR="007C0B16" w:rsidRPr="006E0125" w:rsidRDefault="007C0B16" w:rsidP="007C0B16">
      <w:pPr>
        <w:pStyle w:val="NormalWeb"/>
        <w:spacing w:before="150" w:beforeAutospacing="0" w:after="150" w:afterAutospacing="0" w:line="270" w:lineRule="atLeast"/>
        <w:jc w:val="both"/>
        <w:textAlignment w:val="baseline"/>
      </w:pPr>
      <w:r w:rsidRPr="006E0125">
        <w:t>Delgado Gómez-Escalonilla, Lorenzo. 2015</w:t>
      </w:r>
      <w:r w:rsidR="00D078A3" w:rsidRPr="006E0125">
        <w:t>a</w:t>
      </w:r>
      <w:r w:rsidRPr="006E0125">
        <w:t>. “Presentación. Modernización y</w:t>
      </w:r>
      <w:r w:rsidRPr="006E0125">
        <w:rPr>
          <w:i/>
        </w:rPr>
        <w:t xml:space="preserve"> ‘globalismo nacionalista’</w:t>
      </w:r>
      <w:r w:rsidRPr="006E0125">
        <w:t xml:space="preserve">”, </w:t>
      </w:r>
      <w:r w:rsidRPr="006E0125">
        <w:rPr>
          <w:i/>
        </w:rPr>
        <w:t>Historia y Política</w:t>
      </w:r>
      <w:r w:rsidRPr="006E0125">
        <w:t>, (34): 13-26.</w:t>
      </w:r>
    </w:p>
    <w:p w14:paraId="05AC19B3" w14:textId="21C40298" w:rsidR="00D078A3" w:rsidRPr="006E0125" w:rsidRDefault="005B0F5A" w:rsidP="007C0B16">
      <w:pPr>
        <w:pStyle w:val="NormalWeb"/>
        <w:spacing w:before="150" w:beforeAutospacing="0" w:after="150" w:afterAutospacing="0" w:line="270" w:lineRule="atLeast"/>
        <w:jc w:val="both"/>
        <w:textAlignment w:val="baseline"/>
      </w:pPr>
      <w:r w:rsidRPr="006E0125">
        <w:t xml:space="preserve">Delgado </w:t>
      </w:r>
      <w:r w:rsidR="00D078A3" w:rsidRPr="006E0125">
        <w:t>Gómez-Escalonilla,</w:t>
      </w:r>
      <w:r w:rsidRPr="006E0125">
        <w:t xml:space="preserve"> </w:t>
      </w:r>
      <w:r w:rsidR="00D078A3" w:rsidRPr="006E0125">
        <w:t>Lorenzo. 2015b. “Modernizadores y tecnócratas. Estados Unidos ante la política educativa y científica de la España del desarrollo”,</w:t>
      </w:r>
      <w:r w:rsidR="00D078A3" w:rsidRPr="006E0125">
        <w:rPr>
          <w:i/>
        </w:rPr>
        <w:t xml:space="preserve"> Historia y Política</w:t>
      </w:r>
      <w:r w:rsidR="00D078A3" w:rsidRPr="006E0125">
        <w:t>, (34):</w:t>
      </w:r>
      <w:r w:rsidRPr="006E0125">
        <w:t xml:space="preserve"> 113-146.</w:t>
      </w:r>
    </w:p>
    <w:p w14:paraId="791D042E" w14:textId="6E1D5611" w:rsidR="0005287E" w:rsidRPr="006E0125" w:rsidRDefault="007C0B16" w:rsidP="007C0B16">
      <w:pPr>
        <w:pStyle w:val="NormalWeb"/>
        <w:spacing w:before="150" w:beforeAutospacing="0" w:after="150" w:afterAutospacing="0" w:line="270" w:lineRule="atLeast"/>
        <w:jc w:val="both"/>
        <w:textAlignment w:val="baseline"/>
      </w:pPr>
      <w:r w:rsidRPr="006E0125">
        <w:t xml:space="preserve">Delgado Gómez-Escalonilla, Lorenzo, </w:t>
      </w:r>
      <w:r w:rsidRPr="006E0125">
        <w:rPr>
          <w:i/>
        </w:rPr>
        <w:t>et.al.</w:t>
      </w:r>
      <w:r w:rsidRPr="006E0125">
        <w:t xml:space="preserve"> 2016. </w:t>
      </w:r>
      <w:r w:rsidRPr="006E0125">
        <w:rPr>
          <w:i/>
        </w:rPr>
        <w:t>La apertura internacional de España. Entre el franquismo y la democracia (1953-1986).</w:t>
      </w:r>
      <w:r w:rsidRPr="006E0125">
        <w:t xml:space="preserve"> Madrid: Sílex Ediciones.</w:t>
      </w:r>
    </w:p>
    <w:p w14:paraId="1E4A8D13" w14:textId="48F094F2" w:rsidR="008C19CC" w:rsidRPr="006E0125" w:rsidRDefault="008C19CC" w:rsidP="007C0B16">
      <w:pPr>
        <w:pStyle w:val="NormalWeb"/>
        <w:spacing w:before="150" w:beforeAutospacing="0" w:after="150" w:afterAutospacing="0" w:line="270" w:lineRule="atLeast"/>
        <w:jc w:val="both"/>
        <w:textAlignment w:val="baseline"/>
      </w:pPr>
      <w:r w:rsidRPr="006E0125">
        <w:t xml:space="preserve">Díaz, Elías. 1995. “Pensamiento político español del siglo XX. B) Pensamiento político bajo el régimen franquista” en Fernando Vallespín (ed.) </w:t>
      </w:r>
      <w:r w:rsidRPr="006E0125">
        <w:rPr>
          <w:i/>
        </w:rPr>
        <w:t>Historia de la teoría política</w:t>
      </w:r>
      <w:r w:rsidRPr="006E0125">
        <w:t>. Volumen 6. Madrid: Alianza, pp. 509-548.</w:t>
      </w:r>
    </w:p>
    <w:p w14:paraId="144F38DB" w14:textId="38C4DAF3" w:rsidR="004730AE" w:rsidRPr="006E0125" w:rsidRDefault="00C6331E" w:rsidP="007C0B16">
      <w:pPr>
        <w:pStyle w:val="NormalWeb"/>
        <w:spacing w:before="150" w:beforeAutospacing="0" w:after="150" w:afterAutospacing="0" w:line="270" w:lineRule="atLeast"/>
        <w:jc w:val="both"/>
        <w:textAlignment w:val="baseline"/>
      </w:pPr>
      <w:r w:rsidRPr="006E0125">
        <w:t>Fernández Buey, Francisco. 1991.</w:t>
      </w:r>
      <w:r w:rsidR="004730AE" w:rsidRPr="006E0125">
        <w:t xml:space="preserve"> “Veinte años de marxismo en España”, </w:t>
      </w:r>
      <w:r w:rsidR="004730AE" w:rsidRPr="006E0125">
        <w:rPr>
          <w:i/>
        </w:rPr>
        <w:t>Sistema</w:t>
      </w:r>
      <w:r w:rsidR="004730AE" w:rsidRPr="006E0125">
        <w:t>, 100: 129-142.</w:t>
      </w:r>
    </w:p>
    <w:p w14:paraId="4F528A6B" w14:textId="71CF603E" w:rsidR="006F4166" w:rsidRPr="006E0125" w:rsidRDefault="006F4166" w:rsidP="006F4166">
      <w:r w:rsidRPr="006E0125">
        <w:t xml:space="preserve">García Cotarelo, Ramón. 1977. </w:t>
      </w:r>
      <w:r w:rsidR="006B2ACC" w:rsidRPr="006E0125">
        <w:t xml:space="preserve">“Sobre la teoría marxista del Estado”, </w:t>
      </w:r>
      <w:r w:rsidRPr="006E0125">
        <w:rPr>
          <w:i/>
        </w:rPr>
        <w:t>Sistema</w:t>
      </w:r>
      <w:r w:rsidR="006B2ACC" w:rsidRPr="006E0125">
        <w:t xml:space="preserve"> (20): </w:t>
      </w:r>
      <w:r w:rsidRPr="006E0125">
        <w:t>3-31.</w:t>
      </w:r>
    </w:p>
    <w:p w14:paraId="5015753A" w14:textId="24EF1BE6" w:rsidR="006E29BA" w:rsidRPr="006E0125" w:rsidRDefault="006E29BA" w:rsidP="007C0B16">
      <w:pPr>
        <w:pStyle w:val="NormalWeb"/>
        <w:spacing w:before="150" w:beforeAutospacing="0" w:after="150" w:afterAutospacing="0" w:line="270" w:lineRule="atLeast"/>
        <w:jc w:val="both"/>
        <w:textAlignment w:val="baseline"/>
      </w:pPr>
      <w:r w:rsidRPr="006E0125">
        <w:t xml:space="preserve">Giner, Salvador. 1977. </w:t>
      </w:r>
      <w:r w:rsidR="0091490B" w:rsidRPr="006E0125">
        <w:t>“</w:t>
      </w:r>
      <w:r w:rsidRPr="006E0125">
        <w:t>Algunas acotaciones al análisis del franquismo según Amando de Miguel</w:t>
      </w:r>
      <w:r w:rsidR="0091490B" w:rsidRPr="006E0125">
        <w:t>”</w:t>
      </w:r>
      <w:r w:rsidRPr="006E0125">
        <w:t xml:space="preserve">, </w:t>
      </w:r>
      <w:r w:rsidRPr="006E0125">
        <w:rPr>
          <w:i/>
        </w:rPr>
        <w:t>Papers</w:t>
      </w:r>
      <w:r w:rsidRPr="006E0125">
        <w:t xml:space="preserve"> (</w:t>
      </w:r>
      <w:r w:rsidR="0091490B" w:rsidRPr="006E0125">
        <w:t>6</w:t>
      </w:r>
      <w:r w:rsidRPr="006E0125">
        <w:t xml:space="preserve">): </w:t>
      </w:r>
      <w:r w:rsidR="0091490B" w:rsidRPr="006E0125">
        <w:t>149-156.</w:t>
      </w:r>
    </w:p>
    <w:p w14:paraId="148EE168" w14:textId="77597921" w:rsidR="007C0B16" w:rsidRPr="006E0125" w:rsidRDefault="00A04169" w:rsidP="007C0B16">
      <w:pPr>
        <w:pStyle w:val="NormalWeb"/>
        <w:spacing w:before="150" w:beforeAutospacing="0" w:after="150" w:afterAutospacing="0" w:line="270" w:lineRule="atLeast"/>
        <w:jc w:val="both"/>
        <w:textAlignment w:val="baseline"/>
      </w:pPr>
      <w:r w:rsidRPr="006E0125">
        <w:t>González, Antonio Ezequiel. 1971.</w:t>
      </w:r>
      <w:r w:rsidR="007C0B16" w:rsidRPr="006E0125">
        <w:t xml:space="preserve"> “Recensión de Abendroth y Lenk (editores). Introducción a la ciencia política”, </w:t>
      </w:r>
      <w:r w:rsidR="007C0B16" w:rsidRPr="006E0125">
        <w:rPr>
          <w:i/>
        </w:rPr>
        <w:t>Revista de Estudios Políticos, 179</w:t>
      </w:r>
      <w:r w:rsidR="007C0B16" w:rsidRPr="006E0125">
        <w:t>:</w:t>
      </w:r>
      <w:r w:rsidR="007C0B16" w:rsidRPr="006E0125">
        <w:rPr>
          <w:i/>
        </w:rPr>
        <w:t xml:space="preserve"> </w:t>
      </w:r>
      <w:r w:rsidR="007C0B16" w:rsidRPr="006E0125">
        <w:t>165-169.</w:t>
      </w:r>
    </w:p>
    <w:p w14:paraId="2220F523" w14:textId="3D35A288" w:rsidR="00C6331E" w:rsidRPr="006E0125" w:rsidRDefault="00C6331E" w:rsidP="007C0B16">
      <w:pPr>
        <w:pStyle w:val="NormalWeb"/>
        <w:spacing w:before="150" w:beforeAutospacing="0" w:after="150" w:afterAutospacing="0" w:line="270" w:lineRule="atLeast"/>
        <w:jc w:val="both"/>
        <w:textAlignment w:val="baseline"/>
      </w:pPr>
      <w:r w:rsidRPr="006E0125">
        <w:t xml:space="preserve">Glondys, Olga. 2014. “El asociacionismo internacional de los exiliados republicanos: el caso del Congreso por la Libertad de la Cultura (1950-1967)” en Juan Andrés Blanco y Arsenio Dacosta (eds.) </w:t>
      </w:r>
      <w:r w:rsidRPr="006E0125">
        <w:rPr>
          <w:i/>
        </w:rPr>
        <w:t xml:space="preserve">El asociacionismo de la emigración española en el exterior: Significación y vinculaciones. </w:t>
      </w:r>
      <w:r w:rsidRPr="006E0125">
        <w:t>Madrid: Sílex Ediciones, pp. 581-</w:t>
      </w:r>
      <w:r w:rsidR="00A22727" w:rsidRPr="006E0125">
        <w:t>592.</w:t>
      </w:r>
      <w:r w:rsidRPr="006E0125">
        <w:t xml:space="preserve"> </w:t>
      </w:r>
    </w:p>
    <w:p w14:paraId="4104459E" w14:textId="7B838192" w:rsidR="00311BFE" w:rsidRPr="006E0125" w:rsidRDefault="00A22727" w:rsidP="007C0B16">
      <w:pPr>
        <w:pStyle w:val="NormalWeb"/>
        <w:spacing w:before="150" w:beforeAutospacing="0" w:after="150" w:afterAutospacing="0" w:line="270" w:lineRule="atLeast"/>
        <w:jc w:val="both"/>
        <w:textAlignment w:val="baseline"/>
      </w:pPr>
      <w:r w:rsidRPr="006E0125">
        <w:t>Glondys, Olga. 2012</w:t>
      </w:r>
      <w:r w:rsidR="00311BFE" w:rsidRPr="006E0125">
        <w:t>.</w:t>
      </w:r>
      <w:r w:rsidRPr="006E0125">
        <w:t xml:space="preserve"> </w:t>
      </w:r>
      <w:r w:rsidRPr="006E0125">
        <w:rPr>
          <w:i/>
        </w:rPr>
        <w:t>La guerra fría cultural y el exilio republicano español: Cuadernos del Congreso por la Libertad de la Cultura (1953-1965).</w:t>
      </w:r>
      <w:r w:rsidRPr="006E0125">
        <w:t xml:space="preserve"> Madrid. CSIC.</w:t>
      </w:r>
    </w:p>
    <w:p w14:paraId="486A074E" w14:textId="77777777" w:rsidR="007C0B16" w:rsidRPr="006E0125" w:rsidRDefault="007C0B16" w:rsidP="007C0B16">
      <w:pPr>
        <w:pStyle w:val="NormalWeb"/>
        <w:spacing w:before="150" w:beforeAutospacing="0" w:after="150" w:afterAutospacing="0" w:line="270" w:lineRule="atLeast"/>
        <w:jc w:val="both"/>
        <w:textAlignment w:val="baseline"/>
        <w:rPr>
          <w:lang w:val="en-US"/>
        </w:rPr>
      </w:pPr>
      <w:r w:rsidRPr="006E0125">
        <w:lastRenderedPageBreak/>
        <w:t>Guilhot, Nicolás. 2005.</w:t>
      </w:r>
      <w:r w:rsidRPr="006E0125">
        <w:rPr>
          <w:i/>
        </w:rPr>
        <w:t xml:space="preserve"> The Democracy Makers. </w:t>
      </w:r>
      <w:r w:rsidRPr="006E0125">
        <w:rPr>
          <w:i/>
          <w:lang w:val="en-US"/>
        </w:rPr>
        <w:t>Human Rights and the Politics of Global Order</w:t>
      </w:r>
      <w:r w:rsidRPr="006E0125">
        <w:rPr>
          <w:lang w:val="en-US"/>
        </w:rPr>
        <w:t>. New York: Columbia University Press.</w:t>
      </w:r>
    </w:p>
    <w:p w14:paraId="26A721D7" w14:textId="07DB0942" w:rsidR="007C0B16" w:rsidRPr="006E0125" w:rsidRDefault="007C0B16" w:rsidP="007C0B16">
      <w:pPr>
        <w:pStyle w:val="NormalWeb"/>
        <w:spacing w:before="150" w:beforeAutospacing="0" w:after="150" w:afterAutospacing="0" w:line="270" w:lineRule="atLeast"/>
        <w:jc w:val="both"/>
        <w:textAlignment w:val="baseline"/>
        <w:rPr>
          <w:lang w:val="en-US"/>
        </w:rPr>
      </w:pPr>
      <w:r w:rsidRPr="006E0125">
        <w:rPr>
          <w:lang w:val="en-US"/>
        </w:rPr>
        <w:t>Heilbron Johan, N. Guilhot, and L. Jeanpierre. 2008. “Toward a tra</w:t>
      </w:r>
      <w:r w:rsidR="00282033" w:rsidRPr="006E0125">
        <w:rPr>
          <w:lang w:val="en-US"/>
        </w:rPr>
        <w:t>n</w:t>
      </w:r>
      <w:r w:rsidRPr="006E0125">
        <w:rPr>
          <w:lang w:val="en-US"/>
        </w:rPr>
        <w:t xml:space="preserve">snational history of the social sciences”, </w:t>
      </w:r>
      <w:r w:rsidRPr="006E0125">
        <w:rPr>
          <w:i/>
          <w:lang w:val="en-US"/>
        </w:rPr>
        <w:t>Journal of the History of the Behavioral Sciences</w:t>
      </w:r>
      <w:r w:rsidRPr="006E0125">
        <w:rPr>
          <w:lang w:val="en-US"/>
        </w:rPr>
        <w:t xml:space="preserve">, 44 (29): 146-160.  </w:t>
      </w:r>
    </w:p>
    <w:p w14:paraId="4E792567" w14:textId="3FDD1260" w:rsidR="005C4662" w:rsidRPr="006E0125" w:rsidRDefault="005C4662" w:rsidP="007C0B16">
      <w:pPr>
        <w:pStyle w:val="NormalWeb"/>
        <w:spacing w:before="150" w:beforeAutospacing="0" w:after="150" w:afterAutospacing="0" w:line="270" w:lineRule="atLeast"/>
        <w:jc w:val="both"/>
        <w:textAlignment w:val="baseline"/>
        <w:rPr>
          <w:lang w:val="en-US"/>
        </w:rPr>
      </w:pPr>
      <w:r w:rsidRPr="006E0125">
        <w:rPr>
          <w:lang w:val="en-US"/>
        </w:rPr>
        <w:t>Ibáñez, Jesús</w:t>
      </w:r>
      <w:r w:rsidR="007A6EAD" w:rsidRPr="006E0125">
        <w:rPr>
          <w:lang w:val="en-US"/>
        </w:rPr>
        <w:t xml:space="preserve"> (dir y coord.) 1992.</w:t>
      </w:r>
      <w:r w:rsidR="007A6EAD" w:rsidRPr="006E0125">
        <w:rPr>
          <w:i/>
        </w:rPr>
        <w:t xml:space="preserve"> Sociología</w:t>
      </w:r>
      <w:r w:rsidR="007A6EAD" w:rsidRPr="006E0125">
        <w:t xml:space="preserve"> en Román Reyes, eds., Las ciencias sociales en España. Historia inmediata, crítica y perspectivas. Editorial Complutense. Caja de Ahorros y Monte de Piedad de Madrid.</w:t>
      </w:r>
    </w:p>
    <w:p w14:paraId="03B54DBB" w14:textId="425F648D" w:rsidR="007C0B16" w:rsidRPr="006E0125" w:rsidRDefault="007C0B16" w:rsidP="007C0B16">
      <w:pPr>
        <w:pStyle w:val="NormalWeb"/>
        <w:spacing w:before="150" w:beforeAutospacing="0" w:after="150" w:afterAutospacing="0" w:line="270" w:lineRule="atLeast"/>
        <w:jc w:val="both"/>
        <w:textAlignment w:val="baseline"/>
      </w:pPr>
      <w:r w:rsidRPr="006E0125">
        <w:t>Jerez</w:t>
      </w:r>
      <w:r w:rsidR="00BE53D1" w:rsidRPr="006E0125">
        <w:t xml:space="preserve"> Mir</w:t>
      </w:r>
      <w:r w:rsidRPr="006E0125">
        <w:t>, Miguel.</w:t>
      </w:r>
      <w:r w:rsidR="00BE53D1" w:rsidRPr="006E0125">
        <w:t xml:space="preserve"> </w:t>
      </w:r>
      <w:r w:rsidRPr="006E0125">
        <w:t xml:space="preserve">1999. </w:t>
      </w:r>
      <w:r w:rsidRPr="006E0125">
        <w:rPr>
          <w:i/>
        </w:rPr>
        <w:t>Ciencia Política, un balance de fin de siglo</w:t>
      </w:r>
      <w:r w:rsidRPr="006E0125">
        <w:t>. Madrid: Centro de Estudios Políticos y Constitucionales.</w:t>
      </w:r>
    </w:p>
    <w:p w14:paraId="78C4EA24" w14:textId="7A264D85" w:rsidR="002F4275" w:rsidRPr="006E0125" w:rsidRDefault="007C0B16" w:rsidP="007C0B16">
      <w:pPr>
        <w:pStyle w:val="NormalWeb"/>
        <w:spacing w:before="150" w:beforeAutospacing="0" w:after="150" w:afterAutospacing="0" w:line="270" w:lineRule="atLeast"/>
        <w:jc w:val="both"/>
        <w:textAlignment w:val="baseline"/>
      </w:pPr>
      <w:r w:rsidRPr="006E0125">
        <w:t>Jerez</w:t>
      </w:r>
      <w:r w:rsidR="00BE53D1" w:rsidRPr="006E0125">
        <w:t xml:space="preserve"> Mir</w:t>
      </w:r>
      <w:r w:rsidRPr="006E0125">
        <w:t xml:space="preserve">, Miguel y Javier Luque. 2016. “Treinta años de Ciencia Política en España: profesionalización, expansión y ajuste”. </w:t>
      </w:r>
      <w:r w:rsidRPr="006E0125">
        <w:rPr>
          <w:i/>
        </w:rPr>
        <w:t>Revista Española de Ciencia Política</w:t>
      </w:r>
      <w:r w:rsidRPr="006E0125">
        <w:t>, (40): 179-215.</w:t>
      </w:r>
    </w:p>
    <w:p w14:paraId="35574E2E" w14:textId="2A78E413" w:rsidR="002F4275" w:rsidRPr="006E0125" w:rsidRDefault="002F4275" w:rsidP="007C0B16">
      <w:pPr>
        <w:pStyle w:val="NormalWeb"/>
        <w:spacing w:before="150" w:beforeAutospacing="0" w:after="150" w:afterAutospacing="0" w:line="270" w:lineRule="atLeast"/>
        <w:jc w:val="both"/>
        <w:textAlignment w:val="baseline"/>
        <w:rPr>
          <w:lang w:val="en-US"/>
        </w:rPr>
      </w:pPr>
      <w:r w:rsidRPr="006E0125">
        <w:t>Lamo d</w:t>
      </w:r>
      <w:r w:rsidR="007A6EAD" w:rsidRPr="006E0125">
        <w:t>e Espinosa, Emilio. 1992. “</w:t>
      </w:r>
      <w:r w:rsidR="00995454" w:rsidRPr="006E0125">
        <w:t>La sociología española desde 1939</w:t>
      </w:r>
      <w:r w:rsidR="007A6EAD" w:rsidRPr="006E0125">
        <w:t xml:space="preserve">” </w:t>
      </w:r>
      <w:r w:rsidR="00995454" w:rsidRPr="006E0125">
        <w:t>e</w:t>
      </w:r>
      <w:r w:rsidR="007A6EAD" w:rsidRPr="006E0125">
        <w:t xml:space="preserve">n </w:t>
      </w:r>
      <w:r w:rsidR="007A6EAD" w:rsidRPr="006E0125">
        <w:rPr>
          <w:lang w:val="en-US"/>
        </w:rPr>
        <w:t xml:space="preserve">Ibáñez, Jesús (dir y coord.) </w:t>
      </w:r>
      <w:r w:rsidR="007A6EAD" w:rsidRPr="006E0125">
        <w:rPr>
          <w:i/>
        </w:rPr>
        <w:t>Sociología</w:t>
      </w:r>
      <w:r w:rsidR="007A6EAD" w:rsidRPr="006E0125">
        <w:t xml:space="preserve"> en Román Reyes, eds., Las ciencias sociales en España. Historia inmediata, crítica y perspectivas. Editorial Complutense. Caja de Ahorros y Monte de Piedad de Madrid</w:t>
      </w:r>
      <w:r w:rsidR="00995454" w:rsidRPr="006E0125">
        <w:t>, pp. 119-130.</w:t>
      </w:r>
    </w:p>
    <w:p w14:paraId="59E8E46D" w14:textId="2FEEE1F6" w:rsidR="003F3E47" w:rsidRPr="006E0125" w:rsidRDefault="007C0B16" w:rsidP="007C0B16">
      <w:pPr>
        <w:pStyle w:val="NormalWeb"/>
        <w:spacing w:before="150" w:beforeAutospacing="0" w:after="150" w:afterAutospacing="0" w:line="270" w:lineRule="atLeast"/>
        <w:jc w:val="both"/>
        <w:textAlignment w:val="baseline"/>
      </w:pPr>
      <w:r w:rsidRPr="006E0125">
        <w:t xml:space="preserve">Lesgart, Cecilia. 2003. </w:t>
      </w:r>
      <w:r w:rsidRPr="006E0125">
        <w:rPr>
          <w:i/>
        </w:rPr>
        <w:t xml:space="preserve">Usos de la transición a la democracia. Ensayo, ciencia y política en la década del 80. </w:t>
      </w:r>
      <w:r w:rsidRPr="006E0125">
        <w:t>Rosario. Argentina: Ediciones Homo Sapiens.</w:t>
      </w:r>
    </w:p>
    <w:p w14:paraId="11E9FFCD" w14:textId="322D3745" w:rsidR="00355DC3" w:rsidRPr="006E0125" w:rsidRDefault="00355DC3" w:rsidP="005B7B62">
      <w:pPr>
        <w:rPr>
          <w:rFonts w:eastAsia="Times New Roman"/>
        </w:rPr>
      </w:pPr>
      <w:r w:rsidRPr="006E0125">
        <w:t xml:space="preserve">Linz, Juan y </w:t>
      </w:r>
      <w:r w:rsidRPr="006E0125">
        <w:rPr>
          <w:rFonts w:eastAsia="Times New Roman"/>
          <w:color w:val="1F1F1F"/>
        </w:rPr>
        <w:t>Amando de Miguel (1965) “Los empresarios potenciales.”</w:t>
      </w:r>
      <w:r w:rsidRPr="006E0125">
        <w:rPr>
          <w:rStyle w:val="apple-converted-space"/>
          <w:rFonts w:eastAsia="Times New Roman"/>
          <w:color w:val="1F1F1F"/>
        </w:rPr>
        <w:t> </w:t>
      </w:r>
      <w:r w:rsidRPr="006E0125">
        <w:rPr>
          <w:rStyle w:val="nfasis"/>
          <w:rFonts w:eastAsia="Times New Roman"/>
          <w:color w:val="1F1F1F"/>
        </w:rPr>
        <w:t>Revista Española de Opinión Pública,</w:t>
      </w:r>
      <w:r w:rsidRPr="006E0125">
        <w:rPr>
          <w:rStyle w:val="apple-converted-space"/>
          <w:rFonts w:eastAsia="Times New Roman"/>
          <w:color w:val="1F1F1F"/>
        </w:rPr>
        <w:t> </w:t>
      </w:r>
      <w:r w:rsidRPr="006E0125">
        <w:rPr>
          <w:rFonts w:eastAsia="Times New Roman"/>
          <w:color w:val="1F1F1F"/>
        </w:rPr>
        <w:t>1: 45-72.</w:t>
      </w:r>
    </w:p>
    <w:p w14:paraId="533C9AA2" w14:textId="77777777" w:rsidR="007C0B16" w:rsidRPr="006E0125" w:rsidRDefault="007C0B16" w:rsidP="007C0B16">
      <w:pPr>
        <w:pStyle w:val="NormalWeb"/>
        <w:spacing w:before="150" w:beforeAutospacing="0" w:after="150" w:afterAutospacing="0" w:line="270" w:lineRule="atLeast"/>
        <w:jc w:val="both"/>
        <w:textAlignment w:val="baseline"/>
      </w:pPr>
      <w:r w:rsidRPr="006E0125">
        <w:t xml:space="preserve">Maravall, José María.1982. </w:t>
      </w:r>
      <w:r w:rsidRPr="006E0125">
        <w:rPr>
          <w:i/>
        </w:rPr>
        <w:t>La política de la transición</w:t>
      </w:r>
      <w:r w:rsidRPr="006E0125">
        <w:t>. Madrid: Taurus.</w:t>
      </w:r>
    </w:p>
    <w:p w14:paraId="6CBCC53B" w14:textId="1F8A85A9" w:rsidR="00E14395" w:rsidRPr="006E0125" w:rsidRDefault="00E14395" w:rsidP="00687F7D">
      <w:r w:rsidRPr="006E0125">
        <w:t xml:space="preserve">Marcet, Joan and José Ramón Montero, eds, 2006, </w:t>
      </w:r>
      <w:r w:rsidRPr="006E0125">
        <w:rPr>
          <w:i/>
        </w:rPr>
        <w:t>Roads to Democracy. A Tribute to Juan J. Linz</w:t>
      </w:r>
      <w:r w:rsidRPr="006E0125">
        <w:t xml:space="preserve">. </w:t>
      </w:r>
      <w:r w:rsidR="00110975" w:rsidRPr="006E0125">
        <w:t xml:space="preserve">Barcelona: </w:t>
      </w:r>
      <w:r w:rsidRPr="006E0125">
        <w:t>Institut de Ciències Polítiques i Socials Adscrit a la Universitat Autònoma de Barcelona.</w:t>
      </w:r>
    </w:p>
    <w:p w14:paraId="66E1B27B" w14:textId="3E6E73CB" w:rsidR="00110975" w:rsidRPr="006E0125" w:rsidRDefault="00CD6026" w:rsidP="007C0B16">
      <w:pPr>
        <w:pStyle w:val="NormalWeb"/>
        <w:spacing w:before="150" w:beforeAutospacing="0" w:after="150" w:afterAutospacing="0" w:line="270" w:lineRule="atLeast"/>
        <w:jc w:val="both"/>
        <w:textAlignment w:val="baseline"/>
      </w:pPr>
      <w:r w:rsidRPr="006E0125">
        <w:t xml:space="preserve">Martín García, Oscar J. 2011. </w:t>
      </w:r>
      <w:r w:rsidR="007C0B16" w:rsidRPr="006E0125">
        <w:t xml:space="preserve">“‘Walking on eggs’. La diplomacia pública de los Estados Unidos y la protesta estudiantil en España, 1963-1969”, </w:t>
      </w:r>
      <w:r w:rsidR="007C0B16" w:rsidRPr="006E0125">
        <w:rPr>
          <w:i/>
        </w:rPr>
        <w:t>Historia del presente</w:t>
      </w:r>
      <w:r w:rsidR="007C0B16" w:rsidRPr="006E0125">
        <w:t>, 17 (1): 27-40.</w:t>
      </w:r>
    </w:p>
    <w:p w14:paraId="556C0C5F" w14:textId="38325557" w:rsidR="00B34D9D" w:rsidRPr="006E0125" w:rsidRDefault="00B34D9D" w:rsidP="00B34D9D">
      <w:pPr>
        <w:widowControl w:val="0"/>
        <w:autoSpaceDE w:val="0"/>
        <w:autoSpaceDN w:val="0"/>
        <w:adjustRightInd w:val="0"/>
        <w:spacing w:after="240"/>
        <w:rPr>
          <w:rFonts w:ascii="Times" w:hAnsi="Times" w:cs="Times"/>
        </w:rPr>
      </w:pPr>
      <w:r w:rsidRPr="006E0125">
        <w:t>Monedero, Juan Carlos</w:t>
      </w:r>
      <w:r w:rsidRPr="006E0125">
        <w:t xml:space="preserve"> (2011) </w:t>
      </w:r>
      <w:r w:rsidRPr="006E0125">
        <w:rPr>
          <w:i/>
        </w:rPr>
        <w:t>La transición contada a nuestros padres. Nocturno de la democracia española.</w:t>
      </w:r>
      <w:r w:rsidRPr="006E0125">
        <w:t xml:space="preserve"> Madrid. La Catarata.</w:t>
      </w:r>
    </w:p>
    <w:p w14:paraId="7B891570" w14:textId="0C3CCFF0" w:rsidR="00110975" w:rsidRPr="006E0125" w:rsidRDefault="00110975" w:rsidP="007C0B16">
      <w:pPr>
        <w:pStyle w:val="NormalWeb"/>
        <w:spacing w:before="150" w:beforeAutospacing="0" w:after="150" w:afterAutospacing="0" w:line="270" w:lineRule="atLeast"/>
        <w:jc w:val="both"/>
        <w:textAlignment w:val="baseline"/>
      </w:pPr>
      <w:r w:rsidRPr="006E0125">
        <w:t xml:space="preserve">Morán, Gregorio. 2014. </w:t>
      </w:r>
      <w:r w:rsidRPr="006E0125">
        <w:rPr>
          <w:i/>
        </w:rPr>
        <w:t>El cura y los mandarines. Historia no oficial del bosque de los letrados. Cultura y política en España, 1962-1996</w:t>
      </w:r>
      <w:r w:rsidRPr="006E0125">
        <w:t>. Madrid: Akal.</w:t>
      </w:r>
    </w:p>
    <w:p w14:paraId="1BCDDE9E" w14:textId="3FAE9042" w:rsidR="00922554" w:rsidRPr="006E0125" w:rsidRDefault="007C0B16" w:rsidP="00DA26E0">
      <w:pPr>
        <w:pStyle w:val="NormalWeb"/>
        <w:spacing w:before="150" w:beforeAutospacing="0" w:after="150" w:afterAutospacing="0" w:line="270" w:lineRule="atLeast"/>
        <w:jc w:val="both"/>
        <w:textAlignment w:val="baseline"/>
      </w:pPr>
      <w:r w:rsidRPr="006E0125">
        <w:t>Morcillo Laiz, Álvaro. 2014. “Entre Weber y el conductismo. Encuentros con Juan Linz”,</w:t>
      </w:r>
      <w:r w:rsidR="008240A8" w:rsidRPr="006E0125">
        <w:rPr>
          <w:i/>
        </w:rPr>
        <w:t xml:space="preserve"> Revista de Estudios Políticos</w:t>
      </w:r>
      <w:r w:rsidRPr="006E0125">
        <w:rPr>
          <w:i/>
        </w:rPr>
        <w:t xml:space="preserve"> </w:t>
      </w:r>
      <w:r w:rsidRPr="006E0125">
        <w:t>(166): 211-220.</w:t>
      </w:r>
    </w:p>
    <w:p w14:paraId="43E21AE1" w14:textId="3A3A41A4" w:rsidR="00922554" w:rsidRPr="006E0125" w:rsidRDefault="00922554" w:rsidP="00922554">
      <w:r w:rsidRPr="006E0125">
        <w:t>Morodo, Raúl. 1986. “Enrique Tierno: semblanza, aventura y compromiso político-intelectual”,</w:t>
      </w:r>
      <w:r w:rsidRPr="006E0125">
        <w:rPr>
          <w:i/>
        </w:rPr>
        <w:t xml:space="preserve"> Sistema </w:t>
      </w:r>
      <w:r w:rsidRPr="006E0125">
        <w:t xml:space="preserve">(71-72): </w:t>
      </w:r>
      <w:r w:rsidR="008240A8" w:rsidRPr="006E0125">
        <w:t>5-18.</w:t>
      </w:r>
    </w:p>
    <w:p w14:paraId="0B57B8F9" w14:textId="09A3FF51" w:rsidR="00DA26E0" w:rsidRPr="006E0125" w:rsidRDefault="00525260" w:rsidP="00DA26E0">
      <w:pPr>
        <w:pStyle w:val="NormalWeb"/>
        <w:spacing w:before="150" w:beforeAutospacing="0" w:after="150" w:afterAutospacing="0" w:line="270" w:lineRule="atLeast"/>
        <w:jc w:val="both"/>
        <w:textAlignment w:val="baseline"/>
      </w:pPr>
      <w:r w:rsidRPr="006E0125">
        <w:t>Moya, Carlos. 1970.</w:t>
      </w:r>
      <w:r w:rsidR="005B7B62" w:rsidRPr="006E0125">
        <w:t xml:space="preserve"> </w:t>
      </w:r>
      <w:r w:rsidR="005B7B62" w:rsidRPr="006E0125">
        <w:rPr>
          <w:i/>
        </w:rPr>
        <w:t>Sociólogos y sociología</w:t>
      </w:r>
      <w:r w:rsidR="005B7B62" w:rsidRPr="006E0125">
        <w:t>. Madrid: Siglo XXI.</w:t>
      </w:r>
    </w:p>
    <w:p w14:paraId="62093E9F" w14:textId="21030272" w:rsidR="00525260" w:rsidRPr="006E0125" w:rsidRDefault="00525260" w:rsidP="00525260">
      <w:pPr>
        <w:spacing w:line="336" w:lineRule="atLeast"/>
        <w:rPr>
          <w:rFonts w:eastAsia="Times New Roman"/>
        </w:rPr>
      </w:pPr>
      <w:r w:rsidRPr="006E0125">
        <w:rPr>
          <w:rFonts w:eastAsia="Times New Roman"/>
        </w:rPr>
        <w:t>Muñoz</w:t>
      </w:r>
      <w:r w:rsidRPr="006E0125">
        <w:rPr>
          <w:rStyle w:val="apple-converted-space"/>
          <w:rFonts w:eastAsia="Times New Roman"/>
        </w:rPr>
        <w:t> </w:t>
      </w:r>
      <w:r w:rsidRPr="006E0125">
        <w:rPr>
          <w:rFonts w:eastAsia="Times New Roman"/>
        </w:rPr>
        <w:t xml:space="preserve">Soro, Javier. 2006. </w:t>
      </w:r>
      <w:r w:rsidRPr="006E0125">
        <w:rPr>
          <w:rFonts w:eastAsia="Times New Roman"/>
          <w:i/>
        </w:rPr>
        <w:t xml:space="preserve">Cuadernos para el diálogo (1963-1976): Una historia cultural del segundo franquismo. </w:t>
      </w:r>
      <w:r w:rsidRPr="006E0125">
        <w:rPr>
          <w:rFonts w:eastAsia="Times New Roman"/>
        </w:rPr>
        <w:t>Madrid: Marcial Pons.</w:t>
      </w:r>
    </w:p>
    <w:p w14:paraId="434524A2" w14:textId="015BD624" w:rsidR="00687F7D" w:rsidRPr="006E0125" w:rsidRDefault="00687F7D" w:rsidP="00525260">
      <w:pPr>
        <w:spacing w:line="336" w:lineRule="atLeast"/>
        <w:rPr>
          <w:rFonts w:eastAsia="Times New Roman"/>
        </w:rPr>
      </w:pPr>
      <w:r w:rsidRPr="006E0125">
        <w:rPr>
          <w:rFonts w:eastAsia="Times New Roman"/>
        </w:rPr>
        <w:lastRenderedPageBreak/>
        <w:t>Muñoz</w:t>
      </w:r>
      <w:r w:rsidRPr="006E0125">
        <w:rPr>
          <w:rStyle w:val="apple-converted-space"/>
          <w:rFonts w:eastAsia="Times New Roman"/>
        </w:rPr>
        <w:t> </w:t>
      </w:r>
      <w:r w:rsidRPr="006E0125">
        <w:rPr>
          <w:rFonts w:eastAsia="Times New Roman"/>
        </w:rPr>
        <w:t>Soro, Javier. 2011 “La transición de los intelectuales antifranquistas”</w:t>
      </w:r>
      <w:r w:rsidR="001A2B9E" w:rsidRPr="006E0125">
        <w:rPr>
          <w:rFonts w:eastAsia="Times New Roman"/>
        </w:rPr>
        <w:t xml:space="preserve">, </w:t>
      </w:r>
      <w:r w:rsidR="001A2B9E" w:rsidRPr="006E0125">
        <w:rPr>
          <w:rFonts w:eastAsia="Times New Roman"/>
          <w:i/>
        </w:rPr>
        <w:t>Ayer</w:t>
      </w:r>
      <w:r w:rsidR="001A2B9E" w:rsidRPr="006E0125">
        <w:rPr>
          <w:rFonts w:eastAsia="Times New Roman"/>
        </w:rPr>
        <w:t>, 81 (1): 25-55.</w:t>
      </w:r>
    </w:p>
    <w:p w14:paraId="30CEF4C9" w14:textId="1C5D7E9D" w:rsidR="007C2AB8" w:rsidRPr="006E0125" w:rsidRDefault="00DA26E0" w:rsidP="00DA26E0">
      <w:pPr>
        <w:pStyle w:val="NormalWeb"/>
        <w:spacing w:before="150" w:beforeAutospacing="0" w:after="150" w:afterAutospacing="0" w:line="270" w:lineRule="atLeast"/>
        <w:jc w:val="both"/>
        <w:textAlignment w:val="baseline"/>
        <w:rPr>
          <w:b/>
        </w:rPr>
      </w:pPr>
      <w:r w:rsidRPr="006E0125">
        <w:t xml:space="preserve">Paramio, Ludolfo y Jorge M. Reverte (1979) “Razones para una contraofensiva”, </w:t>
      </w:r>
      <w:r w:rsidRPr="006E0125">
        <w:rPr>
          <w:i/>
        </w:rPr>
        <w:t>Controversia para el examen de la realidad argentina</w:t>
      </w:r>
      <w:r w:rsidRPr="006E0125">
        <w:t>, México, octubre, 1: 13-15.</w:t>
      </w:r>
    </w:p>
    <w:p w14:paraId="2A90BCC0" w14:textId="23928252" w:rsidR="000D2D39" w:rsidRPr="006E0125" w:rsidRDefault="007C2AB8" w:rsidP="007C0B16">
      <w:pPr>
        <w:pStyle w:val="NormalWeb"/>
        <w:spacing w:before="150" w:beforeAutospacing="0" w:after="150" w:afterAutospacing="0" w:line="270" w:lineRule="atLeast"/>
        <w:jc w:val="both"/>
        <w:textAlignment w:val="baseline"/>
      </w:pPr>
      <w:r w:rsidRPr="006E0125">
        <w:t>Paramio, Ludolfo (</w:t>
      </w:r>
      <w:r w:rsidR="00151F4A" w:rsidRPr="006E0125">
        <w:t>1989</w:t>
      </w:r>
      <w:r w:rsidRPr="006E0125">
        <w:t xml:space="preserve">) </w:t>
      </w:r>
      <w:r w:rsidRPr="006E0125">
        <w:rPr>
          <w:i/>
        </w:rPr>
        <w:t>Tras el diluvio. La izquierd</w:t>
      </w:r>
      <w:r w:rsidR="00151F4A" w:rsidRPr="006E0125">
        <w:rPr>
          <w:i/>
        </w:rPr>
        <w:t>a ante el fin de siglo</w:t>
      </w:r>
      <w:r w:rsidR="00151F4A" w:rsidRPr="006E0125">
        <w:t xml:space="preserve">. 2ª edición. Mexico: </w:t>
      </w:r>
      <w:r w:rsidRPr="006E0125">
        <w:t>Siglo Veintiuno Editores.</w:t>
      </w:r>
    </w:p>
    <w:p w14:paraId="0DA5D0EB" w14:textId="3C80578A" w:rsidR="000D2D39" w:rsidRPr="006E0125" w:rsidRDefault="000D2D39" w:rsidP="007C0B16">
      <w:pPr>
        <w:pStyle w:val="NormalWeb"/>
        <w:spacing w:before="150" w:beforeAutospacing="0" w:after="150" w:afterAutospacing="0" w:line="270" w:lineRule="atLeast"/>
        <w:jc w:val="both"/>
        <w:textAlignment w:val="baseline"/>
      </w:pPr>
      <w:r w:rsidRPr="006E0125">
        <w:t>Pecourt</w:t>
      </w:r>
      <w:r w:rsidR="00664A49" w:rsidRPr="006E0125">
        <w:t xml:space="preserve"> García</w:t>
      </w:r>
      <w:r w:rsidRPr="006E0125">
        <w:t xml:space="preserve">, </w:t>
      </w:r>
      <w:r w:rsidR="00664A49" w:rsidRPr="006E0125">
        <w:t>Juan</w:t>
      </w:r>
      <w:r w:rsidRPr="006E0125">
        <w:t>.</w:t>
      </w:r>
      <w:r w:rsidR="00664A49" w:rsidRPr="006E0125">
        <w:t xml:space="preserve"> </w:t>
      </w:r>
      <w:r w:rsidRPr="006E0125">
        <w:t xml:space="preserve">2008. </w:t>
      </w:r>
      <w:r w:rsidR="00436E63" w:rsidRPr="006E0125">
        <w:rPr>
          <w:i/>
        </w:rPr>
        <w:t xml:space="preserve">Los intelectuales y </w:t>
      </w:r>
      <w:r w:rsidR="00664A49" w:rsidRPr="006E0125">
        <w:rPr>
          <w:i/>
        </w:rPr>
        <w:t>l</w:t>
      </w:r>
      <w:r w:rsidR="00436E63" w:rsidRPr="006E0125">
        <w:rPr>
          <w:i/>
        </w:rPr>
        <w:t>a</w:t>
      </w:r>
      <w:r w:rsidR="00664A49" w:rsidRPr="006E0125">
        <w:rPr>
          <w:i/>
        </w:rPr>
        <w:t xml:space="preserve"> transición política. Un estudio del campo de las revistas políticas en España. </w:t>
      </w:r>
      <w:r w:rsidRPr="006E0125">
        <w:t>Madrid: CIS.</w:t>
      </w:r>
    </w:p>
    <w:p w14:paraId="63ACF619" w14:textId="42606DD7" w:rsidR="00674701" w:rsidRPr="006E0125" w:rsidRDefault="002D5A63" w:rsidP="00674701">
      <w:r w:rsidRPr="006E0125">
        <w:t xml:space="preserve">Ribas, Pepe. </w:t>
      </w:r>
      <w:r w:rsidR="001C7B0A" w:rsidRPr="006E0125">
        <w:t xml:space="preserve">2007. </w:t>
      </w:r>
      <w:r w:rsidR="001C7B0A" w:rsidRPr="006E0125">
        <w:rPr>
          <w:i/>
        </w:rPr>
        <w:t>Los 70 a destajo: Ajoblanco y libertad</w:t>
      </w:r>
      <w:r w:rsidR="001C7B0A" w:rsidRPr="006E0125">
        <w:t>. Madrid. Booket.</w:t>
      </w:r>
    </w:p>
    <w:p w14:paraId="4A3E7758" w14:textId="77777777" w:rsidR="002D5A63" w:rsidRPr="006E0125" w:rsidRDefault="002D5A63" w:rsidP="00674701"/>
    <w:p w14:paraId="234267E3" w14:textId="5AA08A10" w:rsidR="00AD179A" w:rsidRPr="006E0125" w:rsidRDefault="00AD179A" w:rsidP="00674701">
      <w:r w:rsidRPr="006E0125">
        <w:t>Rodríguez</w:t>
      </w:r>
      <w:r w:rsidR="00EF42C8" w:rsidRPr="006E0125">
        <w:t xml:space="preserve"> López</w:t>
      </w:r>
      <w:r w:rsidRPr="006E0125">
        <w:t>, Emmanuel (</w:t>
      </w:r>
      <w:r w:rsidR="00EF42C8" w:rsidRPr="006E0125">
        <w:t>2015</w:t>
      </w:r>
      <w:r w:rsidRPr="006E0125">
        <w:t xml:space="preserve">) </w:t>
      </w:r>
      <w:r w:rsidRPr="006E0125">
        <w:rPr>
          <w:i/>
        </w:rPr>
        <w:t>Por qué fracasó la</w:t>
      </w:r>
      <w:r w:rsidR="00EF42C8" w:rsidRPr="006E0125">
        <w:rPr>
          <w:i/>
        </w:rPr>
        <w:t xml:space="preserve"> democracia en España. La Tr</w:t>
      </w:r>
      <w:r w:rsidRPr="006E0125">
        <w:rPr>
          <w:i/>
        </w:rPr>
        <w:t>ansició</w:t>
      </w:r>
      <w:r w:rsidR="00EF42C8" w:rsidRPr="006E0125">
        <w:rPr>
          <w:i/>
        </w:rPr>
        <w:t>n y el régimen del 78</w:t>
      </w:r>
      <w:r w:rsidR="00EF42C8" w:rsidRPr="006E0125">
        <w:t>. Madrid: Traficantes de sueños.</w:t>
      </w:r>
    </w:p>
    <w:p w14:paraId="124DF5FE" w14:textId="77777777" w:rsidR="00AD179A" w:rsidRPr="006E0125" w:rsidRDefault="00AD179A" w:rsidP="00674701"/>
    <w:p w14:paraId="2CC2475F" w14:textId="77777777" w:rsidR="007C0B16" w:rsidRPr="006E0125" w:rsidRDefault="007C0B16" w:rsidP="007C0B16">
      <w:pPr>
        <w:rPr>
          <w:lang w:val="en-US"/>
        </w:rPr>
      </w:pPr>
      <w:r w:rsidRPr="006E0125">
        <w:t xml:space="preserve">Rodríguez, Francisco J., Lorenzo Delgado and Nicholas J. Cull (eds.) </w:t>
      </w:r>
      <w:r w:rsidRPr="006E0125">
        <w:rPr>
          <w:i/>
          <w:lang w:val="en-US"/>
        </w:rPr>
        <w:t xml:space="preserve">US Public Diplomacy and Democratization in Spain. Selling Democracy? </w:t>
      </w:r>
      <w:r w:rsidRPr="006E0125">
        <w:rPr>
          <w:lang w:val="en-US"/>
        </w:rPr>
        <w:t>New York: Palgrave MacMillan</w:t>
      </w:r>
    </w:p>
    <w:p w14:paraId="3438E074" w14:textId="77777777" w:rsidR="007C0B16" w:rsidRPr="006E0125" w:rsidRDefault="007C0B16" w:rsidP="007C0B16">
      <w:pPr>
        <w:rPr>
          <w:lang w:val="en-US"/>
        </w:rPr>
      </w:pPr>
    </w:p>
    <w:p w14:paraId="05078CEC" w14:textId="77777777" w:rsidR="007C0B16" w:rsidRPr="006E0125" w:rsidRDefault="007C0B16" w:rsidP="007C0B16">
      <w:r w:rsidRPr="006E0125">
        <w:t xml:space="preserve">Rojas Claros, Francisco. 2006. “Poder, disidencia editorial y cambio cultural en España durante los años 60”. </w:t>
      </w:r>
      <w:r w:rsidRPr="006E0125">
        <w:rPr>
          <w:i/>
        </w:rPr>
        <w:t>Pasado y Memoria. Revista de Historia Contemporánea,</w:t>
      </w:r>
      <w:r w:rsidRPr="006E0125">
        <w:t xml:space="preserve"> (5): 59-80.</w:t>
      </w:r>
    </w:p>
    <w:p w14:paraId="1ECCFEDD" w14:textId="5BD39811" w:rsidR="00E467DF" w:rsidRPr="006E0125" w:rsidRDefault="00E467DF" w:rsidP="007C0B16">
      <w:r w:rsidRPr="006E0125">
        <w:t xml:space="preserve"> </w:t>
      </w:r>
    </w:p>
    <w:p w14:paraId="78C329FE" w14:textId="33C8B11D" w:rsidR="002B4071" w:rsidRPr="006E0125" w:rsidRDefault="00B912B6" w:rsidP="002B4071">
      <w:r w:rsidRPr="006E0125">
        <w:t>Rojas Claros, Francisco. 2013.</w:t>
      </w:r>
      <w:r w:rsidR="002B4071" w:rsidRPr="006E0125">
        <w:t xml:space="preserve"> </w:t>
      </w:r>
      <w:r w:rsidR="002B4071" w:rsidRPr="006E0125">
        <w:rPr>
          <w:i/>
        </w:rPr>
        <w:t>Dirigismo cultural y disidencia editorial en España (1962-1973).</w:t>
      </w:r>
      <w:r w:rsidR="002B4071" w:rsidRPr="006E0125">
        <w:t xml:space="preserve"> Alicante: Publicaciones de la Universidad de Alicante.</w:t>
      </w:r>
    </w:p>
    <w:p w14:paraId="50C79130" w14:textId="77777777" w:rsidR="00E467DF" w:rsidRPr="006E0125" w:rsidRDefault="00E467DF" w:rsidP="007C0B16"/>
    <w:p w14:paraId="18F22FED" w14:textId="719C89AD" w:rsidR="007C0B16" w:rsidRPr="006E0125" w:rsidRDefault="007C0B16" w:rsidP="007C0B16">
      <w:r w:rsidRPr="006E0125">
        <w:t>Rojas Claros, Francisco. 2016a. “Edición y censura del marxismo italiano en la España de Franco</w:t>
      </w:r>
      <w:r w:rsidR="00894487" w:rsidRPr="006E0125">
        <w:t>. Antonio Gramsci y Galvano Della Volpe (1962-1975)</w:t>
      </w:r>
      <w:r w:rsidRPr="006E0125">
        <w:t xml:space="preserve">”, </w:t>
      </w:r>
      <w:r w:rsidRPr="006E0125">
        <w:rPr>
          <w:i/>
        </w:rPr>
        <w:t>Spagna Contemporanea</w:t>
      </w:r>
      <w:r w:rsidRPr="006E0125">
        <w:t>. (49): 121-139.</w:t>
      </w:r>
    </w:p>
    <w:p w14:paraId="1E2566C0" w14:textId="77777777" w:rsidR="007C0B16" w:rsidRPr="006E0125" w:rsidRDefault="007C0B16" w:rsidP="007C0B16"/>
    <w:p w14:paraId="1BE38A73" w14:textId="77777777" w:rsidR="007C0B16" w:rsidRPr="006E0125" w:rsidRDefault="007C0B16" w:rsidP="007C0B16">
      <w:r w:rsidRPr="006E0125">
        <w:t xml:space="preserve">Rojas Claros, Francisco. 2016b. “La difusión del marxismo durante el franquismo: el caso de </w:t>
      </w:r>
      <w:r w:rsidRPr="006E0125">
        <w:rPr>
          <w:i/>
        </w:rPr>
        <w:t>Artiach Editorial</w:t>
      </w:r>
      <w:r w:rsidRPr="006E0125">
        <w:t xml:space="preserve"> (1969-1974)”,</w:t>
      </w:r>
      <w:r w:rsidRPr="006E0125">
        <w:rPr>
          <w:i/>
        </w:rPr>
        <w:t xml:space="preserve"> Revista Historia Autónoma</w:t>
      </w:r>
      <w:r w:rsidRPr="006E0125">
        <w:t xml:space="preserve">, (9): 147-170.  </w:t>
      </w:r>
    </w:p>
    <w:p w14:paraId="08054D03" w14:textId="77777777" w:rsidR="001C536C" w:rsidRPr="006E0125" w:rsidRDefault="001C536C" w:rsidP="007C0B16"/>
    <w:p w14:paraId="4E683213" w14:textId="78ADF061" w:rsidR="001C536C" w:rsidRPr="006E0125" w:rsidRDefault="00B912B6" w:rsidP="007C0B16">
      <w:r w:rsidRPr="006E0125">
        <w:t>Sánchez Cuervo, Antolín. 2016.</w:t>
      </w:r>
      <w:r w:rsidR="001E1632" w:rsidRPr="006E0125">
        <w:t xml:space="preserve"> “Justicia transicional. El caso español bajo la perspectiva del exilio”, en David Rodríguez-Arias, Jordi Maiso y Catherine Heeney, eds. </w:t>
      </w:r>
      <w:r w:rsidR="001E1632" w:rsidRPr="006E0125">
        <w:rPr>
          <w:i/>
        </w:rPr>
        <w:t>Justicia ¿para todos? Perspectivas filosóficas.</w:t>
      </w:r>
      <w:r w:rsidR="001E1632" w:rsidRPr="006E0125">
        <w:t xml:space="preserve"> Madrid: Plaza y Valdés Editores.</w:t>
      </w:r>
    </w:p>
    <w:p w14:paraId="0B283823" w14:textId="77777777" w:rsidR="001C536C" w:rsidRPr="006E0125" w:rsidRDefault="001C536C" w:rsidP="007C0B16"/>
    <w:p w14:paraId="04DB4497" w14:textId="7E5D99F1" w:rsidR="00AE2434" w:rsidRPr="006E0125" w:rsidRDefault="00AE2434" w:rsidP="007C0B16">
      <w:r w:rsidRPr="006E0125">
        <w:t xml:space="preserve">Sánchez León, Pablo (2014) “Desclasamiento y desencanto. La representación de las clases medias como eje de una relectura generacional de la transición española”, </w:t>
      </w:r>
      <w:r w:rsidRPr="006E0125">
        <w:rPr>
          <w:i/>
        </w:rPr>
        <w:t>Kamchatka</w:t>
      </w:r>
      <w:r w:rsidR="001F1838" w:rsidRPr="006E0125">
        <w:rPr>
          <w:i/>
        </w:rPr>
        <w:t>. Revista de Análisis Cultural</w:t>
      </w:r>
      <w:r w:rsidR="00C96AC5" w:rsidRPr="006E0125">
        <w:t>, 4: 63-89.</w:t>
      </w:r>
    </w:p>
    <w:p w14:paraId="6AE2F838" w14:textId="77777777" w:rsidR="00AE2434" w:rsidRPr="006E0125" w:rsidRDefault="00AE2434" w:rsidP="007C0B16"/>
    <w:p w14:paraId="65DAE4C0" w14:textId="4A8752E5" w:rsidR="00DC0B73" w:rsidRPr="006E0125" w:rsidRDefault="009E0699" w:rsidP="00DC0B73">
      <w:r w:rsidRPr="006E0125">
        <w:t xml:space="preserve">Sánchez Vázquez, Adolfo. 1974. “El dinero y la enajenación en las notas de lectura del joven Marx”, </w:t>
      </w:r>
      <w:r w:rsidRPr="006E0125">
        <w:rPr>
          <w:i/>
        </w:rPr>
        <w:t xml:space="preserve">Zona abierta, </w:t>
      </w:r>
      <w:r w:rsidRPr="006E0125">
        <w:t>(1): 3-14.</w:t>
      </w:r>
    </w:p>
    <w:p w14:paraId="0467F418" w14:textId="77777777" w:rsidR="009E0699" w:rsidRPr="006E0125" w:rsidRDefault="009E0699" w:rsidP="00DC0B73"/>
    <w:p w14:paraId="198686B3" w14:textId="6FB5BF3A" w:rsidR="00DC0B73" w:rsidRPr="006E0125" w:rsidRDefault="00DC0B73" w:rsidP="00DC0B73">
      <w:r w:rsidRPr="006E0125">
        <w:t xml:space="preserve">Sánchez Vázquez, Adolfo. 1976. “La ideología de la ‘neutralidad ideológica’ en las ciencias sociales”, </w:t>
      </w:r>
      <w:r w:rsidRPr="006E0125">
        <w:rPr>
          <w:i/>
        </w:rPr>
        <w:t xml:space="preserve">Zona abierta, </w:t>
      </w:r>
      <w:r w:rsidRPr="006E0125">
        <w:t>(7):</w:t>
      </w:r>
      <w:r w:rsidR="00D22A63" w:rsidRPr="006E0125">
        <w:t xml:space="preserve"> </w:t>
      </w:r>
      <w:r w:rsidRPr="006E0125">
        <w:t>67-82.</w:t>
      </w:r>
    </w:p>
    <w:p w14:paraId="58EA388C" w14:textId="77777777" w:rsidR="00DC0B73" w:rsidRPr="006E0125" w:rsidRDefault="00DC0B73" w:rsidP="00DC0B73"/>
    <w:p w14:paraId="2C88438E" w14:textId="77777777" w:rsidR="00DC0B73" w:rsidRPr="006E0125" w:rsidRDefault="00DC0B73" w:rsidP="00DC0B73">
      <w:pPr>
        <w:rPr>
          <w:i/>
        </w:rPr>
      </w:pPr>
      <w:r w:rsidRPr="006E0125">
        <w:lastRenderedPageBreak/>
        <w:t xml:space="preserve">Sánchez Vázquez, Adolfo. 1983. “Marx y la democracia”, </w:t>
      </w:r>
      <w:r w:rsidRPr="006E0125">
        <w:rPr>
          <w:i/>
        </w:rPr>
        <w:t>Sistema: Revista de ciencias sociales</w:t>
      </w:r>
      <w:r w:rsidRPr="006E0125">
        <w:t>,</w:t>
      </w:r>
      <w:r w:rsidRPr="006E0125">
        <w:rPr>
          <w:i/>
        </w:rPr>
        <w:t xml:space="preserve"> </w:t>
      </w:r>
      <w:r w:rsidRPr="006E0125">
        <w:t>(57):19-30.</w:t>
      </w:r>
      <w:r w:rsidRPr="006E0125">
        <w:rPr>
          <w:i/>
        </w:rPr>
        <w:t xml:space="preserve"> </w:t>
      </w:r>
    </w:p>
    <w:p w14:paraId="02945942" w14:textId="77777777" w:rsidR="00DC0B73" w:rsidRPr="006E0125" w:rsidRDefault="00DC0B73" w:rsidP="00DC0B73">
      <w:pPr>
        <w:rPr>
          <w:i/>
        </w:rPr>
      </w:pPr>
    </w:p>
    <w:p w14:paraId="413680F1" w14:textId="31A98F64" w:rsidR="00DC0B73" w:rsidRPr="006E0125" w:rsidRDefault="00DC0B73" w:rsidP="00DC0B73">
      <w:r w:rsidRPr="006E0125">
        <w:t xml:space="preserve">Sánchez Vázquez, Adolfo. 1985. “Reexamen de la idea de socialismo”, </w:t>
      </w:r>
      <w:r w:rsidRPr="006E0125">
        <w:rPr>
          <w:i/>
        </w:rPr>
        <w:t xml:space="preserve">Leviatán: Revista de hechos e ideas, </w:t>
      </w:r>
      <w:r w:rsidRPr="006E0125">
        <w:t>(21):77-90.</w:t>
      </w:r>
      <w:r w:rsidRPr="006E0125">
        <w:rPr>
          <w:i/>
        </w:rPr>
        <w:t xml:space="preserve"> </w:t>
      </w:r>
    </w:p>
    <w:p w14:paraId="62FD8061" w14:textId="77777777" w:rsidR="00DC0B73" w:rsidRPr="006E0125" w:rsidRDefault="00DC0B73" w:rsidP="00DC0B73">
      <w:pPr>
        <w:rPr>
          <w:i/>
        </w:rPr>
      </w:pPr>
    </w:p>
    <w:p w14:paraId="3232F97B" w14:textId="77777777" w:rsidR="00DC0B73" w:rsidRPr="006E0125" w:rsidRDefault="00DC0B73" w:rsidP="00DC0B73">
      <w:r w:rsidRPr="006E0125">
        <w:t xml:space="preserve">Sánchez Vázquez, Adolfo. 1988. “Marxismo y socialismo, hoy”, </w:t>
      </w:r>
      <w:r w:rsidRPr="006E0125">
        <w:rPr>
          <w:i/>
        </w:rPr>
        <w:t xml:space="preserve">Leviatán: Revista de hechos e ideas, </w:t>
      </w:r>
      <w:r w:rsidRPr="006E0125">
        <w:t xml:space="preserve">(33):83-96.  </w:t>
      </w:r>
    </w:p>
    <w:p w14:paraId="6D9848E2" w14:textId="69E3BEC4" w:rsidR="00DC0B73" w:rsidRPr="006E0125" w:rsidRDefault="00DC0B73" w:rsidP="00DC0B73"/>
    <w:p w14:paraId="0630F79F" w14:textId="77777777" w:rsidR="00DC0B73" w:rsidRPr="006E0125" w:rsidRDefault="00DC0B73" w:rsidP="00DC0B73">
      <w:pPr>
        <w:rPr>
          <w:i/>
        </w:rPr>
      </w:pPr>
      <w:r w:rsidRPr="006E0125">
        <w:t xml:space="preserve">Sánchez Vázquez, Adolfo. 1989. “La cuestión de poder en Marx: sobre el poder”, </w:t>
      </w:r>
      <w:r w:rsidRPr="006E0125">
        <w:rPr>
          <w:i/>
        </w:rPr>
        <w:t>Sistema: Revista de ciencias sociales</w:t>
      </w:r>
      <w:r w:rsidRPr="006E0125">
        <w:t>,</w:t>
      </w:r>
      <w:r w:rsidRPr="006E0125">
        <w:rPr>
          <w:i/>
        </w:rPr>
        <w:t xml:space="preserve"> </w:t>
      </w:r>
      <w:r w:rsidRPr="006E0125">
        <w:t>(92):3-18.</w:t>
      </w:r>
      <w:r w:rsidRPr="006E0125">
        <w:rPr>
          <w:i/>
        </w:rPr>
        <w:t xml:space="preserve"> </w:t>
      </w:r>
    </w:p>
    <w:p w14:paraId="5DE3A874" w14:textId="77777777" w:rsidR="007C0B16" w:rsidRPr="006E0125" w:rsidRDefault="007C0B16" w:rsidP="007C0B16"/>
    <w:p w14:paraId="01C24EEC" w14:textId="77777777" w:rsidR="007C0B16" w:rsidRPr="006E0125" w:rsidRDefault="007C0B16" w:rsidP="007C0B16">
      <w:r w:rsidRPr="006E0125">
        <w:t xml:space="preserve">Santamaría, Julián. 2014. “Sobre Juan Linz y la monumentalidad de su obra”, </w:t>
      </w:r>
      <w:r w:rsidRPr="006E0125">
        <w:rPr>
          <w:i/>
        </w:rPr>
        <w:t>Revista de Estudios Políticos</w:t>
      </w:r>
      <w:r w:rsidRPr="006E0125">
        <w:t>, (166): 235-243.</w:t>
      </w:r>
    </w:p>
    <w:p w14:paraId="3F9C435A" w14:textId="77777777" w:rsidR="00515B14" w:rsidRPr="006E0125" w:rsidRDefault="00515B14" w:rsidP="00515B14">
      <w:pPr>
        <w:pStyle w:val="Textonotapie"/>
      </w:pPr>
    </w:p>
    <w:p w14:paraId="08959552" w14:textId="4ADBC4CD" w:rsidR="0042174C" w:rsidRPr="006E0125" w:rsidRDefault="0042174C" w:rsidP="00515B14">
      <w:pPr>
        <w:pStyle w:val="Textonotapie"/>
        <w:rPr>
          <w:rStyle w:val="titulo"/>
        </w:rPr>
      </w:pPr>
      <w:r w:rsidRPr="006E0125">
        <w:t>Maravall</w:t>
      </w:r>
      <w:r w:rsidR="00515B14" w:rsidRPr="006E0125">
        <w:t>, José María y Julián Santamaría</w:t>
      </w:r>
      <w:r w:rsidRPr="006E0125">
        <w:t xml:space="preserve">. 1985. </w:t>
      </w:r>
      <w:r w:rsidR="00515B14" w:rsidRPr="006E0125">
        <w:t>“</w:t>
      </w:r>
      <w:r w:rsidRPr="006E0125">
        <w:t>Crisis del franquism</w:t>
      </w:r>
      <w:r w:rsidR="00515B14" w:rsidRPr="006E0125">
        <w:t>o</w:t>
      </w:r>
      <w:r w:rsidRPr="006E0125">
        <w:t>: Transición política y consolidación de la democracia en España”,</w:t>
      </w:r>
      <w:r w:rsidRPr="006E0125">
        <w:rPr>
          <w:i/>
        </w:rPr>
        <w:t xml:space="preserve"> Sistema</w:t>
      </w:r>
      <w:r w:rsidRPr="006E0125">
        <w:t>, (</w:t>
      </w:r>
      <w:r w:rsidR="00515B14" w:rsidRPr="006E0125">
        <w:t xml:space="preserve">68-69): </w:t>
      </w:r>
      <w:r w:rsidR="00FF0E2F" w:rsidRPr="006E0125">
        <w:t>79-129</w:t>
      </w:r>
      <w:r w:rsidR="00515B14" w:rsidRPr="006E0125">
        <w:t>.</w:t>
      </w:r>
    </w:p>
    <w:p w14:paraId="6607C13A" w14:textId="77777777" w:rsidR="00AE2434" w:rsidRPr="006E0125" w:rsidRDefault="00AE2434" w:rsidP="007C0B16">
      <w:pPr>
        <w:rPr>
          <w:b/>
        </w:rPr>
      </w:pPr>
    </w:p>
    <w:p w14:paraId="26F99FFD" w14:textId="77777777" w:rsidR="007C0B16" w:rsidRPr="006E0125" w:rsidRDefault="007C0B16" w:rsidP="007C0B16">
      <w:pPr>
        <w:rPr>
          <w:lang w:val="en-US"/>
        </w:rPr>
      </w:pPr>
      <w:r w:rsidRPr="006E0125">
        <w:rPr>
          <w:lang w:val="en-US"/>
        </w:rPr>
        <w:t xml:space="preserve">Sirera, Carles. 2015. “Neglecting the 19th century: Democracy, the consensus trap and modernization theory in Spain”, </w:t>
      </w:r>
      <w:r w:rsidRPr="006E0125">
        <w:rPr>
          <w:i/>
          <w:lang w:val="en-US"/>
        </w:rPr>
        <w:t>History of The Human Sciences,</w:t>
      </w:r>
      <w:r w:rsidRPr="006E0125">
        <w:rPr>
          <w:lang w:val="en-US"/>
        </w:rPr>
        <w:t xml:space="preserve"> 28 (3): 51-67.</w:t>
      </w:r>
    </w:p>
    <w:p w14:paraId="13652C55" w14:textId="77777777" w:rsidR="00D0637A" w:rsidRPr="006E0125" w:rsidRDefault="00D0637A" w:rsidP="007C0B16">
      <w:pPr>
        <w:rPr>
          <w:lang w:val="en-US"/>
        </w:rPr>
      </w:pPr>
    </w:p>
    <w:p w14:paraId="095517CA" w14:textId="50DF7AE3" w:rsidR="007C0B16" w:rsidRPr="006E0125" w:rsidRDefault="007C0B16" w:rsidP="007C0B16">
      <w:r w:rsidRPr="006E0125">
        <w:t>Tezanos, José Felix. 2001. “El marxismo y la sociología crítica en la historia de la sociología española” en Salustiano del Campo (dir</w:t>
      </w:r>
      <w:r w:rsidR="00B912B6" w:rsidRPr="006E0125">
        <w:t>.</w:t>
      </w:r>
      <w:r w:rsidRPr="006E0125">
        <w:t xml:space="preserve">) </w:t>
      </w:r>
      <w:r w:rsidRPr="006E0125">
        <w:rPr>
          <w:i/>
        </w:rPr>
        <w:t>Historia de la sociología española</w:t>
      </w:r>
      <w:r w:rsidRPr="006E0125">
        <w:t xml:space="preserve">. Madrid: Ariel. Sociología. </w:t>
      </w:r>
    </w:p>
    <w:p w14:paraId="1CCADFB6" w14:textId="77777777" w:rsidR="00FF418B" w:rsidRPr="006E0125" w:rsidRDefault="00FF418B" w:rsidP="007C0B16"/>
    <w:p w14:paraId="63874C77" w14:textId="63246ADE" w:rsidR="00C62202" w:rsidRPr="006E0125" w:rsidRDefault="00FF418B" w:rsidP="00C62202">
      <w:r w:rsidRPr="006E0125">
        <w:t xml:space="preserve">Tomé Manchado, Calixto (1995) </w:t>
      </w:r>
      <w:r w:rsidR="00C7508E" w:rsidRPr="006E0125">
        <w:t xml:space="preserve">“La Transición política española: la visión de Zona Abierta”, </w:t>
      </w:r>
      <w:r w:rsidR="00C7508E" w:rsidRPr="006E0125">
        <w:rPr>
          <w:i/>
        </w:rPr>
        <w:t>Aula</w:t>
      </w:r>
      <w:r w:rsidR="00C7508E" w:rsidRPr="006E0125">
        <w:t xml:space="preserve">. </w:t>
      </w:r>
      <w:r w:rsidR="00C7508E" w:rsidRPr="006E0125">
        <w:rPr>
          <w:i/>
        </w:rPr>
        <w:t>Ediciones Universidad de Salamanca</w:t>
      </w:r>
      <w:r w:rsidR="00C7508E" w:rsidRPr="006E0125">
        <w:t xml:space="preserve">, 7: </w:t>
      </w:r>
      <w:r w:rsidRPr="006E0125">
        <w:t>275-291.</w:t>
      </w:r>
    </w:p>
    <w:p w14:paraId="6AEFE2E0" w14:textId="77777777" w:rsidR="00B912B6" w:rsidRPr="006E0125" w:rsidRDefault="00B912B6" w:rsidP="00C62202"/>
    <w:p w14:paraId="7353A50D" w14:textId="77777777" w:rsidR="00B912B6" w:rsidRPr="006E0125" w:rsidRDefault="00B912B6" w:rsidP="00B912B6">
      <w:pPr>
        <w:rPr>
          <w:lang w:val="en-US"/>
        </w:rPr>
      </w:pPr>
      <w:r w:rsidRPr="006E0125">
        <w:t>Vidal Beneyto, José, 1973.  “Epílogo. Sociología y garbanzos. Consideraciones sobre una Sociología de la Sociología española” en Amando de Miguel.</w:t>
      </w:r>
      <w:r w:rsidRPr="006E0125">
        <w:rPr>
          <w:i/>
          <w:lang w:val="en-US"/>
        </w:rPr>
        <w:t xml:space="preserve"> Homos Sociologicus Hispanicus. Para entender a los sociólogos españoles</w:t>
      </w:r>
      <w:r w:rsidRPr="006E0125">
        <w:rPr>
          <w:lang w:val="en-US"/>
        </w:rPr>
        <w:t xml:space="preserve">. Barral Editores, </w:t>
      </w:r>
      <w:r w:rsidRPr="006E0125">
        <w:t>pp. 253 a 292.</w:t>
      </w:r>
    </w:p>
    <w:p w14:paraId="597B4111" w14:textId="77777777" w:rsidR="00B912B6" w:rsidRPr="006E0125" w:rsidRDefault="00B912B6" w:rsidP="00C62202"/>
    <w:p w14:paraId="687C19F1" w14:textId="5591800D" w:rsidR="00B912B6" w:rsidRPr="009D7AF7" w:rsidRDefault="00B912B6" w:rsidP="00C62202">
      <w:r w:rsidRPr="006E0125">
        <w:t>Zarco, Juan. 2001. “</w:t>
      </w:r>
      <w:r w:rsidR="00907DE4" w:rsidRPr="006E0125">
        <w:t>El funcionalismo y la ‘sociología empírica’</w:t>
      </w:r>
      <w:r w:rsidRPr="006E0125">
        <w:t xml:space="preserve">” en Salustiano del Campo (dir.) </w:t>
      </w:r>
      <w:r w:rsidRPr="006E0125">
        <w:rPr>
          <w:i/>
        </w:rPr>
        <w:t>Historia de la sociología española</w:t>
      </w:r>
      <w:r w:rsidRPr="006E0125">
        <w:t>. Madrid: Ariel. Sociología</w:t>
      </w:r>
      <w:r w:rsidR="00482C38" w:rsidRPr="006E0125">
        <w:t>, pp. 181-202.</w:t>
      </w:r>
    </w:p>
    <w:sectPr w:rsidR="00B912B6" w:rsidRPr="009D7AF7" w:rsidSect="00F86AA8">
      <w:footerReference w:type="even"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27B90B" w14:textId="77777777" w:rsidR="0057158A" w:rsidRDefault="0057158A" w:rsidP="00C62202">
      <w:r>
        <w:separator/>
      </w:r>
    </w:p>
  </w:endnote>
  <w:endnote w:type="continuationSeparator" w:id="0">
    <w:p w14:paraId="185AD88B" w14:textId="77777777" w:rsidR="0057158A" w:rsidRDefault="0057158A" w:rsidP="00C62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F76FF8" w14:textId="77777777" w:rsidR="00B762FA" w:rsidRDefault="00B762FA" w:rsidP="00907DE4">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A334553" w14:textId="77777777" w:rsidR="00B762FA" w:rsidRDefault="00B762FA" w:rsidP="00AE4D1B">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FEB15" w14:textId="77777777" w:rsidR="00B762FA" w:rsidRDefault="00B762FA" w:rsidP="00907DE4">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6E0125">
      <w:rPr>
        <w:rStyle w:val="Nmerodepgina"/>
        <w:noProof/>
      </w:rPr>
      <w:t>16</w:t>
    </w:r>
    <w:r>
      <w:rPr>
        <w:rStyle w:val="Nmerodepgina"/>
      </w:rPr>
      <w:fldChar w:fldCharType="end"/>
    </w:r>
  </w:p>
  <w:p w14:paraId="3FBE55D7" w14:textId="77777777" w:rsidR="00B762FA" w:rsidRDefault="00B762FA" w:rsidP="00AE4D1B">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3337B" w14:textId="77777777" w:rsidR="0057158A" w:rsidRDefault="0057158A" w:rsidP="00C62202">
      <w:r>
        <w:separator/>
      </w:r>
    </w:p>
  </w:footnote>
  <w:footnote w:type="continuationSeparator" w:id="0">
    <w:p w14:paraId="2764B707" w14:textId="77777777" w:rsidR="0057158A" w:rsidRDefault="0057158A" w:rsidP="00C62202">
      <w:r>
        <w:continuationSeparator/>
      </w:r>
    </w:p>
  </w:footnote>
  <w:footnote w:id="1">
    <w:p w14:paraId="78E092B9" w14:textId="6DB17677" w:rsidR="00B762FA" w:rsidRPr="006E0125" w:rsidRDefault="00B762FA" w:rsidP="001332CF">
      <w:pPr>
        <w:pStyle w:val="Textonotapie"/>
        <w:rPr>
          <w:sz w:val="20"/>
          <w:szCs w:val="20"/>
          <w:lang w:val="es-ES"/>
        </w:rPr>
      </w:pPr>
      <w:r w:rsidRPr="006E0125">
        <w:rPr>
          <w:rStyle w:val="Refdenotaalpie"/>
          <w:sz w:val="20"/>
          <w:szCs w:val="20"/>
        </w:rPr>
        <w:footnoteRef/>
      </w:r>
      <w:r w:rsidRPr="006E0125">
        <w:rPr>
          <w:sz w:val="20"/>
          <w:szCs w:val="20"/>
          <w:lang w:val="es-MX"/>
        </w:rPr>
        <w:t xml:space="preserve"> </w:t>
      </w:r>
      <w:r w:rsidRPr="006E0125">
        <w:rPr>
          <w:sz w:val="20"/>
          <w:szCs w:val="20"/>
          <w:lang w:val="es-ES"/>
        </w:rPr>
        <w:t>Las reacciones a las crisis y declaraciones de muerte del marxismo, desde sus propios practicantes y expracticantes, serían de larga enumeración; para algunos, incluso, la “crisis” es consustancial al marxismo no solo como concepto para explicar el capitalismo, sino como experiencia propia como corriente del pensamiento; para una útil y estimulante historia intelectual de algunas de las reacciones teóricas a las crisis del marxismo, véase Palti (2005). Para un par de ejemplos de estas reacciones en versión española, véanse Fernández Buey (1991) y la colección de ensayos de la década de 1980 de Paramio (1989) pero también artículos anteriores del mismo autor, por ejemplo, Paramio (1979).</w:t>
      </w:r>
    </w:p>
  </w:footnote>
  <w:footnote w:id="2">
    <w:p w14:paraId="05527A7D" w14:textId="22495E31" w:rsidR="00B762FA" w:rsidRPr="006E0125" w:rsidRDefault="00B762FA" w:rsidP="001332CF">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En cuanto a “normalización”, “diferenciación” y “despegue” en la ciencia política, sigo los términos y periodización de Jerez y Luque (2016).</w:t>
      </w:r>
    </w:p>
  </w:footnote>
  <w:footnote w:id="3">
    <w:p w14:paraId="2AA44C0F" w14:textId="1774C05E" w:rsidR="00B762FA" w:rsidRPr="006E0125" w:rsidRDefault="00B762FA" w:rsidP="001332CF">
      <w:pPr>
        <w:pStyle w:val="Textonotapie"/>
        <w:rPr>
          <w:sz w:val="20"/>
          <w:szCs w:val="20"/>
          <w:lang w:val="es-ES"/>
        </w:rPr>
      </w:pPr>
      <w:r w:rsidRPr="006E0125">
        <w:rPr>
          <w:rStyle w:val="Refdenotaalpie"/>
          <w:sz w:val="20"/>
          <w:szCs w:val="20"/>
        </w:rPr>
        <w:footnoteRef/>
      </w:r>
      <w:r w:rsidRPr="006E0125">
        <w:rPr>
          <w:sz w:val="20"/>
          <w:szCs w:val="20"/>
          <w:lang w:val="es-MX"/>
        </w:rPr>
        <w:t xml:space="preserve"> </w:t>
      </w:r>
      <w:r w:rsidRPr="006E0125">
        <w:rPr>
          <w:sz w:val="20"/>
          <w:szCs w:val="20"/>
          <w:lang w:val="es-ES"/>
        </w:rPr>
        <w:t xml:space="preserve">Véanse Paramio </w:t>
      </w:r>
      <w:r w:rsidRPr="006E0125">
        <w:rPr>
          <w:sz w:val="20"/>
          <w:szCs w:val="20"/>
          <w:lang w:val="es-MX"/>
        </w:rPr>
        <w:t>(1989), así como Andrade (2012) y Rodríguez (2015).</w:t>
      </w:r>
    </w:p>
  </w:footnote>
  <w:footnote w:id="4">
    <w:p w14:paraId="5DAFB74C" w14:textId="0DE54A7D" w:rsidR="00B762FA" w:rsidRPr="006E0125" w:rsidRDefault="00B762FA" w:rsidP="00FF4CA4">
      <w:pPr>
        <w:pStyle w:val="Textonotapie"/>
        <w:rPr>
          <w:sz w:val="20"/>
          <w:szCs w:val="20"/>
          <w:lang w:val="es-ES"/>
        </w:rPr>
      </w:pPr>
      <w:r w:rsidRPr="006E0125">
        <w:rPr>
          <w:rStyle w:val="Refdenotaalpie"/>
          <w:sz w:val="20"/>
          <w:szCs w:val="20"/>
        </w:rPr>
        <w:footnoteRef/>
      </w:r>
      <w:r w:rsidRPr="006E0125">
        <w:rPr>
          <w:sz w:val="20"/>
          <w:szCs w:val="20"/>
          <w:lang w:val="es-MX"/>
        </w:rPr>
        <w:t xml:space="preserve"> </w:t>
      </w:r>
      <w:r w:rsidRPr="006E0125">
        <w:rPr>
          <w:sz w:val="20"/>
          <w:szCs w:val="20"/>
          <w:lang w:val="es-ES"/>
        </w:rPr>
        <w:t xml:space="preserve">El texto original de Paramio fue publicado por primera vez como artículo en 1987 en </w:t>
      </w:r>
      <w:r w:rsidRPr="006E0125">
        <w:rPr>
          <w:i/>
          <w:sz w:val="20"/>
          <w:szCs w:val="20"/>
          <w:lang w:val="es-ES"/>
        </w:rPr>
        <w:t>Leviatán. Revista de hechos e ideas</w:t>
      </w:r>
      <w:r w:rsidRPr="006E0125">
        <w:rPr>
          <w:sz w:val="20"/>
          <w:szCs w:val="20"/>
          <w:lang w:val="es-ES"/>
        </w:rPr>
        <w:t xml:space="preserve">, núm. 29-30, pp. 63-89, luego aparecería en su antología ya citada, publicada en 1988 en Madrid y en 1989 en México, aquí cito la edición mexicana.  </w:t>
      </w:r>
    </w:p>
  </w:footnote>
  <w:footnote w:id="5">
    <w:p w14:paraId="73EBE148" w14:textId="77777777" w:rsidR="00B762FA" w:rsidRPr="006E0125" w:rsidRDefault="00B762FA" w:rsidP="001332CF">
      <w:pPr>
        <w:pStyle w:val="Textonotapie"/>
        <w:rPr>
          <w:sz w:val="20"/>
          <w:szCs w:val="20"/>
          <w:lang w:val="es-ES"/>
        </w:rPr>
      </w:pPr>
      <w:r w:rsidRPr="006E0125">
        <w:rPr>
          <w:rStyle w:val="Refdenotaalpie"/>
          <w:sz w:val="20"/>
          <w:szCs w:val="20"/>
        </w:rPr>
        <w:footnoteRef/>
      </w:r>
      <w:r w:rsidRPr="006E0125">
        <w:rPr>
          <w:sz w:val="20"/>
          <w:szCs w:val="20"/>
          <w:lang w:val="es-MX"/>
        </w:rPr>
        <w:t xml:space="preserve"> </w:t>
      </w:r>
      <w:r w:rsidRPr="006E0125">
        <w:rPr>
          <w:sz w:val="20"/>
          <w:szCs w:val="20"/>
          <w:lang w:val="es-MX"/>
        </w:rPr>
        <w:t>Por ejemplo, es el caso de Tezanos (2001: 203-211), en su reflexión sobre el marxismo en la historia de la sociología española.</w:t>
      </w:r>
    </w:p>
  </w:footnote>
  <w:footnote w:id="6">
    <w:p w14:paraId="3B2E741A" w14:textId="28DC5543" w:rsidR="00B762FA" w:rsidRPr="006E0125" w:rsidRDefault="00B762FA" w:rsidP="001332CF">
      <w:pPr>
        <w:pStyle w:val="Textonotapie"/>
        <w:rPr>
          <w:rFonts w:cs="Times New Roman"/>
          <w:sz w:val="20"/>
          <w:szCs w:val="20"/>
          <w:lang w:val="es-ES"/>
        </w:rPr>
      </w:pPr>
      <w:r w:rsidRPr="006E0125">
        <w:rPr>
          <w:rStyle w:val="Refdenotaalpie"/>
          <w:rFonts w:cs="Times New Roman"/>
          <w:sz w:val="20"/>
          <w:szCs w:val="20"/>
        </w:rPr>
        <w:footnoteRef/>
      </w:r>
      <w:r w:rsidRPr="006E0125">
        <w:rPr>
          <w:rFonts w:cs="Times New Roman"/>
          <w:sz w:val="20"/>
          <w:szCs w:val="20"/>
          <w:lang w:val="es-MX"/>
        </w:rPr>
        <w:t xml:space="preserve"> </w:t>
      </w:r>
      <w:r w:rsidRPr="006E0125">
        <w:rPr>
          <w:rFonts w:cs="Times New Roman"/>
          <w:sz w:val="20"/>
          <w:szCs w:val="20"/>
          <w:lang w:val="es-ES"/>
        </w:rPr>
        <w:t>Véase el libro de Rojas (2013) sobre el mundo editorial desde la década de 1960 en adelante, incluyendo detalles sobre las distintas fases de restricción y apertura (que distaron de ser una evolución de progresiva liberalización dados los ambiguos efectos de la Ley de Prensa e Imprenta de 1966, entre otros factores), y sobre publicaciones de ciencias sociales y humanidades aceptadas y censuradas. Sobre la publicación de textos marxistas en España durante 1962-1975, véanse Rojas (2006, 2016a y 2016b). Entre 1966 y 1976 se tradujeron y publicaron en España 10 títulos de Gramsci (si bien otros se censuraron y los Cuadernos de la cárcel no pudieron publicarse completos), y entre 1966 y 1972 vieron la luz siete títulos de Galvano Della Volpe (Rojas, 2016a: 127, 133).</w:t>
      </w:r>
    </w:p>
  </w:footnote>
  <w:footnote w:id="7">
    <w:p w14:paraId="75613121" w14:textId="2F100570" w:rsidR="00B762FA" w:rsidRPr="006E0125" w:rsidRDefault="00B762FA" w:rsidP="009C2CEF">
      <w:pPr>
        <w:rPr>
          <w:sz w:val="20"/>
          <w:szCs w:val="20"/>
        </w:rPr>
      </w:pPr>
      <w:r w:rsidRPr="006E0125">
        <w:rPr>
          <w:rStyle w:val="Refdenotaalpie"/>
          <w:sz w:val="20"/>
          <w:szCs w:val="20"/>
        </w:rPr>
        <w:footnoteRef/>
      </w:r>
      <w:r w:rsidRPr="006E0125">
        <w:rPr>
          <w:sz w:val="20"/>
          <w:szCs w:val="20"/>
        </w:rPr>
        <w:t xml:space="preserve"> </w:t>
      </w:r>
      <w:r w:rsidRPr="006E0125">
        <w:rPr>
          <w:sz w:val="20"/>
          <w:szCs w:val="20"/>
          <w:lang w:val="es-ES"/>
        </w:rPr>
        <w:t xml:space="preserve">Por ejemplo, para la perspectiva trasnacional, </w:t>
      </w:r>
      <w:r w:rsidRPr="006E0125">
        <w:rPr>
          <w:sz w:val="20"/>
          <w:szCs w:val="20"/>
        </w:rPr>
        <w:t xml:space="preserve">Heilbron, Guilhot and Jeanpierre (2008). </w:t>
      </w:r>
      <w:r w:rsidRPr="006E0125">
        <w:rPr>
          <w:sz w:val="20"/>
          <w:szCs w:val="20"/>
          <w:lang w:val="es-ES"/>
        </w:rPr>
        <w:t xml:space="preserve">Sobre América Latina: </w:t>
      </w:r>
      <w:r w:rsidRPr="006E0125">
        <w:rPr>
          <w:sz w:val="20"/>
          <w:szCs w:val="20"/>
        </w:rPr>
        <w:t>Adelman and Fajardo (2016) y Guilhot (2005).</w:t>
      </w:r>
    </w:p>
  </w:footnote>
  <w:footnote w:id="8">
    <w:p w14:paraId="2DA44013" w14:textId="5633288C" w:rsidR="00B762FA" w:rsidRPr="006E0125" w:rsidRDefault="00B762FA" w:rsidP="001332CF">
      <w:pPr>
        <w:pStyle w:val="Textonotapie"/>
        <w:rPr>
          <w:rFonts w:cs="Times New Roman"/>
          <w:sz w:val="20"/>
          <w:szCs w:val="20"/>
          <w:lang w:val="es-ES"/>
        </w:rPr>
      </w:pPr>
      <w:r w:rsidRPr="006E0125">
        <w:rPr>
          <w:rStyle w:val="Refdenotaalpie"/>
          <w:rFonts w:cs="Times New Roman"/>
          <w:sz w:val="20"/>
          <w:szCs w:val="20"/>
        </w:rPr>
        <w:footnoteRef/>
      </w:r>
      <w:r w:rsidRPr="006E0125">
        <w:rPr>
          <w:rFonts w:cs="Times New Roman"/>
          <w:sz w:val="20"/>
          <w:szCs w:val="20"/>
          <w:lang w:val="es-MX"/>
        </w:rPr>
        <w:t xml:space="preserve"> </w:t>
      </w:r>
      <w:r w:rsidRPr="006E0125">
        <w:rPr>
          <w:rFonts w:cs="Times New Roman"/>
          <w:sz w:val="20"/>
          <w:szCs w:val="20"/>
          <w:lang w:val="es-ES"/>
        </w:rPr>
        <w:t xml:space="preserve">Los historiadores de las relaciones entre España y Estados Unidos ya han señalado lo delicado y hasta cierto punto precario del balance de los Estado Unidos entre sus intereses militares inmediatos, y por tanto su necesidad de no contrariar el régimen franquista, por un lado, y su necesidad e interés de favorecer una eventual democratización de España, por otro. Véanse, por ejemplo, Martín (2011) y Delgado (2016), y las contribuciones en </w:t>
      </w:r>
      <w:r w:rsidRPr="006E0125">
        <w:rPr>
          <w:rFonts w:cs="Times New Roman"/>
          <w:sz w:val="20"/>
          <w:szCs w:val="20"/>
          <w:lang w:val="es-MX"/>
        </w:rPr>
        <w:t xml:space="preserve">Rodríguez, Delgado and Nicholas J. Cull (eds. 2015) </w:t>
      </w:r>
    </w:p>
  </w:footnote>
  <w:footnote w:id="9">
    <w:p w14:paraId="430D7E7D" w14:textId="68E0823C" w:rsidR="00B762FA" w:rsidRPr="006E0125" w:rsidRDefault="00B762FA" w:rsidP="0008794B">
      <w:pPr>
        <w:pStyle w:val="Textonotapie"/>
        <w:rPr>
          <w:sz w:val="20"/>
          <w:szCs w:val="20"/>
          <w:lang w:val="es-ES"/>
        </w:rPr>
      </w:pPr>
      <w:r w:rsidRPr="006E0125">
        <w:rPr>
          <w:rStyle w:val="Refdenotaalpie"/>
          <w:sz w:val="20"/>
          <w:szCs w:val="20"/>
        </w:rPr>
        <w:footnoteRef/>
      </w:r>
      <w:r w:rsidRPr="006E0125">
        <w:rPr>
          <w:sz w:val="20"/>
          <w:szCs w:val="20"/>
          <w:lang w:val="es-MX"/>
        </w:rPr>
        <w:t xml:space="preserve"> </w:t>
      </w:r>
      <w:r w:rsidRPr="006E0125">
        <w:rPr>
          <w:sz w:val="20"/>
          <w:szCs w:val="20"/>
          <w:lang w:val="es-ES"/>
        </w:rPr>
        <w:t xml:space="preserve">Más allá del homenaje, los textos sobre Linz, escritos por sus discípulos y colegas, que han ido apareciendo desde su fallecimiento en 2006, constituyen ya una fuente interesante para una historia de las ciencias sociales españolas. Véanse Marcet y Montero (2006) y los artículos publicados en el número extraordinario de la </w:t>
      </w:r>
      <w:r w:rsidRPr="006E0125">
        <w:rPr>
          <w:i/>
          <w:sz w:val="20"/>
          <w:szCs w:val="20"/>
          <w:lang w:val="es-ES"/>
        </w:rPr>
        <w:t>Revista de Estudios Políticos</w:t>
      </w:r>
      <w:r w:rsidRPr="006E0125">
        <w:rPr>
          <w:sz w:val="20"/>
          <w:szCs w:val="20"/>
          <w:lang w:val="es-ES"/>
        </w:rPr>
        <w:t xml:space="preserve"> en 2014.</w:t>
      </w:r>
    </w:p>
  </w:footnote>
  <w:footnote w:id="10">
    <w:p w14:paraId="30CE9932" w14:textId="5DF7FF01" w:rsidR="00B762FA" w:rsidRPr="006E0125" w:rsidRDefault="00B762FA" w:rsidP="00E534E4">
      <w:pPr>
        <w:pStyle w:val="Textonotapie"/>
        <w:rPr>
          <w:rFonts w:cs="Times New Roman"/>
          <w:sz w:val="20"/>
          <w:szCs w:val="20"/>
          <w:lang w:val="es-ES"/>
        </w:rPr>
      </w:pPr>
      <w:r w:rsidRPr="006E0125">
        <w:rPr>
          <w:rStyle w:val="Refdenotaalpie"/>
          <w:rFonts w:cs="Times New Roman"/>
          <w:sz w:val="20"/>
          <w:szCs w:val="20"/>
        </w:rPr>
        <w:footnoteRef/>
      </w:r>
      <w:r w:rsidRPr="006E0125">
        <w:rPr>
          <w:rFonts w:cs="Times New Roman"/>
          <w:sz w:val="20"/>
          <w:szCs w:val="20"/>
          <w:lang w:val="es-MX"/>
        </w:rPr>
        <w:t xml:space="preserve"> </w:t>
      </w:r>
      <w:r w:rsidRPr="006E0125">
        <w:rPr>
          <w:rFonts w:cs="Times New Roman"/>
          <w:sz w:val="20"/>
          <w:szCs w:val="20"/>
          <w:lang w:val="es-ES"/>
        </w:rPr>
        <w:t xml:space="preserve">Sobre el atractivo de las teorías de modernización, leidas dese España véanse Cotarelo, (1994: 20); Sirera (2015). Sobre el conjunto de la propuesta de modernización socioeconómica estadounidense en España, véase el número monográfico de </w:t>
      </w:r>
      <w:r w:rsidRPr="006E0125">
        <w:rPr>
          <w:rFonts w:cs="Times New Roman"/>
          <w:i/>
          <w:sz w:val="20"/>
          <w:szCs w:val="20"/>
          <w:lang w:val="es-ES"/>
        </w:rPr>
        <w:t xml:space="preserve">Historia y Política </w:t>
      </w:r>
      <w:r w:rsidRPr="006E0125">
        <w:rPr>
          <w:rFonts w:cs="Times New Roman"/>
          <w:sz w:val="20"/>
          <w:szCs w:val="20"/>
          <w:lang w:val="es-ES"/>
        </w:rPr>
        <w:t>que presenta Delgado (2015a).</w:t>
      </w:r>
    </w:p>
  </w:footnote>
  <w:footnote w:id="11">
    <w:p w14:paraId="60186F28" w14:textId="653052DD"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Romero (2013) no da pistas que permitan concluir si la estancia de Tierno en Princeton en 1961-1962 sirvió para desarrollar estos intereses, aunque algunso detalles sugieren que quizá éstos ya estaban algo agotados y de ahí Tierno pasaría al “marxismo libertario”.</w:t>
      </w:r>
    </w:p>
  </w:footnote>
  <w:footnote w:id="12">
    <w:p w14:paraId="42B9DBDA" w14:textId="11D4B20C"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El Centro de Estudios e Investigaciones S.A. (CEISA), luego Escuela Crítica de Ciencias Sociales, y quienes se han denominado exponentes de la Sociología crítica, ameritarían una investigación propia. Véanse Romero (2013: 181-186) y las contribuciones en Ibáñez (</w:t>
      </w:r>
      <w:proofErr w:type="gramStart"/>
      <w:r w:rsidRPr="006E0125">
        <w:rPr>
          <w:sz w:val="20"/>
          <w:szCs w:val="20"/>
          <w:lang w:val="es-ES"/>
        </w:rPr>
        <w:t>dir./</w:t>
      </w:r>
      <w:proofErr w:type="gramEnd"/>
      <w:r w:rsidRPr="006E0125">
        <w:rPr>
          <w:sz w:val="20"/>
          <w:szCs w:val="20"/>
          <w:lang w:val="es-ES"/>
        </w:rPr>
        <w:t>coord.) (1992).</w:t>
      </w:r>
    </w:p>
  </w:footnote>
  <w:footnote w:id="13">
    <w:p w14:paraId="6A9F8D87" w14:textId="0288D695"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En su primer número de 1965 ya se publicaba un artículo de fuerte base empírica de Amando de Miguel y Juan Linz (1965).</w:t>
      </w:r>
    </w:p>
  </w:footnote>
  <w:footnote w:id="14">
    <w:p w14:paraId="5A2B378E" w14:textId="12932565" w:rsidR="00B762FA" w:rsidRPr="006E0125" w:rsidRDefault="00B762FA" w:rsidP="001332CF">
      <w:pPr>
        <w:pStyle w:val="Textonotapie"/>
        <w:rPr>
          <w:rFonts w:cs="Times New Roman"/>
          <w:sz w:val="20"/>
          <w:szCs w:val="20"/>
          <w:lang w:val="es-ES"/>
        </w:rPr>
      </w:pPr>
      <w:r w:rsidRPr="006E0125">
        <w:rPr>
          <w:rStyle w:val="Refdenotaalpie"/>
          <w:rFonts w:cs="Times New Roman"/>
          <w:sz w:val="20"/>
          <w:szCs w:val="20"/>
        </w:rPr>
        <w:footnoteRef/>
      </w:r>
      <w:r w:rsidRPr="006E0125">
        <w:rPr>
          <w:rFonts w:cs="Times New Roman"/>
          <w:sz w:val="20"/>
          <w:szCs w:val="20"/>
          <w:lang w:val="es-MX"/>
        </w:rPr>
        <w:t xml:space="preserve"> </w:t>
      </w:r>
      <w:r w:rsidRPr="006E0125">
        <w:rPr>
          <w:rFonts w:cs="Times New Roman"/>
          <w:sz w:val="20"/>
          <w:szCs w:val="20"/>
          <w:lang w:val="es-ES"/>
        </w:rPr>
        <w:t xml:space="preserve">Si bien Cotarelo (1994: 20) hace referencia a “Abendroth (1968)”, sin dar mayores detalles, parece ser que se refiere al libro Abendroth y Lenk (ed.) </w:t>
      </w:r>
      <w:r w:rsidRPr="006E0125">
        <w:rPr>
          <w:rFonts w:cs="Times New Roman"/>
          <w:i/>
          <w:sz w:val="20"/>
          <w:szCs w:val="20"/>
          <w:lang w:val="es-ES"/>
        </w:rPr>
        <w:t>Introducción a la ciencia política</w:t>
      </w:r>
      <w:r w:rsidRPr="006E0125">
        <w:rPr>
          <w:rFonts w:cs="Times New Roman"/>
          <w:sz w:val="20"/>
          <w:szCs w:val="20"/>
          <w:lang w:val="es-ES"/>
        </w:rPr>
        <w:t xml:space="preserve"> publicado en Barcelona por Anagrama en 1971. Jerez (1999: 72) da esta última referencia completa y lo menciona como texto habitual en la década de los 70, al lado de los de los españoles Pablo Lucas Verdú y Juan Ferrando, y el del francés Burdeau. La Revista de Estudios Políticos publicó una elogiosa reseña del libro de Abendroth y Lenk el mismo año de su publicación en castellano: González (1971), al tiempo que la editorial Anagrama estaba entre las que vigilaba el régimen (Rojas, 2016a: 125).</w:t>
      </w:r>
    </w:p>
  </w:footnote>
  <w:footnote w:id="15">
    <w:p w14:paraId="1C18CA94" w14:textId="77777777" w:rsidR="00B762FA" w:rsidRPr="006E0125" w:rsidRDefault="00B762FA" w:rsidP="00BE55E8">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Sobre las convergencias posibles entre funcionalistas y sociología crítica (marxista o próxima al marxismo), véase también Lamo de Espinosa (1992: 125).</w:t>
      </w:r>
    </w:p>
  </w:footnote>
  <w:footnote w:id="16">
    <w:p w14:paraId="54EFA1A6" w14:textId="043534B5"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Por ejemplo, </w:t>
      </w:r>
      <w:r w:rsidRPr="006E0125">
        <w:rPr>
          <w:sz w:val="20"/>
          <w:szCs w:val="20"/>
          <w:lang w:val="es-ES"/>
        </w:rPr>
        <w:t xml:space="preserve">Giner (1977) deja muy claras diferencias de ideas y perspectiva con de Miguel pero, aún así, alaba su “parsimonia científica y exquisita cuantificación”. </w:t>
      </w:r>
    </w:p>
  </w:footnote>
  <w:footnote w:id="17">
    <w:p w14:paraId="49701C94" w14:textId="2AE0032A" w:rsidR="00B762FA" w:rsidRPr="006E0125" w:rsidRDefault="00B762FA" w:rsidP="006F4166">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 xml:space="preserve">Si bien ya empieza a haber investigación académica sobre estas revistas, por </w:t>
      </w:r>
      <w:proofErr w:type="gramStart"/>
      <w:r w:rsidRPr="006E0125">
        <w:rPr>
          <w:sz w:val="20"/>
          <w:szCs w:val="20"/>
          <w:lang w:val="es-ES"/>
        </w:rPr>
        <w:t>ejemplo</w:t>
      </w:r>
      <w:proofErr w:type="gramEnd"/>
      <w:r w:rsidRPr="006E0125">
        <w:rPr>
          <w:sz w:val="20"/>
          <w:szCs w:val="20"/>
          <w:lang w:val="es-ES"/>
        </w:rPr>
        <w:t xml:space="preserve"> Pecourt (2008), sigue siendo útiles las publicaciones que recogen memorias y recuerdos de sus protagonistas, por ejemplo, Ribas (2007) y Alted y Aubert (eds. 1995). Sobre el </w:t>
      </w:r>
      <w:proofErr w:type="gramStart"/>
      <w:r w:rsidRPr="006E0125">
        <w:rPr>
          <w:sz w:val="20"/>
          <w:szCs w:val="20"/>
          <w:lang w:val="es-ES"/>
        </w:rPr>
        <w:t>boom</w:t>
      </w:r>
      <w:proofErr w:type="gramEnd"/>
      <w:r w:rsidRPr="006E0125">
        <w:rPr>
          <w:sz w:val="20"/>
          <w:szCs w:val="20"/>
          <w:lang w:val="es-ES"/>
        </w:rPr>
        <w:t xml:space="preserve"> pero también la caída repentina del número de revistas políticas, Muñoz (2011: 29-31).</w:t>
      </w:r>
    </w:p>
  </w:footnote>
  <w:footnote w:id="18">
    <w:p w14:paraId="6D0526A4" w14:textId="77777777" w:rsidR="00B762FA" w:rsidRPr="006E0125" w:rsidRDefault="00B762FA" w:rsidP="006F4166">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Sobre la fundación de Zona Abierta, véanse Chama (2001) y sobre su posición durante la transición, Tomé (1995).</w:t>
      </w:r>
    </w:p>
  </w:footnote>
  <w:footnote w:id="19">
    <w:p w14:paraId="2B23B3FF" w14:textId="76711D14"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El capítulo sobre España había sido publicado en una primera versión en 1985 en la revista </w:t>
      </w:r>
      <w:r w:rsidRPr="006E0125">
        <w:rPr>
          <w:i/>
          <w:sz w:val="20"/>
          <w:szCs w:val="20"/>
        </w:rPr>
        <w:t xml:space="preserve">Sistema </w:t>
      </w:r>
      <w:r w:rsidRPr="006E0125">
        <w:rPr>
          <w:sz w:val="20"/>
          <w:szCs w:val="20"/>
        </w:rPr>
        <w:t>(Maravall y Santamaría, 1985).</w:t>
      </w:r>
    </w:p>
  </w:footnote>
  <w:footnote w:id="20">
    <w:p w14:paraId="73D7C76B" w14:textId="0967F832" w:rsidR="00B762FA" w:rsidRPr="006E0125" w:rsidRDefault="00B762FA" w:rsidP="000A33B8">
      <w:pPr>
        <w:rPr>
          <w:sz w:val="20"/>
          <w:szCs w:val="20"/>
        </w:rPr>
      </w:pPr>
      <w:r w:rsidRPr="006E0125">
        <w:rPr>
          <w:rStyle w:val="Refdenotaalpie"/>
          <w:sz w:val="20"/>
          <w:szCs w:val="20"/>
        </w:rPr>
        <w:footnoteRef/>
      </w:r>
      <w:r w:rsidRPr="006E0125">
        <w:rPr>
          <w:sz w:val="20"/>
          <w:szCs w:val="20"/>
        </w:rPr>
        <w:t xml:space="preserve"> Sobre el auge del marxismo en los 70: Cotarelo (1994), Tezanos (2001), Jerez (1999: 64-65).</w:t>
      </w:r>
    </w:p>
  </w:footnote>
  <w:footnote w:id="21">
    <w:p w14:paraId="3FD4F5DA" w14:textId="77777777" w:rsidR="003D769C" w:rsidRPr="006E0125" w:rsidRDefault="003D769C" w:rsidP="003D769C">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Paramio (</w:t>
      </w:r>
      <w:r w:rsidRPr="006E0125">
        <w:rPr>
          <w:sz w:val="20"/>
          <w:szCs w:val="20"/>
        </w:rPr>
        <w:t xml:space="preserve">1989: 6) </w:t>
      </w:r>
      <w:r w:rsidRPr="006E0125">
        <w:rPr>
          <w:sz w:val="20"/>
          <w:szCs w:val="20"/>
          <w:lang w:val="es-ES"/>
        </w:rPr>
        <w:t xml:space="preserve">lamenta que se truncaran estos </w:t>
      </w:r>
      <w:proofErr w:type="gramStart"/>
      <w:r w:rsidRPr="006E0125">
        <w:rPr>
          <w:sz w:val="20"/>
          <w:szCs w:val="20"/>
          <w:lang w:val="es-ES"/>
        </w:rPr>
        <w:t>debates</w:t>
      </w:r>
      <w:proofErr w:type="gramEnd"/>
      <w:r w:rsidRPr="006E0125">
        <w:rPr>
          <w:sz w:val="20"/>
          <w:szCs w:val="20"/>
          <w:lang w:val="es-ES"/>
        </w:rPr>
        <w:t xml:space="preserve"> pero no da una explicación de su interrupción.</w:t>
      </w:r>
    </w:p>
  </w:footnote>
  <w:footnote w:id="22">
    <w:p w14:paraId="4CB7FB05" w14:textId="30E7FF6A" w:rsidR="003D769C" w:rsidRPr="006E0125" w:rsidRDefault="003D769C">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 xml:space="preserve">La bibliografía es amplia, un ejemplo significativo es </w:t>
      </w:r>
      <w:r w:rsidR="00724987" w:rsidRPr="006E0125">
        <w:rPr>
          <w:sz w:val="20"/>
          <w:szCs w:val="20"/>
          <w:lang w:val="es-ES"/>
        </w:rPr>
        <w:t xml:space="preserve">García </w:t>
      </w:r>
      <w:r w:rsidRPr="006E0125">
        <w:rPr>
          <w:sz w:val="20"/>
          <w:szCs w:val="20"/>
          <w:lang w:val="es-ES"/>
        </w:rPr>
        <w:t>Santesmases (</w:t>
      </w:r>
      <w:r w:rsidR="00724987" w:rsidRPr="006E0125">
        <w:rPr>
          <w:sz w:val="20"/>
          <w:szCs w:val="20"/>
          <w:lang w:val="es-ES"/>
        </w:rPr>
        <w:t>1986</w:t>
      </w:r>
      <w:r w:rsidRPr="006E0125">
        <w:rPr>
          <w:sz w:val="20"/>
          <w:szCs w:val="20"/>
          <w:lang w:val="es-ES"/>
        </w:rPr>
        <w:t>)</w:t>
      </w:r>
      <w:r w:rsidR="00724987" w:rsidRPr="006E0125">
        <w:rPr>
          <w:sz w:val="20"/>
          <w:szCs w:val="20"/>
          <w:lang w:val="es-ES"/>
        </w:rPr>
        <w:t>.</w:t>
      </w:r>
    </w:p>
  </w:footnote>
  <w:footnote w:id="23">
    <w:p w14:paraId="76F564B1" w14:textId="7F3E0902" w:rsidR="00B762FA" w:rsidRPr="006E0125" w:rsidRDefault="00B762FA" w:rsidP="00341883">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 xml:space="preserve">Cito la edición </w:t>
      </w:r>
      <w:r w:rsidRPr="006E0125">
        <w:rPr>
          <w:i/>
          <w:sz w:val="20"/>
          <w:szCs w:val="20"/>
          <w:lang w:val="es-ES"/>
        </w:rPr>
        <w:t>Kindle</w:t>
      </w:r>
      <w:r w:rsidRPr="006E0125">
        <w:rPr>
          <w:sz w:val="20"/>
          <w:szCs w:val="20"/>
          <w:lang w:val="es-ES"/>
        </w:rPr>
        <w:t xml:space="preserve"> de Andrade (2012) porque es la única a la que je tenido acceso, de ahí que indique número de</w:t>
      </w:r>
      <w:r w:rsidRPr="006E0125">
        <w:rPr>
          <w:i/>
          <w:sz w:val="20"/>
          <w:szCs w:val="20"/>
          <w:lang w:val="es-ES"/>
        </w:rPr>
        <w:t xml:space="preserve"> location</w:t>
      </w:r>
      <w:r w:rsidRPr="006E0125">
        <w:rPr>
          <w:sz w:val="20"/>
          <w:szCs w:val="20"/>
          <w:lang w:val="es-ES"/>
        </w:rPr>
        <w:t>, y no de página.</w:t>
      </w:r>
    </w:p>
  </w:footnote>
  <w:footnote w:id="24">
    <w:p w14:paraId="783B3F8B" w14:textId="4531C734" w:rsidR="00B762FA" w:rsidRPr="006E0125" w:rsidRDefault="00B762FA">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Las apreciaciones de Andrade sobre los partidos, coinciden con las de Rodríguez (2015: 115-116) sobre los grupos de izquierda revolucionaria en sentido de que “recurrieron a un marxismo antes doctrinario que propiamente teórico”.</w:t>
      </w:r>
    </w:p>
  </w:footnote>
  <w:footnote w:id="25">
    <w:p w14:paraId="383367F1" w14:textId="60DE6953" w:rsidR="00DE4F1B" w:rsidRPr="006E0125" w:rsidRDefault="00DE4F1B">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 xml:space="preserve">Guilhot (2005) explica con todo detalle cómo se fue dejando la teoría de la modernización para surgir el campo de los estudios de democratización. </w:t>
      </w:r>
      <w:r w:rsidRPr="006E0125">
        <w:rPr>
          <w:sz w:val="20"/>
          <w:szCs w:val="20"/>
          <w:lang w:val="es-ES"/>
        </w:rPr>
        <w:t xml:space="preserve">Adelman y Fajardo </w:t>
      </w:r>
      <w:r w:rsidRPr="006E0125">
        <w:rPr>
          <w:sz w:val="20"/>
          <w:szCs w:val="20"/>
          <w:lang w:val="es-ES"/>
        </w:rPr>
        <w:t xml:space="preserve">(2016), centrándose en la trayectoria de Guillermo O’Donnell, complementan esta historia con mayores detalles sobre el abandono del estructuralismo y la primacía de la agencia política de los individuos. Véase también </w:t>
      </w:r>
      <w:r w:rsidR="005B5155" w:rsidRPr="006E0125">
        <w:rPr>
          <w:sz w:val="20"/>
          <w:szCs w:val="20"/>
          <w:lang w:val="es-ES"/>
        </w:rPr>
        <w:t xml:space="preserve">Bulcourf (2012) y </w:t>
      </w:r>
      <w:r w:rsidRPr="006E0125">
        <w:rPr>
          <w:sz w:val="20"/>
          <w:szCs w:val="20"/>
          <w:lang w:val="es-ES"/>
        </w:rPr>
        <w:t>el excelente estudio de Lesgart (2003) para Argentina y Chile</w:t>
      </w:r>
      <w:r w:rsidR="005B5155" w:rsidRPr="006E0125">
        <w:rPr>
          <w:sz w:val="20"/>
          <w:szCs w:val="20"/>
          <w:lang w:val="es-ES"/>
        </w:rPr>
        <w:t xml:space="preserve">. </w:t>
      </w:r>
      <w:r w:rsidRPr="006E0125">
        <w:rPr>
          <w:sz w:val="20"/>
          <w:szCs w:val="20"/>
          <w:lang w:val="es-ES"/>
        </w:rPr>
        <w:t>Aunque mencionado, en n</w:t>
      </w:r>
      <w:r w:rsidR="005B5155" w:rsidRPr="006E0125">
        <w:rPr>
          <w:sz w:val="20"/>
          <w:szCs w:val="20"/>
          <w:lang w:val="es-ES"/>
        </w:rPr>
        <w:t xml:space="preserve">inguna de estas </w:t>
      </w:r>
      <w:r w:rsidRPr="006E0125">
        <w:rPr>
          <w:sz w:val="20"/>
          <w:szCs w:val="20"/>
          <w:lang w:val="es-ES"/>
        </w:rPr>
        <w:t>publicaciones figura prominentemente el caso español.</w:t>
      </w:r>
    </w:p>
  </w:footnote>
  <w:footnote w:id="26">
    <w:p w14:paraId="1AEDE39D" w14:textId="4B027FBD" w:rsidR="005B5155" w:rsidRPr="006E0125" w:rsidRDefault="005B5155">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Reconozco que la permanencia de la teoría de la modernización es una afirmación que aquí no demuestro. Los estudios que apuntan en ese sentido aún son incipientes pero valiosos, por ejemplo, Sirera (2015) y Sánchez León (2014). Parece ser una intuición compartida por quienes estudiamos ciencias sociales</w:t>
      </w:r>
      <w:r w:rsidR="00D81E4D" w:rsidRPr="006E0125">
        <w:rPr>
          <w:sz w:val="20"/>
          <w:szCs w:val="20"/>
          <w:lang w:val="es-ES"/>
        </w:rPr>
        <w:t xml:space="preserve"> en universid</w:t>
      </w:r>
      <w:r w:rsidRPr="006E0125">
        <w:rPr>
          <w:sz w:val="20"/>
          <w:szCs w:val="20"/>
          <w:lang w:val="es-ES"/>
        </w:rPr>
        <w:t>ades e</w:t>
      </w:r>
      <w:r w:rsidR="00D81E4D" w:rsidRPr="006E0125">
        <w:rPr>
          <w:sz w:val="20"/>
          <w:szCs w:val="20"/>
          <w:lang w:val="es-ES"/>
        </w:rPr>
        <w:t>s</w:t>
      </w:r>
      <w:r w:rsidRPr="006E0125">
        <w:rPr>
          <w:sz w:val="20"/>
          <w:szCs w:val="20"/>
          <w:lang w:val="es-ES"/>
        </w:rPr>
        <w:t>pañolas en la</w:t>
      </w:r>
      <w:r w:rsidR="00D81E4D" w:rsidRPr="006E0125">
        <w:rPr>
          <w:sz w:val="20"/>
          <w:szCs w:val="20"/>
          <w:lang w:val="es-ES"/>
        </w:rPr>
        <w:t>s</w:t>
      </w:r>
      <w:r w:rsidRPr="006E0125">
        <w:rPr>
          <w:sz w:val="20"/>
          <w:szCs w:val="20"/>
          <w:lang w:val="es-ES"/>
        </w:rPr>
        <w:t xml:space="preserve"> década</w:t>
      </w:r>
      <w:r w:rsidR="00D81E4D" w:rsidRPr="006E0125">
        <w:rPr>
          <w:sz w:val="20"/>
          <w:szCs w:val="20"/>
          <w:lang w:val="es-ES"/>
        </w:rPr>
        <w:t>s</w:t>
      </w:r>
      <w:r w:rsidRPr="006E0125">
        <w:rPr>
          <w:sz w:val="20"/>
          <w:szCs w:val="20"/>
          <w:lang w:val="es-ES"/>
        </w:rPr>
        <w:t xml:space="preserve"> de los </w:t>
      </w:r>
      <w:r w:rsidR="00D81E4D" w:rsidRPr="006E0125">
        <w:rPr>
          <w:sz w:val="20"/>
          <w:szCs w:val="20"/>
          <w:lang w:val="es-ES"/>
        </w:rPr>
        <w:t xml:space="preserve">80 y </w:t>
      </w:r>
      <w:r w:rsidRPr="006E0125">
        <w:rPr>
          <w:sz w:val="20"/>
          <w:szCs w:val="20"/>
          <w:lang w:val="es-ES"/>
        </w:rPr>
        <w:t>90; sin duda hará</w:t>
      </w:r>
      <w:r w:rsidR="00D81E4D" w:rsidRPr="006E0125">
        <w:rPr>
          <w:sz w:val="20"/>
          <w:szCs w:val="20"/>
          <w:lang w:val="es-ES"/>
        </w:rPr>
        <w:t xml:space="preserve"> falta convertir esta</w:t>
      </w:r>
      <w:r w:rsidRPr="006E0125">
        <w:rPr>
          <w:sz w:val="20"/>
          <w:szCs w:val="20"/>
          <w:lang w:val="es-ES"/>
        </w:rPr>
        <w:t xml:space="preserve"> int</w:t>
      </w:r>
      <w:r w:rsidR="00D81E4D" w:rsidRPr="006E0125">
        <w:rPr>
          <w:sz w:val="20"/>
          <w:szCs w:val="20"/>
          <w:lang w:val="es-ES"/>
        </w:rPr>
        <w:t>uición</w:t>
      </w:r>
      <w:r w:rsidRPr="006E0125">
        <w:rPr>
          <w:sz w:val="20"/>
          <w:szCs w:val="20"/>
          <w:lang w:val="es-ES"/>
        </w:rPr>
        <w:t xml:space="preserve"> en proyectos de investigación de largo plazo, idealmente colectivos.</w:t>
      </w:r>
    </w:p>
  </w:footnote>
  <w:footnote w:id="27">
    <w:p w14:paraId="5562BA79" w14:textId="6ADDEC9E" w:rsidR="00652B6F" w:rsidRPr="006E0125" w:rsidRDefault="00652B6F">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Ver nota 25.</w:t>
      </w:r>
    </w:p>
  </w:footnote>
  <w:footnote w:id="28">
    <w:p w14:paraId="078DA68A" w14:textId="12436DE6" w:rsidR="00C56290" w:rsidRPr="00C56290" w:rsidRDefault="00C56290">
      <w:pPr>
        <w:pStyle w:val="Textonotapie"/>
        <w:rPr>
          <w:sz w:val="20"/>
          <w:szCs w:val="20"/>
          <w:lang w:val="es-ES"/>
        </w:rPr>
      </w:pPr>
      <w:r w:rsidRPr="006E0125">
        <w:rPr>
          <w:rStyle w:val="Refdenotaalpie"/>
          <w:sz w:val="20"/>
          <w:szCs w:val="20"/>
        </w:rPr>
        <w:footnoteRef/>
      </w:r>
      <w:r w:rsidRPr="006E0125">
        <w:rPr>
          <w:sz w:val="20"/>
          <w:szCs w:val="20"/>
        </w:rPr>
        <w:t xml:space="preserve"> </w:t>
      </w:r>
      <w:r w:rsidRPr="006E0125">
        <w:rPr>
          <w:sz w:val="20"/>
          <w:szCs w:val="20"/>
          <w:lang w:val="es-ES"/>
        </w:rPr>
        <w:t>En esa línea también está la interpretación de Monedero (2011: 26-29, 31-32, 58-59), entre otras.</w:t>
      </w:r>
      <w:bookmarkStart w:id="0" w:name="_GoBack"/>
      <w:bookmarkEnd w:id="0"/>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C70CF7"/>
    <w:multiLevelType w:val="hybridMultilevel"/>
    <w:tmpl w:val="779CF7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40554F13"/>
    <w:multiLevelType w:val="hybridMultilevel"/>
    <w:tmpl w:val="0F08036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202"/>
    <w:rsid w:val="000005BE"/>
    <w:rsid w:val="00004216"/>
    <w:rsid w:val="00011818"/>
    <w:rsid w:val="00012FBC"/>
    <w:rsid w:val="00014699"/>
    <w:rsid w:val="00015D23"/>
    <w:rsid w:val="00016361"/>
    <w:rsid w:val="00017A63"/>
    <w:rsid w:val="00025308"/>
    <w:rsid w:val="00027B12"/>
    <w:rsid w:val="00045426"/>
    <w:rsid w:val="00050DE3"/>
    <w:rsid w:val="0005109A"/>
    <w:rsid w:val="0005287E"/>
    <w:rsid w:val="00053679"/>
    <w:rsid w:val="000539B6"/>
    <w:rsid w:val="0005737E"/>
    <w:rsid w:val="000635EE"/>
    <w:rsid w:val="00063757"/>
    <w:rsid w:val="00064253"/>
    <w:rsid w:val="00064C5D"/>
    <w:rsid w:val="000659F1"/>
    <w:rsid w:val="00072E5E"/>
    <w:rsid w:val="0007526C"/>
    <w:rsid w:val="000805CA"/>
    <w:rsid w:val="0008277C"/>
    <w:rsid w:val="0008301B"/>
    <w:rsid w:val="00083FB8"/>
    <w:rsid w:val="000863FC"/>
    <w:rsid w:val="0008794B"/>
    <w:rsid w:val="00090635"/>
    <w:rsid w:val="000962B4"/>
    <w:rsid w:val="00097035"/>
    <w:rsid w:val="00097552"/>
    <w:rsid w:val="000A08A1"/>
    <w:rsid w:val="000A33B8"/>
    <w:rsid w:val="000B24BB"/>
    <w:rsid w:val="000B3B7F"/>
    <w:rsid w:val="000B4F07"/>
    <w:rsid w:val="000B740E"/>
    <w:rsid w:val="000C62DB"/>
    <w:rsid w:val="000D1436"/>
    <w:rsid w:val="000D2D39"/>
    <w:rsid w:val="000D3325"/>
    <w:rsid w:val="000D3C1D"/>
    <w:rsid w:val="000E5CC5"/>
    <w:rsid w:val="000E7CB2"/>
    <w:rsid w:val="000E7E2B"/>
    <w:rsid w:val="000F0534"/>
    <w:rsid w:val="000F4F48"/>
    <w:rsid w:val="000F52ED"/>
    <w:rsid w:val="000F7302"/>
    <w:rsid w:val="001049EE"/>
    <w:rsid w:val="00104C27"/>
    <w:rsid w:val="00110975"/>
    <w:rsid w:val="001111BA"/>
    <w:rsid w:val="00113EFA"/>
    <w:rsid w:val="001151BE"/>
    <w:rsid w:val="00127DFB"/>
    <w:rsid w:val="001332CF"/>
    <w:rsid w:val="00134CC6"/>
    <w:rsid w:val="00140140"/>
    <w:rsid w:val="001414AD"/>
    <w:rsid w:val="00145764"/>
    <w:rsid w:val="00151F4A"/>
    <w:rsid w:val="00152492"/>
    <w:rsid w:val="00154EDF"/>
    <w:rsid w:val="00165482"/>
    <w:rsid w:val="001706FB"/>
    <w:rsid w:val="00171040"/>
    <w:rsid w:val="00175593"/>
    <w:rsid w:val="0018113D"/>
    <w:rsid w:val="00183BAD"/>
    <w:rsid w:val="00185B67"/>
    <w:rsid w:val="0018750D"/>
    <w:rsid w:val="001979E1"/>
    <w:rsid w:val="001A2B9E"/>
    <w:rsid w:val="001A71D8"/>
    <w:rsid w:val="001B0B7F"/>
    <w:rsid w:val="001B1ACD"/>
    <w:rsid w:val="001B1E17"/>
    <w:rsid w:val="001B7133"/>
    <w:rsid w:val="001C11B1"/>
    <w:rsid w:val="001C2B07"/>
    <w:rsid w:val="001C536C"/>
    <w:rsid w:val="001C7B0A"/>
    <w:rsid w:val="001C7F70"/>
    <w:rsid w:val="001E07EA"/>
    <w:rsid w:val="001E1632"/>
    <w:rsid w:val="001E24DC"/>
    <w:rsid w:val="001E3E9C"/>
    <w:rsid w:val="001E4B44"/>
    <w:rsid w:val="001F1838"/>
    <w:rsid w:val="001F3899"/>
    <w:rsid w:val="00200A2A"/>
    <w:rsid w:val="0020237D"/>
    <w:rsid w:val="00203DCF"/>
    <w:rsid w:val="00204885"/>
    <w:rsid w:val="00211789"/>
    <w:rsid w:val="002119F6"/>
    <w:rsid w:val="00211BE2"/>
    <w:rsid w:val="00212076"/>
    <w:rsid w:val="00222728"/>
    <w:rsid w:val="00225BFA"/>
    <w:rsid w:val="00235701"/>
    <w:rsid w:val="002407DA"/>
    <w:rsid w:val="00245F5F"/>
    <w:rsid w:val="00250B9A"/>
    <w:rsid w:val="00253809"/>
    <w:rsid w:val="00257083"/>
    <w:rsid w:val="00264885"/>
    <w:rsid w:val="00265DCE"/>
    <w:rsid w:val="00271205"/>
    <w:rsid w:val="00272B9B"/>
    <w:rsid w:val="00277325"/>
    <w:rsid w:val="00280361"/>
    <w:rsid w:val="002805E7"/>
    <w:rsid w:val="00282033"/>
    <w:rsid w:val="002854FC"/>
    <w:rsid w:val="00292DC5"/>
    <w:rsid w:val="00293CF7"/>
    <w:rsid w:val="002A184D"/>
    <w:rsid w:val="002A38C3"/>
    <w:rsid w:val="002B11EF"/>
    <w:rsid w:val="002B2FF2"/>
    <w:rsid w:val="002B4071"/>
    <w:rsid w:val="002B4936"/>
    <w:rsid w:val="002B54EA"/>
    <w:rsid w:val="002B7747"/>
    <w:rsid w:val="002C01E1"/>
    <w:rsid w:val="002D3E77"/>
    <w:rsid w:val="002D5A63"/>
    <w:rsid w:val="002D61AC"/>
    <w:rsid w:val="002E21FD"/>
    <w:rsid w:val="002E5216"/>
    <w:rsid w:val="002E74E6"/>
    <w:rsid w:val="002F2A7C"/>
    <w:rsid w:val="002F4275"/>
    <w:rsid w:val="003048EF"/>
    <w:rsid w:val="00310577"/>
    <w:rsid w:val="00311BFE"/>
    <w:rsid w:val="00317991"/>
    <w:rsid w:val="0032430D"/>
    <w:rsid w:val="00325A21"/>
    <w:rsid w:val="00332989"/>
    <w:rsid w:val="00332A8E"/>
    <w:rsid w:val="00332EBA"/>
    <w:rsid w:val="00333DC0"/>
    <w:rsid w:val="00337666"/>
    <w:rsid w:val="00337908"/>
    <w:rsid w:val="00341883"/>
    <w:rsid w:val="00345D1E"/>
    <w:rsid w:val="00351CEA"/>
    <w:rsid w:val="00355DC3"/>
    <w:rsid w:val="00356118"/>
    <w:rsid w:val="00361961"/>
    <w:rsid w:val="0036460D"/>
    <w:rsid w:val="003743E3"/>
    <w:rsid w:val="003843BC"/>
    <w:rsid w:val="00384A0E"/>
    <w:rsid w:val="003904DF"/>
    <w:rsid w:val="003917F1"/>
    <w:rsid w:val="00393203"/>
    <w:rsid w:val="00395797"/>
    <w:rsid w:val="003A14A5"/>
    <w:rsid w:val="003A39D5"/>
    <w:rsid w:val="003A428A"/>
    <w:rsid w:val="003A43DF"/>
    <w:rsid w:val="003A5B29"/>
    <w:rsid w:val="003A6EB5"/>
    <w:rsid w:val="003B303F"/>
    <w:rsid w:val="003B3A8F"/>
    <w:rsid w:val="003B42AC"/>
    <w:rsid w:val="003B7A1B"/>
    <w:rsid w:val="003C0E38"/>
    <w:rsid w:val="003C2BC2"/>
    <w:rsid w:val="003C4175"/>
    <w:rsid w:val="003C52CD"/>
    <w:rsid w:val="003C5D92"/>
    <w:rsid w:val="003D0C61"/>
    <w:rsid w:val="003D769C"/>
    <w:rsid w:val="003E5AD9"/>
    <w:rsid w:val="003E62CC"/>
    <w:rsid w:val="003F183D"/>
    <w:rsid w:val="003F1E97"/>
    <w:rsid w:val="003F3E47"/>
    <w:rsid w:val="004001A7"/>
    <w:rsid w:val="004019AD"/>
    <w:rsid w:val="004057E0"/>
    <w:rsid w:val="00406E67"/>
    <w:rsid w:val="004139D4"/>
    <w:rsid w:val="00413B8B"/>
    <w:rsid w:val="004212A1"/>
    <w:rsid w:val="0042174C"/>
    <w:rsid w:val="00421A54"/>
    <w:rsid w:val="00423CE1"/>
    <w:rsid w:val="00423F16"/>
    <w:rsid w:val="004313CD"/>
    <w:rsid w:val="00431AA5"/>
    <w:rsid w:val="0043300D"/>
    <w:rsid w:val="0043425D"/>
    <w:rsid w:val="00436E63"/>
    <w:rsid w:val="004468BE"/>
    <w:rsid w:val="00456F08"/>
    <w:rsid w:val="00457660"/>
    <w:rsid w:val="00460DA5"/>
    <w:rsid w:val="004618BF"/>
    <w:rsid w:val="00464017"/>
    <w:rsid w:val="00465FD4"/>
    <w:rsid w:val="00466954"/>
    <w:rsid w:val="0047022C"/>
    <w:rsid w:val="0047057A"/>
    <w:rsid w:val="004730AE"/>
    <w:rsid w:val="0047691A"/>
    <w:rsid w:val="004814B6"/>
    <w:rsid w:val="00482C38"/>
    <w:rsid w:val="00485A5D"/>
    <w:rsid w:val="00490C86"/>
    <w:rsid w:val="004948E8"/>
    <w:rsid w:val="004A1EA0"/>
    <w:rsid w:val="004A65B7"/>
    <w:rsid w:val="004A7CF1"/>
    <w:rsid w:val="004B0832"/>
    <w:rsid w:val="004B313A"/>
    <w:rsid w:val="004B4695"/>
    <w:rsid w:val="004B7847"/>
    <w:rsid w:val="004B7851"/>
    <w:rsid w:val="004C7873"/>
    <w:rsid w:val="004C7AE9"/>
    <w:rsid w:val="004E2813"/>
    <w:rsid w:val="004F5157"/>
    <w:rsid w:val="0050444C"/>
    <w:rsid w:val="00507A2B"/>
    <w:rsid w:val="00511CA7"/>
    <w:rsid w:val="00515B14"/>
    <w:rsid w:val="00515CCA"/>
    <w:rsid w:val="00525260"/>
    <w:rsid w:val="00543A87"/>
    <w:rsid w:val="005465E4"/>
    <w:rsid w:val="00551CC8"/>
    <w:rsid w:val="0055688F"/>
    <w:rsid w:val="005676B5"/>
    <w:rsid w:val="00570C80"/>
    <w:rsid w:val="0057158A"/>
    <w:rsid w:val="00574AA8"/>
    <w:rsid w:val="00575D70"/>
    <w:rsid w:val="0058261D"/>
    <w:rsid w:val="0058379F"/>
    <w:rsid w:val="00586190"/>
    <w:rsid w:val="005962DC"/>
    <w:rsid w:val="0059640A"/>
    <w:rsid w:val="005966C2"/>
    <w:rsid w:val="005A2550"/>
    <w:rsid w:val="005A41DF"/>
    <w:rsid w:val="005A6D36"/>
    <w:rsid w:val="005B0F5A"/>
    <w:rsid w:val="005B1AC9"/>
    <w:rsid w:val="005B33AE"/>
    <w:rsid w:val="005B4B2D"/>
    <w:rsid w:val="005B5155"/>
    <w:rsid w:val="005B68F3"/>
    <w:rsid w:val="005B7339"/>
    <w:rsid w:val="005B7622"/>
    <w:rsid w:val="005B7B62"/>
    <w:rsid w:val="005C3BBE"/>
    <w:rsid w:val="005C418D"/>
    <w:rsid w:val="005C4662"/>
    <w:rsid w:val="005D1D47"/>
    <w:rsid w:val="005D4477"/>
    <w:rsid w:val="005D55B9"/>
    <w:rsid w:val="005E4F4C"/>
    <w:rsid w:val="005E69DF"/>
    <w:rsid w:val="005E758B"/>
    <w:rsid w:val="005F379D"/>
    <w:rsid w:val="005F5734"/>
    <w:rsid w:val="005F5D7F"/>
    <w:rsid w:val="00605168"/>
    <w:rsid w:val="006076B1"/>
    <w:rsid w:val="00612C92"/>
    <w:rsid w:val="0061530C"/>
    <w:rsid w:val="00616D08"/>
    <w:rsid w:val="00621C2C"/>
    <w:rsid w:val="00623340"/>
    <w:rsid w:val="006245B9"/>
    <w:rsid w:val="0062694D"/>
    <w:rsid w:val="0062778D"/>
    <w:rsid w:val="0063111D"/>
    <w:rsid w:val="006369E0"/>
    <w:rsid w:val="006410C6"/>
    <w:rsid w:val="00642D2D"/>
    <w:rsid w:val="00644515"/>
    <w:rsid w:val="00646AD5"/>
    <w:rsid w:val="00652B6F"/>
    <w:rsid w:val="006553D6"/>
    <w:rsid w:val="006557E1"/>
    <w:rsid w:val="00660162"/>
    <w:rsid w:val="00660591"/>
    <w:rsid w:val="00662292"/>
    <w:rsid w:val="00664A49"/>
    <w:rsid w:val="00665BC9"/>
    <w:rsid w:val="00666528"/>
    <w:rsid w:val="006704AD"/>
    <w:rsid w:val="0067430C"/>
    <w:rsid w:val="00674655"/>
    <w:rsid w:val="00674701"/>
    <w:rsid w:val="00681617"/>
    <w:rsid w:val="00685FE8"/>
    <w:rsid w:val="00687F7D"/>
    <w:rsid w:val="0069485B"/>
    <w:rsid w:val="00694B72"/>
    <w:rsid w:val="00695C3A"/>
    <w:rsid w:val="006A65C0"/>
    <w:rsid w:val="006A76C1"/>
    <w:rsid w:val="006B056A"/>
    <w:rsid w:val="006B0F4D"/>
    <w:rsid w:val="006B2ACC"/>
    <w:rsid w:val="006B5887"/>
    <w:rsid w:val="006B7EF6"/>
    <w:rsid w:val="006C06BD"/>
    <w:rsid w:val="006C1480"/>
    <w:rsid w:val="006C40DE"/>
    <w:rsid w:val="006C78B8"/>
    <w:rsid w:val="006D3062"/>
    <w:rsid w:val="006D352C"/>
    <w:rsid w:val="006E0125"/>
    <w:rsid w:val="006E18E2"/>
    <w:rsid w:val="006E29BA"/>
    <w:rsid w:val="006F087F"/>
    <w:rsid w:val="006F4166"/>
    <w:rsid w:val="00700BB4"/>
    <w:rsid w:val="00707FC1"/>
    <w:rsid w:val="00713ADC"/>
    <w:rsid w:val="00713CA4"/>
    <w:rsid w:val="00717AAF"/>
    <w:rsid w:val="00717F2B"/>
    <w:rsid w:val="00721B71"/>
    <w:rsid w:val="007233B0"/>
    <w:rsid w:val="00724987"/>
    <w:rsid w:val="0072702C"/>
    <w:rsid w:val="00730D7E"/>
    <w:rsid w:val="0073241F"/>
    <w:rsid w:val="0073594F"/>
    <w:rsid w:val="007405C0"/>
    <w:rsid w:val="007415AE"/>
    <w:rsid w:val="007415BB"/>
    <w:rsid w:val="00750548"/>
    <w:rsid w:val="00750F4C"/>
    <w:rsid w:val="00760382"/>
    <w:rsid w:val="00762905"/>
    <w:rsid w:val="00775296"/>
    <w:rsid w:val="00775CCF"/>
    <w:rsid w:val="00776C5D"/>
    <w:rsid w:val="00780D75"/>
    <w:rsid w:val="0079151B"/>
    <w:rsid w:val="007A6E17"/>
    <w:rsid w:val="007A6EAD"/>
    <w:rsid w:val="007B1312"/>
    <w:rsid w:val="007B4874"/>
    <w:rsid w:val="007B65FD"/>
    <w:rsid w:val="007C0B16"/>
    <w:rsid w:val="007C2AB8"/>
    <w:rsid w:val="007C3A8C"/>
    <w:rsid w:val="007C5E2B"/>
    <w:rsid w:val="007C7B0F"/>
    <w:rsid w:val="007D3725"/>
    <w:rsid w:val="007E0962"/>
    <w:rsid w:val="007E3882"/>
    <w:rsid w:val="007E536D"/>
    <w:rsid w:val="007F1F22"/>
    <w:rsid w:val="007F2318"/>
    <w:rsid w:val="008055CE"/>
    <w:rsid w:val="008070DB"/>
    <w:rsid w:val="008172BE"/>
    <w:rsid w:val="00823535"/>
    <w:rsid w:val="008240A8"/>
    <w:rsid w:val="00831483"/>
    <w:rsid w:val="0083392F"/>
    <w:rsid w:val="008432E2"/>
    <w:rsid w:val="008458D3"/>
    <w:rsid w:val="008473BE"/>
    <w:rsid w:val="008505A2"/>
    <w:rsid w:val="00854F88"/>
    <w:rsid w:val="00857148"/>
    <w:rsid w:val="008711F9"/>
    <w:rsid w:val="00873EE3"/>
    <w:rsid w:val="00874B1D"/>
    <w:rsid w:val="008767BC"/>
    <w:rsid w:val="00876C92"/>
    <w:rsid w:val="00894487"/>
    <w:rsid w:val="00897143"/>
    <w:rsid w:val="008974FE"/>
    <w:rsid w:val="008A44BF"/>
    <w:rsid w:val="008A5098"/>
    <w:rsid w:val="008A6678"/>
    <w:rsid w:val="008A77EF"/>
    <w:rsid w:val="008B7741"/>
    <w:rsid w:val="008C19CC"/>
    <w:rsid w:val="008C2E72"/>
    <w:rsid w:val="008C735E"/>
    <w:rsid w:val="008D1EC3"/>
    <w:rsid w:val="008D3B19"/>
    <w:rsid w:val="008D5FA7"/>
    <w:rsid w:val="008D7699"/>
    <w:rsid w:val="008F14B8"/>
    <w:rsid w:val="008F154D"/>
    <w:rsid w:val="008F6DA8"/>
    <w:rsid w:val="00901A64"/>
    <w:rsid w:val="00903030"/>
    <w:rsid w:val="00904209"/>
    <w:rsid w:val="009048EB"/>
    <w:rsid w:val="009063B9"/>
    <w:rsid w:val="00907DE4"/>
    <w:rsid w:val="0091490B"/>
    <w:rsid w:val="009220F2"/>
    <w:rsid w:val="00922554"/>
    <w:rsid w:val="00924230"/>
    <w:rsid w:val="00927AB3"/>
    <w:rsid w:val="00932228"/>
    <w:rsid w:val="00934014"/>
    <w:rsid w:val="00934DFA"/>
    <w:rsid w:val="00940FCA"/>
    <w:rsid w:val="00950ABA"/>
    <w:rsid w:val="009560F5"/>
    <w:rsid w:val="0095723B"/>
    <w:rsid w:val="009600EB"/>
    <w:rsid w:val="009622EF"/>
    <w:rsid w:val="009703BB"/>
    <w:rsid w:val="009704E7"/>
    <w:rsid w:val="009705D1"/>
    <w:rsid w:val="00975280"/>
    <w:rsid w:val="0097585C"/>
    <w:rsid w:val="00983798"/>
    <w:rsid w:val="009900EF"/>
    <w:rsid w:val="0099289F"/>
    <w:rsid w:val="00992DAC"/>
    <w:rsid w:val="00995454"/>
    <w:rsid w:val="009A2425"/>
    <w:rsid w:val="009A32A3"/>
    <w:rsid w:val="009A33FA"/>
    <w:rsid w:val="009B346F"/>
    <w:rsid w:val="009B3888"/>
    <w:rsid w:val="009B4460"/>
    <w:rsid w:val="009C022A"/>
    <w:rsid w:val="009C22F0"/>
    <w:rsid w:val="009C2CEF"/>
    <w:rsid w:val="009C61D6"/>
    <w:rsid w:val="009C6E73"/>
    <w:rsid w:val="009D5B8B"/>
    <w:rsid w:val="009D7A6D"/>
    <w:rsid w:val="009D7AF7"/>
    <w:rsid w:val="009E0699"/>
    <w:rsid w:val="009E0ACF"/>
    <w:rsid w:val="009E139B"/>
    <w:rsid w:val="009E4577"/>
    <w:rsid w:val="009E58A0"/>
    <w:rsid w:val="009F09F0"/>
    <w:rsid w:val="00A00140"/>
    <w:rsid w:val="00A01BF6"/>
    <w:rsid w:val="00A01C90"/>
    <w:rsid w:val="00A04169"/>
    <w:rsid w:val="00A10B02"/>
    <w:rsid w:val="00A11F1D"/>
    <w:rsid w:val="00A146FF"/>
    <w:rsid w:val="00A21ED9"/>
    <w:rsid w:val="00A22727"/>
    <w:rsid w:val="00A237F3"/>
    <w:rsid w:val="00A25F94"/>
    <w:rsid w:val="00A308D6"/>
    <w:rsid w:val="00A417C5"/>
    <w:rsid w:val="00A42446"/>
    <w:rsid w:val="00A42CFD"/>
    <w:rsid w:val="00A43213"/>
    <w:rsid w:val="00A43F3D"/>
    <w:rsid w:val="00A442F2"/>
    <w:rsid w:val="00A46CED"/>
    <w:rsid w:val="00A506EA"/>
    <w:rsid w:val="00A577A7"/>
    <w:rsid w:val="00A702D7"/>
    <w:rsid w:val="00A71704"/>
    <w:rsid w:val="00A82CC8"/>
    <w:rsid w:val="00A874AC"/>
    <w:rsid w:val="00A93E3D"/>
    <w:rsid w:val="00A94FEC"/>
    <w:rsid w:val="00A9675D"/>
    <w:rsid w:val="00AA0232"/>
    <w:rsid w:val="00AA496A"/>
    <w:rsid w:val="00AA4E02"/>
    <w:rsid w:val="00AB16FD"/>
    <w:rsid w:val="00AB2117"/>
    <w:rsid w:val="00AB5E43"/>
    <w:rsid w:val="00AB67B2"/>
    <w:rsid w:val="00AC416D"/>
    <w:rsid w:val="00AC4FF4"/>
    <w:rsid w:val="00AC753F"/>
    <w:rsid w:val="00AD121B"/>
    <w:rsid w:val="00AD179A"/>
    <w:rsid w:val="00AD4E9A"/>
    <w:rsid w:val="00AD79E7"/>
    <w:rsid w:val="00AE2434"/>
    <w:rsid w:val="00AE4D1B"/>
    <w:rsid w:val="00AE609D"/>
    <w:rsid w:val="00AE622B"/>
    <w:rsid w:val="00AF24F4"/>
    <w:rsid w:val="00B07BAE"/>
    <w:rsid w:val="00B07F19"/>
    <w:rsid w:val="00B133B6"/>
    <w:rsid w:val="00B151DC"/>
    <w:rsid w:val="00B20CF2"/>
    <w:rsid w:val="00B261A8"/>
    <w:rsid w:val="00B3052C"/>
    <w:rsid w:val="00B34D9D"/>
    <w:rsid w:val="00B41E6C"/>
    <w:rsid w:val="00B466AC"/>
    <w:rsid w:val="00B501BE"/>
    <w:rsid w:val="00B53C21"/>
    <w:rsid w:val="00B55090"/>
    <w:rsid w:val="00B623CB"/>
    <w:rsid w:val="00B64E9B"/>
    <w:rsid w:val="00B67BCD"/>
    <w:rsid w:val="00B70C9C"/>
    <w:rsid w:val="00B74749"/>
    <w:rsid w:val="00B7595A"/>
    <w:rsid w:val="00B762FA"/>
    <w:rsid w:val="00B8056F"/>
    <w:rsid w:val="00B912B6"/>
    <w:rsid w:val="00B9402D"/>
    <w:rsid w:val="00B959F4"/>
    <w:rsid w:val="00BA05F4"/>
    <w:rsid w:val="00BA0DEE"/>
    <w:rsid w:val="00BC0FD6"/>
    <w:rsid w:val="00BC1057"/>
    <w:rsid w:val="00BC3118"/>
    <w:rsid w:val="00BC45AF"/>
    <w:rsid w:val="00BC56D9"/>
    <w:rsid w:val="00BC5C0A"/>
    <w:rsid w:val="00BC6152"/>
    <w:rsid w:val="00BD1801"/>
    <w:rsid w:val="00BD73EB"/>
    <w:rsid w:val="00BE1F94"/>
    <w:rsid w:val="00BE236F"/>
    <w:rsid w:val="00BE53D1"/>
    <w:rsid w:val="00BE55E8"/>
    <w:rsid w:val="00BF145E"/>
    <w:rsid w:val="00BF69C7"/>
    <w:rsid w:val="00C12338"/>
    <w:rsid w:val="00C13379"/>
    <w:rsid w:val="00C1501E"/>
    <w:rsid w:val="00C169DE"/>
    <w:rsid w:val="00C24484"/>
    <w:rsid w:val="00C26ECD"/>
    <w:rsid w:val="00C274C1"/>
    <w:rsid w:val="00C278D2"/>
    <w:rsid w:val="00C31031"/>
    <w:rsid w:val="00C35952"/>
    <w:rsid w:val="00C41707"/>
    <w:rsid w:val="00C43DAD"/>
    <w:rsid w:val="00C44B4A"/>
    <w:rsid w:val="00C454FD"/>
    <w:rsid w:val="00C50E63"/>
    <w:rsid w:val="00C56290"/>
    <w:rsid w:val="00C60B79"/>
    <w:rsid w:val="00C62202"/>
    <w:rsid w:val="00C6331E"/>
    <w:rsid w:val="00C66399"/>
    <w:rsid w:val="00C66DB2"/>
    <w:rsid w:val="00C708E6"/>
    <w:rsid w:val="00C71374"/>
    <w:rsid w:val="00C74436"/>
    <w:rsid w:val="00C746A2"/>
    <w:rsid w:val="00C7508E"/>
    <w:rsid w:val="00C80379"/>
    <w:rsid w:val="00C807B4"/>
    <w:rsid w:val="00C81D7D"/>
    <w:rsid w:val="00C842B5"/>
    <w:rsid w:val="00C875C6"/>
    <w:rsid w:val="00C919D1"/>
    <w:rsid w:val="00C93812"/>
    <w:rsid w:val="00C94FAE"/>
    <w:rsid w:val="00C96AC5"/>
    <w:rsid w:val="00CA29D0"/>
    <w:rsid w:val="00CB3EA6"/>
    <w:rsid w:val="00CB4421"/>
    <w:rsid w:val="00CB45CA"/>
    <w:rsid w:val="00CC1A82"/>
    <w:rsid w:val="00CC4FE5"/>
    <w:rsid w:val="00CC5EE2"/>
    <w:rsid w:val="00CD058A"/>
    <w:rsid w:val="00CD2C13"/>
    <w:rsid w:val="00CD6026"/>
    <w:rsid w:val="00CE2A24"/>
    <w:rsid w:val="00CF1E30"/>
    <w:rsid w:val="00CF23CA"/>
    <w:rsid w:val="00D0637A"/>
    <w:rsid w:val="00D07350"/>
    <w:rsid w:val="00D078A3"/>
    <w:rsid w:val="00D1272A"/>
    <w:rsid w:val="00D13A19"/>
    <w:rsid w:val="00D16566"/>
    <w:rsid w:val="00D22A63"/>
    <w:rsid w:val="00D22F2D"/>
    <w:rsid w:val="00D32247"/>
    <w:rsid w:val="00D365AB"/>
    <w:rsid w:val="00D42430"/>
    <w:rsid w:val="00D466AD"/>
    <w:rsid w:val="00D50D30"/>
    <w:rsid w:val="00D52D41"/>
    <w:rsid w:val="00D5349F"/>
    <w:rsid w:val="00D56243"/>
    <w:rsid w:val="00D6286A"/>
    <w:rsid w:val="00D62B9C"/>
    <w:rsid w:val="00D7071D"/>
    <w:rsid w:val="00D771F1"/>
    <w:rsid w:val="00D808D9"/>
    <w:rsid w:val="00D81E4D"/>
    <w:rsid w:val="00D904A0"/>
    <w:rsid w:val="00DA0C13"/>
    <w:rsid w:val="00DA26E0"/>
    <w:rsid w:val="00DC0A47"/>
    <w:rsid w:val="00DC0B73"/>
    <w:rsid w:val="00DC2330"/>
    <w:rsid w:val="00DC3596"/>
    <w:rsid w:val="00DC5742"/>
    <w:rsid w:val="00DC655F"/>
    <w:rsid w:val="00DD2676"/>
    <w:rsid w:val="00DD5C5B"/>
    <w:rsid w:val="00DE4F1B"/>
    <w:rsid w:val="00DE6947"/>
    <w:rsid w:val="00DE6E8D"/>
    <w:rsid w:val="00DF2AB0"/>
    <w:rsid w:val="00DF3587"/>
    <w:rsid w:val="00E0018F"/>
    <w:rsid w:val="00E0245B"/>
    <w:rsid w:val="00E02AE1"/>
    <w:rsid w:val="00E0454F"/>
    <w:rsid w:val="00E110E4"/>
    <w:rsid w:val="00E11CDC"/>
    <w:rsid w:val="00E14395"/>
    <w:rsid w:val="00E20BF0"/>
    <w:rsid w:val="00E22C2E"/>
    <w:rsid w:val="00E26304"/>
    <w:rsid w:val="00E30F24"/>
    <w:rsid w:val="00E310BF"/>
    <w:rsid w:val="00E31477"/>
    <w:rsid w:val="00E33ED4"/>
    <w:rsid w:val="00E36150"/>
    <w:rsid w:val="00E418FE"/>
    <w:rsid w:val="00E42B16"/>
    <w:rsid w:val="00E467DF"/>
    <w:rsid w:val="00E527A5"/>
    <w:rsid w:val="00E534E4"/>
    <w:rsid w:val="00E57A86"/>
    <w:rsid w:val="00E623DC"/>
    <w:rsid w:val="00E62A55"/>
    <w:rsid w:val="00E6432D"/>
    <w:rsid w:val="00E648A3"/>
    <w:rsid w:val="00E66D8B"/>
    <w:rsid w:val="00E66E9B"/>
    <w:rsid w:val="00E672F1"/>
    <w:rsid w:val="00E726FC"/>
    <w:rsid w:val="00E76482"/>
    <w:rsid w:val="00E77C98"/>
    <w:rsid w:val="00E82A7B"/>
    <w:rsid w:val="00E84D00"/>
    <w:rsid w:val="00E875B8"/>
    <w:rsid w:val="00E921D1"/>
    <w:rsid w:val="00E952EF"/>
    <w:rsid w:val="00E9564D"/>
    <w:rsid w:val="00E9685C"/>
    <w:rsid w:val="00EA0875"/>
    <w:rsid w:val="00EA19A8"/>
    <w:rsid w:val="00EA62AF"/>
    <w:rsid w:val="00EA6607"/>
    <w:rsid w:val="00EB23C6"/>
    <w:rsid w:val="00EB2543"/>
    <w:rsid w:val="00EB61B3"/>
    <w:rsid w:val="00EC20E0"/>
    <w:rsid w:val="00EC5BD6"/>
    <w:rsid w:val="00ED353F"/>
    <w:rsid w:val="00ED5E77"/>
    <w:rsid w:val="00EE0659"/>
    <w:rsid w:val="00EE3E71"/>
    <w:rsid w:val="00EE4D71"/>
    <w:rsid w:val="00EE5E3C"/>
    <w:rsid w:val="00EF42C8"/>
    <w:rsid w:val="00F10D6F"/>
    <w:rsid w:val="00F10DA9"/>
    <w:rsid w:val="00F13BF2"/>
    <w:rsid w:val="00F15579"/>
    <w:rsid w:val="00F15F34"/>
    <w:rsid w:val="00F17342"/>
    <w:rsid w:val="00F2322B"/>
    <w:rsid w:val="00F23FCC"/>
    <w:rsid w:val="00F27AB0"/>
    <w:rsid w:val="00F30796"/>
    <w:rsid w:val="00F30D41"/>
    <w:rsid w:val="00F339E3"/>
    <w:rsid w:val="00F438CD"/>
    <w:rsid w:val="00F44D06"/>
    <w:rsid w:val="00F46C87"/>
    <w:rsid w:val="00F47BE1"/>
    <w:rsid w:val="00F50DC2"/>
    <w:rsid w:val="00F5385A"/>
    <w:rsid w:val="00F567EA"/>
    <w:rsid w:val="00F60D77"/>
    <w:rsid w:val="00F61B9D"/>
    <w:rsid w:val="00F661DA"/>
    <w:rsid w:val="00F70FF0"/>
    <w:rsid w:val="00F71141"/>
    <w:rsid w:val="00F71D03"/>
    <w:rsid w:val="00F74854"/>
    <w:rsid w:val="00F765B6"/>
    <w:rsid w:val="00F77207"/>
    <w:rsid w:val="00F846DF"/>
    <w:rsid w:val="00F84FDD"/>
    <w:rsid w:val="00F86AA8"/>
    <w:rsid w:val="00F97CB0"/>
    <w:rsid w:val="00FA611F"/>
    <w:rsid w:val="00FA6C3D"/>
    <w:rsid w:val="00FB47F6"/>
    <w:rsid w:val="00FB7E97"/>
    <w:rsid w:val="00FC02EA"/>
    <w:rsid w:val="00FC7909"/>
    <w:rsid w:val="00FD3DC2"/>
    <w:rsid w:val="00FD646D"/>
    <w:rsid w:val="00FD6E69"/>
    <w:rsid w:val="00FD7361"/>
    <w:rsid w:val="00FD7784"/>
    <w:rsid w:val="00FD7D95"/>
    <w:rsid w:val="00FE067E"/>
    <w:rsid w:val="00FE0E6E"/>
    <w:rsid w:val="00FE1317"/>
    <w:rsid w:val="00FE7294"/>
    <w:rsid w:val="00FE7D7E"/>
    <w:rsid w:val="00FF0E2F"/>
    <w:rsid w:val="00FF418B"/>
    <w:rsid w:val="00FF4CA4"/>
  </w:rsids>
  <m:mathPr>
    <m:mathFont m:val="Cambria Math"/>
    <m:brkBin m:val="before"/>
    <m:brkBinSub m:val="--"/>
    <m:smallFrac m:val="0"/>
    <m:dispDef/>
    <m:lMargin m:val="0"/>
    <m:rMargin m:val="0"/>
    <m:defJc m:val="centerGroup"/>
    <m:wrapIndent m:val="1440"/>
    <m:intLim m:val="subSup"/>
    <m:naryLim m:val="undOvr"/>
  </m:mathPr>
  <w:themeFontLang w:val="es-ES_tradnl"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9FBE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Cs w:val="24"/>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D646D"/>
    <w:rPr>
      <w:rFonts w:cs="Times New Roman"/>
      <w:sz w:val="24"/>
      <w:lang w:eastAsia="es-ES_tradnl"/>
    </w:rPr>
  </w:style>
  <w:style w:type="paragraph" w:styleId="Ttulo3">
    <w:name w:val="heading 3"/>
    <w:basedOn w:val="Normal"/>
    <w:link w:val="Ttulo3Car"/>
    <w:uiPriority w:val="9"/>
    <w:qFormat/>
    <w:rsid w:val="00525260"/>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C62202"/>
    <w:rPr>
      <w:rFonts w:cstheme="minorBidi"/>
      <w:lang w:val="en-GB" w:eastAsia="en-US"/>
    </w:rPr>
  </w:style>
  <w:style w:type="character" w:customStyle="1" w:styleId="TextonotapieCar">
    <w:name w:val="Texto nota pie Car"/>
    <w:basedOn w:val="Fuentedeprrafopredeter"/>
    <w:link w:val="Textonotapie"/>
    <w:uiPriority w:val="99"/>
    <w:rsid w:val="00C62202"/>
    <w:rPr>
      <w:sz w:val="24"/>
      <w:lang w:val="en-GB"/>
    </w:rPr>
  </w:style>
  <w:style w:type="character" w:styleId="Refdenotaalpie">
    <w:name w:val="footnote reference"/>
    <w:basedOn w:val="Fuentedeprrafopredeter"/>
    <w:uiPriority w:val="99"/>
    <w:unhideWhenUsed/>
    <w:rsid w:val="00C62202"/>
    <w:rPr>
      <w:vertAlign w:val="superscript"/>
    </w:rPr>
  </w:style>
  <w:style w:type="paragraph" w:styleId="NormalWeb">
    <w:name w:val="Normal (Web)"/>
    <w:basedOn w:val="Normal"/>
    <w:uiPriority w:val="99"/>
    <w:unhideWhenUsed/>
    <w:rsid w:val="00C62202"/>
    <w:pPr>
      <w:spacing w:before="100" w:beforeAutospacing="1" w:after="100" w:afterAutospacing="1"/>
    </w:pPr>
  </w:style>
  <w:style w:type="character" w:styleId="Hipervnculo">
    <w:name w:val="Hyperlink"/>
    <w:basedOn w:val="Fuentedeprrafopredeter"/>
    <w:uiPriority w:val="99"/>
    <w:unhideWhenUsed/>
    <w:rsid w:val="00063757"/>
    <w:rPr>
      <w:color w:val="0563C1" w:themeColor="hyperlink"/>
      <w:u w:val="single"/>
    </w:rPr>
  </w:style>
  <w:style w:type="character" w:customStyle="1" w:styleId="apple-converted-space">
    <w:name w:val="apple-converted-space"/>
    <w:basedOn w:val="Fuentedeprrafopredeter"/>
    <w:rsid w:val="00FD646D"/>
  </w:style>
  <w:style w:type="character" w:styleId="Textoennegrita">
    <w:name w:val="Strong"/>
    <w:basedOn w:val="Fuentedeprrafopredeter"/>
    <w:uiPriority w:val="22"/>
    <w:qFormat/>
    <w:rsid w:val="00E9564D"/>
    <w:rPr>
      <w:b/>
      <w:bCs/>
    </w:rPr>
  </w:style>
  <w:style w:type="paragraph" w:styleId="Prrafodelista">
    <w:name w:val="List Paragraph"/>
    <w:basedOn w:val="Normal"/>
    <w:uiPriority w:val="34"/>
    <w:qFormat/>
    <w:rsid w:val="00F15579"/>
    <w:pPr>
      <w:ind w:left="720"/>
      <w:contextualSpacing/>
    </w:pPr>
  </w:style>
  <w:style w:type="paragraph" w:styleId="Piedepgina">
    <w:name w:val="footer"/>
    <w:basedOn w:val="Normal"/>
    <w:link w:val="PiedepginaCar"/>
    <w:uiPriority w:val="99"/>
    <w:unhideWhenUsed/>
    <w:rsid w:val="00AE4D1B"/>
    <w:pPr>
      <w:tabs>
        <w:tab w:val="center" w:pos="4419"/>
        <w:tab w:val="right" w:pos="8838"/>
      </w:tabs>
    </w:pPr>
  </w:style>
  <w:style w:type="character" w:customStyle="1" w:styleId="PiedepginaCar">
    <w:name w:val="Pie de página Car"/>
    <w:basedOn w:val="Fuentedeprrafopredeter"/>
    <w:link w:val="Piedepgina"/>
    <w:uiPriority w:val="99"/>
    <w:rsid w:val="00AE4D1B"/>
    <w:rPr>
      <w:rFonts w:cs="Times New Roman"/>
      <w:sz w:val="24"/>
      <w:lang w:eastAsia="es-ES_tradnl"/>
    </w:rPr>
  </w:style>
  <w:style w:type="character" w:styleId="Nmerodepgina">
    <w:name w:val="page number"/>
    <w:basedOn w:val="Fuentedeprrafopredeter"/>
    <w:uiPriority w:val="99"/>
    <w:semiHidden/>
    <w:unhideWhenUsed/>
    <w:rsid w:val="00AE4D1B"/>
  </w:style>
  <w:style w:type="character" w:styleId="Refdecomentario">
    <w:name w:val="annotation reference"/>
    <w:basedOn w:val="Fuentedeprrafopredeter"/>
    <w:uiPriority w:val="99"/>
    <w:semiHidden/>
    <w:unhideWhenUsed/>
    <w:rsid w:val="007C0B16"/>
    <w:rPr>
      <w:sz w:val="16"/>
      <w:szCs w:val="16"/>
    </w:rPr>
  </w:style>
  <w:style w:type="paragraph" w:styleId="Textocomentario">
    <w:name w:val="annotation text"/>
    <w:basedOn w:val="Normal"/>
    <w:link w:val="TextocomentarioCar"/>
    <w:uiPriority w:val="99"/>
    <w:semiHidden/>
    <w:unhideWhenUsed/>
    <w:rsid w:val="007C0B16"/>
    <w:rPr>
      <w:sz w:val="20"/>
      <w:szCs w:val="20"/>
    </w:rPr>
  </w:style>
  <w:style w:type="character" w:customStyle="1" w:styleId="TextocomentarioCar">
    <w:name w:val="Texto comentario Car"/>
    <w:basedOn w:val="Fuentedeprrafopredeter"/>
    <w:link w:val="Textocomentario"/>
    <w:uiPriority w:val="99"/>
    <w:semiHidden/>
    <w:rsid w:val="007C0B16"/>
    <w:rPr>
      <w:rFonts w:cs="Times New Roman"/>
      <w:szCs w:val="20"/>
      <w:lang w:eastAsia="es-ES_tradnl"/>
    </w:rPr>
  </w:style>
  <w:style w:type="paragraph" w:styleId="Textodeglobo">
    <w:name w:val="Balloon Text"/>
    <w:basedOn w:val="Normal"/>
    <w:link w:val="TextodegloboCar"/>
    <w:uiPriority w:val="99"/>
    <w:semiHidden/>
    <w:unhideWhenUsed/>
    <w:rsid w:val="007C0B16"/>
    <w:rPr>
      <w:sz w:val="18"/>
      <w:szCs w:val="18"/>
    </w:rPr>
  </w:style>
  <w:style w:type="character" w:customStyle="1" w:styleId="TextodegloboCar">
    <w:name w:val="Texto de globo Car"/>
    <w:basedOn w:val="Fuentedeprrafopredeter"/>
    <w:link w:val="Textodeglobo"/>
    <w:uiPriority w:val="99"/>
    <w:semiHidden/>
    <w:rsid w:val="007C0B16"/>
    <w:rPr>
      <w:rFonts w:cs="Times New Roman"/>
      <w:sz w:val="18"/>
      <w:szCs w:val="18"/>
      <w:lang w:eastAsia="es-ES_tradnl"/>
    </w:rPr>
  </w:style>
  <w:style w:type="paragraph" w:styleId="Mapadeldocumento">
    <w:name w:val="Document Map"/>
    <w:basedOn w:val="Normal"/>
    <w:link w:val="MapadeldocumentoCar"/>
    <w:uiPriority w:val="99"/>
    <w:semiHidden/>
    <w:unhideWhenUsed/>
    <w:rsid w:val="00F30D41"/>
  </w:style>
  <w:style w:type="character" w:customStyle="1" w:styleId="MapadeldocumentoCar">
    <w:name w:val="Mapa del documento Car"/>
    <w:basedOn w:val="Fuentedeprrafopredeter"/>
    <w:link w:val="Mapadeldocumento"/>
    <w:uiPriority w:val="99"/>
    <w:semiHidden/>
    <w:rsid w:val="00F30D41"/>
    <w:rPr>
      <w:rFonts w:cs="Times New Roman"/>
      <w:sz w:val="24"/>
      <w:lang w:eastAsia="es-ES_tradnl"/>
    </w:rPr>
  </w:style>
  <w:style w:type="character" w:styleId="nfasis">
    <w:name w:val="Emphasis"/>
    <w:basedOn w:val="Fuentedeprrafopredeter"/>
    <w:uiPriority w:val="20"/>
    <w:qFormat/>
    <w:rsid w:val="00355DC3"/>
    <w:rPr>
      <w:i/>
      <w:iCs/>
    </w:rPr>
  </w:style>
  <w:style w:type="character" w:customStyle="1" w:styleId="aclara">
    <w:name w:val="aclara"/>
    <w:basedOn w:val="Fuentedeprrafopredeter"/>
    <w:rsid w:val="00674701"/>
  </w:style>
  <w:style w:type="character" w:customStyle="1" w:styleId="Ttulo3Car">
    <w:name w:val="Título 3 Car"/>
    <w:basedOn w:val="Fuentedeprrafopredeter"/>
    <w:link w:val="Ttulo3"/>
    <w:uiPriority w:val="9"/>
    <w:rsid w:val="00525260"/>
    <w:rPr>
      <w:rFonts w:cs="Times New Roman"/>
      <w:b/>
      <w:bCs/>
      <w:sz w:val="27"/>
      <w:szCs w:val="27"/>
      <w:lang w:eastAsia="es-ES_tradnl"/>
    </w:rPr>
  </w:style>
  <w:style w:type="character" w:customStyle="1" w:styleId="availability-status">
    <w:name w:val="availability-status"/>
    <w:basedOn w:val="Fuentedeprrafopredeter"/>
    <w:rsid w:val="00525260"/>
  </w:style>
  <w:style w:type="character" w:customStyle="1" w:styleId="best-location-library-code">
    <w:name w:val="best-location-library-code"/>
    <w:basedOn w:val="Fuentedeprrafopredeter"/>
    <w:rsid w:val="00525260"/>
  </w:style>
  <w:style w:type="character" w:customStyle="1" w:styleId="best-location-delivery">
    <w:name w:val="best-location-delivery"/>
    <w:basedOn w:val="Fuentedeprrafopredeter"/>
    <w:rsid w:val="00525260"/>
  </w:style>
  <w:style w:type="paragraph" w:styleId="Asuntodelcomentario">
    <w:name w:val="annotation subject"/>
    <w:basedOn w:val="Textocomentario"/>
    <w:next w:val="Textocomentario"/>
    <w:link w:val="AsuntodelcomentarioCar"/>
    <w:uiPriority w:val="99"/>
    <w:semiHidden/>
    <w:unhideWhenUsed/>
    <w:rsid w:val="001E4B44"/>
    <w:rPr>
      <w:b/>
      <w:bCs/>
    </w:rPr>
  </w:style>
  <w:style w:type="character" w:customStyle="1" w:styleId="AsuntodelcomentarioCar">
    <w:name w:val="Asunto del comentario Car"/>
    <w:basedOn w:val="TextocomentarioCar"/>
    <w:link w:val="Asuntodelcomentario"/>
    <w:uiPriority w:val="99"/>
    <w:semiHidden/>
    <w:rsid w:val="001E4B44"/>
    <w:rPr>
      <w:rFonts w:cs="Times New Roman"/>
      <w:b/>
      <w:bCs/>
      <w:szCs w:val="20"/>
      <w:lang w:eastAsia="es-ES_tradnl"/>
    </w:rPr>
  </w:style>
  <w:style w:type="character" w:customStyle="1" w:styleId="titulo">
    <w:name w:val="titulo"/>
    <w:basedOn w:val="Fuentedeprrafopredeter"/>
    <w:rsid w:val="0042174C"/>
  </w:style>
  <w:style w:type="character" w:customStyle="1" w:styleId="separador">
    <w:name w:val="separador"/>
    <w:basedOn w:val="Fuentedeprrafopredeter"/>
    <w:rsid w:val="0042174C"/>
  </w:style>
  <w:style w:type="character" w:customStyle="1" w:styleId="subtitulo">
    <w:name w:val="subtitulo"/>
    <w:basedOn w:val="Fuentedeprrafopredeter"/>
    <w:rsid w:val="004217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082835">
      <w:bodyDiv w:val="1"/>
      <w:marLeft w:val="0"/>
      <w:marRight w:val="0"/>
      <w:marTop w:val="0"/>
      <w:marBottom w:val="0"/>
      <w:divBdr>
        <w:top w:val="none" w:sz="0" w:space="0" w:color="auto"/>
        <w:left w:val="none" w:sz="0" w:space="0" w:color="auto"/>
        <w:bottom w:val="none" w:sz="0" w:space="0" w:color="auto"/>
        <w:right w:val="none" w:sz="0" w:space="0" w:color="auto"/>
      </w:divBdr>
    </w:div>
    <w:div w:id="657421482">
      <w:bodyDiv w:val="1"/>
      <w:marLeft w:val="0"/>
      <w:marRight w:val="0"/>
      <w:marTop w:val="0"/>
      <w:marBottom w:val="0"/>
      <w:divBdr>
        <w:top w:val="none" w:sz="0" w:space="0" w:color="auto"/>
        <w:left w:val="none" w:sz="0" w:space="0" w:color="auto"/>
        <w:bottom w:val="none" w:sz="0" w:space="0" w:color="auto"/>
        <w:right w:val="none" w:sz="0" w:space="0" w:color="auto"/>
      </w:divBdr>
    </w:div>
    <w:div w:id="840006743">
      <w:bodyDiv w:val="1"/>
      <w:marLeft w:val="0"/>
      <w:marRight w:val="0"/>
      <w:marTop w:val="0"/>
      <w:marBottom w:val="0"/>
      <w:divBdr>
        <w:top w:val="none" w:sz="0" w:space="0" w:color="auto"/>
        <w:left w:val="none" w:sz="0" w:space="0" w:color="auto"/>
        <w:bottom w:val="none" w:sz="0" w:space="0" w:color="auto"/>
        <w:right w:val="none" w:sz="0" w:space="0" w:color="auto"/>
      </w:divBdr>
    </w:div>
    <w:div w:id="915018784">
      <w:bodyDiv w:val="1"/>
      <w:marLeft w:val="0"/>
      <w:marRight w:val="0"/>
      <w:marTop w:val="0"/>
      <w:marBottom w:val="0"/>
      <w:divBdr>
        <w:top w:val="none" w:sz="0" w:space="0" w:color="auto"/>
        <w:left w:val="none" w:sz="0" w:space="0" w:color="auto"/>
        <w:bottom w:val="none" w:sz="0" w:space="0" w:color="auto"/>
        <w:right w:val="none" w:sz="0" w:space="0" w:color="auto"/>
      </w:divBdr>
      <w:divsChild>
        <w:div w:id="535430934">
          <w:marLeft w:val="0"/>
          <w:marRight w:val="0"/>
          <w:marTop w:val="0"/>
          <w:marBottom w:val="0"/>
          <w:divBdr>
            <w:top w:val="none" w:sz="0" w:space="0" w:color="auto"/>
            <w:left w:val="none" w:sz="0" w:space="0" w:color="auto"/>
            <w:bottom w:val="none" w:sz="0" w:space="0" w:color="auto"/>
            <w:right w:val="none" w:sz="0" w:space="0" w:color="auto"/>
          </w:divBdr>
          <w:divsChild>
            <w:div w:id="1876653939">
              <w:marLeft w:val="0"/>
              <w:marRight w:val="0"/>
              <w:marTop w:val="0"/>
              <w:marBottom w:val="0"/>
              <w:divBdr>
                <w:top w:val="none" w:sz="0" w:space="0" w:color="auto"/>
                <w:left w:val="none" w:sz="0" w:space="0" w:color="auto"/>
                <w:bottom w:val="none" w:sz="0" w:space="0" w:color="auto"/>
                <w:right w:val="none" w:sz="0" w:space="0" w:color="auto"/>
              </w:divBdr>
              <w:divsChild>
                <w:div w:id="1214735639">
                  <w:marLeft w:val="0"/>
                  <w:marRight w:val="0"/>
                  <w:marTop w:val="0"/>
                  <w:marBottom w:val="0"/>
                  <w:divBdr>
                    <w:top w:val="none" w:sz="0" w:space="0" w:color="auto"/>
                    <w:left w:val="none" w:sz="0" w:space="0" w:color="auto"/>
                    <w:bottom w:val="none" w:sz="0" w:space="0" w:color="auto"/>
                    <w:right w:val="none" w:sz="0" w:space="0" w:color="auto"/>
                  </w:divBdr>
                </w:div>
                <w:div w:id="1483035466">
                  <w:marLeft w:val="0"/>
                  <w:marRight w:val="0"/>
                  <w:marTop w:val="0"/>
                  <w:marBottom w:val="0"/>
                  <w:divBdr>
                    <w:top w:val="none" w:sz="0" w:space="0" w:color="auto"/>
                    <w:left w:val="none" w:sz="0" w:space="0" w:color="auto"/>
                    <w:bottom w:val="none" w:sz="0" w:space="0" w:color="auto"/>
                    <w:right w:val="none" w:sz="0" w:space="0" w:color="auto"/>
                  </w:divBdr>
                </w:div>
                <w:div w:id="172478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508810">
          <w:marLeft w:val="0"/>
          <w:marRight w:val="60"/>
          <w:marTop w:val="0"/>
          <w:marBottom w:val="0"/>
          <w:divBdr>
            <w:top w:val="none" w:sz="0" w:space="0" w:color="auto"/>
            <w:left w:val="none" w:sz="0" w:space="0" w:color="auto"/>
            <w:bottom w:val="none" w:sz="0" w:space="0" w:color="auto"/>
            <w:right w:val="none" w:sz="0" w:space="0" w:color="auto"/>
          </w:divBdr>
          <w:divsChild>
            <w:div w:id="181228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491443">
      <w:bodyDiv w:val="1"/>
      <w:marLeft w:val="0"/>
      <w:marRight w:val="0"/>
      <w:marTop w:val="0"/>
      <w:marBottom w:val="0"/>
      <w:divBdr>
        <w:top w:val="none" w:sz="0" w:space="0" w:color="auto"/>
        <w:left w:val="none" w:sz="0" w:space="0" w:color="auto"/>
        <w:bottom w:val="none" w:sz="0" w:space="0" w:color="auto"/>
        <w:right w:val="none" w:sz="0" w:space="0" w:color="auto"/>
      </w:divBdr>
    </w:div>
    <w:div w:id="1485197653">
      <w:bodyDiv w:val="1"/>
      <w:marLeft w:val="0"/>
      <w:marRight w:val="0"/>
      <w:marTop w:val="0"/>
      <w:marBottom w:val="0"/>
      <w:divBdr>
        <w:top w:val="none" w:sz="0" w:space="0" w:color="auto"/>
        <w:left w:val="none" w:sz="0" w:space="0" w:color="auto"/>
        <w:bottom w:val="none" w:sz="0" w:space="0" w:color="auto"/>
        <w:right w:val="none" w:sz="0" w:space="0" w:color="auto"/>
      </w:divBdr>
    </w:div>
    <w:div w:id="1617980223">
      <w:bodyDiv w:val="1"/>
      <w:marLeft w:val="0"/>
      <w:marRight w:val="0"/>
      <w:marTop w:val="0"/>
      <w:marBottom w:val="0"/>
      <w:divBdr>
        <w:top w:val="none" w:sz="0" w:space="0" w:color="auto"/>
        <w:left w:val="none" w:sz="0" w:space="0" w:color="auto"/>
        <w:bottom w:val="none" w:sz="0" w:space="0" w:color="auto"/>
        <w:right w:val="none" w:sz="0" w:space="0" w:color="auto"/>
      </w:divBdr>
    </w:div>
    <w:div w:id="168605089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aacevedo@cinvestav.mx" TargetMode="Externa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1720</TotalTime>
  <Pages>23</Pages>
  <Words>6325</Words>
  <Characters>34793</Characters>
  <Application>Microsoft Macintosh Word</Application>
  <DocSecurity>0</DocSecurity>
  <Lines>289</Lines>
  <Paragraphs>82</Paragraphs>
  <ScaleCrop>false</ScaleCrop>
  <HeadingPairs>
    <vt:vector size="2" baseType="variant">
      <vt:variant>
        <vt:lpstr>Título</vt:lpstr>
      </vt:variant>
      <vt:variant>
        <vt:i4>1</vt:i4>
      </vt:variant>
    </vt:vector>
  </HeadingPairs>
  <TitlesOfParts>
    <vt:vector size="1" baseType="lpstr">
      <vt:lpstr/>
    </vt:vector>
  </TitlesOfParts>
  <Company>Cinvestav</Company>
  <LinksUpToDate>false</LinksUpToDate>
  <CharactersWithSpaces>41036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ariadnaacevedorodrigo ariadnaacevedorodrigo</dc:creator>
  <cp:keywords/>
  <dc:description/>
  <cp:lastModifiedBy>ariadnaacevedorodrigo ariadnaacevedorodrigo</cp:lastModifiedBy>
  <cp:revision>290</cp:revision>
  <dcterms:created xsi:type="dcterms:W3CDTF">2017-06-23T21:48:00Z</dcterms:created>
  <dcterms:modified xsi:type="dcterms:W3CDTF">2017-09-06T21:56:00Z</dcterms:modified>
</cp:coreProperties>
</file>